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6F832">
      <w:pPr>
        <w:pStyle w:val="49"/>
        <w:rPr>
          <w:rFonts w:hint="eastAsia" w:ascii="宋体" w:hAnsi="宋体" w:eastAsia="宋体"/>
          <w:b/>
          <w:color w:val="000000"/>
          <w:kern w:val="0"/>
          <w:sz w:val="52"/>
          <w:szCs w:val="52"/>
          <w:lang w:val="en-US"/>
        </w:rPr>
      </w:pPr>
    </w:p>
    <w:p w14:paraId="4C0C61B1">
      <w:pPr>
        <w:pStyle w:val="49"/>
        <w:rPr>
          <w:rFonts w:hint="eastAsia" w:ascii="宋体" w:hAnsi="宋体" w:eastAsia="宋体"/>
          <w:b/>
          <w:color w:val="000000"/>
          <w:kern w:val="0"/>
          <w:sz w:val="52"/>
          <w:szCs w:val="52"/>
          <w:lang w:val="en-US"/>
        </w:rPr>
      </w:pPr>
    </w:p>
    <w:p w14:paraId="120CA0BD">
      <w:pPr>
        <w:pStyle w:val="49"/>
        <w:rPr>
          <w:rFonts w:hint="eastAsia" w:ascii="宋体" w:hAnsi="宋体" w:eastAsia="宋体"/>
          <w:b/>
          <w:color w:val="000000"/>
          <w:kern w:val="0"/>
          <w:sz w:val="52"/>
          <w:szCs w:val="52"/>
          <w:lang w:val="en-US"/>
        </w:rPr>
      </w:pPr>
    </w:p>
    <w:p w14:paraId="097F398C">
      <w:pPr>
        <w:pStyle w:val="49"/>
        <w:jc w:val="center"/>
        <w:rPr>
          <w:rFonts w:ascii="宋体" w:hAnsi="宋体" w:cs="微软雅黑"/>
          <w:b/>
          <w:bCs/>
          <w:sz w:val="72"/>
          <w:szCs w:val="72"/>
        </w:rPr>
      </w:pPr>
      <w:r>
        <w:rPr>
          <w:rFonts w:hint="eastAsia" w:ascii="宋体" w:hAnsi="宋体" w:eastAsia="宋体" w:cs="宋体"/>
          <w:b/>
          <w:bCs/>
          <w:sz w:val="72"/>
          <w:szCs w:val="72"/>
        </w:rPr>
        <w:t>竞争性磋商采购文件</w:t>
      </w:r>
    </w:p>
    <w:p w14:paraId="70CF5CE3">
      <w:pPr>
        <w:pStyle w:val="49"/>
        <w:rPr>
          <w:rFonts w:ascii="宋体" w:hAnsi="宋体"/>
          <w:b/>
          <w:bCs/>
          <w:color w:val="000000"/>
          <w:sz w:val="40"/>
          <w:szCs w:val="40"/>
        </w:rPr>
      </w:pPr>
    </w:p>
    <w:p w14:paraId="5E2B7709">
      <w:pPr>
        <w:pStyle w:val="2"/>
        <w:ind w:firstLine="210"/>
      </w:pPr>
    </w:p>
    <w:p w14:paraId="448276CD">
      <w:pPr>
        <w:spacing w:line="600" w:lineRule="exact"/>
        <w:jc w:val="center"/>
        <w:rPr>
          <w:rFonts w:hint="eastAsia" w:ascii="宋体" w:hAnsi="宋体" w:eastAsia="宋体"/>
          <w:b/>
          <w:bCs/>
          <w:sz w:val="30"/>
          <w:szCs w:val="30"/>
        </w:rPr>
      </w:pPr>
      <w:r>
        <w:rPr>
          <w:rFonts w:cs="Calibri"/>
          <w:b/>
          <w:bCs/>
          <w:color w:val="000000"/>
          <w:sz w:val="30"/>
          <w:szCs w:val="30"/>
        </w:rPr>
        <w:t>项目编号：</w:t>
      </w:r>
      <w:r>
        <w:rPr>
          <w:rFonts w:hint="eastAsia" w:ascii="宋体" w:hAnsi="宋体" w:eastAsia="宋体"/>
          <w:sz w:val="30"/>
          <w:szCs w:val="30"/>
          <w:lang w:eastAsia="zh-CN"/>
        </w:rPr>
        <w:t>CS-LY2025-014</w:t>
      </w:r>
      <w:r>
        <w:rPr>
          <w:rFonts w:hint="eastAsia" w:ascii="宋体" w:hAnsi="宋体" w:eastAsia="宋体"/>
          <w:sz w:val="30"/>
          <w:szCs w:val="30"/>
        </w:rPr>
        <w:t>号</w:t>
      </w:r>
    </w:p>
    <w:p w14:paraId="5C146AD7">
      <w:pPr>
        <w:pStyle w:val="49"/>
        <w:rPr>
          <w:rFonts w:ascii="宋体" w:hAnsi="宋体"/>
          <w:b/>
          <w:bCs/>
          <w:color w:val="000000"/>
          <w:sz w:val="30"/>
          <w:szCs w:val="30"/>
        </w:rPr>
      </w:pPr>
    </w:p>
    <w:p w14:paraId="1653A82E">
      <w:pPr>
        <w:pStyle w:val="49"/>
        <w:rPr>
          <w:rFonts w:ascii="宋体" w:hAnsi="宋体"/>
          <w:b/>
          <w:bCs/>
          <w:color w:val="000000"/>
          <w:sz w:val="30"/>
          <w:szCs w:val="30"/>
        </w:rPr>
      </w:pPr>
    </w:p>
    <w:p w14:paraId="226799AC">
      <w:pPr>
        <w:pStyle w:val="49"/>
        <w:rPr>
          <w:rFonts w:ascii="宋体" w:hAnsi="宋体"/>
          <w:b/>
          <w:bCs/>
          <w:color w:val="000000"/>
          <w:sz w:val="30"/>
          <w:szCs w:val="30"/>
        </w:rPr>
      </w:pPr>
    </w:p>
    <w:p w14:paraId="7B7F0E5B">
      <w:pPr>
        <w:pStyle w:val="49"/>
        <w:rPr>
          <w:rFonts w:ascii="宋体" w:hAnsi="宋体"/>
          <w:b/>
          <w:bCs/>
          <w:color w:val="000000"/>
          <w:sz w:val="30"/>
          <w:szCs w:val="30"/>
        </w:rPr>
      </w:pPr>
    </w:p>
    <w:p w14:paraId="5456C613">
      <w:pPr>
        <w:pStyle w:val="49"/>
        <w:spacing w:line="360" w:lineRule="auto"/>
        <w:ind w:right="-180" w:rightChars="-50" w:firstLine="275" w:firstLineChars="98"/>
        <w:jc w:val="center"/>
        <w:rPr>
          <w:rFonts w:hint="eastAsia" w:asciiTheme="minorEastAsia" w:hAnsiTheme="minorEastAsia" w:eastAsiaTheme="minorEastAsia"/>
          <w:sz w:val="28"/>
          <w:szCs w:val="28"/>
          <w:lang w:eastAsia="zh-CN"/>
        </w:rPr>
      </w:pPr>
      <w:r>
        <w:rPr>
          <w:rFonts w:cs="Calibri" w:asciiTheme="minorEastAsia" w:hAnsiTheme="minorEastAsia" w:eastAsiaTheme="minorEastAsia"/>
          <w:b/>
          <w:bCs/>
          <w:color w:val="000000"/>
          <w:sz w:val="28"/>
          <w:szCs w:val="28"/>
        </w:rPr>
        <w:t>项目名称：</w:t>
      </w:r>
      <w:bookmarkStart w:id="560" w:name="_GoBack"/>
      <w:r>
        <w:rPr>
          <w:rFonts w:hint="eastAsia" w:cs="宋体" w:asciiTheme="minorEastAsia" w:hAnsiTheme="minorEastAsia" w:eastAsiaTheme="minorEastAsia"/>
          <w:color w:val="000000"/>
          <w:sz w:val="28"/>
          <w:szCs w:val="28"/>
          <w:lang w:eastAsia="zh-CN"/>
        </w:rPr>
        <w:t>浙江省黄岩区屿头乡布袋山村历史文化（传统）村落保护利用重点村项目-布袋山村民居外立面整治</w:t>
      </w:r>
    </w:p>
    <w:bookmarkEnd w:id="560"/>
    <w:p w14:paraId="1FF99B0D">
      <w:pPr>
        <w:spacing w:line="600" w:lineRule="exact"/>
        <w:ind w:firstLine="275" w:firstLineChars="98"/>
        <w:jc w:val="center"/>
        <w:rPr>
          <w:rFonts w:hint="eastAsia" w:cs="Calibri" w:asciiTheme="minorEastAsia" w:hAnsiTheme="minorEastAsia" w:eastAsiaTheme="minorEastAsia"/>
          <w:b/>
          <w:bCs/>
          <w:color w:val="000000"/>
          <w:sz w:val="28"/>
          <w:szCs w:val="28"/>
        </w:rPr>
      </w:pPr>
    </w:p>
    <w:p w14:paraId="45BDF486">
      <w:pPr>
        <w:spacing w:line="600" w:lineRule="exact"/>
        <w:ind w:firstLine="275" w:firstLineChars="98"/>
        <w:jc w:val="center"/>
        <w:rPr>
          <w:rFonts w:hint="eastAsia" w:asciiTheme="minorEastAsia" w:hAnsiTheme="minorEastAsia" w:eastAsiaTheme="minorEastAsia"/>
          <w:sz w:val="28"/>
          <w:szCs w:val="28"/>
        </w:rPr>
      </w:pPr>
      <w:r>
        <w:rPr>
          <w:rFonts w:cs="Calibri" w:asciiTheme="minorEastAsia" w:hAnsiTheme="minorEastAsia" w:eastAsiaTheme="minorEastAsia"/>
          <w:b/>
          <w:bCs/>
          <w:color w:val="000000"/>
          <w:sz w:val="28"/>
          <w:szCs w:val="28"/>
        </w:rPr>
        <w:t>采购人：</w:t>
      </w:r>
      <w:r>
        <w:rPr>
          <w:rFonts w:hint="eastAsia" w:cs="宋体" w:asciiTheme="minorEastAsia" w:hAnsiTheme="minorEastAsia" w:eastAsiaTheme="minorEastAsia"/>
          <w:color w:val="000000"/>
          <w:sz w:val="28"/>
          <w:szCs w:val="28"/>
          <w:lang w:val="zh-CN"/>
        </w:rPr>
        <w:t>台州市黄岩区屿头乡人民政府</w:t>
      </w:r>
    </w:p>
    <w:p w14:paraId="235A985D">
      <w:pPr>
        <w:pStyle w:val="49"/>
        <w:rPr>
          <w:rFonts w:hint="eastAsia" w:asciiTheme="minorEastAsia" w:hAnsiTheme="minorEastAsia" w:eastAsiaTheme="minorEastAsia"/>
          <w:sz w:val="28"/>
          <w:szCs w:val="28"/>
        </w:rPr>
      </w:pPr>
    </w:p>
    <w:p w14:paraId="6593FFE6">
      <w:pPr>
        <w:pStyle w:val="49"/>
        <w:rPr>
          <w:rFonts w:hint="eastAsia" w:asciiTheme="minorEastAsia" w:hAnsiTheme="minorEastAsia" w:eastAsiaTheme="minorEastAsia"/>
          <w:sz w:val="28"/>
          <w:szCs w:val="28"/>
        </w:rPr>
      </w:pPr>
    </w:p>
    <w:p w14:paraId="79CD0BC5">
      <w:pPr>
        <w:pStyle w:val="49"/>
        <w:rPr>
          <w:rFonts w:hint="eastAsia" w:asciiTheme="minorEastAsia" w:hAnsiTheme="minorEastAsia" w:eastAsiaTheme="minorEastAsia"/>
          <w:sz w:val="28"/>
          <w:szCs w:val="28"/>
        </w:rPr>
      </w:pPr>
    </w:p>
    <w:p w14:paraId="4A497003">
      <w:pPr>
        <w:pStyle w:val="49"/>
        <w:rPr>
          <w:rFonts w:hint="eastAsia" w:asciiTheme="minorEastAsia" w:hAnsiTheme="minorEastAsia" w:eastAsiaTheme="minorEastAsia"/>
          <w:sz w:val="28"/>
          <w:szCs w:val="28"/>
        </w:rPr>
      </w:pPr>
    </w:p>
    <w:p w14:paraId="7E5B0F35">
      <w:pPr>
        <w:pStyle w:val="2"/>
        <w:ind w:left="9000" w:firstLine="281"/>
        <w:rPr>
          <w:rFonts w:hint="eastAsia" w:asciiTheme="minorEastAsia" w:hAnsiTheme="minorEastAsia" w:eastAsiaTheme="minorEastAsia"/>
          <w:b/>
          <w:bCs/>
          <w:color w:val="000000"/>
          <w:sz w:val="28"/>
          <w:szCs w:val="28"/>
        </w:rPr>
      </w:pPr>
    </w:p>
    <w:p w14:paraId="06636895">
      <w:pPr>
        <w:pStyle w:val="28"/>
        <w:ind w:firstLine="210"/>
        <w:rPr>
          <w:rFonts w:hint="eastAsia" w:asciiTheme="minorEastAsia" w:hAnsiTheme="minorEastAsia" w:eastAsiaTheme="minorEastAsia"/>
          <w:sz w:val="28"/>
          <w:szCs w:val="28"/>
        </w:rPr>
      </w:pPr>
    </w:p>
    <w:p w14:paraId="2EAFC737">
      <w:pPr>
        <w:pStyle w:val="49"/>
        <w:rPr>
          <w:rFonts w:hint="eastAsia" w:asciiTheme="minorEastAsia" w:hAnsiTheme="minorEastAsia" w:eastAsiaTheme="minorEastAsia"/>
          <w:sz w:val="28"/>
          <w:szCs w:val="28"/>
        </w:rPr>
      </w:pPr>
    </w:p>
    <w:p w14:paraId="287A4D77">
      <w:pPr>
        <w:spacing w:line="600" w:lineRule="exact"/>
        <w:jc w:val="center"/>
        <w:rPr>
          <w:rFonts w:hint="eastAsia" w:asciiTheme="minorEastAsia" w:hAnsiTheme="minorEastAsia" w:eastAsiaTheme="minorEastAsia"/>
          <w:b/>
          <w:bCs/>
          <w:color w:val="FF0000"/>
          <w:sz w:val="28"/>
          <w:szCs w:val="28"/>
        </w:rPr>
      </w:pPr>
      <w:r>
        <w:rPr>
          <w:rFonts w:cs="Calibri" w:asciiTheme="minorEastAsia" w:hAnsiTheme="minorEastAsia" w:eastAsiaTheme="minorEastAsia"/>
          <w:b/>
          <w:bCs/>
          <w:color w:val="000000"/>
          <w:sz w:val="28"/>
          <w:szCs w:val="28"/>
        </w:rPr>
        <w:t>招标代理：</w:t>
      </w:r>
      <w:r>
        <w:rPr>
          <w:rFonts w:hint="eastAsia" w:asciiTheme="minorEastAsia" w:hAnsiTheme="minorEastAsia" w:eastAsiaTheme="minorEastAsia"/>
          <w:b/>
          <w:bCs/>
          <w:sz w:val="28"/>
          <w:szCs w:val="28"/>
        </w:rPr>
        <w:t>隆耀（浙江）工程咨询有限公司</w:t>
      </w:r>
    </w:p>
    <w:p w14:paraId="76FAA8D1">
      <w:pPr>
        <w:spacing w:line="600" w:lineRule="exact"/>
        <w:ind w:firstLine="562" w:firstLineChars="200"/>
        <w:rPr>
          <w:rFonts w:hint="eastAsia" w:asciiTheme="minorEastAsia" w:hAnsiTheme="minorEastAsia" w:eastAsiaTheme="minorEastAsia"/>
          <w:b/>
          <w:bCs/>
          <w:color w:val="000000"/>
          <w:sz w:val="28"/>
          <w:szCs w:val="28"/>
        </w:rPr>
      </w:pPr>
    </w:p>
    <w:p w14:paraId="092B4AEC">
      <w:pPr>
        <w:spacing w:line="600" w:lineRule="exact"/>
        <w:jc w:val="center"/>
        <w:rPr>
          <w:rFonts w:hint="eastAsia"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二〇二五年四月</w:t>
      </w:r>
    </w:p>
    <w:p w14:paraId="5CE5EFE9">
      <w:pPr>
        <w:pStyle w:val="49"/>
        <w:rPr>
          <w:rFonts w:hint="eastAsia" w:asciiTheme="minorEastAsia" w:hAnsiTheme="minorEastAsia" w:eastAsiaTheme="minorEastAsia"/>
          <w:sz w:val="28"/>
          <w:szCs w:val="28"/>
        </w:rPr>
      </w:pPr>
    </w:p>
    <w:p w14:paraId="2A884189">
      <w:pPr>
        <w:pStyle w:val="24"/>
        <w:rPr>
          <w:rFonts w:hint="eastAsia" w:ascii="宋体" w:hAnsi="宋体" w:eastAsia="宋体" w:cs="宋体"/>
          <w:sz w:val="36"/>
          <w:szCs w:val="36"/>
        </w:rPr>
        <w:sectPr>
          <w:headerReference r:id="rId6" w:type="first"/>
          <w:footerReference r:id="rId9" w:type="first"/>
          <w:headerReference r:id="rId4" w:type="default"/>
          <w:footerReference r:id="rId7" w:type="default"/>
          <w:headerReference r:id="rId5" w:type="even"/>
          <w:footerReference r:id="rId8" w:type="even"/>
          <w:pgSz w:w="11906" w:h="16838"/>
          <w:pgMar w:top="1440" w:right="1440" w:bottom="1440" w:left="1440" w:header="851" w:footer="992" w:gutter="0"/>
          <w:pgNumType w:start="0"/>
          <w:cols w:space="720" w:num="1"/>
          <w:titlePg/>
          <w:docGrid w:linePitch="490" w:charSpace="0"/>
        </w:sectPr>
      </w:pPr>
    </w:p>
    <w:p w14:paraId="1A1F2D16">
      <w:pPr>
        <w:pStyle w:val="24"/>
        <w:rPr>
          <w:rFonts w:hint="eastAsia" w:ascii="宋体" w:hAnsi="宋体" w:eastAsia="宋体" w:cs="宋体"/>
          <w:sz w:val="36"/>
          <w:szCs w:val="36"/>
        </w:rPr>
      </w:pPr>
      <w:r>
        <w:rPr>
          <w:rFonts w:hint="eastAsia" w:ascii="宋体" w:hAnsi="宋体" w:eastAsia="宋体" w:cs="宋体"/>
          <w:sz w:val="36"/>
          <w:szCs w:val="36"/>
        </w:rPr>
        <w:t>目录</w:t>
      </w:r>
    </w:p>
    <w:p w14:paraId="391162CF"/>
    <w:p w14:paraId="6B08736B">
      <w:pPr>
        <w:pStyle w:val="24"/>
        <w:rPr>
          <w:rFonts w:hint="eastAsia" w:ascii="宋体" w:hAnsi="宋体" w:eastAsia="宋体" w:cs="宋体"/>
          <w:b w:val="0"/>
          <w:sz w:val="24"/>
          <w:szCs w:val="24"/>
        </w:rPr>
      </w:pPr>
      <w:r>
        <w:rPr>
          <w:rFonts w:hint="eastAsia" w:ascii="宋体" w:hAnsi="宋体" w:eastAsia="宋体" w:cs="宋体"/>
          <w:b w:val="0"/>
          <w:sz w:val="30"/>
          <w:szCs w:val="30"/>
        </w:rPr>
        <w:fldChar w:fldCharType="begin"/>
      </w:r>
      <w:r>
        <w:rPr>
          <w:rFonts w:hint="eastAsia" w:ascii="宋体" w:hAnsi="宋体" w:eastAsia="宋体" w:cs="宋体"/>
          <w:b w:val="0"/>
          <w:sz w:val="30"/>
          <w:szCs w:val="30"/>
        </w:rPr>
        <w:instrText xml:space="preserve">TOC \o "1-3" \h \z \u</w:instrText>
      </w:r>
      <w:r>
        <w:rPr>
          <w:rFonts w:hint="eastAsia" w:ascii="宋体" w:hAnsi="宋体" w:eastAsia="宋体" w:cs="宋体"/>
          <w:b w:val="0"/>
          <w:sz w:val="30"/>
          <w:szCs w:val="30"/>
        </w:rPr>
        <w:fldChar w:fldCharType="separate"/>
      </w:r>
      <w:r>
        <w:fldChar w:fldCharType="begin"/>
      </w:r>
      <w:r>
        <w:instrText xml:space="preserve"> HYPERLINK \l "_Toc306901419" </w:instrText>
      </w:r>
      <w:r>
        <w:fldChar w:fldCharType="separate"/>
      </w:r>
      <w:r>
        <w:rPr>
          <w:rStyle w:val="40"/>
          <w:rFonts w:hint="eastAsia" w:ascii="宋体" w:hAnsi="宋体" w:eastAsia="宋体" w:cs="宋体"/>
          <w:b w:val="0"/>
          <w:color w:val="auto"/>
          <w:sz w:val="24"/>
          <w:szCs w:val="24"/>
        </w:rPr>
        <w:t>第一部分 磋商公告</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p>
    <w:p w14:paraId="3E40B001">
      <w:pPr>
        <w:pStyle w:val="24"/>
        <w:rPr>
          <w:rFonts w:hint="eastAsia" w:ascii="宋体" w:hAnsi="宋体" w:eastAsia="宋体" w:cs="宋体"/>
          <w:b w:val="0"/>
          <w:sz w:val="24"/>
          <w:szCs w:val="24"/>
        </w:rPr>
      </w:pPr>
      <w:r>
        <w:fldChar w:fldCharType="begin"/>
      </w:r>
      <w:r>
        <w:instrText xml:space="preserve"> HYPERLINK \l "_Toc306901436" </w:instrText>
      </w:r>
      <w:r>
        <w:fldChar w:fldCharType="separate"/>
      </w:r>
      <w:r>
        <w:rPr>
          <w:rStyle w:val="40"/>
          <w:rFonts w:hint="eastAsia" w:ascii="宋体" w:hAnsi="宋体" w:eastAsia="宋体" w:cs="宋体"/>
          <w:b w:val="0"/>
          <w:color w:val="auto"/>
          <w:sz w:val="24"/>
          <w:szCs w:val="24"/>
        </w:rPr>
        <w:t>第二部分 采购需求</w:t>
      </w:r>
      <w:r>
        <w:rPr>
          <w:rFonts w:hint="eastAsia" w:ascii="宋体" w:hAnsi="宋体" w:eastAsia="宋体" w:cs="宋体"/>
          <w:b w:val="0"/>
          <w:sz w:val="24"/>
          <w:szCs w:val="24"/>
        </w:rPr>
        <w:tab/>
      </w:r>
      <w:r>
        <w:rPr>
          <w:rFonts w:hint="eastAsia" w:ascii="宋体" w:hAnsi="宋体" w:eastAsia="宋体" w:cs="宋体"/>
          <w:b w:val="0"/>
          <w:sz w:val="24"/>
          <w:szCs w:val="24"/>
        </w:rPr>
        <w:t>6</w:t>
      </w:r>
      <w:r>
        <w:rPr>
          <w:rFonts w:hint="eastAsia" w:ascii="宋体" w:hAnsi="宋体" w:eastAsia="宋体" w:cs="宋体"/>
          <w:b w:val="0"/>
          <w:sz w:val="24"/>
          <w:szCs w:val="24"/>
        </w:rPr>
        <w:fldChar w:fldCharType="end"/>
      </w:r>
    </w:p>
    <w:p w14:paraId="52ACF200">
      <w:pPr>
        <w:pStyle w:val="24"/>
        <w:rPr>
          <w:rFonts w:hint="eastAsia" w:ascii="宋体" w:hAnsi="宋体" w:eastAsia="宋体" w:cs="宋体"/>
          <w:b w:val="0"/>
          <w:sz w:val="24"/>
          <w:szCs w:val="24"/>
        </w:rPr>
      </w:pPr>
      <w:r>
        <w:fldChar w:fldCharType="begin"/>
      </w:r>
      <w:r>
        <w:instrText xml:space="preserve"> HYPERLINK \l "_Toc306901444" </w:instrText>
      </w:r>
      <w:r>
        <w:fldChar w:fldCharType="separate"/>
      </w:r>
      <w:r>
        <w:rPr>
          <w:rStyle w:val="40"/>
          <w:rFonts w:hint="eastAsia" w:ascii="宋体" w:hAnsi="宋体" w:eastAsia="宋体" w:cs="宋体"/>
          <w:b w:val="0"/>
          <w:color w:val="auto"/>
          <w:sz w:val="24"/>
          <w:szCs w:val="24"/>
        </w:rPr>
        <w:t>第三部分 供应商须知</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r>
        <w:rPr>
          <w:rFonts w:hint="eastAsia" w:ascii="宋体" w:hAnsi="宋体" w:eastAsia="宋体" w:cs="宋体"/>
          <w:b w:val="0"/>
          <w:sz w:val="24"/>
          <w:szCs w:val="24"/>
        </w:rPr>
        <w:t>1</w:t>
      </w:r>
    </w:p>
    <w:p w14:paraId="4FCCC975">
      <w:pPr>
        <w:pStyle w:val="24"/>
        <w:rPr>
          <w:rFonts w:hint="eastAsia" w:ascii="宋体" w:hAnsi="宋体" w:eastAsia="宋体" w:cs="宋体"/>
          <w:b w:val="0"/>
          <w:sz w:val="24"/>
          <w:szCs w:val="24"/>
        </w:rPr>
      </w:pPr>
      <w:r>
        <w:fldChar w:fldCharType="begin"/>
      </w:r>
      <w:r>
        <w:instrText xml:space="preserve"> HYPERLINK \l "_Toc306901457" </w:instrText>
      </w:r>
      <w:r>
        <w:fldChar w:fldCharType="separate"/>
      </w:r>
      <w:r>
        <w:rPr>
          <w:rStyle w:val="40"/>
          <w:rFonts w:hint="eastAsia" w:ascii="宋体" w:hAnsi="宋体" w:eastAsia="宋体" w:cs="宋体"/>
          <w:b w:val="0"/>
          <w:color w:val="auto"/>
          <w:sz w:val="24"/>
          <w:szCs w:val="24"/>
        </w:rPr>
        <w:t>第四部分 评标办法及评分标准</w:t>
      </w:r>
      <w:bookmarkStart w:id="0" w:name="_Hlt361670781"/>
      <w:r>
        <w:rPr>
          <w:rFonts w:hint="eastAsia" w:ascii="宋体" w:hAnsi="宋体" w:eastAsia="宋体" w:cs="宋体"/>
          <w:b w:val="0"/>
          <w:sz w:val="24"/>
          <w:szCs w:val="24"/>
        </w:rPr>
        <w:tab/>
      </w:r>
      <w:bookmarkEnd w:id="0"/>
      <w:r>
        <w:rPr>
          <w:rFonts w:hint="eastAsia" w:ascii="宋体" w:hAnsi="宋体" w:eastAsia="宋体" w:cs="宋体"/>
          <w:b w:val="0"/>
          <w:sz w:val="24"/>
          <w:szCs w:val="24"/>
        </w:rPr>
        <w:fldChar w:fldCharType="end"/>
      </w:r>
      <w:r>
        <w:rPr>
          <w:rFonts w:hint="eastAsia" w:ascii="宋体" w:hAnsi="宋体" w:eastAsia="宋体" w:cs="宋体"/>
          <w:b w:val="0"/>
          <w:sz w:val="24"/>
          <w:szCs w:val="24"/>
        </w:rPr>
        <w:t>35</w:t>
      </w:r>
    </w:p>
    <w:p w14:paraId="7E597713">
      <w:pPr>
        <w:pStyle w:val="24"/>
        <w:rPr>
          <w:rFonts w:hint="eastAsia" w:ascii="宋体" w:hAnsi="宋体" w:eastAsia="宋体" w:cs="宋体"/>
          <w:b w:val="0"/>
          <w:sz w:val="24"/>
          <w:szCs w:val="24"/>
        </w:rPr>
      </w:pPr>
      <w:r>
        <w:fldChar w:fldCharType="begin"/>
      </w:r>
      <w:r>
        <w:instrText xml:space="preserve"> HYPERLINK \l "_Toc306901461" </w:instrText>
      </w:r>
      <w:r>
        <w:fldChar w:fldCharType="separate"/>
      </w:r>
      <w:r>
        <w:rPr>
          <w:rStyle w:val="40"/>
          <w:rFonts w:hint="eastAsia" w:ascii="宋体" w:hAnsi="宋体" w:eastAsia="宋体" w:cs="宋体"/>
          <w:b w:val="0"/>
          <w:color w:val="auto"/>
          <w:sz w:val="24"/>
          <w:szCs w:val="24"/>
        </w:rPr>
        <w:t>第五部分 合同</w:t>
      </w:r>
      <w:r>
        <w:rPr>
          <w:rFonts w:hint="eastAsia" w:ascii="宋体" w:hAnsi="宋体" w:eastAsia="宋体" w:cs="宋体"/>
          <w:b w:val="0"/>
          <w:sz w:val="24"/>
          <w:szCs w:val="24"/>
        </w:rPr>
        <w:tab/>
      </w:r>
      <w:r>
        <w:rPr>
          <w:rFonts w:hint="eastAsia" w:ascii="宋体" w:hAnsi="宋体" w:eastAsia="宋体" w:cs="宋体"/>
          <w:b w:val="0"/>
          <w:sz w:val="24"/>
          <w:szCs w:val="24"/>
        </w:rPr>
        <w:t>3</w:t>
      </w:r>
      <w:r>
        <w:rPr>
          <w:rFonts w:hint="eastAsia" w:ascii="宋体" w:hAnsi="宋体" w:eastAsia="宋体" w:cs="宋体"/>
          <w:b w:val="0"/>
          <w:sz w:val="24"/>
          <w:szCs w:val="24"/>
        </w:rPr>
        <w:fldChar w:fldCharType="end"/>
      </w:r>
      <w:r>
        <w:rPr>
          <w:rFonts w:hint="eastAsia" w:ascii="宋体" w:hAnsi="宋体" w:eastAsia="宋体" w:cs="宋体"/>
          <w:b w:val="0"/>
          <w:sz w:val="24"/>
          <w:szCs w:val="24"/>
        </w:rPr>
        <w:t>9</w:t>
      </w:r>
    </w:p>
    <w:p w14:paraId="493A117B">
      <w:pPr>
        <w:pStyle w:val="24"/>
        <w:rPr>
          <w:rFonts w:hint="eastAsia" w:ascii="宋体" w:hAnsi="宋体" w:eastAsia="宋体" w:cs="宋体"/>
          <w:b w:val="0"/>
          <w:sz w:val="32"/>
          <w:szCs w:val="32"/>
        </w:rPr>
      </w:pPr>
      <w:r>
        <w:fldChar w:fldCharType="begin"/>
      </w:r>
      <w:r>
        <w:instrText xml:space="preserve"> HYPERLINK \l "_Toc306901462" </w:instrText>
      </w:r>
      <w:r>
        <w:fldChar w:fldCharType="separate"/>
      </w:r>
      <w:r>
        <w:rPr>
          <w:rStyle w:val="40"/>
          <w:rFonts w:hint="eastAsia" w:ascii="宋体" w:hAnsi="宋体" w:eastAsia="宋体" w:cs="宋体"/>
          <w:b w:val="0"/>
          <w:color w:val="auto"/>
          <w:sz w:val="24"/>
          <w:szCs w:val="24"/>
        </w:rPr>
        <w:t>第六部分 磋商响应文件格式</w:t>
      </w:r>
      <w:r>
        <w:rPr>
          <w:rFonts w:hint="eastAsia" w:ascii="宋体" w:hAnsi="宋体" w:eastAsia="宋体" w:cs="宋体"/>
          <w:b w:val="0"/>
          <w:sz w:val="24"/>
          <w:szCs w:val="24"/>
        </w:rPr>
        <w:tab/>
      </w:r>
      <w:r>
        <w:rPr>
          <w:rFonts w:hint="eastAsia" w:ascii="宋体" w:hAnsi="宋体" w:eastAsia="宋体" w:cs="宋体"/>
          <w:b w:val="0"/>
          <w:sz w:val="24"/>
          <w:szCs w:val="24"/>
        </w:rPr>
        <w:t>7</w:t>
      </w:r>
      <w:r>
        <w:rPr>
          <w:rFonts w:hint="eastAsia" w:ascii="宋体" w:hAnsi="宋体" w:eastAsia="宋体" w:cs="宋体"/>
          <w:b w:val="0"/>
          <w:sz w:val="24"/>
          <w:szCs w:val="24"/>
        </w:rPr>
        <w:fldChar w:fldCharType="end"/>
      </w:r>
      <w:r>
        <w:rPr>
          <w:rFonts w:hint="eastAsia" w:ascii="宋体" w:hAnsi="宋体" w:eastAsia="宋体" w:cs="宋体"/>
          <w:b w:val="0"/>
          <w:sz w:val="24"/>
          <w:szCs w:val="24"/>
        </w:rPr>
        <w:t>0</w:t>
      </w:r>
    </w:p>
    <w:p w14:paraId="53BD8602">
      <w:pPr>
        <w:shd w:val="clear" w:color="auto" w:fill="FFFFFF"/>
        <w:spacing w:line="360" w:lineRule="auto"/>
        <w:jc w:val="center"/>
        <w:textAlignment w:val="bottom"/>
        <w:rPr>
          <w:rFonts w:hint="eastAsia" w:ascii="宋体" w:hAnsi="宋体" w:eastAsia="宋体" w:cs="宋体"/>
          <w:b/>
          <w:kern w:val="0"/>
          <w:sz w:val="21"/>
          <w:szCs w:val="21"/>
        </w:rPr>
      </w:pPr>
      <w:r>
        <w:rPr>
          <w:rFonts w:hint="eastAsia" w:ascii="宋体" w:hAnsi="宋体" w:eastAsia="宋体" w:cs="宋体"/>
          <w:sz w:val="30"/>
          <w:szCs w:val="30"/>
        </w:rPr>
        <w:fldChar w:fldCharType="end"/>
      </w:r>
      <w:r>
        <w:rPr>
          <w:rFonts w:hint="eastAsia" w:ascii="宋体" w:hAnsi="宋体" w:eastAsia="宋体" w:cs="宋体"/>
          <w:b/>
          <w:sz w:val="44"/>
          <w:szCs w:val="44"/>
        </w:rPr>
        <w:br w:type="page"/>
      </w:r>
      <w:bookmarkStart w:id="1" w:name="_Toc306901436"/>
      <w:bookmarkStart w:id="2" w:name="_Toc173810692"/>
      <w:r>
        <w:rPr>
          <w:rFonts w:hint="eastAsia" w:ascii="宋体" w:hAnsi="宋体" w:eastAsia="宋体" w:cs="宋体"/>
          <w:b/>
          <w:kern w:val="0"/>
          <w:szCs w:val="36"/>
        </w:rPr>
        <w:t>第一部分 竞争性磋商公告</w:t>
      </w:r>
      <w:r>
        <w:rPr>
          <w:rFonts w:hint="eastAsia" w:ascii="宋体" w:hAnsi="宋体" w:eastAsia="宋体" w:cs="宋体"/>
          <w:b/>
          <w:kern w:val="0"/>
          <w:sz w:val="21"/>
          <w:szCs w:val="21"/>
        </w:rPr>
        <mc:AlternateContent>
          <mc:Choice Requires="wps">
            <w:drawing>
              <wp:anchor distT="0" distB="0" distL="114300" distR="114300" simplePos="0" relativeHeight="251662336" behindDoc="1" locked="0" layoutInCell="1" allowOverlap="1">
                <wp:simplePos x="0" y="0"/>
                <wp:positionH relativeFrom="column">
                  <wp:posOffset>-25400</wp:posOffset>
                </wp:positionH>
                <wp:positionV relativeFrom="page">
                  <wp:posOffset>1422400</wp:posOffset>
                </wp:positionV>
                <wp:extent cx="6149340" cy="1009650"/>
                <wp:effectExtent l="6350" t="6350" r="16510" b="12700"/>
                <wp:wrapTight wrapText="bothSides">
                  <wp:wrapPolygon>
                    <wp:start x="21592" y="-2"/>
                    <wp:lineTo x="0" y="0"/>
                    <wp:lineTo x="0" y="21600"/>
                    <wp:lineTo x="21592" y="21602"/>
                    <wp:lineTo x="8" y="21602"/>
                    <wp:lineTo x="21600" y="21600"/>
                    <wp:lineTo x="21600" y="0"/>
                    <wp:lineTo x="8" y="-2"/>
                    <wp:lineTo x="21592" y="-2"/>
                  </wp:wrapPolygon>
                </wp:wrapTight>
                <wp:docPr id="2" name="文本框 5"/>
                <wp:cNvGraphicFramePr/>
                <a:graphic xmlns:a="http://schemas.openxmlformats.org/drawingml/2006/main">
                  <a:graphicData uri="http://schemas.microsoft.com/office/word/2010/wordprocessingShape">
                    <wps:wsp>
                      <wps:cNvSpPr txBox="1"/>
                      <wps:spPr>
                        <a:xfrm>
                          <a:off x="0" y="0"/>
                          <a:ext cx="6149340" cy="10096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0B7A686D">
                            <w:pPr>
                              <w:spacing w:line="340" w:lineRule="exact"/>
                              <w:rPr>
                                <w:rFonts w:hint="eastAsia" w:ascii="宋体" w:hAnsi="宋体" w:eastAsia="宋体" w:cs="宋体"/>
                                <w:b/>
                                <w:kern w:val="0"/>
                                <w:sz w:val="21"/>
                                <w:szCs w:val="21"/>
                              </w:rPr>
                            </w:pPr>
                            <w:r>
                              <w:rPr>
                                <w:rFonts w:hint="eastAsia" w:ascii="宋体" w:hAnsi="宋体" w:eastAsia="宋体" w:cs="宋体"/>
                                <w:sz w:val="21"/>
                                <w:szCs w:val="21"/>
                              </w:rPr>
                              <w:t>项目概况</w:t>
                            </w:r>
                          </w:p>
                          <w:p w14:paraId="7204CE60">
                            <w:pPr>
                              <w:spacing w:line="340" w:lineRule="exact"/>
                              <w:ind w:firstLine="420" w:firstLineChars="200"/>
                            </w:pPr>
                            <w:r>
                              <w:rPr>
                                <w:rFonts w:hint="eastAsia" w:ascii="宋体" w:hAnsi="宋体" w:eastAsia="宋体" w:cs="宋体"/>
                                <w:kern w:val="0"/>
                                <w:sz w:val="21"/>
                                <w:szCs w:val="21"/>
                                <w:lang w:eastAsia="zh-CN"/>
                              </w:rPr>
                              <w:t>浙江省黄岩区屿头乡布袋山村历史文化（传统）村落保护利用重点村项目-布袋山村民居外立面整治</w:t>
                            </w:r>
                            <w:r>
                              <w:rPr>
                                <w:rFonts w:hint="eastAsia" w:ascii="宋体" w:hAnsi="宋体" w:eastAsia="宋体" w:cs="宋体"/>
                                <w:color w:val="000000"/>
                                <w:sz w:val="21"/>
                                <w:szCs w:val="21"/>
                              </w:rPr>
                              <w:t>采购项目的潜在供应商应在浙江政府采购网</w:t>
                            </w:r>
                            <w:r>
                              <w:rPr>
                                <w:rFonts w:hint="eastAsia" w:ascii="宋体" w:hAnsi="宋体" w:eastAsia="宋体" w:cs="宋体"/>
                                <w:sz w:val="21"/>
                                <w:szCs w:val="21"/>
                              </w:rPr>
                              <w:t>（</w:t>
                            </w:r>
                            <w:r>
                              <w:fldChar w:fldCharType="begin"/>
                            </w:r>
                            <w:r>
                              <w:instrText xml:space="preserve"> HYPERLINK "http://zfcg.czt.zj.gov.cn）获取（下载）采购文件，并于2023年" </w:instrText>
                            </w:r>
                            <w:r>
                              <w:fldChar w:fldCharType="separate"/>
                            </w:r>
                            <w:r>
                              <w:rPr>
                                <w:rStyle w:val="40"/>
                                <w:rFonts w:hint="eastAsia" w:ascii="宋体" w:hAnsi="宋体" w:eastAsia="宋体" w:cs="宋体"/>
                                <w:color w:val="auto"/>
                                <w:sz w:val="21"/>
                                <w:szCs w:val="21"/>
                                <w:u w:val="none"/>
                              </w:rPr>
                              <w:t>http://zfcg.czt.zj.gov.cn）获取（下载）采购文件，并于202</w:t>
                            </w:r>
                            <w:r>
                              <w:rPr>
                                <w:rStyle w:val="40"/>
                                <w:rFonts w:hint="eastAsia" w:ascii="宋体" w:hAnsi="宋体" w:cs="宋体" w:eastAsiaTheme="minorEastAsia"/>
                                <w:color w:val="auto"/>
                                <w:sz w:val="21"/>
                                <w:szCs w:val="21"/>
                                <w:u w:val="none"/>
                              </w:rPr>
                              <w:t>5</w:t>
                            </w:r>
                            <w:r>
                              <w:rPr>
                                <w:rStyle w:val="40"/>
                                <w:rFonts w:hint="eastAsia" w:ascii="宋体" w:hAnsi="宋体" w:eastAsia="宋体" w:cs="宋体"/>
                                <w:color w:val="auto"/>
                                <w:sz w:val="21"/>
                                <w:szCs w:val="21"/>
                                <w:u w:val="none"/>
                              </w:rPr>
                              <w:t>年</w:t>
                            </w:r>
                            <w:r>
                              <w:rPr>
                                <w:rStyle w:val="40"/>
                                <w:rFonts w:hint="eastAsia" w:ascii="宋体" w:hAnsi="宋体" w:eastAsia="宋体" w:cs="宋体"/>
                                <w:color w:val="auto"/>
                                <w:sz w:val="21"/>
                                <w:szCs w:val="21"/>
                                <w:u w:val="none"/>
                              </w:rPr>
                              <w:fldChar w:fldCharType="end"/>
                            </w:r>
                            <w:r>
                              <w:rPr>
                                <w:rFonts w:hint="eastAsia" w:ascii="宋体" w:hAnsi="宋体" w:eastAsia="宋体" w:cs="宋体"/>
                                <w:color w:val="000000"/>
                                <w:sz w:val="21"/>
                                <w:szCs w:val="21"/>
                                <w:highlight w:val="yellow"/>
                              </w:rPr>
                              <w:t xml:space="preserve">  月  日</w:t>
                            </w:r>
                            <w:r>
                              <w:rPr>
                                <w:rFonts w:hint="eastAsia" w:ascii="宋体" w:hAnsi="宋体" w:eastAsia="宋体" w:cs="宋体"/>
                                <w:color w:val="000000"/>
                                <w:sz w:val="21"/>
                                <w:szCs w:val="21"/>
                              </w:rPr>
                              <w:t>14:00(北京时间)前提交(上传)响应文件</w:t>
                            </w:r>
                            <w:r>
                              <w:rPr>
                                <w:rFonts w:hint="eastAsia" w:ascii="宋体" w:hAnsi="宋体" w:eastAsia="宋体" w:cs="宋体"/>
                                <w:bCs/>
                                <w:kern w:val="0"/>
                                <w:sz w:val="21"/>
                                <w:szCs w:val="21"/>
                              </w:rPr>
                              <w:t>：</w:t>
                            </w:r>
                          </w:p>
                        </w:txbxContent>
                      </wps:txbx>
                      <wps:bodyPr upright="1"/>
                    </wps:wsp>
                  </a:graphicData>
                </a:graphic>
              </wp:anchor>
            </w:drawing>
          </mc:Choice>
          <mc:Fallback>
            <w:pict>
              <v:shape id="文本框 5" o:spid="_x0000_s1026" o:spt="202" type="#_x0000_t202" style="position:absolute;left:0pt;margin-left:-2pt;margin-top:112pt;height:79.5pt;width:484.2pt;mso-position-vertical-relative:page;mso-wrap-distance-left:9pt;mso-wrap-distance-right:9pt;z-index:-251654144;mso-width-relative:page;mso-height-relative:page;" fillcolor="#FFFFFF" filled="t" stroked="t" coordsize="21600,21600" wrapcoords="21592 -2 0 0 0 21600 21592 21602 8 21602 21600 21600 21600 0 8 -2 21592 -2" o:gfxdata="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ohHHzcAAAACgEAAA8A&#10;AAAAAAAAAQAgAAAAIgAAAGRycy9kb3ducmV2LnhtbFBLAQIUABQAAAAIAIdO4kAXU/lQEwIAAEYE&#10;AAAOAAAAAAAAAAEAIAAAACsBAABkcnMvZTJvRG9jLnhtbFBLBQYAAAAABgAGAFkBAACwBQAAAAA=&#10;">
                <v:fill on="t" focussize="0,0"/>
                <v:stroke weight="1pt" color="#000000" joinstyle="miter"/>
                <v:imagedata o:title=""/>
                <o:lock v:ext="edit" aspectratio="f"/>
                <v:textbox>
                  <w:txbxContent>
                    <w:p w14:paraId="0B7A686D">
                      <w:pPr>
                        <w:spacing w:line="340" w:lineRule="exact"/>
                        <w:rPr>
                          <w:rFonts w:hint="eastAsia" w:ascii="宋体" w:hAnsi="宋体" w:eastAsia="宋体" w:cs="宋体"/>
                          <w:b/>
                          <w:kern w:val="0"/>
                          <w:sz w:val="21"/>
                          <w:szCs w:val="21"/>
                        </w:rPr>
                      </w:pPr>
                      <w:r>
                        <w:rPr>
                          <w:rFonts w:hint="eastAsia" w:ascii="宋体" w:hAnsi="宋体" w:eastAsia="宋体" w:cs="宋体"/>
                          <w:sz w:val="21"/>
                          <w:szCs w:val="21"/>
                        </w:rPr>
                        <w:t>项目概况</w:t>
                      </w:r>
                    </w:p>
                    <w:p w14:paraId="7204CE60">
                      <w:pPr>
                        <w:spacing w:line="340" w:lineRule="exact"/>
                        <w:ind w:firstLine="420" w:firstLineChars="200"/>
                      </w:pPr>
                      <w:r>
                        <w:rPr>
                          <w:rFonts w:hint="eastAsia" w:ascii="宋体" w:hAnsi="宋体" w:eastAsia="宋体" w:cs="宋体"/>
                          <w:kern w:val="0"/>
                          <w:sz w:val="21"/>
                          <w:szCs w:val="21"/>
                          <w:lang w:eastAsia="zh-CN"/>
                        </w:rPr>
                        <w:t>浙江省黄岩区屿头乡布袋山村历史文化（传统）村落保护利用重点村项目-布袋山村民居外立面整治</w:t>
                      </w:r>
                      <w:r>
                        <w:rPr>
                          <w:rFonts w:hint="eastAsia" w:ascii="宋体" w:hAnsi="宋体" w:eastAsia="宋体" w:cs="宋体"/>
                          <w:color w:val="000000"/>
                          <w:sz w:val="21"/>
                          <w:szCs w:val="21"/>
                        </w:rPr>
                        <w:t>采购项目的潜在供应商应在浙江政府采购网</w:t>
                      </w:r>
                      <w:r>
                        <w:rPr>
                          <w:rFonts w:hint="eastAsia" w:ascii="宋体" w:hAnsi="宋体" w:eastAsia="宋体" w:cs="宋体"/>
                          <w:sz w:val="21"/>
                          <w:szCs w:val="21"/>
                        </w:rPr>
                        <w:t>（</w:t>
                      </w:r>
                      <w:r>
                        <w:fldChar w:fldCharType="begin"/>
                      </w:r>
                      <w:r>
                        <w:instrText xml:space="preserve"> HYPERLINK "http://zfcg.czt.zj.gov.cn）获取（下载）采购文件，并于2023年" </w:instrText>
                      </w:r>
                      <w:r>
                        <w:fldChar w:fldCharType="separate"/>
                      </w:r>
                      <w:r>
                        <w:rPr>
                          <w:rStyle w:val="40"/>
                          <w:rFonts w:hint="eastAsia" w:ascii="宋体" w:hAnsi="宋体" w:eastAsia="宋体" w:cs="宋体"/>
                          <w:color w:val="auto"/>
                          <w:sz w:val="21"/>
                          <w:szCs w:val="21"/>
                          <w:u w:val="none"/>
                        </w:rPr>
                        <w:t>http://zfcg.czt.zj.gov.cn）获取（下载）采购文件，并于202</w:t>
                      </w:r>
                      <w:r>
                        <w:rPr>
                          <w:rStyle w:val="40"/>
                          <w:rFonts w:hint="eastAsia" w:ascii="宋体" w:hAnsi="宋体" w:cs="宋体" w:eastAsiaTheme="minorEastAsia"/>
                          <w:color w:val="auto"/>
                          <w:sz w:val="21"/>
                          <w:szCs w:val="21"/>
                          <w:u w:val="none"/>
                        </w:rPr>
                        <w:t>5</w:t>
                      </w:r>
                      <w:r>
                        <w:rPr>
                          <w:rStyle w:val="40"/>
                          <w:rFonts w:hint="eastAsia" w:ascii="宋体" w:hAnsi="宋体" w:eastAsia="宋体" w:cs="宋体"/>
                          <w:color w:val="auto"/>
                          <w:sz w:val="21"/>
                          <w:szCs w:val="21"/>
                          <w:u w:val="none"/>
                        </w:rPr>
                        <w:t>年</w:t>
                      </w:r>
                      <w:r>
                        <w:rPr>
                          <w:rStyle w:val="40"/>
                          <w:rFonts w:hint="eastAsia" w:ascii="宋体" w:hAnsi="宋体" w:eastAsia="宋体" w:cs="宋体"/>
                          <w:color w:val="auto"/>
                          <w:sz w:val="21"/>
                          <w:szCs w:val="21"/>
                          <w:u w:val="none"/>
                        </w:rPr>
                        <w:fldChar w:fldCharType="end"/>
                      </w:r>
                      <w:r>
                        <w:rPr>
                          <w:rFonts w:hint="eastAsia" w:ascii="宋体" w:hAnsi="宋体" w:eastAsia="宋体" w:cs="宋体"/>
                          <w:color w:val="000000"/>
                          <w:sz w:val="21"/>
                          <w:szCs w:val="21"/>
                          <w:highlight w:val="yellow"/>
                        </w:rPr>
                        <w:t xml:space="preserve">  月  日</w:t>
                      </w:r>
                      <w:r>
                        <w:rPr>
                          <w:rFonts w:hint="eastAsia" w:ascii="宋体" w:hAnsi="宋体" w:eastAsia="宋体" w:cs="宋体"/>
                          <w:color w:val="000000"/>
                          <w:sz w:val="21"/>
                          <w:szCs w:val="21"/>
                        </w:rPr>
                        <w:t>14:00(北京时间)前提交(上传)响应文件</w:t>
                      </w:r>
                      <w:r>
                        <w:rPr>
                          <w:rFonts w:hint="eastAsia" w:ascii="宋体" w:hAnsi="宋体" w:eastAsia="宋体" w:cs="宋体"/>
                          <w:bCs/>
                          <w:kern w:val="0"/>
                          <w:sz w:val="21"/>
                          <w:szCs w:val="21"/>
                        </w:rPr>
                        <w:t>：</w:t>
                      </w:r>
                    </w:p>
                  </w:txbxContent>
                </v:textbox>
                <w10:wrap type="tight"/>
              </v:shape>
            </w:pict>
          </mc:Fallback>
        </mc:AlternateContent>
      </w:r>
    </w:p>
    <w:p w14:paraId="28CACAE7">
      <w:pPr>
        <w:spacing w:line="360" w:lineRule="auto"/>
        <w:rPr>
          <w:rFonts w:hint="eastAsia" w:ascii="宋体" w:hAnsi="宋体" w:eastAsia="宋体" w:cs="宋体"/>
          <w:sz w:val="21"/>
          <w:szCs w:val="21"/>
        </w:rPr>
      </w:pPr>
      <w:bookmarkStart w:id="3" w:name="_Toc291142569"/>
      <w:bookmarkStart w:id="4" w:name="_Toc291082828"/>
      <w:r>
        <w:rPr>
          <w:rFonts w:hint="eastAsia" w:ascii="宋体" w:hAnsi="宋体" w:eastAsia="宋体" w:cs="宋体"/>
          <w:sz w:val="21"/>
          <w:szCs w:val="21"/>
        </w:rPr>
        <w:t>一、</w:t>
      </w:r>
      <w:r>
        <w:rPr>
          <w:rFonts w:hint="eastAsia" w:ascii="宋体" w:hAnsi="宋体" w:eastAsia="宋体" w:cs="宋体"/>
          <w:b/>
          <w:sz w:val="21"/>
          <w:szCs w:val="21"/>
        </w:rPr>
        <w:t>项目基本情况：</w:t>
      </w:r>
    </w:p>
    <w:p w14:paraId="06D6C109">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1.项目编号：</w:t>
      </w:r>
      <w:bookmarkEnd w:id="3"/>
      <w:bookmarkEnd w:id="4"/>
      <w:r>
        <w:rPr>
          <w:rFonts w:hint="eastAsia" w:ascii="宋体" w:hAnsi="宋体" w:eastAsia="宋体" w:cs="宋体"/>
          <w:kern w:val="0"/>
          <w:sz w:val="21"/>
          <w:szCs w:val="21"/>
          <w:lang w:eastAsia="zh-CN"/>
        </w:rPr>
        <w:t>CS-LY2025-014</w:t>
      </w:r>
      <w:r>
        <w:rPr>
          <w:rFonts w:hint="eastAsia" w:ascii="宋体" w:hAnsi="宋体" w:eastAsia="宋体" w:cs="宋体"/>
          <w:kern w:val="0"/>
          <w:sz w:val="21"/>
          <w:szCs w:val="21"/>
        </w:rPr>
        <w:t>号</w:t>
      </w:r>
    </w:p>
    <w:p w14:paraId="77B823D3">
      <w:pPr>
        <w:spacing w:line="36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2.项目名称：</w:t>
      </w:r>
      <w:r>
        <w:rPr>
          <w:rFonts w:hint="eastAsia" w:ascii="宋体" w:hAnsi="宋体" w:eastAsia="宋体" w:cs="宋体"/>
          <w:kern w:val="0"/>
          <w:sz w:val="21"/>
          <w:szCs w:val="21"/>
          <w:lang w:eastAsia="zh-CN"/>
        </w:rPr>
        <w:t>浙江省黄岩区屿头乡布袋山村历史文化（传统）村落保护利用重点村项目-布袋山村民居外立面整治</w:t>
      </w:r>
    </w:p>
    <w:p w14:paraId="6E434046">
      <w:pPr>
        <w:spacing w:line="360" w:lineRule="auto"/>
        <w:ind w:firstLine="420" w:firstLineChars="200"/>
        <w:rPr>
          <w:rFonts w:hint="eastAsia" w:ascii="宋体" w:hAnsi="宋体" w:eastAsia="宋体" w:cs="宋体"/>
          <w:kern w:val="0"/>
          <w:sz w:val="21"/>
          <w:szCs w:val="21"/>
        </w:rPr>
      </w:pPr>
      <w:bookmarkStart w:id="5" w:name="_Toc291142571"/>
      <w:bookmarkStart w:id="6" w:name="_Toc291082830"/>
      <w:r>
        <w:rPr>
          <w:rFonts w:hint="eastAsia" w:ascii="宋体" w:hAnsi="宋体" w:eastAsia="宋体" w:cs="宋体"/>
          <w:kern w:val="0"/>
          <w:sz w:val="21"/>
          <w:szCs w:val="21"/>
        </w:rPr>
        <w:t>3.采购方式：竞争性磋商</w:t>
      </w:r>
    </w:p>
    <w:p w14:paraId="2505A98E">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4.预算金额（招标控制价）：</w:t>
      </w:r>
      <w:r>
        <w:rPr>
          <w:rFonts w:hint="eastAsia" w:ascii="宋体" w:hAnsi="宋体" w:eastAsia="宋体" w:cs="宋体"/>
          <w:kern w:val="0"/>
          <w:sz w:val="21"/>
          <w:szCs w:val="21"/>
          <w:lang w:eastAsia="zh-CN"/>
        </w:rPr>
        <w:t>2118333</w:t>
      </w:r>
      <w:r>
        <w:rPr>
          <w:rFonts w:hint="eastAsia" w:ascii="宋体" w:hAnsi="宋体" w:eastAsia="宋体" w:cs="宋体"/>
          <w:kern w:val="0"/>
          <w:sz w:val="21"/>
          <w:szCs w:val="21"/>
        </w:rPr>
        <w:t>元</w:t>
      </w:r>
    </w:p>
    <w:p w14:paraId="65466441">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5.最高投标限价：</w:t>
      </w:r>
      <w:r>
        <w:rPr>
          <w:rFonts w:hint="eastAsia" w:ascii="宋体" w:hAnsi="宋体" w:eastAsia="宋体" w:cs="宋体"/>
          <w:color w:val="auto"/>
          <w:kern w:val="0"/>
          <w:sz w:val="21"/>
          <w:szCs w:val="21"/>
          <w:lang w:eastAsia="zh-CN"/>
        </w:rPr>
        <w:t>1906500</w:t>
      </w:r>
      <w:r>
        <w:rPr>
          <w:rFonts w:hint="eastAsia" w:ascii="宋体" w:hAnsi="宋体" w:eastAsia="宋体" w:cs="宋体"/>
          <w:color w:val="auto"/>
          <w:kern w:val="0"/>
          <w:sz w:val="21"/>
          <w:szCs w:val="21"/>
        </w:rPr>
        <w:t>元（招标控制价×</w:t>
      </w:r>
      <w:r>
        <w:rPr>
          <w:rFonts w:hint="eastAsia" w:ascii="宋体" w:hAnsi="宋体" w:eastAsia="宋体" w:cs="宋体"/>
          <w:color w:val="auto"/>
          <w:kern w:val="0"/>
          <w:sz w:val="21"/>
          <w:szCs w:val="21"/>
          <w:lang w:val="en-US" w:eastAsia="zh-CN"/>
        </w:rPr>
        <w:t>90</w:t>
      </w:r>
      <w:r>
        <w:rPr>
          <w:rFonts w:hint="eastAsia" w:ascii="宋体" w:hAnsi="宋体" w:eastAsia="宋体" w:cs="宋体"/>
          <w:color w:val="auto"/>
          <w:kern w:val="0"/>
          <w:sz w:val="21"/>
          <w:szCs w:val="21"/>
        </w:rPr>
        <w:t>%）</w:t>
      </w:r>
    </w:p>
    <w:p w14:paraId="5881103E">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6.采购需求：</w:t>
      </w:r>
    </w:p>
    <w:p w14:paraId="6A58F350">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数量：1           </w:t>
      </w:r>
    </w:p>
    <w:p w14:paraId="717B2744">
      <w:pPr>
        <w:widowControl/>
        <w:spacing w:line="360" w:lineRule="auto"/>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预算金额（元）：</w:t>
      </w:r>
      <w:r>
        <w:rPr>
          <w:rFonts w:hint="eastAsia" w:ascii="宋体" w:hAnsi="宋体" w:eastAsia="宋体" w:cs="宋体"/>
          <w:kern w:val="0"/>
          <w:sz w:val="21"/>
          <w:szCs w:val="21"/>
          <w:lang w:eastAsia="zh-CN"/>
        </w:rPr>
        <w:t>2118333</w:t>
      </w:r>
    </w:p>
    <w:p w14:paraId="1C9E486D">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单位：项 </w:t>
      </w:r>
    </w:p>
    <w:p w14:paraId="7F4D46A6">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简要规格描述：详见磋商文件。 </w:t>
      </w:r>
    </w:p>
    <w:p w14:paraId="529C5254">
      <w:pPr>
        <w:widowControl/>
        <w:spacing w:line="360" w:lineRule="auto"/>
        <w:ind w:firstLine="420" w:firstLineChars="200"/>
        <w:jc w:val="left"/>
        <w:rPr>
          <w:rFonts w:eastAsiaTheme="minorEastAsia"/>
          <w:color w:val="auto"/>
        </w:rPr>
      </w:pPr>
      <w:r>
        <w:rPr>
          <w:rFonts w:hint="eastAsia" w:ascii="宋体" w:hAnsi="宋体" w:eastAsia="宋体" w:cs="宋体"/>
          <w:kern w:val="0"/>
          <w:sz w:val="21"/>
          <w:szCs w:val="21"/>
        </w:rPr>
        <w:t>   备注： </w:t>
      </w:r>
    </w:p>
    <w:bookmarkEnd w:id="5"/>
    <w:bookmarkEnd w:id="6"/>
    <w:p w14:paraId="520F3C74">
      <w:pPr>
        <w:numPr>
          <w:ilvl w:val="0"/>
          <w:numId w:val="1"/>
        </w:numPr>
        <w:spacing w:line="360" w:lineRule="auto"/>
        <w:ind w:firstLine="420" w:firstLineChars="200"/>
        <w:rPr>
          <w:rFonts w:hint="eastAsia" w:ascii="宋体" w:hAnsi="宋体" w:eastAsia="宋体" w:cs="宋体"/>
          <w:kern w:val="0"/>
          <w:sz w:val="21"/>
          <w:szCs w:val="21"/>
        </w:rPr>
      </w:pPr>
      <w:bookmarkStart w:id="7" w:name="_Toc291082852"/>
      <w:bookmarkStart w:id="8" w:name="_Toc291142593"/>
      <w:r>
        <w:rPr>
          <w:rFonts w:hint="eastAsia" w:ascii="宋体" w:hAnsi="宋体" w:eastAsia="宋体" w:cs="宋体"/>
          <w:color w:val="auto"/>
          <w:kern w:val="0"/>
          <w:sz w:val="21"/>
          <w:szCs w:val="21"/>
        </w:rPr>
        <w:t>合同履行期限：项目开工时间以监理工程师签发开工令为准，工期不超过</w:t>
      </w:r>
      <w:r>
        <w:rPr>
          <w:rFonts w:hint="eastAsia" w:ascii="宋体" w:hAnsi="宋体" w:eastAsia="宋体" w:cs="宋体"/>
          <w:color w:val="auto"/>
          <w:kern w:val="0"/>
          <w:sz w:val="21"/>
          <w:szCs w:val="21"/>
          <w:lang w:val="en-US" w:eastAsia="zh-CN"/>
        </w:rPr>
        <w:t>100</w:t>
      </w:r>
      <w:r>
        <w:rPr>
          <w:rFonts w:hint="eastAsia" w:ascii="宋体" w:hAnsi="宋体" w:eastAsia="宋体" w:cs="宋体"/>
          <w:kern w:val="0"/>
          <w:sz w:val="21"/>
          <w:szCs w:val="21"/>
        </w:rPr>
        <w:t>天。 </w:t>
      </w:r>
    </w:p>
    <w:p w14:paraId="2D8F031C">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8.本项目不接受联合体投标</w:t>
      </w:r>
    </w:p>
    <w:p w14:paraId="62772243">
      <w:pPr>
        <w:spacing w:line="360" w:lineRule="auto"/>
        <w:rPr>
          <w:rFonts w:hint="eastAsia" w:ascii="宋体" w:hAnsi="宋体" w:eastAsia="宋体" w:cs="宋体"/>
          <w:b/>
          <w:sz w:val="21"/>
          <w:szCs w:val="21"/>
        </w:rPr>
      </w:pPr>
      <w:r>
        <w:rPr>
          <w:rFonts w:ascii="宋体" w:hAnsi="宋体" w:eastAsia="宋体" w:cs="宋体"/>
          <w:b/>
          <w:sz w:val="21"/>
          <w:szCs w:val="21"/>
        </w:rPr>
        <w:t>二、申请人的资格要求：</w:t>
      </w:r>
    </w:p>
    <w:p w14:paraId="0F6A3D0F">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79B51E52">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2.落实政府采购政策需满足的资格要求：专门面向中小企业/小微企业采购。</w:t>
      </w:r>
    </w:p>
    <w:p w14:paraId="345920A2">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3.本项目的特定资格要求：</w:t>
      </w:r>
    </w:p>
    <w:p w14:paraId="5A45AF9B">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color w:val="auto"/>
          <w:kern w:val="0"/>
          <w:sz w:val="21"/>
          <w:szCs w:val="21"/>
        </w:rPr>
        <w:t>具备</w:t>
      </w:r>
      <w:r>
        <w:rPr>
          <w:rFonts w:hint="eastAsia" w:ascii="宋体" w:hAnsi="宋体" w:eastAsia="宋体" w:cs="宋体"/>
          <w:color w:val="auto"/>
          <w:kern w:val="0"/>
          <w:sz w:val="21"/>
          <w:szCs w:val="21"/>
          <w:lang w:val="en-US" w:eastAsia="zh-CN"/>
        </w:rPr>
        <w:t>建筑工程</w:t>
      </w:r>
      <w:r>
        <w:rPr>
          <w:rFonts w:hint="eastAsia" w:ascii="宋体" w:hAnsi="宋体" w:eastAsia="宋体" w:cs="宋体"/>
          <w:color w:val="auto"/>
          <w:kern w:val="0"/>
          <w:sz w:val="21"/>
          <w:szCs w:val="21"/>
        </w:rPr>
        <w:t>施工总承包三级及以上资质；</w:t>
      </w:r>
    </w:p>
    <w:p w14:paraId="3E6EB576">
      <w:pPr>
        <w:spacing w:line="360" w:lineRule="auto"/>
        <w:ind w:firstLine="420" w:firstLineChars="200"/>
      </w:pPr>
      <w:r>
        <w:rPr>
          <w:rFonts w:hint="eastAsia" w:ascii="宋体" w:hAnsi="宋体" w:eastAsia="宋体" w:cs="宋体"/>
          <w:kern w:val="0"/>
          <w:sz w:val="21"/>
          <w:szCs w:val="21"/>
        </w:rPr>
        <w:t>（2）浙江省省外企业须具有有效的《省外企业进浙承接业务备案证明》或“浙江省建筑市场监管公共服务系统”对外发布的通过审核形成的备案信息网页截图（仅指浙江省省外企业）；</w:t>
      </w:r>
    </w:p>
    <w:p w14:paraId="383435C7">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（3）企业具有安全生产许可证，且在有效期内；</w:t>
      </w:r>
    </w:p>
    <w:p w14:paraId="45FFD8D4">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4.未被“信用中国”（www.creditchina.gov.cn)、中国政府采购网（www.ccgp.gov.cn）列入失信被执行人、重大税收违法案件当事人名单、政府采购严重违法失信行为记录名单。</w:t>
      </w:r>
    </w:p>
    <w:p w14:paraId="032E0613">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5.公益一类事业单位不属于政府购买服务的承接主体，不得参与承接政府购买服务。</w:t>
      </w:r>
    </w:p>
    <w:bookmarkEnd w:id="7"/>
    <w:bookmarkEnd w:id="8"/>
    <w:p w14:paraId="17ABBE34">
      <w:pPr>
        <w:pStyle w:val="31"/>
        <w:widowControl w:val="0"/>
        <w:spacing w:beforeAutospacing="0" w:afterAutospacing="0" w:line="360" w:lineRule="auto"/>
        <w:jc w:val="both"/>
        <w:rPr>
          <w:rFonts w:eastAsia="宋体" w:cs="宋体"/>
          <w:b/>
          <w:kern w:val="2"/>
          <w:sz w:val="21"/>
          <w:szCs w:val="21"/>
        </w:rPr>
      </w:pPr>
      <w:bookmarkStart w:id="9" w:name="_Toc291142607"/>
      <w:bookmarkStart w:id="10" w:name="_Toc291082866"/>
      <w:r>
        <w:rPr>
          <w:rFonts w:eastAsia="宋体" w:cs="宋体"/>
          <w:b/>
          <w:kern w:val="2"/>
          <w:sz w:val="21"/>
          <w:szCs w:val="21"/>
        </w:rPr>
        <w:t>三、获取（下载）采购文件</w:t>
      </w:r>
    </w:p>
    <w:p w14:paraId="32AC8651">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1.时间：磋商公告发布之日起至提交磋商响应文件截止时间前。</w:t>
      </w:r>
    </w:p>
    <w:p w14:paraId="1FA9AF77">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2.地点（网址）：浙江政府采购网（http</w:t>
      </w:r>
      <w:r>
        <w:rPr>
          <w:rFonts w:hint="eastAsia" w:ascii="宋体" w:hAnsi="宋体" w:eastAsia="宋体" w:cs="宋体"/>
          <w:sz w:val="21"/>
          <w:szCs w:val="21"/>
        </w:rPr>
        <w:t>:</w:t>
      </w:r>
      <w:r>
        <w:rPr>
          <w:rFonts w:hint="eastAsia" w:ascii="宋体" w:hAnsi="宋体" w:eastAsia="宋体" w:cs="宋体"/>
          <w:kern w:val="0"/>
          <w:sz w:val="21"/>
          <w:szCs w:val="21"/>
        </w:rPr>
        <w:t>//zfcg.czt.zj.gov.cn） </w:t>
      </w:r>
    </w:p>
    <w:p w14:paraId="4BBD1A22">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3.方式：</w:t>
      </w:r>
      <w:r>
        <w:rPr>
          <w:rFonts w:hint="eastAsia" w:ascii="宋体" w:hAnsi="宋体" w:eastAsia="宋体" w:cs="宋体"/>
          <w:color w:val="000000"/>
          <w:sz w:val="21"/>
          <w:szCs w:val="21"/>
        </w:rPr>
        <w:t>供应商登录政采云平台https://www.zcygov.cn/在线申请获取采购文件（进入“项目采购”应用，在获取采购文件菜单中选择项目，申请获取采购文件）</w:t>
      </w:r>
      <w:r>
        <w:rPr>
          <w:rFonts w:hint="eastAsia" w:ascii="宋体" w:hAnsi="宋体" w:eastAsia="宋体" w:cs="宋体"/>
          <w:kern w:val="0"/>
          <w:sz w:val="21"/>
          <w:szCs w:val="21"/>
        </w:rPr>
        <w:t> </w:t>
      </w:r>
    </w:p>
    <w:p w14:paraId="30A06325">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4.售价（元）：0 </w:t>
      </w:r>
    </w:p>
    <w:p w14:paraId="14083F49">
      <w:pPr>
        <w:pStyle w:val="31"/>
        <w:spacing w:beforeAutospacing="0" w:afterAutospacing="0" w:line="360" w:lineRule="auto"/>
        <w:rPr>
          <w:rFonts w:eastAsia="宋体" w:cs="宋体"/>
          <w:sz w:val="21"/>
          <w:szCs w:val="21"/>
        </w:rPr>
      </w:pPr>
      <w:r>
        <w:rPr>
          <w:rFonts w:eastAsia="宋体" w:cs="宋体"/>
          <w:b/>
          <w:kern w:val="2"/>
          <w:sz w:val="21"/>
          <w:szCs w:val="21"/>
        </w:rPr>
        <w:t>四、</w:t>
      </w:r>
      <w:bookmarkEnd w:id="9"/>
      <w:bookmarkEnd w:id="10"/>
      <w:r>
        <w:rPr>
          <w:rFonts w:eastAsia="宋体" w:cs="宋体"/>
          <w:b/>
          <w:kern w:val="2"/>
          <w:sz w:val="21"/>
          <w:szCs w:val="21"/>
        </w:rPr>
        <w:t>响应文件提交（上传）</w:t>
      </w:r>
    </w:p>
    <w:p w14:paraId="1B7099E1">
      <w:pPr>
        <w:pStyle w:val="31"/>
        <w:spacing w:beforeAutospacing="0" w:afterAutospacing="0" w:line="360" w:lineRule="auto"/>
        <w:ind w:firstLine="420" w:firstLineChars="200"/>
        <w:rPr>
          <w:rFonts w:eastAsia="宋体" w:cs="宋体"/>
          <w:sz w:val="21"/>
          <w:szCs w:val="21"/>
        </w:rPr>
      </w:pPr>
      <w:r>
        <w:rPr>
          <w:rFonts w:eastAsia="宋体" w:cs="宋体"/>
          <w:sz w:val="21"/>
          <w:szCs w:val="21"/>
        </w:rPr>
        <w:t>1.</w:t>
      </w:r>
      <w:r>
        <w:rPr>
          <w:rFonts w:eastAsia="宋体" w:cs="宋体"/>
          <w:color w:val="000000"/>
          <w:sz w:val="21"/>
          <w:szCs w:val="21"/>
        </w:rPr>
        <w:t xml:space="preserve"> 截止时间：</w:t>
      </w:r>
      <w:r>
        <w:rPr>
          <w:rFonts w:eastAsia="宋体" w:cs="宋体"/>
          <w:color w:val="000000"/>
          <w:sz w:val="21"/>
          <w:szCs w:val="21"/>
          <w:highlight w:val="yellow"/>
        </w:rPr>
        <w:t>2025年 月  日14:00</w:t>
      </w:r>
      <w:r>
        <w:rPr>
          <w:rFonts w:eastAsia="宋体" w:cs="宋体"/>
          <w:color w:val="000000"/>
          <w:sz w:val="21"/>
          <w:szCs w:val="21"/>
        </w:rPr>
        <w:t>（北京时间）</w:t>
      </w:r>
    </w:p>
    <w:p w14:paraId="49CC15B8">
      <w:pPr>
        <w:pStyle w:val="31"/>
        <w:spacing w:beforeAutospacing="0" w:afterAutospacing="0" w:line="360" w:lineRule="auto"/>
        <w:ind w:firstLine="420" w:firstLineChars="200"/>
        <w:rPr>
          <w:rFonts w:eastAsia="宋体" w:cs="宋体"/>
          <w:sz w:val="21"/>
          <w:szCs w:val="21"/>
        </w:rPr>
      </w:pPr>
      <w:r>
        <w:rPr>
          <w:rFonts w:eastAsia="宋体" w:cs="宋体"/>
          <w:sz w:val="21"/>
          <w:szCs w:val="21"/>
        </w:rPr>
        <w:t>2.地点（网址）：</w:t>
      </w:r>
      <w:r>
        <w:rPr>
          <w:rFonts w:eastAsia="宋体" w:cs="宋体"/>
          <w:color w:val="000000"/>
          <w:sz w:val="21"/>
          <w:szCs w:val="21"/>
        </w:rPr>
        <w:t>浙江政府采购云平台（http://www.zcygov.cn）线上递交</w:t>
      </w:r>
    </w:p>
    <w:p w14:paraId="356A0A89">
      <w:pPr>
        <w:widowControl/>
        <w:spacing w:line="320" w:lineRule="exact"/>
        <w:rPr>
          <w:rFonts w:hint="eastAsia" w:ascii="宋体" w:hAnsi="宋体" w:eastAsia="宋体" w:cs="宋体"/>
          <w:kern w:val="0"/>
          <w:sz w:val="21"/>
          <w:szCs w:val="21"/>
        </w:rPr>
      </w:pPr>
      <w:r>
        <w:rPr>
          <w:rFonts w:hint="eastAsia" w:ascii="宋体" w:hAnsi="宋体" w:eastAsia="宋体" w:cs="宋体"/>
          <w:b/>
          <w:color w:val="000000"/>
          <w:kern w:val="0"/>
          <w:sz w:val="21"/>
        </w:rPr>
        <w:t>五、响应文件开启</w:t>
      </w:r>
      <w:r>
        <w:rPr>
          <w:rFonts w:hint="eastAsia" w:ascii="宋体" w:hAnsi="宋体" w:eastAsia="宋体" w:cs="宋体"/>
          <w:color w:val="000000"/>
          <w:kern w:val="0"/>
          <w:sz w:val="21"/>
          <w:szCs w:val="21"/>
        </w:rPr>
        <w:t> </w:t>
      </w:r>
    </w:p>
    <w:p w14:paraId="402309AE">
      <w:pPr>
        <w:widowControl/>
        <w:spacing w:line="320" w:lineRule="exact"/>
        <w:ind w:firstLine="420" w:firstLineChars="200"/>
        <w:jc w:val="left"/>
        <w:rPr>
          <w:rFonts w:hint="eastAsia" w:ascii="宋体" w:hAnsi="宋体" w:eastAsia="宋体" w:cs="宋体"/>
          <w:kern w:val="0"/>
          <w:sz w:val="21"/>
          <w:szCs w:val="21"/>
        </w:rPr>
      </w:pPr>
      <w:r>
        <w:rPr>
          <w:rFonts w:hint="eastAsia" w:ascii="宋体" w:hAnsi="宋体" w:eastAsia="宋体" w:cs="宋体"/>
          <w:color w:val="000000"/>
          <w:kern w:val="0"/>
          <w:sz w:val="21"/>
          <w:szCs w:val="21"/>
        </w:rPr>
        <w:t>开启时间：</w:t>
      </w:r>
      <w:r>
        <w:rPr>
          <w:rFonts w:hint="eastAsia" w:ascii="宋体" w:hAnsi="宋体" w:eastAsia="宋体" w:cs="宋体"/>
          <w:color w:val="000000"/>
          <w:kern w:val="0"/>
          <w:sz w:val="21"/>
          <w:szCs w:val="21"/>
          <w:highlight w:val="yellow"/>
        </w:rPr>
        <w:t>2025年  月  日14:00</w:t>
      </w:r>
      <w:r>
        <w:rPr>
          <w:rFonts w:hint="eastAsia" w:ascii="宋体" w:hAnsi="宋体" w:eastAsia="宋体" w:cs="宋体"/>
          <w:color w:val="000000"/>
          <w:kern w:val="0"/>
          <w:sz w:val="21"/>
          <w:szCs w:val="21"/>
        </w:rPr>
        <w:t>（北京时间）</w:t>
      </w:r>
    </w:p>
    <w:p w14:paraId="1B371EDF">
      <w:pPr>
        <w:widowControl/>
        <w:spacing w:line="320" w:lineRule="exact"/>
        <w:ind w:right="-22" w:rightChars="-6"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地点（网址）：浙江省台州市黄岩区劳动南路281号（应急管理局大楼5楼）黄岩区采购中心513开标室 </w:t>
      </w:r>
      <w:r>
        <w:rPr>
          <w:rFonts w:ascii="宋体" w:hAnsi="宋体" w:eastAsia="宋体" w:cs="宋体"/>
          <w:color w:val="000000"/>
          <w:kern w:val="0"/>
          <w:sz w:val="21"/>
          <w:szCs w:val="21"/>
        </w:rPr>
        <w:tab/>
      </w:r>
    </w:p>
    <w:p w14:paraId="2CA80F81">
      <w:pPr>
        <w:widowControl/>
        <w:spacing w:line="320" w:lineRule="exact"/>
        <w:rPr>
          <w:rFonts w:hint="eastAsia" w:ascii="宋体" w:hAnsi="宋体" w:eastAsia="宋体" w:cs="宋体"/>
          <w:kern w:val="0"/>
          <w:sz w:val="21"/>
          <w:szCs w:val="21"/>
        </w:rPr>
      </w:pPr>
      <w:r>
        <w:rPr>
          <w:rFonts w:hint="eastAsia" w:ascii="宋体" w:hAnsi="宋体" w:eastAsia="宋体" w:cs="宋体"/>
          <w:b/>
          <w:color w:val="000000"/>
          <w:kern w:val="0"/>
          <w:sz w:val="21"/>
        </w:rPr>
        <w:t>六、公告期限</w:t>
      </w:r>
    </w:p>
    <w:p w14:paraId="46678E12">
      <w:pPr>
        <w:widowControl/>
        <w:spacing w:line="32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自本公告发布之日起3个工作日。</w:t>
      </w:r>
    </w:p>
    <w:p w14:paraId="0DC229F3">
      <w:pPr>
        <w:widowControl/>
        <w:spacing w:line="320" w:lineRule="exact"/>
        <w:rPr>
          <w:rFonts w:hint="eastAsia" w:ascii="宋体" w:hAnsi="宋体" w:eastAsia="宋体" w:cs="宋体"/>
          <w:kern w:val="0"/>
          <w:sz w:val="21"/>
          <w:szCs w:val="21"/>
        </w:rPr>
      </w:pPr>
      <w:r>
        <w:rPr>
          <w:rFonts w:hint="eastAsia" w:ascii="宋体" w:hAnsi="宋体" w:eastAsia="宋体" w:cs="宋体"/>
          <w:b/>
          <w:color w:val="000000"/>
          <w:kern w:val="0"/>
          <w:sz w:val="21"/>
        </w:rPr>
        <w:t>七、其他补充事宜</w:t>
      </w:r>
      <w:r>
        <w:rPr>
          <w:rFonts w:hint="eastAsia" w:ascii="宋体" w:hAnsi="宋体" w:eastAsia="宋体" w:cs="宋体"/>
          <w:color w:val="000000"/>
          <w:kern w:val="0"/>
          <w:sz w:val="21"/>
          <w:szCs w:val="21"/>
        </w:rPr>
        <w:t> </w:t>
      </w:r>
    </w:p>
    <w:p w14:paraId="6CD007D9">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3C9EEFF">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E2541F">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C21EE7">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4.其他事项：</w:t>
      </w:r>
    </w:p>
    <w:p w14:paraId="17283E4A">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7DEA6376">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23F6AA1E">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48E90B4D">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4.4未进行供应商资格报名或登记（含网上报名登记）的供应商，应视为未参加政府采购活动，一般不得质疑，但因供应商资格条件受到限制、报名时间设定不符合有关规定等原因使供应商不能参加报名或登记的除外。</w:t>
      </w:r>
    </w:p>
    <w:p w14:paraId="2F6370F9">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kern w:val="0"/>
          <w:sz w:val="21"/>
          <w:szCs w:val="21"/>
        </w:rPr>
        <w:t>4.5供应商如对采购文件有异议应按规定的时间提出，逾期提出的，采购组织机构可不予受理、答复。</w:t>
      </w:r>
    </w:p>
    <w:p w14:paraId="14F1DECB">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八、联系方式：</w:t>
      </w:r>
    </w:p>
    <w:p w14:paraId="1DFCDF86">
      <w:pPr>
        <w:pStyle w:val="31"/>
        <w:spacing w:beforeAutospacing="0" w:afterAutospacing="0" w:line="360" w:lineRule="auto"/>
        <w:ind w:firstLine="420" w:firstLineChars="200"/>
        <w:rPr>
          <w:rFonts w:eastAsia="宋体" w:cs="宋体"/>
          <w:sz w:val="21"/>
          <w:szCs w:val="21"/>
        </w:rPr>
      </w:pPr>
      <w:r>
        <w:rPr>
          <w:rFonts w:eastAsia="宋体" w:cs="宋体"/>
          <w:sz w:val="21"/>
          <w:szCs w:val="21"/>
        </w:rPr>
        <w:t>1.采购人信息</w:t>
      </w:r>
    </w:p>
    <w:p w14:paraId="0917DFFD">
      <w:pPr>
        <w:pStyle w:val="31"/>
        <w:spacing w:beforeAutospacing="0" w:afterAutospacing="0" w:line="360" w:lineRule="auto"/>
        <w:ind w:firstLine="420" w:firstLineChars="200"/>
        <w:rPr>
          <w:rFonts w:eastAsia="宋体" w:cs="宋体"/>
          <w:sz w:val="21"/>
          <w:szCs w:val="21"/>
        </w:rPr>
      </w:pPr>
      <w:r>
        <w:rPr>
          <w:rFonts w:eastAsia="宋体" w:cs="宋体"/>
          <w:sz w:val="21"/>
          <w:szCs w:val="21"/>
        </w:rPr>
        <w:t>名  称：</w:t>
      </w:r>
      <w:r>
        <w:rPr>
          <w:rFonts w:eastAsia="宋体" w:cs="宋体"/>
          <w:sz w:val="21"/>
          <w:szCs w:val="21"/>
          <w:u w:val="single"/>
        </w:rPr>
        <w:t>台州市黄岩区屿头乡人民政府</w:t>
      </w:r>
      <w:r>
        <w:rPr>
          <w:rFonts w:eastAsia="宋体" w:cs="宋体"/>
          <w:sz w:val="21"/>
          <w:szCs w:val="21"/>
        </w:rPr>
        <w:t> </w:t>
      </w:r>
    </w:p>
    <w:p w14:paraId="73F8AB3F">
      <w:pPr>
        <w:pStyle w:val="31"/>
        <w:spacing w:beforeAutospacing="0" w:afterAutospacing="0" w:line="360" w:lineRule="auto"/>
        <w:ind w:firstLine="420" w:firstLineChars="200"/>
        <w:rPr>
          <w:rFonts w:eastAsia="宋体" w:cs="宋体"/>
          <w:sz w:val="21"/>
          <w:szCs w:val="21"/>
          <w:u w:val="single"/>
        </w:rPr>
      </w:pPr>
      <w:r>
        <w:rPr>
          <w:rFonts w:eastAsia="宋体" w:cs="宋体"/>
          <w:sz w:val="21"/>
          <w:szCs w:val="21"/>
        </w:rPr>
        <w:t>地  址：</w:t>
      </w:r>
      <w:r>
        <w:rPr>
          <w:rFonts w:eastAsia="宋体" w:cs="宋体"/>
          <w:sz w:val="21"/>
          <w:szCs w:val="21"/>
          <w:u w:val="single"/>
        </w:rPr>
        <w:t>台州市黄岩区屿头乡</w:t>
      </w:r>
    </w:p>
    <w:p w14:paraId="25CE94E3">
      <w:pPr>
        <w:pStyle w:val="31"/>
        <w:spacing w:beforeAutospacing="0" w:afterAutospacing="0" w:line="360" w:lineRule="auto"/>
        <w:ind w:firstLine="420" w:firstLineChars="200"/>
        <w:rPr>
          <w:rFonts w:eastAsia="宋体" w:cs="宋体"/>
          <w:sz w:val="21"/>
          <w:szCs w:val="21"/>
          <w:highlight w:val="none"/>
          <w:u w:val="single"/>
        </w:rPr>
      </w:pPr>
      <w:r>
        <w:rPr>
          <w:rFonts w:eastAsia="宋体" w:cs="宋体"/>
          <w:sz w:val="21"/>
          <w:szCs w:val="21"/>
          <w:highlight w:val="none"/>
        </w:rPr>
        <w:t>项目联系人（询问）：</w:t>
      </w:r>
      <w:r>
        <w:rPr>
          <w:rFonts w:hint="eastAsia" w:eastAsia="宋体" w:cs="宋体"/>
          <w:sz w:val="21"/>
          <w:szCs w:val="21"/>
          <w:highlight w:val="none"/>
          <w:u w:val="single"/>
          <w:lang w:val="en-US" w:eastAsia="zh-CN"/>
        </w:rPr>
        <w:t>郑先生</w:t>
      </w:r>
      <w:r>
        <w:rPr>
          <w:rFonts w:eastAsia="宋体" w:cs="宋体"/>
          <w:sz w:val="21"/>
          <w:szCs w:val="21"/>
          <w:highlight w:val="none"/>
          <w:u w:val="single"/>
        </w:rPr>
        <w:t xml:space="preserve"> ；</w:t>
      </w:r>
    </w:p>
    <w:p w14:paraId="01328BD4">
      <w:pPr>
        <w:pStyle w:val="31"/>
        <w:spacing w:beforeAutospacing="0" w:afterAutospacing="0" w:line="360" w:lineRule="auto"/>
        <w:ind w:firstLine="420" w:firstLineChars="200"/>
        <w:rPr>
          <w:rFonts w:eastAsia="宋体" w:cs="宋体"/>
          <w:sz w:val="21"/>
          <w:szCs w:val="21"/>
          <w:highlight w:val="none"/>
        </w:rPr>
      </w:pPr>
      <w:r>
        <w:rPr>
          <w:rFonts w:eastAsia="宋体" w:cs="宋体"/>
          <w:sz w:val="21"/>
          <w:szCs w:val="21"/>
          <w:highlight w:val="none"/>
        </w:rPr>
        <w:t>项目联系方式（询问）：</w:t>
      </w:r>
      <w:r>
        <w:rPr>
          <w:rFonts w:hint="eastAsia" w:eastAsia="宋体" w:cs="宋体"/>
          <w:sz w:val="21"/>
          <w:szCs w:val="21"/>
          <w:highlight w:val="none"/>
          <w:u w:val="single"/>
        </w:rPr>
        <w:t>13819696345</w:t>
      </w:r>
      <w:r>
        <w:rPr>
          <w:rFonts w:eastAsia="宋体" w:cs="宋体"/>
          <w:sz w:val="21"/>
          <w:szCs w:val="21"/>
          <w:highlight w:val="none"/>
          <w:u w:val="single"/>
        </w:rPr>
        <w:t>；</w:t>
      </w:r>
    </w:p>
    <w:p w14:paraId="0B2B02CF">
      <w:pPr>
        <w:pStyle w:val="31"/>
        <w:spacing w:beforeAutospacing="0" w:afterAutospacing="0" w:line="360" w:lineRule="auto"/>
        <w:ind w:firstLine="420" w:firstLineChars="200"/>
        <w:rPr>
          <w:rFonts w:eastAsia="宋体" w:cs="宋体"/>
          <w:sz w:val="21"/>
          <w:szCs w:val="21"/>
          <w:highlight w:val="none"/>
        </w:rPr>
      </w:pPr>
      <w:r>
        <w:rPr>
          <w:rFonts w:eastAsia="宋体" w:cs="宋体"/>
          <w:sz w:val="21"/>
          <w:szCs w:val="21"/>
          <w:highlight w:val="none"/>
        </w:rPr>
        <w:t>质疑联系人：</w:t>
      </w:r>
      <w:r>
        <w:rPr>
          <w:rFonts w:hint="eastAsia" w:eastAsia="宋体" w:cs="宋体"/>
          <w:sz w:val="21"/>
          <w:szCs w:val="21"/>
          <w:highlight w:val="none"/>
          <w:u w:val="single"/>
          <w:lang w:val="en-US" w:eastAsia="zh-CN"/>
        </w:rPr>
        <w:t>陈先生</w:t>
      </w:r>
      <w:r>
        <w:rPr>
          <w:rFonts w:eastAsia="宋体" w:cs="宋体"/>
          <w:sz w:val="21"/>
          <w:szCs w:val="21"/>
          <w:highlight w:val="none"/>
          <w:u w:val="single"/>
        </w:rPr>
        <w:t>；</w:t>
      </w:r>
    </w:p>
    <w:p w14:paraId="0C177AEC">
      <w:pPr>
        <w:pStyle w:val="31"/>
        <w:spacing w:beforeAutospacing="0" w:afterAutospacing="0" w:line="360" w:lineRule="auto"/>
        <w:ind w:firstLine="420" w:firstLineChars="200"/>
        <w:rPr>
          <w:rFonts w:eastAsia="宋体" w:cs="宋体"/>
          <w:sz w:val="21"/>
          <w:szCs w:val="21"/>
          <w:highlight w:val="none"/>
          <w:u w:val="single"/>
        </w:rPr>
      </w:pPr>
      <w:r>
        <w:rPr>
          <w:rFonts w:eastAsia="宋体" w:cs="宋体"/>
          <w:sz w:val="21"/>
          <w:szCs w:val="21"/>
          <w:highlight w:val="none"/>
        </w:rPr>
        <w:t>质疑联系方式：</w:t>
      </w:r>
      <w:r>
        <w:rPr>
          <w:rFonts w:hint="eastAsia" w:eastAsia="宋体" w:cs="宋体"/>
          <w:sz w:val="21"/>
          <w:szCs w:val="21"/>
          <w:highlight w:val="none"/>
          <w:u w:val="single"/>
          <w:lang w:val="en-US" w:eastAsia="zh-CN"/>
        </w:rPr>
        <w:t>1</w:t>
      </w:r>
      <w:r>
        <w:rPr>
          <w:rFonts w:hint="eastAsia" w:eastAsia="宋体" w:cs="宋体"/>
          <w:sz w:val="21"/>
          <w:szCs w:val="21"/>
          <w:highlight w:val="none"/>
          <w:u w:val="single"/>
        </w:rPr>
        <w:t>3736503113</w:t>
      </w:r>
      <w:r>
        <w:rPr>
          <w:rFonts w:eastAsia="宋体" w:cs="宋体"/>
          <w:sz w:val="21"/>
          <w:szCs w:val="21"/>
          <w:highlight w:val="none"/>
          <w:u w:val="single"/>
        </w:rPr>
        <w:t>。</w:t>
      </w:r>
    </w:p>
    <w:p w14:paraId="7BD365CB">
      <w:pPr>
        <w:pStyle w:val="31"/>
        <w:spacing w:beforeAutospacing="0" w:afterAutospacing="0" w:line="360" w:lineRule="auto"/>
        <w:ind w:firstLine="420" w:firstLineChars="200"/>
        <w:rPr>
          <w:rFonts w:eastAsia="宋体" w:cs="宋体"/>
          <w:sz w:val="21"/>
          <w:szCs w:val="21"/>
        </w:rPr>
      </w:pPr>
      <w:r>
        <w:rPr>
          <w:rFonts w:eastAsia="宋体" w:cs="宋体"/>
          <w:sz w:val="21"/>
          <w:szCs w:val="21"/>
        </w:rPr>
        <w:t>2.采购代理机构信息</w:t>
      </w:r>
    </w:p>
    <w:p w14:paraId="77F50BD3">
      <w:pPr>
        <w:pStyle w:val="31"/>
        <w:spacing w:beforeAutospacing="0" w:afterAutospacing="0" w:line="360" w:lineRule="auto"/>
        <w:ind w:firstLine="420" w:firstLineChars="200"/>
        <w:rPr>
          <w:rFonts w:eastAsia="宋体" w:cs="宋体"/>
          <w:sz w:val="21"/>
          <w:szCs w:val="21"/>
        </w:rPr>
      </w:pPr>
      <w:r>
        <w:rPr>
          <w:rFonts w:eastAsia="宋体" w:cs="宋体"/>
          <w:sz w:val="21"/>
          <w:szCs w:val="21"/>
        </w:rPr>
        <w:t>名  称：</w:t>
      </w:r>
      <w:r>
        <w:rPr>
          <w:rFonts w:eastAsia="宋体" w:cs="宋体"/>
          <w:sz w:val="21"/>
          <w:szCs w:val="21"/>
          <w:u w:val="single"/>
        </w:rPr>
        <w:t xml:space="preserve"> 隆耀（浙江）工程咨询有限公司 </w:t>
      </w:r>
    </w:p>
    <w:p w14:paraId="0ED3959E">
      <w:pPr>
        <w:pStyle w:val="31"/>
        <w:spacing w:beforeAutospacing="0" w:afterAutospacing="0" w:line="360" w:lineRule="auto"/>
        <w:ind w:firstLine="420" w:firstLineChars="200"/>
        <w:rPr>
          <w:rFonts w:eastAsia="宋体" w:cs="宋体"/>
          <w:sz w:val="21"/>
          <w:szCs w:val="21"/>
        </w:rPr>
      </w:pPr>
      <w:r>
        <w:rPr>
          <w:rFonts w:eastAsia="宋体" w:cs="宋体"/>
          <w:sz w:val="21"/>
          <w:szCs w:val="21"/>
        </w:rPr>
        <w:t>地  址：</w:t>
      </w:r>
      <w:r>
        <w:rPr>
          <w:rFonts w:eastAsia="宋体" w:cs="宋体"/>
          <w:sz w:val="21"/>
          <w:szCs w:val="21"/>
          <w:u w:val="single"/>
        </w:rPr>
        <w:t>浙江省台州市椒江区白云街道新东方商厦5002室</w:t>
      </w:r>
    </w:p>
    <w:p w14:paraId="661F7A87">
      <w:pPr>
        <w:pStyle w:val="31"/>
        <w:spacing w:beforeAutospacing="0" w:afterAutospacing="0" w:line="360" w:lineRule="auto"/>
        <w:ind w:firstLine="420" w:firstLineChars="200"/>
        <w:rPr>
          <w:rFonts w:eastAsia="宋体" w:cs="宋体"/>
          <w:sz w:val="21"/>
          <w:szCs w:val="21"/>
        </w:rPr>
      </w:pPr>
      <w:r>
        <w:rPr>
          <w:rFonts w:eastAsia="宋体" w:cs="宋体"/>
          <w:sz w:val="21"/>
          <w:szCs w:val="21"/>
        </w:rPr>
        <w:t>项目联系人（询问）：</w:t>
      </w:r>
      <w:r>
        <w:rPr>
          <w:rFonts w:eastAsia="宋体" w:cs="宋体"/>
          <w:sz w:val="21"/>
          <w:szCs w:val="21"/>
          <w:u w:val="single"/>
        </w:rPr>
        <w:t xml:space="preserve"> 黄女士</w:t>
      </w:r>
      <w:r>
        <w:rPr>
          <w:rFonts w:hint="default" w:eastAsia="宋体" w:cs="宋体"/>
          <w:sz w:val="21"/>
          <w:szCs w:val="21"/>
          <w:u w:val="single"/>
        </w:rPr>
        <w:t xml:space="preserve"> </w:t>
      </w:r>
    </w:p>
    <w:p w14:paraId="60AC8CB8">
      <w:pPr>
        <w:pStyle w:val="31"/>
        <w:spacing w:beforeAutospacing="0" w:afterAutospacing="0" w:line="360" w:lineRule="auto"/>
        <w:ind w:firstLine="420" w:firstLineChars="200"/>
        <w:rPr>
          <w:rFonts w:eastAsia="宋体" w:cs="宋体"/>
          <w:sz w:val="21"/>
          <w:szCs w:val="21"/>
        </w:rPr>
      </w:pPr>
      <w:r>
        <w:rPr>
          <w:rFonts w:eastAsia="宋体" w:cs="宋体"/>
          <w:sz w:val="21"/>
          <w:szCs w:val="21"/>
        </w:rPr>
        <w:t>项目联系方式（询问）：</w:t>
      </w:r>
      <w:r>
        <w:rPr>
          <w:rFonts w:eastAsia="宋体" w:cs="宋体"/>
          <w:sz w:val="21"/>
          <w:szCs w:val="21"/>
          <w:u w:val="single"/>
        </w:rPr>
        <w:t>13326007789</w:t>
      </w:r>
    </w:p>
    <w:p w14:paraId="569F5C76">
      <w:pPr>
        <w:pStyle w:val="31"/>
        <w:spacing w:beforeAutospacing="0" w:afterAutospacing="0" w:line="360" w:lineRule="auto"/>
        <w:ind w:firstLine="420" w:firstLineChars="200"/>
        <w:rPr>
          <w:rFonts w:eastAsia="宋体" w:cs="宋体"/>
          <w:sz w:val="21"/>
          <w:szCs w:val="21"/>
        </w:rPr>
      </w:pPr>
      <w:r>
        <w:rPr>
          <w:rFonts w:eastAsia="宋体" w:cs="宋体"/>
          <w:sz w:val="21"/>
          <w:szCs w:val="21"/>
        </w:rPr>
        <w:t>质疑联系人：</w:t>
      </w:r>
      <w:r>
        <w:rPr>
          <w:rFonts w:eastAsia="宋体" w:cs="宋体"/>
          <w:sz w:val="21"/>
          <w:szCs w:val="21"/>
          <w:u w:val="single"/>
        </w:rPr>
        <w:t xml:space="preserve"> 蔡女士</w:t>
      </w:r>
      <w:r>
        <w:rPr>
          <w:rFonts w:hint="default" w:eastAsia="宋体" w:cs="宋体"/>
          <w:sz w:val="21"/>
          <w:szCs w:val="21"/>
          <w:u w:val="single"/>
        </w:rPr>
        <w:t xml:space="preserve"> </w:t>
      </w:r>
    </w:p>
    <w:p w14:paraId="3AAB111B">
      <w:pPr>
        <w:pStyle w:val="31"/>
        <w:spacing w:beforeAutospacing="0" w:afterAutospacing="0" w:line="360" w:lineRule="auto"/>
        <w:ind w:firstLine="420" w:firstLineChars="200"/>
        <w:rPr>
          <w:rFonts w:eastAsia="宋体" w:cs="宋体"/>
          <w:sz w:val="21"/>
          <w:szCs w:val="21"/>
        </w:rPr>
      </w:pPr>
      <w:r>
        <w:rPr>
          <w:rFonts w:eastAsia="宋体" w:cs="宋体"/>
          <w:sz w:val="21"/>
          <w:szCs w:val="21"/>
        </w:rPr>
        <w:t>质疑联系方式：</w:t>
      </w:r>
      <w:r>
        <w:rPr>
          <w:rFonts w:eastAsia="宋体" w:cs="宋体"/>
          <w:sz w:val="21"/>
          <w:szCs w:val="21"/>
          <w:u w:val="single"/>
        </w:rPr>
        <w:t>13456496010</w:t>
      </w:r>
    </w:p>
    <w:p w14:paraId="4FBC0469">
      <w:pPr>
        <w:spacing w:line="360" w:lineRule="auto"/>
        <w:ind w:firstLine="210" w:firstLineChars="100"/>
        <w:rPr>
          <w:rFonts w:ascii="宋体" w:hAnsi="宋体" w:cs="宋体"/>
          <w:b/>
          <w:bCs/>
          <w:sz w:val="24"/>
          <w:szCs w:val="32"/>
        </w:rPr>
      </w:pPr>
      <w:r>
        <w:rPr>
          <w:rFonts w:hint="eastAsia" w:ascii="宋体" w:hAnsi="宋体" w:eastAsia="宋体" w:cs="宋体"/>
          <w:sz w:val="21"/>
          <w:szCs w:val="21"/>
        </w:rPr>
        <w:t>3.</w:t>
      </w:r>
      <w:r>
        <w:rPr>
          <w:rFonts w:hint="eastAsia" w:ascii="宋体" w:hAnsi="宋体" w:cs="宋体"/>
          <w:b/>
          <w:bCs/>
          <w:sz w:val="24"/>
          <w:szCs w:val="32"/>
        </w:rPr>
        <w:t>同级政府采购监督管理部门：</w:t>
      </w:r>
    </w:p>
    <w:p w14:paraId="7B02148C">
      <w:pPr>
        <w:pStyle w:val="31"/>
        <w:spacing w:beforeAutospacing="0" w:afterAutospacing="0" w:line="360" w:lineRule="auto"/>
        <w:ind w:firstLine="420" w:firstLineChars="200"/>
        <w:rPr>
          <w:rFonts w:eastAsia="宋体" w:cs="宋体"/>
          <w:sz w:val="21"/>
          <w:szCs w:val="21"/>
          <w:u w:val="single"/>
        </w:rPr>
      </w:pPr>
      <w:r>
        <w:rPr>
          <w:rFonts w:eastAsia="宋体" w:cs="宋体"/>
          <w:sz w:val="21"/>
          <w:szCs w:val="21"/>
        </w:rPr>
        <w:t>名  称：</w:t>
      </w:r>
      <w:r>
        <w:rPr>
          <w:rFonts w:eastAsia="宋体" w:cs="宋体"/>
          <w:sz w:val="21"/>
          <w:szCs w:val="21"/>
          <w:u w:val="single"/>
        </w:rPr>
        <w:t xml:space="preserve">台州市黄岩区财政局政府采购监管科 </w:t>
      </w:r>
    </w:p>
    <w:p w14:paraId="19DB27FD">
      <w:pPr>
        <w:pStyle w:val="31"/>
        <w:spacing w:beforeAutospacing="0" w:afterAutospacing="0" w:line="360" w:lineRule="auto"/>
        <w:ind w:firstLine="420" w:firstLineChars="200"/>
        <w:rPr>
          <w:rFonts w:eastAsia="宋体" w:cs="宋体"/>
          <w:sz w:val="21"/>
          <w:szCs w:val="21"/>
          <w:u w:val="single"/>
        </w:rPr>
      </w:pPr>
      <w:r>
        <w:rPr>
          <w:rFonts w:eastAsia="宋体" w:cs="宋体"/>
          <w:sz w:val="21"/>
          <w:szCs w:val="21"/>
        </w:rPr>
        <w:t>联 系 人：</w:t>
      </w:r>
      <w:r>
        <w:rPr>
          <w:rFonts w:eastAsia="宋体" w:cs="宋体"/>
          <w:sz w:val="21"/>
          <w:szCs w:val="21"/>
          <w:u w:val="single"/>
        </w:rPr>
        <w:t>宋先生</w:t>
      </w:r>
    </w:p>
    <w:p w14:paraId="0799C265">
      <w:pPr>
        <w:pStyle w:val="31"/>
        <w:spacing w:beforeAutospacing="0" w:afterAutospacing="0" w:line="360" w:lineRule="auto"/>
        <w:ind w:firstLine="420" w:firstLineChars="200"/>
        <w:rPr>
          <w:rFonts w:eastAsia="宋体" w:cs="宋体"/>
          <w:sz w:val="21"/>
          <w:szCs w:val="21"/>
          <w:u w:val="single"/>
        </w:rPr>
      </w:pPr>
      <w:r>
        <w:rPr>
          <w:rFonts w:eastAsia="宋体" w:cs="宋体"/>
          <w:sz w:val="21"/>
          <w:szCs w:val="21"/>
        </w:rPr>
        <w:t>监督投诉电话：</w:t>
      </w:r>
      <w:r>
        <w:rPr>
          <w:rFonts w:eastAsia="宋体" w:cs="宋体"/>
          <w:sz w:val="21"/>
          <w:szCs w:val="21"/>
          <w:u w:val="single"/>
        </w:rPr>
        <w:t>0576-84222959；</w:t>
      </w:r>
    </w:p>
    <w:p w14:paraId="30C359FC">
      <w:pPr>
        <w:pStyle w:val="31"/>
        <w:spacing w:beforeAutospacing="0" w:afterAutospacing="0" w:line="360" w:lineRule="auto"/>
        <w:ind w:firstLine="420" w:firstLineChars="200"/>
        <w:rPr>
          <w:rFonts w:eastAsia="宋体" w:cs="宋体"/>
          <w:sz w:val="21"/>
          <w:szCs w:val="21"/>
          <w:u w:val="single"/>
        </w:rPr>
      </w:pPr>
      <w:r>
        <w:rPr>
          <w:rFonts w:eastAsia="宋体" w:cs="宋体"/>
          <w:sz w:val="21"/>
          <w:szCs w:val="21"/>
        </w:rPr>
        <w:t>地址：</w:t>
      </w:r>
      <w:r>
        <w:rPr>
          <w:rFonts w:eastAsia="宋体" w:cs="宋体"/>
          <w:sz w:val="21"/>
          <w:szCs w:val="21"/>
          <w:u w:val="single"/>
        </w:rPr>
        <w:t>台州市黄岩区劳动南路289号。</w:t>
      </w:r>
    </w:p>
    <w:p w14:paraId="515FE25A">
      <w:pPr>
        <w:spacing w:line="360" w:lineRule="auto"/>
        <w:jc w:val="right"/>
        <w:rPr>
          <w:rFonts w:hint="eastAsia" w:ascii="宋体" w:hAnsi="宋体" w:eastAsia="宋体" w:cs="宋体"/>
          <w:sz w:val="21"/>
          <w:szCs w:val="21"/>
        </w:rPr>
      </w:pPr>
      <w:r>
        <w:rPr>
          <w:rFonts w:hint="eastAsia" w:ascii="宋体" w:hAnsi="宋体" w:eastAsia="宋体" w:cs="宋体"/>
          <w:sz w:val="21"/>
          <w:szCs w:val="21"/>
        </w:rPr>
        <w:t>隆耀（浙江）工程咨询有限公司</w:t>
      </w:r>
    </w:p>
    <w:p w14:paraId="667B6D4F">
      <w:pPr>
        <w:spacing w:line="360" w:lineRule="auto"/>
        <w:ind w:firstLine="7140" w:firstLineChars="3400"/>
        <w:rPr>
          <w:rFonts w:hint="eastAsia" w:ascii="宋体" w:hAnsi="宋体" w:eastAsia="宋体" w:cs="宋体"/>
          <w:sz w:val="21"/>
          <w:szCs w:val="21"/>
        </w:rPr>
      </w:pPr>
      <w:r>
        <w:rPr>
          <w:rFonts w:hint="eastAsia" w:ascii="宋体" w:hAnsi="宋体" w:eastAsia="宋体" w:cs="宋体"/>
          <w:sz w:val="21"/>
          <w:szCs w:val="21"/>
        </w:rPr>
        <w:t>2025年4月</w:t>
      </w:r>
    </w:p>
    <w:p w14:paraId="281D6F01">
      <w:pPr>
        <w:rPr>
          <w:rFonts w:hint="eastAsia" w:ascii="宋体" w:hAnsi="宋体" w:eastAsia="宋体" w:cs="宋体"/>
          <w:b/>
          <w:sz w:val="32"/>
          <w:szCs w:val="32"/>
        </w:rPr>
      </w:pPr>
      <w:r>
        <w:rPr>
          <w:rFonts w:hint="eastAsia" w:ascii="宋体" w:hAnsi="宋体" w:eastAsia="宋体" w:cs="宋体"/>
          <w:b/>
          <w:sz w:val="32"/>
          <w:szCs w:val="32"/>
        </w:rPr>
        <w:br w:type="page"/>
      </w:r>
    </w:p>
    <w:p w14:paraId="0C384425">
      <w:pPr>
        <w:autoSpaceDE w:val="0"/>
        <w:autoSpaceDN w:val="0"/>
        <w:adjustRightIn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第二部分 采购需求</w:t>
      </w:r>
      <w:bookmarkEnd w:id="1"/>
    </w:p>
    <w:p w14:paraId="659AFD8E">
      <w:pPr>
        <w:pStyle w:val="3"/>
        <w:snapToGrid w:val="0"/>
        <w:spacing w:line="360" w:lineRule="auto"/>
        <w:rPr>
          <w:rFonts w:hint="eastAsia" w:ascii="宋体" w:hAnsi="宋体" w:eastAsia="宋体" w:cs="宋体"/>
          <w:bCs/>
          <w:szCs w:val="21"/>
          <w:lang w:eastAsia="zh-CN"/>
        </w:rPr>
      </w:pPr>
      <w:bookmarkStart w:id="11" w:name="_Toc306901444"/>
      <w:r>
        <w:rPr>
          <w:rFonts w:hint="eastAsia" w:ascii="宋体" w:hAnsi="宋体" w:eastAsia="宋体" w:cs="宋体"/>
          <w:b/>
          <w:szCs w:val="21"/>
        </w:rPr>
        <w:t>一、采购项目：</w:t>
      </w:r>
      <w:r>
        <w:rPr>
          <w:rFonts w:hint="eastAsia" w:ascii="宋体" w:hAnsi="宋体" w:eastAsia="宋体" w:cs="宋体"/>
          <w:bCs/>
          <w:szCs w:val="21"/>
          <w:lang w:eastAsia="zh-CN"/>
        </w:rPr>
        <w:t>浙江省黄岩区屿头乡布袋山村历史文化（传统）村落保护利用重点村项目-布袋山村民居外立面整治</w:t>
      </w:r>
    </w:p>
    <w:p w14:paraId="05FE20AF">
      <w:pPr>
        <w:snapToGrid w:val="0"/>
        <w:spacing w:line="360" w:lineRule="auto"/>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二、采购概况、范围及要求：</w:t>
      </w:r>
      <w:bookmarkStart w:id="12" w:name="OLE_LINK4"/>
    </w:p>
    <w:p w14:paraId="013882DD">
      <w:pPr>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kern w:val="0"/>
          <w:sz w:val="21"/>
          <w:szCs w:val="21"/>
        </w:rPr>
        <w:t>▲1、</w:t>
      </w:r>
      <w:bookmarkEnd w:id="12"/>
      <w:r>
        <w:rPr>
          <w:rFonts w:hint="eastAsia" w:ascii="宋体" w:hAnsi="宋体" w:eastAsia="宋体" w:cs="宋体"/>
          <w:kern w:val="0"/>
          <w:sz w:val="21"/>
          <w:szCs w:val="21"/>
        </w:rPr>
        <w:t>招标预算价：</w:t>
      </w:r>
      <w:r>
        <w:rPr>
          <w:rFonts w:hint="eastAsia" w:ascii="宋体" w:hAnsi="宋体" w:eastAsia="宋体" w:cs="宋体"/>
          <w:kern w:val="0"/>
          <w:sz w:val="21"/>
          <w:szCs w:val="21"/>
          <w:lang w:eastAsia="zh-CN"/>
        </w:rPr>
        <w:t>2118333</w:t>
      </w:r>
      <w:r>
        <w:rPr>
          <w:rFonts w:hint="eastAsia" w:ascii="宋体" w:hAnsi="宋体" w:eastAsia="宋体" w:cs="宋体"/>
          <w:kern w:val="0"/>
          <w:sz w:val="21"/>
          <w:szCs w:val="21"/>
        </w:rPr>
        <w:t>元，</w:t>
      </w:r>
      <w:r>
        <w:rPr>
          <w:rFonts w:hint="eastAsia" w:ascii="宋体" w:hAnsi="宋体" w:eastAsia="宋体" w:cs="宋体"/>
          <w:color w:val="auto"/>
          <w:kern w:val="0"/>
          <w:sz w:val="21"/>
          <w:szCs w:val="21"/>
        </w:rPr>
        <w:t>最高限价：</w:t>
      </w:r>
      <w:r>
        <w:rPr>
          <w:rFonts w:hint="eastAsia" w:ascii="宋体" w:hAnsi="宋体" w:eastAsia="宋体" w:cs="宋体"/>
          <w:color w:val="auto"/>
          <w:kern w:val="0"/>
          <w:sz w:val="21"/>
          <w:szCs w:val="21"/>
          <w:lang w:eastAsia="zh-CN"/>
        </w:rPr>
        <w:t>1906500</w:t>
      </w:r>
      <w:r>
        <w:rPr>
          <w:rFonts w:hint="eastAsia" w:ascii="宋体" w:hAnsi="宋体" w:eastAsia="宋体" w:cs="宋体"/>
          <w:color w:val="auto"/>
          <w:kern w:val="0"/>
          <w:sz w:val="21"/>
          <w:szCs w:val="21"/>
        </w:rPr>
        <w:t>元。</w:t>
      </w:r>
    </w:p>
    <w:p w14:paraId="70010EFB">
      <w:pPr>
        <w:pStyle w:val="61"/>
        <w:snapToGrid w:val="0"/>
        <w:spacing w:before="0" w:beforeAutospacing="0" w:after="0" w:afterAutospacing="0" w:line="360" w:lineRule="auto"/>
        <w:ind w:firstLine="420" w:firstLineChars="200"/>
        <w:rPr>
          <w:rFonts w:hint="eastAsia" w:eastAsia="宋体"/>
          <w:color w:val="auto"/>
          <w:sz w:val="21"/>
          <w:szCs w:val="21"/>
        </w:rPr>
      </w:pPr>
      <w:r>
        <w:rPr>
          <w:rFonts w:hint="eastAsia" w:eastAsia="宋体"/>
          <w:sz w:val="21"/>
          <w:szCs w:val="21"/>
        </w:rPr>
        <w:t>▲2、采购工期：项目开工时间以监理工程师签发开工令为准</w:t>
      </w:r>
      <w:r>
        <w:rPr>
          <w:rFonts w:hint="eastAsia" w:eastAsia="宋体"/>
          <w:color w:val="auto"/>
          <w:sz w:val="21"/>
          <w:szCs w:val="21"/>
        </w:rPr>
        <w:t>，工期不超过1</w:t>
      </w:r>
      <w:r>
        <w:rPr>
          <w:rFonts w:hint="eastAsia" w:eastAsia="宋体"/>
          <w:color w:val="auto"/>
          <w:sz w:val="21"/>
          <w:szCs w:val="21"/>
          <w:lang w:val="en-US" w:eastAsia="zh-CN"/>
        </w:rPr>
        <w:t>0</w:t>
      </w:r>
      <w:r>
        <w:rPr>
          <w:rFonts w:hint="eastAsia" w:eastAsia="宋体"/>
          <w:color w:val="auto"/>
          <w:sz w:val="21"/>
          <w:szCs w:val="21"/>
        </w:rPr>
        <w:t>0天。</w:t>
      </w:r>
    </w:p>
    <w:p w14:paraId="73A8A3F3">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3、项目特征：本工程为</w:t>
      </w:r>
      <w:r>
        <w:rPr>
          <w:rFonts w:hint="eastAsia" w:ascii="宋体" w:hAnsi="宋体" w:eastAsia="宋体" w:cs="宋体"/>
          <w:kern w:val="0"/>
          <w:sz w:val="21"/>
          <w:szCs w:val="21"/>
          <w:lang w:eastAsia="zh-CN"/>
        </w:rPr>
        <w:t>浙江省黄岩区屿头乡布袋山村历史文化（传统）村落保护利用重点村项目-布袋山村民居外立面整治</w:t>
      </w:r>
      <w:r>
        <w:rPr>
          <w:rFonts w:hint="eastAsia" w:ascii="宋体" w:hAnsi="宋体" w:eastAsia="宋体" w:cs="宋体"/>
          <w:kern w:val="0"/>
          <w:sz w:val="21"/>
          <w:szCs w:val="21"/>
        </w:rPr>
        <w:t>，质量要求合格。</w:t>
      </w:r>
    </w:p>
    <w:p w14:paraId="27A694E5">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4、采购范围：</w:t>
      </w:r>
      <w:r>
        <w:rPr>
          <w:rFonts w:hint="eastAsia" w:ascii="宋体" w:hAnsi="宋体" w:eastAsia="宋体" w:cs="宋体"/>
          <w:kern w:val="0"/>
          <w:sz w:val="21"/>
          <w:szCs w:val="21"/>
          <w:lang w:eastAsia="zh-CN"/>
        </w:rPr>
        <w:t>浙江省黄岩区屿头乡布袋山村历史文化（传统）村落保护利用重点村项目-布袋山村民居外立面整治</w:t>
      </w:r>
      <w:r>
        <w:rPr>
          <w:rFonts w:hint="eastAsia" w:ascii="宋体" w:hAnsi="宋体" w:eastAsia="宋体" w:cs="宋体"/>
          <w:kern w:val="0"/>
          <w:sz w:val="21"/>
          <w:szCs w:val="21"/>
        </w:rPr>
        <w:t>预算及施工图纸范围内的全部内容，具体详见采购清单。</w:t>
      </w:r>
    </w:p>
    <w:p w14:paraId="3CAAD328">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5、采购清单</w:t>
      </w:r>
    </w:p>
    <w:tbl>
      <w:tblPr>
        <w:tblStyle w:val="34"/>
        <w:tblW w:w="8647" w:type="dxa"/>
        <w:tblInd w:w="108" w:type="dxa"/>
        <w:tblLayout w:type="fixed"/>
        <w:tblCellMar>
          <w:top w:w="0" w:type="dxa"/>
          <w:left w:w="108" w:type="dxa"/>
          <w:bottom w:w="0" w:type="dxa"/>
          <w:right w:w="108" w:type="dxa"/>
        </w:tblCellMar>
      </w:tblPr>
      <w:tblGrid>
        <w:gridCol w:w="8647"/>
      </w:tblGrid>
      <w:tr w14:paraId="7CC3491F">
        <w:tblPrEx>
          <w:tblCellMar>
            <w:top w:w="0" w:type="dxa"/>
            <w:left w:w="108" w:type="dxa"/>
            <w:bottom w:w="0" w:type="dxa"/>
            <w:right w:w="108" w:type="dxa"/>
          </w:tblCellMar>
        </w:tblPrEx>
        <w:trPr>
          <w:trHeight w:val="90" w:hRule="atLeast"/>
        </w:trPr>
        <w:tc>
          <w:tcPr>
            <w:tcW w:w="8647" w:type="dxa"/>
            <w:tcBorders>
              <w:top w:val="nil"/>
              <w:left w:val="nil"/>
              <w:bottom w:val="nil"/>
              <w:right w:val="nil"/>
            </w:tcBorders>
            <w:shd w:val="clear" w:color="000000" w:fill="FFFFFF"/>
            <w:vAlign w:val="bottom"/>
          </w:tcPr>
          <w:p w14:paraId="007387B1">
            <w:pPr>
              <w:ind w:firstLine="210" w:firstLineChars="100"/>
              <w:rPr>
                <w:rFonts w:hint="eastAsia" w:ascii="宋体" w:hAnsi="宋体" w:eastAsia="宋体" w:cs="宋体"/>
                <w:sz w:val="21"/>
                <w:szCs w:val="21"/>
              </w:rPr>
            </w:pPr>
            <w:r>
              <w:rPr>
                <w:rFonts w:hint="eastAsia" w:ascii="宋体" w:hAnsi="宋体" w:eastAsia="宋体" w:cs="宋体"/>
                <w:sz w:val="21"/>
                <w:szCs w:val="21"/>
                <w:lang w:eastAsia="zh-CN"/>
              </w:rPr>
              <w:t>浙江省黄岩区屿头乡布袋山村历史文化（传统）村落保护利用重点村项目-布袋山村民居外立面整治</w:t>
            </w:r>
            <w:r>
              <w:rPr>
                <w:rFonts w:ascii="宋体" w:hAnsi="宋体" w:eastAsia="宋体" w:cs="宋体"/>
                <w:sz w:val="21"/>
                <w:szCs w:val="21"/>
              </w:rPr>
              <w:t>-</w:t>
            </w:r>
            <w:r>
              <w:rPr>
                <w:rFonts w:hint="eastAsia" w:ascii="宋体" w:hAnsi="宋体" w:eastAsia="宋体" w:cs="宋体"/>
                <w:sz w:val="21"/>
                <w:szCs w:val="21"/>
              </w:rPr>
              <w:t>02-布袋山村民居外立面整治-2#</w:t>
            </w:r>
          </w:p>
          <w:tbl>
            <w:tblPr>
              <w:tblStyle w:val="34"/>
              <w:tblW w:w="0" w:type="auto"/>
              <w:tblInd w:w="0" w:type="dxa"/>
              <w:tblLayout w:type="fixed"/>
              <w:tblCellMar>
                <w:top w:w="0" w:type="dxa"/>
                <w:left w:w="108" w:type="dxa"/>
                <w:bottom w:w="0" w:type="dxa"/>
                <w:right w:w="108" w:type="dxa"/>
              </w:tblCellMar>
            </w:tblPr>
            <w:tblGrid>
              <w:gridCol w:w="516"/>
              <w:gridCol w:w="1516"/>
              <w:gridCol w:w="1131"/>
              <w:gridCol w:w="3704"/>
              <w:gridCol w:w="416"/>
              <w:gridCol w:w="916"/>
              <w:gridCol w:w="222"/>
            </w:tblGrid>
            <w:tr w14:paraId="79470E4A">
              <w:tblPrEx>
                <w:tblCellMar>
                  <w:top w:w="0" w:type="dxa"/>
                  <w:left w:w="108" w:type="dxa"/>
                  <w:bottom w:w="0" w:type="dxa"/>
                  <w:right w:w="108" w:type="dxa"/>
                </w:tblCellMar>
              </w:tblPrEx>
              <w:trPr>
                <w:gridAfter w:val="1"/>
                <w:wAfter w:w="222" w:type="dxa"/>
                <w:trHeight w:val="439" w:hRule="atLeast"/>
              </w:trPr>
              <w:tc>
                <w:tcPr>
                  <w:tcW w:w="51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3EEC3C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序号</w:t>
                  </w:r>
                </w:p>
              </w:tc>
              <w:tc>
                <w:tcPr>
                  <w:tcW w:w="15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9DA15D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项目编码</w:t>
                  </w:r>
                </w:p>
              </w:tc>
              <w:tc>
                <w:tcPr>
                  <w:tcW w:w="113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E84C3C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项目名称</w:t>
                  </w:r>
                </w:p>
              </w:tc>
              <w:tc>
                <w:tcPr>
                  <w:tcW w:w="370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658827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项目特征</w:t>
                  </w:r>
                </w:p>
              </w:tc>
              <w:tc>
                <w:tcPr>
                  <w:tcW w:w="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C92C84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计量单位</w:t>
                  </w:r>
                </w:p>
              </w:tc>
              <w:tc>
                <w:tcPr>
                  <w:tcW w:w="9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61A47F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工程量</w:t>
                  </w:r>
                </w:p>
              </w:tc>
            </w:tr>
            <w:tr w14:paraId="7E4DC6DE">
              <w:tblPrEx>
                <w:tblCellMar>
                  <w:top w:w="0" w:type="dxa"/>
                  <w:left w:w="108" w:type="dxa"/>
                  <w:bottom w:w="0" w:type="dxa"/>
                  <w:right w:w="108" w:type="dxa"/>
                </w:tblCellMar>
              </w:tblPrEx>
              <w:trPr>
                <w:trHeight w:val="397" w:hRule="atLeast"/>
              </w:trPr>
              <w:tc>
                <w:tcPr>
                  <w:tcW w:w="516" w:type="dxa"/>
                  <w:vMerge w:val="continue"/>
                  <w:tcBorders>
                    <w:top w:val="single" w:color="000000" w:sz="8" w:space="0"/>
                    <w:left w:val="single" w:color="000000" w:sz="8" w:space="0"/>
                    <w:bottom w:val="single" w:color="000000" w:sz="4" w:space="0"/>
                    <w:right w:val="single" w:color="000000" w:sz="4" w:space="0"/>
                  </w:tcBorders>
                  <w:vAlign w:val="center"/>
                </w:tcPr>
                <w:p w14:paraId="35FC24FE">
                  <w:pPr>
                    <w:widowControl/>
                    <w:jc w:val="left"/>
                    <w:rPr>
                      <w:rFonts w:hint="eastAsia" w:ascii="宋体" w:hAnsi="宋体" w:eastAsia="宋体" w:cs="Arial"/>
                      <w:kern w:val="0"/>
                      <w:sz w:val="20"/>
                      <w:szCs w:val="20"/>
                    </w:rPr>
                  </w:pPr>
                </w:p>
              </w:tc>
              <w:tc>
                <w:tcPr>
                  <w:tcW w:w="1516" w:type="dxa"/>
                  <w:vMerge w:val="continue"/>
                  <w:tcBorders>
                    <w:top w:val="single" w:color="000000" w:sz="8" w:space="0"/>
                    <w:left w:val="single" w:color="000000" w:sz="4" w:space="0"/>
                    <w:bottom w:val="single" w:color="000000" w:sz="4" w:space="0"/>
                    <w:right w:val="single" w:color="000000" w:sz="4" w:space="0"/>
                  </w:tcBorders>
                  <w:vAlign w:val="center"/>
                </w:tcPr>
                <w:p w14:paraId="252404B5">
                  <w:pPr>
                    <w:widowControl/>
                    <w:jc w:val="left"/>
                    <w:rPr>
                      <w:rFonts w:hint="eastAsia" w:ascii="宋体" w:hAnsi="宋体" w:eastAsia="宋体" w:cs="Arial"/>
                      <w:kern w:val="0"/>
                      <w:sz w:val="20"/>
                      <w:szCs w:val="20"/>
                    </w:rPr>
                  </w:pPr>
                </w:p>
              </w:tc>
              <w:tc>
                <w:tcPr>
                  <w:tcW w:w="1131" w:type="dxa"/>
                  <w:vMerge w:val="continue"/>
                  <w:tcBorders>
                    <w:top w:val="single" w:color="000000" w:sz="8" w:space="0"/>
                    <w:left w:val="single" w:color="000000" w:sz="4" w:space="0"/>
                    <w:bottom w:val="single" w:color="000000" w:sz="4" w:space="0"/>
                    <w:right w:val="single" w:color="000000" w:sz="4" w:space="0"/>
                  </w:tcBorders>
                  <w:vAlign w:val="center"/>
                </w:tcPr>
                <w:p w14:paraId="71D564D3">
                  <w:pPr>
                    <w:widowControl/>
                    <w:jc w:val="left"/>
                    <w:rPr>
                      <w:rFonts w:hint="eastAsia" w:ascii="宋体" w:hAnsi="宋体" w:eastAsia="宋体" w:cs="Arial"/>
                      <w:kern w:val="0"/>
                      <w:sz w:val="20"/>
                      <w:szCs w:val="20"/>
                    </w:rPr>
                  </w:pPr>
                </w:p>
              </w:tc>
              <w:tc>
                <w:tcPr>
                  <w:tcW w:w="3704" w:type="dxa"/>
                  <w:vMerge w:val="continue"/>
                  <w:tcBorders>
                    <w:top w:val="single" w:color="000000" w:sz="8" w:space="0"/>
                    <w:left w:val="single" w:color="000000" w:sz="4" w:space="0"/>
                    <w:bottom w:val="single" w:color="000000" w:sz="4" w:space="0"/>
                    <w:right w:val="single" w:color="000000" w:sz="4" w:space="0"/>
                  </w:tcBorders>
                  <w:vAlign w:val="center"/>
                </w:tcPr>
                <w:p w14:paraId="2289E106">
                  <w:pPr>
                    <w:widowControl/>
                    <w:jc w:val="left"/>
                    <w:rPr>
                      <w:rFonts w:hint="eastAsia" w:ascii="宋体" w:hAnsi="宋体" w:eastAsia="宋体" w:cs="Arial"/>
                      <w:kern w:val="0"/>
                      <w:sz w:val="20"/>
                      <w:szCs w:val="20"/>
                    </w:rPr>
                  </w:pPr>
                </w:p>
              </w:tc>
              <w:tc>
                <w:tcPr>
                  <w:tcW w:w="416" w:type="dxa"/>
                  <w:vMerge w:val="continue"/>
                  <w:tcBorders>
                    <w:top w:val="single" w:color="000000" w:sz="8" w:space="0"/>
                    <w:left w:val="single" w:color="000000" w:sz="4" w:space="0"/>
                    <w:bottom w:val="single" w:color="000000" w:sz="4" w:space="0"/>
                    <w:right w:val="single" w:color="000000" w:sz="4" w:space="0"/>
                  </w:tcBorders>
                  <w:vAlign w:val="center"/>
                </w:tcPr>
                <w:p w14:paraId="1E8A6C16">
                  <w:pPr>
                    <w:widowControl/>
                    <w:jc w:val="left"/>
                    <w:rPr>
                      <w:rFonts w:hint="eastAsia" w:ascii="宋体" w:hAnsi="宋体" w:eastAsia="宋体" w:cs="Arial"/>
                      <w:kern w:val="0"/>
                      <w:sz w:val="20"/>
                      <w:szCs w:val="20"/>
                    </w:rPr>
                  </w:pPr>
                </w:p>
              </w:tc>
              <w:tc>
                <w:tcPr>
                  <w:tcW w:w="916" w:type="dxa"/>
                  <w:vMerge w:val="continue"/>
                  <w:tcBorders>
                    <w:top w:val="single" w:color="000000" w:sz="8" w:space="0"/>
                    <w:left w:val="single" w:color="000000" w:sz="4" w:space="0"/>
                    <w:bottom w:val="single" w:color="000000" w:sz="4" w:space="0"/>
                    <w:right w:val="single" w:color="000000" w:sz="4" w:space="0"/>
                  </w:tcBorders>
                  <w:vAlign w:val="center"/>
                </w:tcPr>
                <w:p w14:paraId="3F6157B7">
                  <w:pPr>
                    <w:widowControl/>
                    <w:jc w:val="left"/>
                    <w:rPr>
                      <w:rFonts w:hint="eastAsia" w:ascii="宋体" w:hAnsi="宋体" w:eastAsia="宋体" w:cs="Arial"/>
                      <w:kern w:val="0"/>
                      <w:sz w:val="20"/>
                      <w:szCs w:val="20"/>
                    </w:rPr>
                  </w:pPr>
                </w:p>
              </w:tc>
              <w:tc>
                <w:tcPr>
                  <w:tcW w:w="222" w:type="dxa"/>
                  <w:tcBorders>
                    <w:top w:val="nil"/>
                    <w:left w:val="nil"/>
                    <w:bottom w:val="nil"/>
                    <w:right w:val="nil"/>
                  </w:tcBorders>
                  <w:shd w:val="clear" w:color="auto" w:fill="auto"/>
                  <w:noWrap/>
                  <w:vAlign w:val="bottom"/>
                </w:tcPr>
                <w:p w14:paraId="146EEB83">
                  <w:pPr>
                    <w:widowControl/>
                    <w:jc w:val="center"/>
                    <w:rPr>
                      <w:rFonts w:hint="eastAsia" w:ascii="宋体" w:hAnsi="宋体" w:eastAsia="宋体" w:cs="Arial"/>
                      <w:kern w:val="0"/>
                      <w:sz w:val="20"/>
                      <w:szCs w:val="20"/>
                    </w:rPr>
                  </w:pPr>
                </w:p>
              </w:tc>
            </w:tr>
            <w:tr w14:paraId="7736BACD">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08D34164">
                  <w:pPr>
                    <w:jc w:val="center"/>
                    <w:rPr>
                      <w:rFonts w:hint="eastAsia" w:ascii="宋体" w:hAnsi="宋体" w:eastAsia="宋体" w:cs="Arial"/>
                      <w:kern w:val="0"/>
                      <w:sz w:val="20"/>
                      <w:szCs w:val="20"/>
                    </w:rPr>
                  </w:pPr>
                </w:p>
              </w:tc>
              <w:tc>
                <w:tcPr>
                  <w:tcW w:w="1516" w:type="dxa"/>
                  <w:tcBorders>
                    <w:top w:val="nil"/>
                    <w:left w:val="nil"/>
                    <w:bottom w:val="single" w:color="000000" w:sz="4" w:space="0"/>
                    <w:right w:val="single" w:color="000000" w:sz="4" w:space="0"/>
                  </w:tcBorders>
                  <w:shd w:val="clear" w:color="FFFFFF" w:fill="FFFFFF"/>
                  <w:vAlign w:val="center"/>
                </w:tcPr>
                <w:p w14:paraId="2B804DDB">
                  <w:pPr>
                    <w:jc w:val="center"/>
                    <w:rPr>
                      <w:rFonts w:hint="eastAsia" w:ascii="宋体" w:hAnsi="宋体" w:eastAsia="宋体" w:cs="Arial"/>
                      <w:kern w:val="0"/>
                      <w:sz w:val="20"/>
                      <w:szCs w:val="20"/>
                    </w:rPr>
                  </w:pPr>
                </w:p>
              </w:tc>
              <w:tc>
                <w:tcPr>
                  <w:tcW w:w="1131" w:type="dxa"/>
                  <w:tcBorders>
                    <w:top w:val="nil"/>
                    <w:left w:val="nil"/>
                    <w:bottom w:val="single" w:color="000000" w:sz="4" w:space="0"/>
                    <w:right w:val="single" w:color="000000" w:sz="4" w:space="0"/>
                  </w:tcBorders>
                  <w:shd w:val="clear" w:color="FFFFFF" w:fill="FFFFFF"/>
                  <w:vAlign w:val="center"/>
                </w:tcPr>
                <w:p w14:paraId="74378AB2">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门窗工程</w:t>
                  </w:r>
                </w:p>
              </w:tc>
              <w:tc>
                <w:tcPr>
                  <w:tcW w:w="3704" w:type="dxa"/>
                  <w:tcBorders>
                    <w:top w:val="nil"/>
                    <w:left w:val="nil"/>
                    <w:bottom w:val="single" w:color="000000" w:sz="4" w:space="0"/>
                    <w:right w:val="single" w:color="000000" w:sz="4" w:space="0"/>
                  </w:tcBorders>
                  <w:shd w:val="clear" w:color="FFFFFF" w:fill="FFFFFF"/>
                  <w:vAlign w:val="center"/>
                </w:tcPr>
                <w:p w14:paraId="11D0BB17">
                  <w:pPr>
                    <w:jc w:val="left"/>
                    <w:rPr>
                      <w:rFonts w:hint="eastAsia" w:ascii="宋体" w:hAnsi="宋体" w:eastAsia="宋体" w:cs="Arial"/>
                      <w:kern w:val="0"/>
                      <w:sz w:val="20"/>
                      <w:szCs w:val="20"/>
                    </w:rPr>
                  </w:pPr>
                </w:p>
              </w:tc>
              <w:tc>
                <w:tcPr>
                  <w:tcW w:w="416" w:type="dxa"/>
                  <w:tcBorders>
                    <w:top w:val="nil"/>
                    <w:left w:val="nil"/>
                    <w:bottom w:val="single" w:color="000000" w:sz="4" w:space="0"/>
                    <w:right w:val="single" w:color="000000" w:sz="4" w:space="0"/>
                  </w:tcBorders>
                  <w:shd w:val="clear" w:color="FFFFFF" w:fill="FFFFFF"/>
                  <w:vAlign w:val="center"/>
                </w:tcPr>
                <w:p w14:paraId="0FA60E8A">
                  <w:pPr>
                    <w:jc w:val="left"/>
                    <w:rPr>
                      <w:rFonts w:hint="eastAsia" w:ascii="宋体" w:hAnsi="宋体" w:eastAsia="宋体" w:cs="Arial"/>
                      <w:kern w:val="0"/>
                      <w:sz w:val="20"/>
                      <w:szCs w:val="20"/>
                    </w:rPr>
                  </w:pPr>
                </w:p>
              </w:tc>
              <w:tc>
                <w:tcPr>
                  <w:tcW w:w="916" w:type="dxa"/>
                  <w:tcBorders>
                    <w:top w:val="nil"/>
                    <w:left w:val="nil"/>
                    <w:bottom w:val="single" w:color="000000" w:sz="4" w:space="0"/>
                    <w:right w:val="single" w:color="000000" w:sz="4" w:space="0"/>
                  </w:tcBorders>
                  <w:shd w:val="clear" w:color="FFFFFF" w:fill="FFFFFF"/>
                  <w:vAlign w:val="center"/>
                </w:tcPr>
                <w:p w14:paraId="70888BE9">
                  <w:pPr>
                    <w:jc w:val="right"/>
                    <w:rPr>
                      <w:rFonts w:hint="eastAsia" w:ascii="宋体" w:hAnsi="宋体" w:eastAsia="宋体" w:cs="Arial"/>
                      <w:kern w:val="0"/>
                      <w:sz w:val="20"/>
                      <w:szCs w:val="20"/>
                    </w:rPr>
                  </w:pPr>
                </w:p>
              </w:tc>
              <w:tc>
                <w:tcPr>
                  <w:tcW w:w="222" w:type="dxa"/>
                  <w:vAlign w:val="center"/>
                </w:tcPr>
                <w:p w14:paraId="416C6A4C">
                  <w:pPr>
                    <w:widowControl/>
                    <w:jc w:val="left"/>
                    <w:rPr>
                      <w:rFonts w:ascii="Times New Roman" w:hAnsi="Times New Roman" w:eastAsia="Times New Roman"/>
                      <w:kern w:val="0"/>
                      <w:sz w:val="20"/>
                      <w:szCs w:val="20"/>
                    </w:rPr>
                  </w:pPr>
                </w:p>
              </w:tc>
            </w:tr>
            <w:tr w14:paraId="2E7D8C49">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09A93879">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w:t>
                  </w:r>
                </w:p>
              </w:tc>
              <w:tc>
                <w:tcPr>
                  <w:tcW w:w="1516" w:type="dxa"/>
                  <w:tcBorders>
                    <w:top w:val="nil"/>
                    <w:left w:val="nil"/>
                    <w:bottom w:val="single" w:color="000000" w:sz="4" w:space="0"/>
                    <w:right w:val="single" w:color="000000" w:sz="4" w:space="0"/>
                  </w:tcBorders>
                  <w:shd w:val="clear" w:color="FFFFFF" w:fill="FFFFFF"/>
                  <w:vAlign w:val="center"/>
                </w:tcPr>
                <w:p w14:paraId="3BE81FF2">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010806001001</w:t>
                  </w:r>
                </w:p>
              </w:tc>
              <w:tc>
                <w:tcPr>
                  <w:tcW w:w="1131" w:type="dxa"/>
                  <w:tcBorders>
                    <w:top w:val="nil"/>
                    <w:left w:val="nil"/>
                    <w:bottom w:val="single" w:color="000000" w:sz="4" w:space="0"/>
                    <w:right w:val="single" w:color="000000" w:sz="4" w:space="0"/>
                  </w:tcBorders>
                  <w:shd w:val="clear" w:color="FFFFFF" w:fill="FFFFFF"/>
                  <w:vAlign w:val="center"/>
                </w:tcPr>
                <w:p w14:paraId="531E6446">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木质窗</w:t>
                  </w:r>
                </w:p>
              </w:tc>
              <w:tc>
                <w:tcPr>
                  <w:tcW w:w="3704" w:type="dxa"/>
                  <w:tcBorders>
                    <w:top w:val="nil"/>
                    <w:left w:val="nil"/>
                    <w:bottom w:val="single" w:color="000000" w:sz="4" w:space="0"/>
                    <w:right w:val="single" w:color="000000" w:sz="4" w:space="0"/>
                  </w:tcBorders>
                  <w:shd w:val="clear" w:color="FFFFFF" w:fill="FFFFFF"/>
                  <w:vAlign w:val="center"/>
                </w:tcPr>
                <w:p w14:paraId="4FF9B7B5">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樟子松平开窗：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1、80*50樟子松窗框；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2、50*50樟子松，12*10樟子松条；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3、6中透光lowE+12氩气+6透明玻璃。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4、包含配套五金配件。</w:t>
                  </w:r>
                </w:p>
              </w:tc>
              <w:tc>
                <w:tcPr>
                  <w:tcW w:w="416" w:type="dxa"/>
                  <w:tcBorders>
                    <w:top w:val="nil"/>
                    <w:left w:val="nil"/>
                    <w:bottom w:val="single" w:color="000000" w:sz="4" w:space="0"/>
                    <w:right w:val="single" w:color="000000" w:sz="4" w:space="0"/>
                  </w:tcBorders>
                  <w:shd w:val="clear" w:color="FFFFFF" w:fill="FFFFFF"/>
                  <w:vAlign w:val="center"/>
                </w:tcPr>
                <w:p w14:paraId="3A097245">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nil"/>
                    <w:left w:val="nil"/>
                    <w:bottom w:val="single" w:color="000000" w:sz="4" w:space="0"/>
                    <w:right w:val="single" w:color="000000" w:sz="4" w:space="0"/>
                  </w:tcBorders>
                  <w:shd w:val="clear" w:color="FFFFFF" w:fill="FFFFFF"/>
                  <w:vAlign w:val="center"/>
                </w:tcPr>
                <w:p w14:paraId="1771A0E7">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101.74</w:t>
                  </w:r>
                </w:p>
              </w:tc>
              <w:tc>
                <w:tcPr>
                  <w:tcW w:w="222" w:type="dxa"/>
                  <w:vAlign w:val="center"/>
                </w:tcPr>
                <w:p w14:paraId="7D367D9B">
                  <w:pPr>
                    <w:widowControl/>
                    <w:jc w:val="left"/>
                    <w:rPr>
                      <w:rFonts w:ascii="Times New Roman" w:hAnsi="Times New Roman" w:eastAsia="Times New Roman"/>
                      <w:kern w:val="0"/>
                      <w:sz w:val="20"/>
                      <w:szCs w:val="20"/>
                    </w:rPr>
                  </w:pPr>
                </w:p>
              </w:tc>
            </w:tr>
            <w:tr w14:paraId="2D218969">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217B926E">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2</w:t>
                  </w:r>
                </w:p>
              </w:tc>
              <w:tc>
                <w:tcPr>
                  <w:tcW w:w="1516" w:type="dxa"/>
                  <w:tcBorders>
                    <w:top w:val="nil"/>
                    <w:left w:val="nil"/>
                    <w:bottom w:val="single" w:color="000000" w:sz="4" w:space="0"/>
                    <w:right w:val="single" w:color="000000" w:sz="4" w:space="0"/>
                  </w:tcBorders>
                  <w:shd w:val="clear" w:color="FFFFFF" w:fill="FFFFFF"/>
                  <w:vAlign w:val="center"/>
                </w:tcPr>
                <w:p w14:paraId="1CAD4B7F">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010801001001</w:t>
                  </w:r>
                </w:p>
              </w:tc>
              <w:tc>
                <w:tcPr>
                  <w:tcW w:w="1131" w:type="dxa"/>
                  <w:tcBorders>
                    <w:top w:val="nil"/>
                    <w:left w:val="nil"/>
                    <w:bottom w:val="single" w:color="000000" w:sz="4" w:space="0"/>
                    <w:right w:val="single" w:color="000000" w:sz="4" w:space="0"/>
                  </w:tcBorders>
                  <w:shd w:val="clear" w:color="FFFFFF" w:fill="FFFFFF"/>
                  <w:vAlign w:val="center"/>
                </w:tcPr>
                <w:p w14:paraId="3F361031">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木质门</w:t>
                  </w:r>
                </w:p>
              </w:tc>
              <w:tc>
                <w:tcPr>
                  <w:tcW w:w="3704" w:type="dxa"/>
                  <w:tcBorders>
                    <w:top w:val="nil"/>
                    <w:left w:val="nil"/>
                    <w:bottom w:val="single" w:color="000000" w:sz="4" w:space="0"/>
                    <w:right w:val="single" w:color="000000" w:sz="4" w:space="0"/>
                  </w:tcBorders>
                  <w:shd w:val="clear" w:color="FFFFFF" w:fill="FFFFFF"/>
                  <w:vAlign w:val="center"/>
                </w:tcPr>
                <w:p w14:paraId="18180577">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樟子松平开门：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1、80*50樟子松门框；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2、15*15樟子松条；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3、6中透光lowE+12氩气+6透明玻璃；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4、樟子松封板；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5、包含配套五金配件。</w:t>
                  </w:r>
                </w:p>
              </w:tc>
              <w:tc>
                <w:tcPr>
                  <w:tcW w:w="416" w:type="dxa"/>
                  <w:tcBorders>
                    <w:top w:val="nil"/>
                    <w:left w:val="nil"/>
                    <w:bottom w:val="single" w:color="000000" w:sz="4" w:space="0"/>
                    <w:right w:val="single" w:color="000000" w:sz="4" w:space="0"/>
                  </w:tcBorders>
                  <w:shd w:val="clear" w:color="FFFFFF" w:fill="FFFFFF"/>
                  <w:vAlign w:val="center"/>
                </w:tcPr>
                <w:p w14:paraId="6C965BA7">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nil"/>
                    <w:left w:val="nil"/>
                    <w:bottom w:val="single" w:color="000000" w:sz="4" w:space="0"/>
                    <w:right w:val="single" w:color="000000" w:sz="4" w:space="0"/>
                  </w:tcBorders>
                  <w:shd w:val="clear" w:color="FFFFFF" w:fill="FFFFFF"/>
                  <w:vAlign w:val="center"/>
                </w:tcPr>
                <w:p w14:paraId="5F470310">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51.08</w:t>
                  </w:r>
                </w:p>
              </w:tc>
              <w:tc>
                <w:tcPr>
                  <w:tcW w:w="222" w:type="dxa"/>
                  <w:vAlign w:val="center"/>
                </w:tcPr>
                <w:p w14:paraId="424D5E25">
                  <w:pPr>
                    <w:widowControl/>
                    <w:jc w:val="left"/>
                    <w:rPr>
                      <w:rFonts w:ascii="Times New Roman" w:hAnsi="Times New Roman" w:eastAsia="Times New Roman"/>
                      <w:kern w:val="0"/>
                      <w:sz w:val="20"/>
                      <w:szCs w:val="20"/>
                    </w:rPr>
                  </w:pPr>
                </w:p>
              </w:tc>
            </w:tr>
            <w:tr w14:paraId="609DABC2">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7AA13E0F">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3</w:t>
                  </w:r>
                </w:p>
              </w:tc>
              <w:tc>
                <w:tcPr>
                  <w:tcW w:w="1516" w:type="dxa"/>
                  <w:tcBorders>
                    <w:top w:val="nil"/>
                    <w:left w:val="nil"/>
                    <w:bottom w:val="single" w:color="000000" w:sz="4" w:space="0"/>
                    <w:right w:val="single" w:color="000000" w:sz="4" w:space="0"/>
                  </w:tcBorders>
                  <w:shd w:val="clear" w:color="FFFFFF" w:fill="FFFFFF"/>
                  <w:vAlign w:val="center"/>
                </w:tcPr>
                <w:p w14:paraId="16D6B924">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011401001001</w:t>
                  </w:r>
                </w:p>
              </w:tc>
              <w:tc>
                <w:tcPr>
                  <w:tcW w:w="1131" w:type="dxa"/>
                  <w:tcBorders>
                    <w:top w:val="nil"/>
                    <w:left w:val="nil"/>
                    <w:bottom w:val="single" w:color="000000" w:sz="4" w:space="0"/>
                    <w:right w:val="single" w:color="000000" w:sz="4" w:space="0"/>
                  </w:tcBorders>
                  <w:shd w:val="clear" w:color="FFFFFF" w:fill="FFFFFF"/>
                  <w:vAlign w:val="center"/>
                </w:tcPr>
                <w:p w14:paraId="46895EF0">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木门油漆</w:t>
                  </w:r>
                </w:p>
              </w:tc>
              <w:tc>
                <w:tcPr>
                  <w:tcW w:w="3704" w:type="dxa"/>
                  <w:tcBorders>
                    <w:top w:val="nil"/>
                    <w:left w:val="nil"/>
                    <w:bottom w:val="single" w:color="000000" w:sz="4" w:space="0"/>
                    <w:right w:val="single" w:color="000000" w:sz="4" w:space="0"/>
                  </w:tcBorders>
                  <w:shd w:val="clear" w:color="FFFFFF" w:fill="FFFFFF"/>
                  <w:vAlign w:val="center"/>
                </w:tcPr>
                <w:p w14:paraId="1F0BF442">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1、木门刷油漆。</w:t>
                  </w:r>
                </w:p>
              </w:tc>
              <w:tc>
                <w:tcPr>
                  <w:tcW w:w="416" w:type="dxa"/>
                  <w:tcBorders>
                    <w:top w:val="nil"/>
                    <w:left w:val="nil"/>
                    <w:bottom w:val="single" w:color="000000" w:sz="4" w:space="0"/>
                    <w:right w:val="single" w:color="000000" w:sz="4" w:space="0"/>
                  </w:tcBorders>
                  <w:shd w:val="clear" w:color="FFFFFF" w:fill="FFFFFF"/>
                  <w:vAlign w:val="center"/>
                </w:tcPr>
                <w:p w14:paraId="28A63E00">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nil"/>
                    <w:left w:val="nil"/>
                    <w:bottom w:val="single" w:color="000000" w:sz="4" w:space="0"/>
                    <w:right w:val="single" w:color="000000" w:sz="4" w:space="0"/>
                  </w:tcBorders>
                  <w:shd w:val="clear" w:color="FFFFFF" w:fill="FFFFFF"/>
                  <w:vAlign w:val="center"/>
                </w:tcPr>
                <w:p w14:paraId="0CA55E6B">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47.5</w:t>
                  </w:r>
                </w:p>
              </w:tc>
              <w:tc>
                <w:tcPr>
                  <w:tcW w:w="222" w:type="dxa"/>
                  <w:vAlign w:val="center"/>
                </w:tcPr>
                <w:p w14:paraId="3F23EF3C">
                  <w:pPr>
                    <w:widowControl/>
                    <w:jc w:val="left"/>
                    <w:rPr>
                      <w:rFonts w:ascii="Times New Roman" w:hAnsi="Times New Roman" w:eastAsia="Times New Roman"/>
                      <w:kern w:val="0"/>
                      <w:sz w:val="20"/>
                      <w:szCs w:val="20"/>
                    </w:rPr>
                  </w:pPr>
                </w:p>
              </w:tc>
            </w:tr>
            <w:tr w14:paraId="364913FB">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1BD31EF3">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4</w:t>
                  </w:r>
                </w:p>
              </w:tc>
              <w:tc>
                <w:tcPr>
                  <w:tcW w:w="1516" w:type="dxa"/>
                  <w:tcBorders>
                    <w:top w:val="nil"/>
                    <w:left w:val="nil"/>
                    <w:bottom w:val="single" w:color="000000" w:sz="4" w:space="0"/>
                    <w:right w:val="single" w:color="000000" w:sz="4" w:space="0"/>
                  </w:tcBorders>
                  <w:shd w:val="clear" w:color="FFFFFF" w:fill="FFFFFF"/>
                  <w:vAlign w:val="center"/>
                </w:tcPr>
                <w:p w14:paraId="0D571238">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011402001001</w:t>
                  </w:r>
                </w:p>
              </w:tc>
              <w:tc>
                <w:tcPr>
                  <w:tcW w:w="1131" w:type="dxa"/>
                  <w:tcBorders>
                    <w:top w:val="nil"/>
                    <w:left w:val="nil"/>
                    <w:bottom w:val="single" w:color="000000" w:sz="4" w:space="0"/>
                    <w:right w:val="single" w:color="000000" w:sz="4" w:space="0"/>
                  </w:tcBorders>
                  <w:shd w:val="clear" w:color="FFFFFF" w:fill="FFFFFF"/>
                  <w:vAlign w:val="center"/>
                </w:tcPr>
                <w:p w14:paraId="60629BD3">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木窗油漆</w:t>
                  </w:r>
                </w:p>
              </w:tc>
              <w:tc>
                <w:tcPr>
                  <w:tcW w:w="3704" w:type="dxa"/>
                  <w:tcBorders>
                    <w:top w:val="nil"/>
                    <w:left w:val="nil"/>
                    <w:bottom w:val="single" w:color="000000" w:sz="4" w:space="0"/>
                    <w:right w:val="single" w:color="000000" w:sz="4" w:space="0"/>
                  </w:tcBorders>
                  <w:shd w:val="clear" w:color="FFFFFF" w:fill="FFFFFF"/>
                  <w:vAlign w:val="center"/>
                </w:tcPr>
                <w:p w14:paraId="4200D14F">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1、木窗刷油漆。</w:t>
                  </w:r>
                </w:p>
              </w:tc>
              <w:tc>
                <w:tcPr>
                  <w:tcW w:w="416" w:type="dxa"/>
                  <w:tcBorders>
                    <w:top w:val="nil"/>
                    <w:left w:val="nil"/>
                    <w:bottom w:val="single" w:color="000000" w:sz="4" w:space="0"/>
                    <w:right w:val="single" w:color="000000" w:sz="4" w:space="0"/>
                  </w:tcBorders>
                  <w:shd w:val="clear" w:color="FFFFFF" w:fill="FFFFFF"/>
                  <w:vAlign w:val="center"/>
                </w:tcPr>
                <w:p w14:paraId="346A8D81">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nil"/>
                    <w:left w:val="nil"/>
                    <w:bottom w:val="single" w:color="000000" w:sz="4" w:space="0"/>
                    <w:right w:val="single" w:color="000000" w:sz="4" w:space="0"/>
                  </w:tcBorders>
                  <w:shd w:val="clear" w:color="FFFFFF" w:fill="FFFFFF"/>
                  <w:vAlign w:val="center"/>
                </w:tcPr>
                <w:p w14:paraId="76C3647A">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94.62</w:t>
                  </w:r>
                </w:p>
              </w:tc>
              <w:tc>
                <w:tcPr>
                  <w:tcW w:w="222" w:type="dxa"/>
                  <w:vAlign w:val="center"/>
                </w:tcPr>
                <w:p w14:paraId="40F29BA0">
                  <w:pPr>
                    <w:widowControl/>
                    <w:jc w:val="left"/>
                    <w:rPr>
                      <w:rFonts w:ascii="Times New Roman" w:hAnsi="Times New Roman" w:eastAsia="Times New Roman"/>
                      <w:kern w:val="0"/>
                      <w:sz w:val="20"/>
                      <w:szCs w:val="20"/>
                    </w:rPr>
                  </w:pPr>
                </w:p>
              </w:tc>
            </w:tr>
            <w:tr w14:paraId="4FD5A233">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2C904945">
                  <w:pPr>
                    <w:jc w:val="center"/>
                    <w:rPr>
                      <w:rFonts w:hint="eastAsia" w:ascii="宋体" w:hAnsi="宋体" w:eastAsia="宋体" w:cs="Arial"/>
                      <w:kern w:val="0"/>
                      <w:sz w:val="20"/>
                      <w:szCs w:val="20"/>
                    </w:rPr>
                  </w:pPr>
                </w:p>
              </w:tc>
              <w:tc>
                <w:tcPr>
                  <w:tcW w:w="1516" w:type="dxa"/>
                  <w:tcBorders>
                    <w:top w:val="nil"/>
                    <w:left w:val="nil"/>
                    <w:bottom w:val="single" w:color="000000" w:sz="4" w:space="0"/>
                    <w:right w:val="single" w:color="000000" w:sz="4" w:space="0"/>
                  </w:tcBorders>
                  <w:shd w:val="clear" w:color="FFFFFF" w:fill="FFFFFF"/>
                  <w:vAlign w:val="center"/>
                </w:tcPr>
                <w:p w14:paraId="3657A1AD">
                  <w:pPr>
                    <w:jc w:val="center"/>
                    <w:rPr>
                      <w:rFonts w:hint="eastAsia" w:ascii="宋体" w:hAnsi="宋体" w:eastAsia="宋体" w:cs="Arial"/>
                      <w:kern w:val="0"/>
                      <w:sz w:val="20"/>
                      <w:szCs w:val="20"/>
                    </w:rPr>
                  </w:pPr>
                </w:p>
              </w:tc>
              <w:tc>
                <w:tcPr>
                  <w:tcW w:w="1131" w:type="dxa"/>
                  <w:tcBorders>
                    <w:top w:val="nil"/>
                    <w:left w:val="nil"/>
                    <w:bottom w:val="single" w:color="000000" w:sz="4" w:space="0"/>
                    <w:right w:val="single" w:color="000000" w:sz="4" w:space="0"/>
                  </w:tcBorders>
                  <w:shd w:val="clear" w:color="FFFFFF" w:fill="FFFFFF"/>
                  <w:vAlign w:val="center"/>
                </w:tcPr>
                <w:p w14:paraId="5AE239DF">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屋面及防水工程</w:t>
                  </w:r>
                </w:p>
              </w:tc>
              <w:tc>
                <w:tcPr>
                  <w:tcW w:w="3704" w:type="dxa"/>
                  <w:tcBorders>
                    <w:top w:val="nil"/>
                    <w:left w:val="nil"/>
                    <w:bottom w:val="single" w:color="000000" w:sz="4" w:space="0"/>
                    <w:right w:val="single" w:color="000000" w:sz="4" w:space="0"/>
                  </w:tcBorders>
                  <w:shd w:val="clear" w:color="FFFFFF" w:fill="FFFFFF"/>
                  <w:vAlign w:val="center"/>
                </w:tcPr>
                <w:p w14:paraId="33D2F98D">
                  <w:pPr>
                    <w:jc w:val="left"/>
                    <w:rPr>
                      <w:rFonts w:hint="eastAsia" w:ascii="宋体" w:hAnsi="宋体" w:eastAsia="宋体" w:cs="Arial"/>
                      <w:kern w:val="0"/>
                      <w:sz w:val="20"/>
                      <w:szCs w:val="20"/>
                    </w:rPr>
                  </w:pPr>
                </w:p>
              </w:tc>
              <w:tc>
                <w:tcPr>
                  <w:tcW w:w="416" w:type="dxa"/>
                  <w:tcBorders>
                    <w:top w:val="nil"/>
                    <w:left w:val="nil"/>
                    <w:bottom w:val="single" w:color="000000" w:sz="4" w:space="0"/>
                    <w:right w:val="single" w:color="000000" w:sz="4" w:space="0"/>
                  </w:tcBorders>
                  <w:shd w:val="clear" w:color="FFFFFF" w:fill="FFFFFF"/>
                  <w:vAlign w:val="center"/>
                </w:tcPr>
                <w:p w14:paraId="3FBC7263">
                  <w:pPr>
                    <w:jc w:val="left"/>
                    <w:rPr>
                      <w:rFonts w:hint="eastAsia" w:ascii="宋体" w:hAnsi="宋体" w:eastAsia="宋体" w:cs="Arial"/>
                      <w:kern w:val="0"/>
                      <w:sz w:val="20"/>
                      <w:szCs w:val="20"/>
                    </w:rPr>
                  </w:pPr>
                </w:p>
              </w:tc>
              <w:tc>
                <w:tcPr>
                  <w:tcW w:w="916" w:type="dxa"/>
                  <w:tcBorders>
                    <w:top w:val="nil"/>
                    <w:left w:val="nil"/>
                    <w:bottom w:val="single" w:color="000000" w:sz="4" w:space="0"/>
                    <w:right w:val="single" w:color="000000" w:sz="4" w:space="0"/>
                  </w:tcBorders>
                  <w:shd w:val="clear" w:color="FFFFFF" w:fill="FFFFFF"/>
                  <w:vAlign w:val="center"/>
                </w:tcPr>
                <w:p w14:paraId="3B7D037A">
                  <w:pPr>
                    <w:jc w:val="right"/>
                    <w:rPr>
                      <w:rFonts w:hint="eastAsia" w:ascii="宋体" w:hAnsi="宋体" w:eastAsia="宋体" w:cs="Arial"/>
                      <w:kern w:val="0"/>
                      <w:sz w:val="20"/>
                      <w:szCs w:val="20"/>
                    </w:rPr>
                  </w:pPr>
                </w:p>
              </w:tc>
              <w:tc>
                <w:tcPr>
                  <w:tcW w:w="222" w:type="dxa"/>
                  <w:vAlign w:val="center"/>
                </w:tcPr>
                <w:p w14:paraId="45FB2C0C">
                  <w:pPr>
                    <w:widowControl/>
                    <w:jc w:val="left"/>
                    <w:rPr>
                      <w:rFonts w:ascii="Times New Roman" w:hAnsi="Times New Roman" w:eastAsia="Times New Roman"/>
                      <w:kern w:val="0"/>
                      <w:sz w:val="20"/>
                      <w:szCs w:val="20"/>
                    </w:rPr>
                  </w:pPr>
                </w:p>
              </w:tc>
            </w:tr>
            <w:tr w14:paraId="74FBCE7F">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51BC5033">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5</w:t>
                  </w:r>
                </w:p>
              </w:tc>
              <w:tc>
                <w:tcPr>
                  <w:tcW w:w="1516" w:type="dxa"/>
                  <w:tcBorders>
                    <w:top w:val="nil"/>
                    <w:left w:val="nil"/>
                    <w:bottom w:val="single" w:color="000000" w:sz="4" w:space="0"/>
                    <w:right w:val="single" w:color="000000" w:sz="4" w:space="0"/>
                  </w:tcBorders>
                  <w:shd w:val="clear" w:color="FFFFFF" w:fill="FFFFFF"/>
                  <w:vAlign w:val="center"/>
                </w:tcPr>
                <w:p w14:paraId="405D8DEB">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010901001001</w:t>
                  </w:r>
                </w:p>
              </w:tc>
              <w:tc>
                <w:tcPr>
                  <w:tcW w:w="1131" w:type="dxa"/>
                  <w:tcBorders>
                    <w:top w:val="nil"/>
                    <w:left w:val="nil"/>
                    <w:bottom w:val="single" w:color="000000" w:sz="4" w:space="0"/>
                    <w:right w:val="single" w:color="000000" w:sz="4" w:space="0"/>
                  </w:tcBorders>
                  <w:shd w:val="clear" w:color="FFFFFF" w:fill="FFFFFF"/>
                  <w:vAlign w:val="center"/>
                </w:tcPr>
                <w:p w14:paraId="601A3E98">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瓦屋面</w:t>
                  </w:r>
                </w:p>
              </w:tc>
              <w:tc>
                <w:tcPr>
                  <w:tcW w:w="3704" w:type="dxa"/>
                  <w:tcBorders>
                    <w:top w:val="nil"/>
                    <w:left w:val="nil"/>
                    <w:bottom w:val="single" w:color="000000" w:sz="4" w:space="0"/>
                    <w:right w:val="single" w:color="000000" w:sz="4" w:space="0"/>
                  </w:tcBorders>
                  <w:shd w:val="clear" w:color="FFFFFF" w:fill="FFFFFF"/>
                  <w:vAlign w:val="center"/>
                </w:tcPr>
                <w:p w14:paraId="69E03F55">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1、小青瓦；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2、1：1：4水泥白灰砂浆加水泥重3%麻刀卧浆,最薄处20;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3、30厚1:3水泥砂浆，满铺钢丝网，用螺钉固定（防下滑）。</w:t>
                  </w:r>
                </w:p>
              </w:tc>
              <w:tc>
                <w:tcPr>
                  <w:tcW w:w="416" w:type="dxa"/>
                  <w:tcBorders>
                    <w:top w:val="nil"/>
                    <w:left w:val="nil"/>
                    <w:bottom w:val="single" w:color="000000" w:sz="4" w:space="0"/>
                    <w:right w:val="single" w:color="000000" w:sz="4" w:space="0"/>
                  </w:tcBorders>
                  <w:shd w:val="clear" w:color="FFFFFF" w:fill="FFFFFF"/>
                  <w:vAlign w:val="center"/>
                </w:tcPr>
                <w:p w14:paraId="5AEA9238">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nil"/>
                    <w:left w:val="nil"/>
                    <w:bottom w:val="single" w:color="000000" w:sz="4" w:space="0"/>
                    <w:right w:val="single" w:color="000000" w:sz="4" w:space="0"/>
                  </w:tcBorders>
                  <w:shd w:val="clear" w:color="FFFFFF" w:fill="FFFFFF"/>
                  <w:vAlign w:val="center"/>
                </w:tcPr>
                <w:p w14:paraId="73F84F39">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206.12</w:t>
                  </w:r>
                </w:p>
              </w:tc>
              <w:tc>
                <w:tcPr>
                  <w:tcW w:w="222" w:type="dxa"/>
                  <w:vAlign w:val="center"/>
                </w:tcPr>
                <w:p w14:paraId="18043898">
                  <w:pPr>
                    <w:widowControl/>
                    <w:jc w:val="left"/>
                    <w:rPr>
                      <w:rFonts w:ascii="Times New Roman" w:hAnsi="Times New Roman" w:eastAsia="Times New Roman"/>
                      <w:kern w:val="0"/>
                      <w:sz w:val="20"/>
                      <w:szCs w:val="20"/>
                    </w:rPr>
                  </w:pPr>
                </w:p>
              </w:tc>
            </w:tr>
            <w:tr w14:paraId="324FF4E8">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7B2DCF93">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6</w:t>
                  </w:r>
                </w:p>
              </w:tc>
              <w:tc>
                <w:tcPr>
                  <w:tcW w:w="1516" w:type="dxa"/>
                  <w:tcBorders>
                    <w:top w:val="nil"/>
                    <w:left w:val="nil"/>
                    <w:bottom w:val="single" w:color="000000" w:sz="4" w:space="0"/>
                    <w:right w:val="single" w:color="000000" w:sz="4" w:space="0"/>
                  </w:tcBorders>
                  <w:shd w:val="clear" w:color="FFFFFF" w:fill="FFFFFF"/>
                  <w:vAlign w:val="center"/>
                </w:tcPr>
                <w:p w14:paraId="27813AE8">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010902001001</w:t>
                  </w:r>
                </w:p>
              </w:tc>
              <w:tc>
                <w:tcPr>
                  <w:tcW w:w="1131" w:type="dxa"/>
                  <w:tcBorders>
                    <w:top w:val="nil"/>
                    <w:left w:val="nil"/>
                    <w:bottom w:val="single" w:color="000000" w:sz="4" w:space="0"/>
                    <w:right w:val="single" w:color="000000" w:sz="4" w:space="0"/>
                  </w:tcBorders>
                  <w:shd w:val="clear" w:color="FFFFFF" w:fill="FFFFFF"/>
                  <w:vAlign w:val="center"/>
                </w:tcPr>
                <w:p w14:paraId="23BD9D8A">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屋面卷材防水</w:t>
                  </w:r>
                </w:p>
              </w:tc>
              <w:tc>
                <w:tcPr>
                  <w:tcW w:w="3704" w:type="dxa"/>
                  <w:tcBorders>
                    <w:top w:val="nil"/>
                    <w:left w:val="nil"/>
                    <w:bottom w:val="single" w:color="000000" w:sz="4" w:space="0"/>
                    <w:right w:val="single" w:color="000000" w:sz="4" w:space="0"/>
                  </w:tcBorders>
                  <w:shd w:val="clear" w:color="FFFFFF" w:fill="FFFFFF"/>
                  <w:vAlign w:val="center"/>
                </w:tcPr>
                <w:p w14:paraId="3C518702">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1、3厚APP改性沥青防水卷材一道（自粘型满铺）。</w:t>
                  </w:r>
                </w:p>
              </w:tc>
              <w:tc>
                <w:tcPr>
                  <w:tcW w:w="416" w:type="dxa"/>
                  <w:tcBorders>
                    <w:top w:val="nil"/>
                    <w:left w:val="nil"/>
                    <w:bottom w:val="single" w:color="000000" w:sz="4" w:space="0"/>
                    <w:right w:val="single" w:color="000000" w:sz="4" w:space="0"/>
                  </w:tcBorders>
                  <w:shd w:val="clear" w:color="FFFFFF" w:fill="FFFFFF"/>
                  <w:vAlign w:val="center"/>
                </w:tcPr>
                <w:p w14:paraId="1EB52355">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nil"/>
                    <w:left w:val="nil"/>
                    <w:bottom w:val="single" w:color="000000" w:sz="4" w:space="0"/>
                    <w:right w:val="single" w:color="000000" w:sz="4" w:space="0"/>
                  </w:tcBorders>
                  <w:shd w:val="clear" w:color="FFFFFF" w:fill="FFFFFF"/>
                  <w:vAlign w:val="center"/>
                </w:tcPr>
                <w:p w14:paraId="261931EC">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206.12</w:t>
                  </w:r>
                </w:p>
              </w:tc>
              <w:tc>
                <w:tcPr>
                  <w:tcW w:w="222" w:type="dxa"/>
                  <w:vAlign w:val="center"/>
                </w:tcPr>
                <w:p w14:paraId="2F9CED7F">
                  <w:pPr>
                    <w:widowControl/>
                    <w:jc w:val="left"/>
                    <w:rPr>
                      <w:rFonts w:ascii="Times New Roman" w:hAnsi="Times New Roman" w:eastAsia="Times New Roman"/>
                      <w:kern w:val="0"/>
                      <w:sz w:val="20"/>
                      <w:szCs w:val="20"/>
                    </w:rPr>
                  </w:pPr>
                </w:p>
              </w:tc>
            </w:tr>
            <w:tr w14:paraId="5F9FD606">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407344F8">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7</w:t>
                  </w:r>
                </w:p>
              </w:tc>
              <w:tc>
                <w:tcPr>
                  <w:tcW w:w="1516" w:type="dxa"/>
                  <w:tcBorders>
                    <w:top w:val="nil"/>
                    <w:left w:val="nil"/>
                    <w:bottom w:val="single" w:color="000000" w:sz="4" w:space="0"/>
                    <w:right w:val="single" w:color="000000" w:sz="4" w:space="0"/>
                  </w:tcBorders>
                  <w:shd w:val="clear" w:color="FFFFFF" w:fill="FFFFFF"/>
                  <w:vAlign w:val="center"/>
                </w:tcPr>
                <w:p w14:paraId="2129AC05">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010703001001</w:t>
                  </w:r>
                </w:p>
              </w:tc>
              <w:tc>
                <w:tcPr>
                  <w:tcW w:w="1131" w:type="dxa"/>
                  <w:tcBorders>
                    <w:top w:val="nil"/>
                    <w:left w:val="nil"/>
                    <w:bottom w:val="single" w:color="000000" w:sz="4" w:space="0"/>
                    <w:right w:val="single" w:color="000000" w:sz="4" w:space="0"/>
                  </w:tcBorders>
                  <w:shd w:val="clear" w:color="FFFFFF" w:fill="FFFFFF"/>
                  <w:vAlign w:val="center"/>
                </w:tcPr>
                <w:p w14:paraId="56B9120F">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屋面木基层</w:t>
                  </w:r>
                </w:p>
              </w:tc>
              <w:tc>
                <w:tcPr>
                  <w:tcW w:w="3704" w:type="dxa"/>
                  <w:tcBorders>
                    <w:top w:val="nil"/>
                    <w:left w:val="nil"/>
                    <w:bottom w:val="single" w:color="000000" w:sz="4" w:space="0"/>
                    <w:right w:val="single" w:color="000000" w:sz="4" w:space="0"/>
                  </w:tcBorders>
                  <w:shd w:val="clear" w:color="FFFFFF" w:fill="FFFFFF"/>
                  <w:vAlign w:val="center"/>
                </w:tcPr>
                <w:p w14:paraId="14F6A5EA">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1、36*8压毡条，中距500。</w:t>
                  </w:r>
                </w:p>
              </w:tc>
              <w:tc>
                <w:tcPr>
                  <w:tcW w:w="416" w:type="dxa"/>
                  <w:tcBorders>
                    <w:top w:val="nil"/>
                    <w:left w:val="nil"/>
                    <w:bottom w:val="single" w:color="000000" w:sz="4" w:space="0"/>
                    <w:right w:val="single" w:color="000000" w:sz="4" w:space="0"/>
                  </w:tcBorders>
                  <w:shd w:val="clear" w:color="FFFFFF" w:fill="FFFFFF"/>
                  <w:vAlign w:val="center"/>
                </w:tcPr>
                <w:p w14:paraId="5547BB07">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nil"/>
                    <w:left w:val="nil"/>
                    <w:bottom w:val="single" w:color="000000" w:sz="4" w:space="0"/>
                    <w:right w:val="single" w:color="000000" w:sz="4" w:space="0"/>
                  </w:tcBorders>
                  <w:shd w:val="clear" w:color="FFFFFF" w:fill="FFFFFF"/>
                  <w:vAlign w:val="center"/>
                </w:tcPr>
                <w:p w14:paraId="3BDEDE26">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206.12</w:t>
                  </w:r>
                </w:p>
              </w:tc>
              <w:tc>
                <w:tcPr>
                  <w:tcW w:w="222" w:type="dxa"/>
                  <w:vAlign w:val="center"/>
                </w:tcPr>
                <w:p w14:paraId="6FFD3324">
                  <w:pPr>
                    <w:widowControl/>
                    <w:jc w:val="left"/>
                    <w:rPr>
                      <w:rFonts w:ascii="Times New Roman" w:hAnsi="Times New Roman" w:eastAsia="Times New Roman"/>
                      <w:kern w:val="0"/>
                      <w:sz w:val="20"/>
                      <w:szCs w:val="20"/>
                    </w:rPr>
                  </w:pPr>
                </w:p>
              </w:tc>
            </w:tr>
            <w:tr w14:paraId="305BDD99">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11E29E64">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8</w:t>
                  </w:r>
                </w:p>
              </w:tc>
              <w:tc>
                <w:tcPr>
                  <w:tcW w:w="1516" w:type="dxa"/>
                  <w:tcBorders>
                    <w:top w:val="nil"/>
                    <w:left w:val="nil"/>
                    <w:bottom w:val="single" w:color="000000" w:sz="4" w:space="0"/>
                    <w:right w:val="single" w:color="000000" w:sz="4" w:space="0"/>
                  </w:tcBorders>
                  <w:shd w:val="clear" w:color="FFFFFF" w:fill="FFFFFF"/>
                  <w:vAlign w:val="center"/>
                </w:tcPr>
                <w:p w14:paraId="3DE31F9F">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020505002001</w:t>
                  </w:r>
                </w:p>
              </w:tc>
              <w:tc>
                <w:tcPr>
                  <w:tcW w:w="1131" w:type="dxa"/>
                  <w:tcBorders>
                    <w:top w:val="nil"/>
                    <w:left w:val="nil"/>
                    <w:bottom w:val="single" w:color="000000" w:sz="4" w:space="0"/>
                    <w:right w:val="single" w:color="000000" w:sz="4" w:space="0"/>
                  </w:tcBorders>
                  <w:shd w:val="clear" w:color="FFFFFF" w:fill="FFFFFF"/>
                  <w:vAlign w:val="center"/>
                </w:tcPr>
                <w:p w14:paraId="4D40E091">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矩形椽</w:t>
                  </w:r>
                </w:p>
              </w:tc>
              <w:tc>
                <w:tcPr>
                  <w:tcW w:w="3704" w:type="dxa"/>
                  <w:tcBorders>
                    <w:top w:val="nil"/>
                    <w:left w:val="nil"/>
                    <w:bottom w:val="single" w:color="000000" w:sz="4" w:space="0"/>
                    <w:right w:val="single" w:color="000000" w:sz="4" w:space="0"/>
                  </w:tcBorders>
                  <w:shd w:val="clear" w:color="FFFFFF" w:fill="FFFFFF"/>
                  <w:vAlign w:val="center"/>
                </w:tcPr>
                <w:p w14:paraId="4CF3F14B">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1.构件截面尺寸:70*50@230木椽子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2.木材品种:樟子松</w:t>
                  </w:r>
                </w:p>
              </w:tc>
              <w:tc>
                <w:tcPr>
                  <w:tcW w:w="416" w:type="dxa"/>
                  <w:tcBorders>
                    <w:top w:val="nil"/>
                    <w:left w:val="nil"/>
                    <w:bottom w:val="single" w:color="000000" w:sz="4" w:space="0"/>
                    <w:right w:val="single" w:color="000000" w:sz="4" w:space="0"/>
                  </w:tcBorders>
                  <w:shd w:val="clear" w:color="FFFFFF" w:fill="FFFFFF"/>
                  <w:vAlign w:val="center"/>
                </w:tcPr>
                <w:p w14:paraId="457CA330">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m3</w:t>
                  </w:r>
                </w:p>
              </w:tc>
              <w:tc>
                <w:tcPr>
                  <w:tcW w:w="916" w:type="dxa"/>
                  <w:tcBorders>
                    <w:top w:val="nil"/>
                    <w:left w:val="nil"/>
                    <w:bottom w:val="single" w:color="000000" w:sz="4" w:space="0"/>
                    <w:right w:val="single" w:color="000000" w:sz="4" w:space="0"/>
                  </w:tcBorders>
                  <w:shd w:val="clear" w:color="FFFFFF" w:fill="FFFFFF"/>
                  <w:vAlign w:val="center"/>
                </w:tcPr>
                <w:p w14:paraId="598D3337">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3.16</w:t>
                  </w:r>
                </w:p>
              </w:tc>
              <w:tc>
                <w:tcPr>
                  <w:tcW w:w="222" w:type="dxa"/>
                  <w:vAlign w:val="center"/>
                </w:tcPr>
                <w:p w14:paraId="18F2A976">
                  <w:pPr>
                    <w:widowControl/>
                    <w:jc w:val="left"/>
                    <w:rPr>
                      <w:rFonts w:ascii="Times New Roman" w:hAnsi="Times New Roman" w:eastAsia="Times New Roman"/>
                      <w:kern w:val="0"/>
                      <w:sz w:val="20"/>
                      <w:szCs w:val="20"/>
                    </w:rPr>
                  </w:pPr>
                </w:p>
              </w:tc>
            </w:tr>
            <w:tr w14:paraId="07F4D419">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4F51063B">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9</w:t>
                  </w:r>
                </w:p>
              </w:tc>
              <w:tc>
                <w:tcPr>
                  <w:tcW w:w="1516" w:type="dxa"/>
                  <w:tcBorders>
                    <w:top w:val="nil"/>
                    <w:left w:val="nil"/>
                    <w:bottom w:val="single" w:color="000000" w:sz="4" w:space="0"/>
                    <w:right w:val="single" w:color="000000" w:sz="4" w:space="0"/>
                  </w:tcBorders>
                  <w:shd w:val="clear" w:color="FFFFFF" w:fill="FFFFFF"/>
                  <w:vAlign w:val="center"/>
                </w:tcPr>
                <w:p w14:paraId="7268E27E">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020508025001</w:t>
                  </w:r>
                </w:p>
              </w:tc>
              <w:tc>
                <w:tcPr>
                  <w:tcW w:w="1131" w:type="dxa"/>
                  <w:tcBorders>
                    <w:top w:val="nil"/>
                    <w:left w:val="nil"/>
                    <w:bottom w:val="single" w:color="000000" w:sz="4" w:space="0"/>
                    <w:right w:val="single" w:color="000000" w:sz="4" w:space="0"/>
                  </w:tcBorders>
                  <w:shd w:val="clear" w:color="FFFFFF" w:fill="FFFFFF"/>
                  <w:vAlign w:val="center"/>
                </w:tcPr>
                <w:p w14:paraId="3CC5EC8B">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清水望板</w:t>
                  </w:r>
                </w:p>
              </w:tc>
              <w:tc>
                <w:tcPr>
                  <w:tcW w:w="3704" w:type="dxa"/>
                  <w:tcBorders>
                    <w:top w:val="nil"/>
                    <w:left w:val="nil"/>
                    <w:bottom w:val="single" w:color="000000" w:sz="4" w:space="0"/>
                    <w:right w:val="single" w:color="000000" w:sz="4" w:space="0"/>
                  </w:tcBorders>
                  <w:shd w:val="clear" w:color="FFFFFF" w:fill="FFFFFF"/>
                  <w:vAlign w:val="center"/>
                </w:tcPr>
                <w:p w14:paraId="10105236">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1.板宽厚度:20厚老木材望板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2.木材品种:杉木</w:t>
                  </w:r>
                </w:p>
              </w:tc>
              <w:tc>
                <w:tcPr>
                  <w:tcW w:w="416" w:type="dxa"/>
                  <w:tcBorders>
                    <w:top w:val="nil"/>
                    <w:left w:val="nil"/>
                    <w:bottom w:val="single" w:color="000000" w:sz="4" w:space="0"/>
                    <w:right w:val="single" w:color="000000" w:sz="4" w:space="0"/>
                  </w:tcBorders>
                  <w:shd w:val="clear" w:color="FFFFFF" w:fill="FFFFFF"/>
                  <w:vAlign w:val="center"/>
                </w:tcPr>
                <w:p w14:paraId="5D2EA08E">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nil"/>
                    <w:left w:val="nil"/>
                    <w:bottom w:val="single" w:color="000000" w:sz="4" w:space="0"/>
                    <w:right w:val="single" w:color="000000" w:sz="4" w:space="0"/>
                  </w:tcBorders>
                  <w:shd w:val="clear" w:color="FFFFFF" w:fill="FFFFFF"/>
                  <w:vAlign w:val="center"/>
                </w:tcPr>
                <w:p w14:paraId="60D2579A">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206.12</w:t>
                  </w:r>
                </w:p>
              </w:tc>
              <w:tc>
                <w:tcPr>
                  <w:tcW w:w="222" w:type="dxa"/>
                  <w:vAlign w:val="center"/>
                </w:tcPr>
                <w:p w14:paraId="00779DFE">
                  <w:pPr>
                    <w:widowControl/>
                    <w:jc w:val="left"/>
                    <w:rPr>
                      <w:rFonts w:ascii="Times New Roman" w:hAnsi="Times New Roman" w:eastAsia="Times New Roman"/>
                      <w:kern w:val="0"/>
                      <w:sz w:val="20"/>
                      <w:szCs w:val="20"/>
                    </w:rPr>
                  </w:pPr>
                </w:p>
              </w:tc>
            </w:tr>
            <w:tr w14:paraId="2F35DA86">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567966BF">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516" w:type="dxa"/>
                  <w:tcBorders>
                    <w:top w:val="nil"/>
                    <w:left w:val="nil"/>
                    <w:bottom w:val="single" w:color="000000" w:sz="4" w:space="0"/>
                    <w:right w:val="single" w:color="000000" w:sz="4" w:space="0"/>
                  </w:tcBorders>
                  <w:shd w:val="clear" w:color="FFFFFF" w:fill="FFFFFF"/>
                  <w:vAlign w:val="center"/>
                </w:tcPr>
                <w:p w14:paraId="0A67A46A">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010901001002</w:t>
                  </w:r>
                </w:p>
              </w:tc>
              <w:tc>
                <w:tcPr>
                  <w:tcW w:w="1131" w:type="dxa"/>
                  <w:tcBorders>
                    <w:top w:val="nil"/>
                    <w:left w:val="nil"/>
                    <w:bottom w:val="single" w:color="000000" w:sz="4" w:space="0"/>
                    <w:right w:val="single" w:color="000000" w:sz="4" w:space="0"/>
                  </w:tcBorders>
                  <w:shd w:val="clear" w:color="FFFFFF" w:fill="FFFFFF"/>
                  <w:vAlign w:val="center"/>
                </w:tcPr>
                <w:p w14:paraId="451B2B68">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瓦屋面</w:t>
                  </w:r>
                </w:p>
              </w:tc>
              <w:tc>
                <w:tcPr>
                  <w:tcW w:w="3704" w:type="dxa"/>
                  <w:tcBorders>
                    <w:top w:val="nil"/>
                    <w:left w:val="nil"/>
                    <w:bottom w:val="single" w:color="000000" w:sz="4" w:space="0"/>
                    <w:right w:val="single" w:color="000000" w:sz="4" w:space="0"/>
                  </w:tcBorders>
                  <w:shd w:val="clear" w:color="FFFFFF" w:fill="FFFFFF"/>
                  <w:vAlign w:val="center"/>
                </w:tcPr>
                <w:p w14:paraId="3E5D17C3">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小青瓦屋脊：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1、小青瓦屋面屋脊。</w:t>
                  </w:r>
                </w:p>
              </w:tc>
              <w:tc>
                <w:tcPr>
                  <w:tcW w:w="416" w:type="dxa"/>
                  <w:tcBorders>
                    <w:top w:val="nil"/>
                    <w:left w:val="nil"/>
                    <w:bottom w:val="single" w:color="000000" w:sz="4" w:space="0"/>
                    <w:right w:val="single" w:color="000000" w:sz="4" w:space="0"/>
                  </w:tcBorders>
                  <w:shd w:val="clear" w:color="FFFFFF" w:fill="FFFFFF"/>
                  <w:vAlign w:val="center"/>
                </w:tcPr>
                <w:p w14:paraId="14656BA9">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nil"/>
                    <w:left w:val="nil"/>
                    <w:bottom w:val="single" w:color="000000" w:sz="4" w:space="0"/>
                    <w:right w:val="single" w:color="000000" w:sz="4" w:space="0"/>
                  </w:tcBorders>
                  <w:shd w:val="clear" w:color="FFFFFF" w:fill="FFFFFF"/>
                  <w:vAlign w:val="center"/>
                </w:tcPr>
                <w:p w14:paraId="11DFE161">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14.06</w:t>
                  </w:r>
                </w:p>
              </w:tc>
              <w:tc>
                <w:tcPr>
                  <w:tcW w:w="222" w:type="dxa"/>
                  <w:vAlign w:val="center"/>
                </w:tcPr>
                <w:p w14:paraId="54D5F571">
                  <w:pPr>
                    <w:widowControl/>
                    <w:jc w:val="left"/>
                    <w:rPr>
                      <w:rFonts w:ascii="Times New Roman" w:hAnsi="Times New Roman" w:eastAsia="Times New Roman"/>
                      <w:kern w:val="0"/>
                      <w:sz w:val="20"/>
                      <w:szCs w:val="20"/>
                    </w:rPr>
                  </w:pPr>
                </w:p>
              </w:tc>
            </w:tr>
            <w:tr w14:paraId="6E0D43CD">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400D24CA">
                  <w:pPr>
                    <w:jc w:val="center"/>
                    <w:rPr>
                      <w:rFonts w:hint="eastAsia" w:ascii="宋体" w:hAnsi="宋体" w:eastAsia="宋体" w:cs="Arial"/>
                      <w:kern w:val="0"/>
                      <w:sz w:val="20"/>
                      <w:szCs w:val="20"/>
                    </w:rPr>
                  </w:pPr>
                </w:p>
              </w:tc>
              <w:tc>
                <w:tcPr>
                  <w:tcW w:w="1516" w:type="dxa"/>
                  <w:tcBorders>
                    <w:top w:val="nil"/>
                    <w:left w:val="nil"/>
                    <w:bottom w:val="single" w:color="000000" w:sz="4" w:space="0"/>
                    <w:right w:val="single" w:color="000000" w:sz="4" w:space="0"/>
                  </w:tcBorders>
                  <w:shd w:val="clear" w:color="FFFFFF" w:fill="FFFFFF"/>
                  <w:vAlign w:val="center"/>
                </w:tcPr>
                <w:p w14:paraId="5349389E">
                  <w:pPr>
                    <w:jc w:val="center"/>
                    <w:rPr>
                      <w:rFonts w:hint="eastAsia" w:ascii="宋体" w:hAnsi="宋体" w:eastAsia="宋体" w:cs="Arial"/>
                      <w:kern w:val="0"/>
                      <w:sz w:val="20"/>
                      <w:szCs w:val="20"/>
                    </w:rPr>
                  </w:pPr>
                </w:p>
              </w:tc>
              <w:tc>
                <w:tcPr>
                  <w:tcW w:w="1131" w:type="dxa"/>
                  <w:tcBorders>
                    <w:top w:val="nil"/>
                    <w:left w:val="nil"/>
                    <w:bottom w:val="single" w:color="000000" w:sz="4" w:space="0"/>
                    <w:right w:val="single" w:color="000000" w:sz="4" w:space="0"/>
                  </w:tcBorders>
                  <w:shd w:val="clear" w:color="FFFFFF" w:fill="FFFFFF"/>
                  <w:vAlign w:val="center"/>
                </w:tcPr>
                <w:p w14:paraId="3B0DDA11">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墙、柱面装饰与隔断、幕墙工程</w:t>
                  </w:r>
                </w:p>
              </w:tc>
              <w:tc>
                <w:tcPr>
                  <w:tcW w:w="3704" w:type="dxa"/>
                  <w:tcBorders>
                    <w:top w:val="nil"/>
                    <w:left w:val="nil"/>
                    <w:bottom w:val="single" w:color="000000" w:sz="4" w:space="0"/>
                    <w:right w:val="single" w:color="000000" w:sz="4" w:space="0"/>
                  </w:tcBorders>
                  <w:shd w:val="clear" w:color="FFFFFF" w:fill="FFFFFF"/>
                  <w:vAlign w:val="center"/>
                </w:tcPr>
                <w:p w14:paraId="1D73A1C2">
                  <w:pPr>
                    <w:jc w:val="left"/>
                    <w:rPr>
                      <w:rFonts w:hint="eastAsia" w:ascii="宋体" w:hAnsi="宋体" w:eastAsia="宋体" w:cs="Arial"/>
                      <w:kern w:val="0"/>
                      <w:sz w:val="20"/>
                      <w:szCs w:val="20"/>
                    </w:rPr>
                  </w:pPr>
                </w:p>
              </w:tc>
              <w:tc>
                <w:tcPr>
                  <w:tcW w:w="416" w:type="dxa"/>
                  <w:tcBorders>
                    <w:top w:val="nil"/>
                    <w:left w:val="nil"/>
                    <w:bottom w:val="single" w:color="000000" w:sz="4" w:space="0"/>
                    <w:right w:val="single" w:color="000000" w:sz="4" w:space="0"/>
                  </w:tcBorders>
                  <w:shd w:val="clear" w:color="FFFFFF" w:fill="FFFFFF"/>
                  <w:vAlign w:val="center"/>
                </w:tcPr>
                <w:p w14:paraId="7811524F">
                  <w:pPr>
                    <w:jc w:val="left"/>
                    <w:rPr>
                      <w:rFonts w:hint="eastAsia" w:ascii="宋体" w:hAnsi="宋体" w:eastAsia="宋体" w:cs="Arial"/>
                      <w:kern w:val="0"/>
                      <w:sz w:val="20"/>
                      <w:szCs w:val="20"/>
                    </w:rPr>
                  </w:pPr>
                </w:p>
              </w:tc>
              <w:tc>
                <w:tcPr>
                  <w:tcW w:w="916" w:type="dxa"/>
                  <w:tcBorders>
                    <w:top w:val="nil"/>
                    <w:left w:val="nil"/>
                    <w:bottom w:val="single" w:color="000000" w:sz="4" w:space="0"/>
                    <w:right w:val="single" w:color="000000" w:sz="4" w:space="0"/>
                  </w:tcBorders>
                  <w:shd w:val="clear" w:color="FFFFFF" w:fill="FFFFFF"/>
                  <w:vAlign w:val="center"/>
                </w:tcPr>
                <w:p w14:paraId="4B8FA1CD">
                  <w:pPr>
                    <w:jc w:val="right"/>
                    <w:rPr>
                      <w:rFonts w:hint="eastAsia" w:ascii="宋体" w:hAnsi="宋体" w:eastAsia="宋体" w:cs="Arial"/>
                      <w:kern w:val="0"/>
                      <w:sz w:val="20"/>
                      <w:szCs w:val="20"/>
                    </w:rPr>
                  </w:pPr>
                </w:p>
              </w:tc>
              <w:tc>
                <w:tcPr>
                  <w:tcW w:w="222" w:type="dxa"/>
                  <w:vAlign w:val="center"/>
                </w:tcPr>
                <w:p w14:paraId="603F0E1C">
                  <w:pPr>
                    <w:widowControl/>
                    <w:jc w:val="left"/>
                    <w:rPr>
                      <w:rFonts w:ascii="Times New Roman" w:hAnsi="Times New Roman" w:eastAsia="Times New Roman"/>
                      <w:kern w:val="0"/>
                      <w:sz w:val="20"/>
                      <w:szCs w:val="20"/>
                    </w:rPr>
                  </w:pPr>
                </w:p>
              </w:tc>
            </w:tr>
            <w:tr w14:paraId="4FC8474A">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0DEF0470">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11</w:t>
                  </w:r>
                </w:p>
              </w:tc>
              <w:tc>
                <w:tcPr>
                  <w:tcW w:w="1516" w:type="dxa"/>
                  <w:tcBorders>
                    <w:top w:val="nil"/>
                    <w:left w:val="nil"/>
                    <w:bottom w:val="single" w:color="000000" w:sz="4" w:space="0"/>
                    <w:right w:val="single" w:color="000000" w:sz="4" w:space="0"/>
                  </w:tcBorders>
                  <w:shd w:val="clear" w:color="FFFFFF" w:fill="FFFFFF"/>
                  <w:vAlign w:val="center"/>
                </w:tcPr>
                <w:p w14:paraId="258A04FF">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011204003001</w:t>
                  </w:r>
                </w:p>
              </w:tc>
              <w:tc>
                <w:tcPr>
                  <w:tcW w:w="1131" w:type="dxa"/>
                  <w:tcBorders>
                    <w:top w:val="nil"/>
                    <w:left w:val="nil"/>
                    <w:bottom w:val="single" w:color="000000" w:sz="4" w:space="0"/>
                    <w:right w:val="single" w:color="000000" w:sz="4" w:space="0"/>
                  </w:tcBorders>
                  <w:shd w:val="clear" w:color="FFFFFF" w:fill="FFFFFF"/>
                  <w:vAlign w:val="center"/>
                </w:tcPr>
                <w:p w14:paraId="3AEE68FA">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块料墙面</w:t>
                  </w:r>
                </w:p>
              </w:tc>
              <w:tc>
                <w:tcPr>
                  <w:tcW w:w="3704" w:type="dxa"/>
                  <w:tcBorders>
                    <w:top w:val="nil"/>
                    <w:left w:val="nil"/>
                    <w:bottom w:val="single" w:color="000000" w:sz="4" w:space="0"/>
                    <w:right w:val="single" w:color="000000" w:sz="4" w:space="0"/>
                  </w:tcBorders>
                  <w:shd w:val="clear" w:color="FFFFFF" w:fill="FFFFFF"/>
                  <w:vAlign w:val="center"/>
                </w:tcPr>
                <w:p w14:paraId="673E1D74">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外墙1：小青砖贴面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1、240*60*8mm青砖饰面，背面涂5厚胶粘剂；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2、抗碱底漆一道。</w:t>
                  </w:r>
                </w:p>
              </w:tc>
              <w:tc>
                <w:tcPr>
                  <w:tcW w:w="416" w:type="dxa"/>
                  <w:tcBorders>
                    <w:top w:val="nil"/>
                    <w:left w:val="nil"/>
                    <w:bottom w:val="single" w:color="000000" w:sz="4" w:space="0"/>
                    <w:right w:val="single" w:color="000000" w:sz="4" w:space="0"/>
                  </w:tcBorders>
                  <w:shd w:val="clear" w:color="FFFFFF" w:fill="FFFFFF"/>
                  <w:vAlign w:val="center"/>
                </w:tcPr>
                <w:p w14:paraId="54FCD4CA">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nil"/>
                    <w:left w:val="nil"/>
                    <w:bottom w:val="single" w:color="000000" w:sz="4" w:space="0"/>
                    <w:right w:val="single" w:color="000000" w:sz="4" w:space="0"/>
                  </w:tcBorders>
                  <w:shd w:val="clear" w:color="FFFFFF" w:fill="FFFFFF"/>
                  <w:vAlign w:val="center"/>
                </w:tcPr>
                <w:p w14:paraId="027C2792">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446.24</w:t>
                  </w:r>
                </w:p>
              </w:tc>
              <w:tc>
                <w:tcPr>
                  <w:tcW w:w="222" w:type="dxa"/>
                  <w:vAlign w:val="center"/>
                </w:tcPr>
                <w:p w14:paraId="7006CBE0">
                  <w:pPr>
                    <w:widowControl/>
                    <w:jc w:val="left"/>
                    <w:rPr>
                      <w:rFonts w:ascii="Times New Roman" w:hAnsi="Times New Roman" w:eastAsia="Times New Roman"/>
                      <w:kern w:val="0"/>
                      <w:sz w:val="20"/>
                      <w:szCs w:val="20"/>
                    </w:rPr>
                  </w:pPr>
                </w:p>
              </w:tc>
            </w:tr>
            <w:tr w14:paraId="4BE43955">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5163B67A">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12</w:t>
                  </w:r>
                </w:p>
              </w:tc>
              <w:tc>
                <w:tcPr>
                  <w:tcW w:w="1516" w:type="dxa"/>
                  <w:tcBorders>
                    <w:top w:val="nil"/>
                    <w:left w:val="nil"/>
                    <w:bottom w:val="single" w:color="000000" w:sz="4" w:space="0"/>
                    <w:right w:val="single" w:color="000000" w:sz="4" w:space="0"/>
                  </w:tcBorders>
                  <w:shd w:val="clear" w:color="FFFFFF" w:fill="FFFFFF"/>
                  <w:vAlign w:val="center"/>
                </w:tcPr>
                <w:p w14:paraId="795C42EE">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011201001001</w:t>
                  </w:r>
                </w:p>
              </w:tc>
              <w:tc>
                <w:tcPr>
                  <w:tcW w:w="1131" w:type="dxa"/>
                  <w:tcBorders>
                    <w:top w:val="nil"/>
                    <w:left w:val="nil"/>
                    <w:bottom w:val="single" w:color="000000" w:sz="4" w:space="0"/>
                    <w:right w:val="single" w:color="000000" w:sz="4" w:space="0"/>
                  </w:tcBorders>
                  <w:shd w:val="clear" w:color="FFFFFF" w:fill="FFFFFF"/>
                  <w:vAlign w:val="center"/>
                </w:tcPr>
                <w:p w14:paraId="638091C8">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墙面一般抹灰</w:t>
                  </w:r>
                </w:p>
              </w:tc>
              <w:tc>
                <w:tcPr>
                  <w:tcW w:w="3704" w:type="dxa"/>
                  <w:tcBorders>
                    <w:top w:val="nil"/>
                    <w:left w:val="nil"/>
                    <w:bottom w:val="single" w:color="000000" w:sz="4" w:space="0"/>
                    <w:right w:val="single" w:color="000000" w:sz="4" w:space="0"/>
                  </w:tcBorders>
                  <w:shd w:val="clear" w:color="FFFFFF" w:fill="FFFFFF"/>
                  <w:vAlign w:val="center"/>
                </w:tcPr>
                <w:p w14:paraId="56658018">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外墙1：小青砖贴面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1、5厚聚合物水泥砂浆找平压入耐碱玻纤网格布；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2、15厚M7.5砂浆分层找平，纸筋灰粉刷，过白灰水2道（基层修补，详见设计说明墙体工程）。</w:t>
                  </w:r>
                </w:p>
              </w:tc>
              <w:tc>
                <w:tcPr>
                  <w:tcW w:w="416" w:type="dxa"/>
                  <w:tcBorders>
                    <w:top w:val="nil"/>
                    <w:left w:val="nil"/>
                    <w:bottom w:val="single" w:color="000000" w:sz="4" w:space="0"/>
                    <w:right w:val="single" w:color="000000" w:sz="4" w:space="0"/>
                  </w:tcBorders>
                  <w:shd w:val="clear" w:color="FFFFFF" w:fill="FFFFFF"/>
                  <w:vAlign w:val="center"/>
                </w:tcPr>
                <w:p w14:paraId="0EEFFBC7">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nil"/>
                    <w:left w:val="nil"/>
                    <w:bottom w:val="single" w:color="000000" w:sz="4" w:space="0"/>
                    <w:right w:val="single" w:color="000000" w:sz="4" w:space="0"/>
                  </w:tcBorders>
                  <w:shd w:val="clear" w:color="FFFFFF" w:fill="FFFFFF"/>
                  <w:vAlign w:val="center"/>
                </w:tcPr>
                <w:p w14:paraId="279AB9B7">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446.24</w:t>
                  </w:r>
                </w:p>
              </w:tc>
              <w:tc>
                <w:tcPr>
                  <w:tcW w:w="222" w:type="dxa"/>
                  <w:vAlign w:val="center"/>
                </w:tcPr>
                <w:p w14:paraId="75D372B3">
                  <w:pPr>
                    <w:widowControl/>
                    <w:jc w:val="left"/>
                    <w:rPr>
                      <w:rFonts w:ascii="Times New Roman" w:hAnsi="Times New Roman" w:eastAsia="Times New Roman"/>
                      <w:kern w:val="0"/>
                      <w:sz w:val="20"/>
                      <w:szCs w:val="20"/>
                    </w:rPr>
                  </w:pPr>
                </w:p>
              </w:tc>
            </w:tr>
            <w:tr w14:paraId="02F30DF8">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0D7858E9">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13</w:t>
                  </w:r>
                </w:p>
              </w:tc>
              <w:tc>
                <w:tcPr>
                  <w:tcW w:w="1516" w:type="dxa"/>
                  <w:tcBorders>
                    <w:top w:val="nil"/>
                    <w:left w:val="nil"/>
                    <w:bottom w:val="single" w:color="000000" w:sz="4" w:space="0"/>
                    <w:right w:val="single" w:color="000000" w:sz="4" w:space="0"/>
                  </w:tcBorders>
                  <w:shd w:val="clear" w:color="FFFFFF" w:fill="FFFFFF"/>
                  <w:vAlign w:val="center"/>
                </w:tcPr>
                <w:p w14:paraId="5CF78CC1">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011204003002</w:t>
                  </w:r>
                </w:p>
              </w:tc>
              <w:tc>
                <w:tcPr>
                  <w:tcW w:w="1131" w:type="dxa"/>
                  <w:tcBorders>
                    <w:top w:val="nil"/>
                    <w:left w:val="nil"/>
                    <w:bottom w:val="single" w:color="000000" w:sz="4" w:space="0"/>
                    <w:right w:val="single" w:color="000000" w:sz="4" w:space="0"/>
                  </w:tcBorders>
                  <w:shd w:val="clear" w:color="FFFFFF" w:fill="FFFFFF"/>
                  <w:vAlign w:val="center"/>
                </w:tcPr>
                <w:p w14:paraId="1FDFA51A">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块料墙面</w:t>
                  </w:r>
                </w:p>
              </w:tc>
              <w:tc>
                <w:tcPr>
                  <w:tcW w:w="3704" w:type="dxa"/>
                  <w:tcBorders>
                    <w:top w:val="nil"/>
                    <w:left w:val="nil"/>
                    <w:bottom w:val="single" w:color="000000" w:sz="4" w:space="0"/>
                    <w:right w:val="single" w:color="000000" w:sz="4" w:space="0"/>
                  </w:tcBorders>
                  <w:shd w:val="clear" w:color="FFFFFF" w:fill="FFFFFF"/>
                  <w:vAlign w:val="center"/>
                </w:tcPr>
                <w:p w14:paraId="61CD99E1">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外墙2：青石板勒脚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1、20厚芝麻青花岗岩，背面涂5厚胶粘剂；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2、6厚1：2.5水泥砂浆结合层，内掺水重5%的建筑胶；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3、基层修补。</w:t>
                  </w:r>
                </w:p>
              </w:tc>
              <w:tc>
                <w:tcPr>
                  <w:tcW w:w="416" w:type="dxa"/>
                  <w:tcBorders>
                    <w:top w:val="nil"/>
                    <w:left w:val="nil"/>
                    <w:bottom w:val="single" w:color="000000" w:sz="4" w:space="0"/>
                    <w:right w:val="single" w:color="000000" w:sz="4" w:space="0"/>
                  </w:tcBorders>
                  <w:shd w:val="clear" w:color="FFFFFF" w:fill="FFFFFF"/>
                  <w:vAlign w:val="center"/>
                </w:tcPr>
                <w:p w14:paraId="279538DD">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nil"/>
                    <w:left w:val="nil"/>
                    <w:bottom w:val="single" w:color="000000" w:sz="4" w:space="0"/>
                    <w:right w:val="single" w:color="000000" w:sz="4" w:space="0"/>
                  </w:tcBorders>
                  <w:shd w:val="clear" w:color="FFFFFF" w:fill="FFFFFF"/>
                  <w:vAlign w:val="center"/>
                </w:tcPr>
                <w:p w14:paraId="22B32DE2">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24.1</w:t>
                  </w:r>
                </w:p>
              </w:tc>
              <w:tc>
                <w:tcPr>
                  <w:tcW w:w="222" w:type="dxa"/>
                  <w:vAlign w:val="center"/>
                </w:tcPr>
                <w:p w14:paraId="4EF40866">
                  <w:pPr>
                    <w:widowControl/>
                    <w:jc w:val="left"/>
                    <w:rPr>
                      <w:rFonts w:ascii="Times New Roman" w:hAnsi="Times New Roman" w:eastAsia="Times New Roman"/>
                      <w:kern w:val="0"/>
                      <w:sz w:val="20"/>
                      <w:szCs w:val="20"/>
                    </w:rPr>
                  </w:pPr>
                </w:p>
              </w:tc>
            </w:tr>
            <w:tr w14:paraId="1838C04E">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416B9F90">
                  <w:pPr>
                    <w:jc w:val="center"/>
                    <w:rPr>
                      <w:rFonts w:hint="eastAsia" w:ascii="宋体" w:hAnsi="宋体" w:eastAsia="宋体" w:cs="Arial"/>
                      <w:kern w:val="0"/>
                      <w:sz w:val="20"/>
                      <w:szCs w:val="20"/>
                    </w:rPr>
                  </w:pPr>
                </w:p>
              </w:tc>
              <w:tc>
                <w:tcPr>
                  <w:tcW w:w="1516" w:type="dxa"/>
                  <w:tcBorders>
                    <w:top w:val="nil"/>
                    <w:left w:val="nil"/>
                    <w:bottom w:val="single" w:color="000000" w:sz="4" w:space="0"/>
                    <w:right w:val="single" w:color="000000" w:sz="4" w:space="0"/>
                  </w:tcBorders>
                  <w:shd w:val="clear" w:color="FFFFFF" w:fill="FFFFFF"/>
                  <w:vAlign w:val="center"/>
                </w:tcPr>
                <w:p w14:paraId="58D52131">
                  <w:pPr>
                    <w:jc w:val="center"/>
                    <w:rPr>
                      <w:rFonts w:hint="eastAsia" w:ascii="宋体" w:hAnsi="宋体" w:eastAsia="宋体" w:cs="Arial"/>
                      <w:kern w:val="0"/>
                      <w:sz w:val="20"/>
                      <w:szCs w:val="20"/>
                    </w:rPr>
                  </w:pPr>
                </w:p>
              </w:tc>
              <w:tc>
                <w:tcPr>
                  <w:tcW w:w="1131" w:type="dxa"/>
                  <w:tcBorders>
                    <w:top w:val="nil"/>
                    <w:left w:val="nil"/>
                    <w:bottom w:val="single" w:color="000000" w:sz="4" w:space="0"/>
                    <w:right w:val="single" w:color="000000" w:sz="4" w:space="0"/>
                  </w:tcBorders>
                  <w:shd w:val="clear" w:color="FFFFFF" w:fill="FFFFFF"/>
                  <w:vAlign w:val="center"/>
                </w:tcPr>
                <w:p w14:paraId="03674965">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其他装饰工程</w:t>
                  </w:r>
                </w:p>
              </w:tc>
              <w:tc>
                <w:tcPr>
                  <w:tcW w:w="3704" w:type="dxa"/>
                  <w:tcBorders>
                    <w:top w:val="nil"/>
                    <w:left w:val="nil"/>
                    <w:bottom w:val="single" w:color="000000" w:sz="4" w:space="0"/>
                    <w:right w:val="single" w:color="000000" w:sz="4" w:space="0"/>
                  </w:tcBorders>
                  <w:shd w:val="clear" w:color="FFFFFF" w:fill="FFFFFF"/>
                  <w:vAlign w:val="center"/>
                </w:tcPr>
                <w:p w14:paraId="2C774D15">
                  <w:pPr>
                    <w:jc w:val="left"/>
                    <w:rPr>
                      <w:rFonts w:hint="eastAsia" w:ascii="宋体" w:hAnsi="宋体" w:eastAsia="宋体" w:cs="Arial"/>
                      <w:kern w:val="0"/>
                      <w:sz w:val="20"/>
                      <w:szCs w:val="20"/>
                    </w:rPr>
                  </w:pPr>
                </w:p>
              </w:tc>
              <w:tc>
                <w:tcPr>
                  <w:tcW w:w="416" w:type="dxa"/>
                  <w:tcBorders>
                    <w:top w:val="nil"/>
                    <w:left w:val="nil"/>
                    <w:bottom w:val="single" w:color="000000" w:sz="4" w:space="0"/>
                    <w:right w:val="single" w:color="000000" w:sz="4" w:space="0"/>
                  </w:tcBorders>
                  <w:shd w:val="clear" w:color="FFFFFF" w:fill="FFFFFF"/>
                  <w:vAlign w:val="center"/>
                </w:tcPr>
                <w:p w14:paraId="77D4EA9A">
                  <w:pPr>
                    <w:jc w:val="left"/>
                    <w:rPr>
                      <w:rFonts w:hint="eastAsia" w:ascii="宋体" w:hAnsi="宋体" w:eastAsia="宋体" w:cs="Arial"/>
                      <w:kern w:val="0"/>
                      <w:sz w:val="20"/>
                      <w:szCs w:val="20"/>
                    </w:rPr>
                  </w:pPr>
                </w:p>
              </w:tc>
              <w:tc>
                <w:tcPr>
                  <w:tcW w:w="916" w:type="dxa"/>
                  <w:tcBorders>
                    <w:top w:val="nil"/>
                    <w:left w:val="nil"/>
                    <w:bottom w:val="single" w:color="000000" w:sz="4" w:space="0"/>
                    <w:right w:val="single" w:color="000000" w:sz="4" w:space="0"/>
                  </w:tcBorders>
                  <w:shd w:val="clear" w:color="FFFFFF" w:fill="FFFFFF"/>
                  <w:vAlign w:val="center"/>
                </w:tcPr>
                <w:p w14:paraId="3E391D31">
                  <w:pPr>
                    <w:jc w:val="right"/>
                    <w:rPr>
                      <w:rFonts w:hint="eastAsia" w:ascii="宋体" w:hAnsi="宋体" w:eastAsia="宋体" w:cs="Arial"/>
                      <w:kern w:val="0"/>
                      <w:sz w:val="20"/>
                      <w:szCs w:val="20"/>
                    </w:rPr>
                  </w:pPr>
                </w:p>
              </w:tc>
              <w:tc>
                <w:tcPr>
                  <w:tcW w:w="222" w:type="dxa"/>
                  <w:vAlign w:val="center"/>
                </w:tcPr>
                <w:p w14:paraId="3021B565">
                  <w:pPr>
                    <w:widowControl/>
                    <w:jc w:val="left"/>
                    <w:rPr>
                      <w:rFonts w:ascii="Times New Roman" w:hAnsi="Times New Roman" w:eastAsia="Times New Roman"/>
                      <w:kern w:val="0"/>
                      <w:sz w:val="20"/>
                      <w:szCs w:val="20"/>
                    </w:rPr>
                  </w:pPr>
                </w:p>
              </w:tc>
            </w:tr>
            <w:tr w14:paraId="6B59ED79">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5436374B">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14</w:t>
                  </w:r>
                </w:p>
              </w:tc>
              <w:tc>
                <w:tcPr>
                  <w:tcW w:w="1516" w:type="dxa"/>
                  <w:tcBorders>
                    <w:top w:val="nil"/>
                    <w:left w:val="nil"/>
                    <w:bottom w:val="single" w:color="000000" w:sz="4" w:space="0"/>
                    <w:right w:val="single" w:color="000000" w:sz="4" w:space="0"/>
                  </w:tcBorders>
                  <w:shd w:val="clear" w:color="FFFFFF" w:fill="FFFFFF"/>
                  <w:vAlign w:val="center"/>
                </w:tcPr>
                <w:p w14:paraId="3EF4129C">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010606013001</w:t>
                  </w:r>
                </w:p>
              </w:tc>
              <w:tc>
                <w:tcPr>
                  <w:tcW w:w="1131" w:type="dxa"/>
                  <w:tcBorders>
                    <w:top w:val="nil"/>
                    <w:left w:val="nil"/>
                    <w:bottom w:val="single" w:color="000000" w:sz="4" w:space="0"/>
                    <w:right w:val="single" w:color="000000" w:sz="4" w:space="0"/>
                  </w:tcBorders>
                  <w:shd w:val="clear" w:color="FFFFFF" w:fill="FFFFFF"/>
                  <w:vAlign w:val="center"/>
                </w:tcPr>
                <w:p w14:paraId="347AC6C3">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零星钢构件</w:t>
                  </w:r>
                </w:p>
              </w:tc>
              <w:tc>
                <w:tcPr>
                  <w:tcW w:w="3704" w:type="dxa"/>
                  <w:tcBorders>
                    <w:top w:val="nil"/>
                    <w:left w:val="nil"/>
                    <w:bottom w:val="single" w:color="000000" w:sz="4" w:space="0"/>
                    <w:right w:val="single" w:color="000000" w:sz="4" w:space="0"/>
                  </w:tcBorders>
                  <w:shd w:val="clear" w:color="FFFFFF" w:fill="FFFFFF"/>
                  <w:vAlign w:val="center"/>
                </w:tcPr>
                <w:p w14:paraId="6527E361">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铝合金装饰格栅：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1、50*50*3厚铝方通；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2、100*100*3厚铝方通；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3、30*30*3厚铝方通；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4、仿木纹漆饰面；（另列清单）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5、具体做法详见图纸。</w:t>
                  </w:r>
                </w:p>
              </w:tc>
              <w:tc>
                <w:tcPr>
                  <w:tcW w:w="416" w:type="dxa"/>
                  <w:tcBorders>
                    <w:top w:val="nil"/>
                    <w:left w:val="nil"/>
                    <w:bottom w:val="single" w:color="000000" w:sz="4" w:space="0"/>
                    <w:right w:val="single" w:color="000000" w:sz="4" w:space="0"/>
                  </w:tcBorders>
                  <w:shd w:val="clear" w:color="FFFFFF" w:fill="FFFFFF"/>
                  <w:vAlign w:val="center"/>
                </w:tcPr>
                <w:p w14:paraId="464AF773">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nil"/>
                    <w:left w:val="nil"/>
                    <w:bottom w:val="single" w:color="000000" w:sz="4" w:space="0"/>
                    <w:right w:val="single" w:color="000000" w:sz="4" w:space="0"/>
                  </w:tcBorders>
                  <w:shd w:val="clear" w:color="FFFFFF" w:fill="FFFFFF"/>
                  <w:vAlign w:val="center"/>
                </w:tcPr>
                <w:p w14:paraId="4503D03E">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11.86</w:t>
                  </w:r>
                </w:p>
              </w:tc>
              <w:tc>
                <w:tcPr>
                  <w:tcW w:w="222" w:type="dxa"/>
                  <w:vAlign w:val="center"/>
                </w:tcPr>
                <w:p w14:paraId="3E58AFB8">
                  <w:pPr>
                    <w:widowControl/>
                    <w:jc w:val="left"/>
                    <w:rPr>
                      <w:rFonts w:ascii="Times New Roman" w:hAnsi="Times New Roman" w:eastAsia="Times New Roman"/>
                      <w:kern w:val="0"/>
                      <w:sz w:val="20"/>
                      <w:szCs w:val="20"/>
                    </w:rPr>
                  </w:pPr>
                </w:p>
              </w:tc>
            </w:tr>
            <w:tr w14:paraId="19841BAD">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73F82DAB">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15</w:t>
                  </w:r>
                </w:p>
              </w:tc>
              <w:tc>
                <w:tcPr>
                  <w:tcW w:w="1516" w:type="dxa"/>
                  <w:tcBorders>
                    <w:top w:val="nil"/>
                    <w:left w:val="nil"/>
                    <w:bottom w:val="single" w:color="000000" w:sz="4" w:space="0"/>
                    <w:right w:val="single" w:color="000000" w:sz="4" w:space="0"/>
                  </w:tcBorders>
                  <w:shd w:val="clear" w:color="FFFFFF" w:fill="FFFFFF"/>
                  <w:vAlign w:val="center"/>
                </w:tcPr>
                <w:p w14:paraId="12FCFCEC">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011503001002</w:t>
                  </w:r>
                </w:p>
              </w:tc>
              <w:tc>
                <w:tcPr>
                  <w:tcW w:w="1131" w:type="dxa"/>
                  <w:tcBorders>
                    <w:top w:val="nil"/>
                    <w:left w:val="nil"/>
                    <w:bottom w:val="single" w:color="000000" w:sz="4" w:space="0"/>
                    <w:right w:val="single" w:color="000000" w:sz="4" w:space="0"/>
                  </w:tcBorders>
                  <w:shd w:val="clear" w:color="FFFFFF" w:fill="FFFFFF"/>
                  <w:vAlign w:val="center"/>
                </w:tcPr>
                <w:p w14:paraId="0E7FB0B2">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金属扶手、栏杆、栏板</w:t>
                  </w:r>
                </w:p>
              </w:tc>
              <w:tc>
                <w:tcPr>
                  <w:tcW w:w="3704" w:type="dxa"/>
                  <w:tcBorders>
                    <w:top w:val="nil"/>
                    <w:left w:val="nil"/>
                    <w:bottom w:val="single" w:color="000000" w:sz="4" w:space="0"/>
                    <w:right w:val="single" w:color="000000" w:sz="4" w:space="0"/>
                  </w:tcBorders>
                  <w:shd w:val="clear" w:color="FFFFFF" w:fill="FFFFFF"/>
                  <w:vAlign w:val="center"/>
                </w:tcPr>
                <w:p w14:paraId="53AA50AA">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铝方通栏杆（1100高）：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1、50*50*3厚铝方通横杆；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2、100*100*3厚铝方通竖杆，30*30*3厚铝方通竖杆（间距75）；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3、仿木纹漆饰面；（另列清单）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4、具体做法详见图纸。</w:t>
                  </w:r>
                </w:p>
              </w:tc>
              <w:tc>
                <w:tcPr>
                  <w:tcW w:w="416" w:type="dxa"/>
                  <w:tcBorders>
                    <w:top w:val="nil"/>
                    <w:left w:val="nil"/>
                    <w:bottom w:val="single" w:color="000000" w:sz="4" w:space="0"/>
                    <w:right w:val="single" w:color="000000" w:sz="4" w:space="0"/>
                  </w:tcBorders>
                  <w:shd w:val="clear" w:color="FFFFFF" w:fill="FFFFFF"/>
                  <w:vAlign w:val="center"/>
                </w:tcPr>
                <w:p w14:paraId="47E565D8">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nil"/>
                    <w:left w:val="nil"/>
                    <w:bottom w:val="single" w:color="000000" w:sz="4" w:space="0"/>
                    <w:right w:val="single" w:color="000000" w:sz="4" w:space="0"/>
                  </w:tcBorders>
                  <w:shd w:val="clear" w:color="FFFFFF" w:fill="FFFFFF"/>
                  <w:vAlign w:val="center"/>
                </w:tcPr>
                <w:p w14:paraId="4680F260">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28.71</w:t>
                  </w:r>
                </w:p>
              </w:tc>
              <w:tc>
                <w:tcPr>
                  <w:tcW w:w="222" w:type="dxa"/>
                  <w:vAlign w:val="center"/>
                </w:tcPr>
                <w:p w14:paraId="5BDF1DB9">
                  <w:pPr>
                    <w:widowControl/>
                    <w:jc w:val="left"/>
                    <w:rPr>
                      <w:rFonts w:ascii="Times New Roman" w:hAnsi="Times New Roman" w:eastAsia="Times New Roman"/>
                      <w:kern w:val="0"/>
                      <w:sz w:val="20"/>
                      <w:szCs w:val="20"/>
                    </w:rPr>
                  </w:pPr>
                </w:p>
              </w:tc>
            </w:tr>
            <w:tr w14:paraId="2C260AFC">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7C266AAD">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16</w:t>
                  </w:r>
                </w:p>
              </w:tc>
              <w:tc>
                <w:tcPr>
                  <w:tcW w:w="1516" w:type="dxa"/>
                  <w:tcBorders>
                    <w:top w:val="nil"/>
                    <w:left w:val="nil"/>
                    <w:bottom w:val="single" w:color="000000" w:sz="4" w:space="0"/>
                    <w:right w:val="single" w:color="000000" w:sz="4" w:space="0"/>
                  </w:tcBorders>
                  <w:shd w:val="clear" w:color="FFFFFF" w:fill="FFFFFF"/>
                  <w:vAlign w:val="center"/>
                </w:tcPr>
                <w:p w14:paraId="68D75CD7">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011405001001</w:t>
                  </w:r>
                </w:p>
              </w:tc>
              <w:tc>
                <w:tcPr>
                  <w:tcW w:w="1131" w:type="dxa"/>
                  <w:tcBorders>
                    <w:top w:val="nil"/>
                    <w:left w:val="nil"/>
                    <w:bottom w:val="single" w:color="000000" w:sz="4" w:space="0"/>
                    <w:right w:val="single" w:color="000000" w:sz="4" w:space="0"/>
                  </w:tcBorders>
                  <w:shd w:val="clear" w:color="FFFFFF" w:fill="FFFFFF"/>
                  <w:vAlign w:val="center"/>
                </w:tcPr>
                <w:p w14:paraId="291196D3">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金属面油漆</w:t>
                  </w:r>
                </w:p>
              </w:tc>
              <w:tc>
                <w:tcPr>
                  <w:tcW w:w="3704" w:type="dxa"/>
                  <w:tcBorders>
                    <w:top w:val="nil"/>
                    <w:left w:val="nil"/>
                    <w:bottom w:val="single" w:color="000000" w:sz="4" w:space="0"/>
                    <w:right w:val="single" w:color="000000" w:sz="4" w:space="0"/>
                  </w:tcBorders>
                  <w:shd w:val="clear" w:color="FFFFFF" w:fill="FFFFFF"/>
                  <w:vAlign w:val="center"/>
                </w:tcPr>
                <w:p w14:paraId="22D3D3A7">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1、仿木纹漆饰面。</w:t>
                  </w:r>
                </w:p>
              </w:tc>
              <w:tc>
                <w:tcPr>
                  <w:tcW w:w="416" w:type="dxa"/>
                  <w:tcBorders>
                    <w:top w:val="nil"/>
                    <w:left w:val="nil"/>
                    <w:bottom w:val="single" w:color="000000" w:sz="4" w:space="0"/>
                    <w:right w:val="single" w:color="000000" w:sz="4" w:space="0"/>
                  </w:tcBorders>
                  <w:shd w:val="clear" w:color="FFFFFF" w:fill="FFFFFF"/>
                  <w:vAlign w:val="center"/>
                </w:tcPr>
                <w:p w14:paraId="336B6D95">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nil"/>
                    <w:left w:val="nil"/>
                    <w:bottom w:val="single" w:color="000000" w:sz="4" w:space="0"/>
                    <w:right w:val="single" w:color="000000" w:sz="4" w:space="0"/>
                  </w:tcBorders>
                  <w:shd w:val="clear" w:color="FFFFFF" w:fill="FFFFFF"/>
                  <w:vAlign w:val="center"/>
                </w:tcPr>
                <w:p w14:paraId="3B57C4A5">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56.94</w:t>
                  </w:r>
                </w:p>
              </w:tc>
              <w:tc>
                <w:tcPr>
                  <w:tcW w:w="222" w:type="dxa"/>
                  <w:vAlign w:val="center"/>
                </w:tcPr>
                <w:p w14:paraId="311FCDC7">
                  <w:pPr>
                    <w:widowControl/>
                    <w:jc w:val="left"/>
                    <w:rPr>
                      <w:rFonts w:ascii="Times New Roman" w:hAnsi="Times New Roman" w:eastAsia="Times New Roman"/>
                      <w:kern w:val="0"/>
                      <w:sz w:val="20"/>
                      <w:szCs w:val="20"/>
                    </w:rPr>
                  </w:pPr>
                </w:p>
              </w:tc>
            </w:tr>
            <w:tr w14:paraId="3189875E">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4A802828">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17</w:t>
                  </w:r>
                </w:p>
              </w:tc>
              <w:tc>
                <w:tcPr>
                  <w:tcW w:w="1516" w:type="dxa"/>
                  <w:tcBorders>
                    <w:top w:val="nil"/>
                    <w:left w:val="nil"/>
                    <w:bottom w:val="single" w:color="000000" w:sz="4" w:space="0"/>
                    <w:right w:val="single" w:color="000000" w:sz="4" w:space="0"/>
                  </w:tcBorders>
                  <w:shd w:val="clear" w:color="FFFFFF" w:fill="FFFFFF"/>
                  <w:vAlign w:val="center"/>
                </w:tcPr>
                <w:p w14:paraId="319172BB">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011210002001</w:t>
                  </w:r>
                </w:p>
              </w:tc>
              <w:tc>
                <w:tcPr>
                  <w:tcW w:w="1131" w:type="dxa"/>
                  <w:tcBorders>
                    <w:top w:val="nil"/>
                    <w:left w:val="nil"/>
                    <w:bottom w:val="single" w:color="000000" w:sz="4" w:space="0"/>
                    <w:right w:val="single" w:color="000000" w:sz="4" w:space="0"/>
                  </w:tcBorders>
                  <w:shd w:val="clear" w:color="FFFFFF" w:fill="FFFFFF"/>
                  <w:vAlign w:val="center"/>
                </w:tcPr>
                <w:p w14:paraId="33EB2E80">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金属隔断</w:t>
                  </w:r>
                </w:p>
              </w:tc>
              <w:tc>
                <w:tcPr>
                  <w:tcW w:w="3704" w:type="dxa"/>
                  <w:tcBorders>
                    <w:top w:val="nil"/>
                    <w:left w:val="nil"/>
                    <w:bottom w:val="single" w:color="000000" w:sz="4" w:space="0"/>
                    <w:right w:val="single" w:color="000000" w:sz="4" w:space="0"/>
                  </w:tcBorders>
                  <w:shd w:val="clear" w:color="FFFFFF" w:fill="FFFFFF"/>
                  <w:vAlign w:val="center"/>
                </w:tcPr>
                <w:p w14:paraId="6063B1AD">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空调室外机格栅罩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1、3厚仿木纹漆饰面铝合金板；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2、50*50仿木纹漆饰面铝合金方管@200，上铺4厚仿木纹漆饰面打孔铝板，孔径200mm；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3、50*50仿木纹漆饰面铝合金方管；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4、50*50仿木纹漆饰面铝合金；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5、具体做法详见图纸。</w:t>
                  </w:r>
                </w:p>
              </w:tc>
              <w:tc>
                <w:tcPr>
                  <w:tcW w:w="416" w:type="dxa"/>
                  <w:tcBorders>
                    <w:top w:val="nil"/>
                    <w:left w:val="nil"/>
                    <w:bottom w:val="single" w:color="000000" w:sz="4" w:space="0"/>
                    <w:right w:val="single" w:color="000000" w:sz="4" w:space="0"/>
                  </w:tcBorders>
                  <w:shd w:val="clear" w:color="FFFFFF" w:fill="FFFFFF"/>
                  <w:vAlign w:val="center"/>
                </w:tcPr>
                <w:p w14:paraId="6BA41722">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nil"/>
                    <w:left w:val="nil"/>
                    <w:bottom w:val="single" w:color="000000" w:sz="4" w:space="0"/>
                    <w:right w:val="single" w:color="000000" w:sz="4" w:space="0"/>
                  </w:tcBorders>
                  <w:shd w:val="clear" w:color="FFFFFF" w:fill="FFFFFF"/>
                  <w:vAlign w:val="center"/>
                </w:tcPr>
                <w:p w14:paraId="111852AA">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13.73</w:t>
                  </w:r>
                </w:p>
              </w:tc>
              <w:tc>
                <w:tcPr>
                  <w:tcW w:w="222" w:type="dxa"/>
                  <w:vAlign w:val="center"/>
                </w:tcPr>
                <w:p w14:paraId="6D27F908">
                  <w:pPr>
                    <w:widowControl/>
                    <w:jc w:val="left"/>
                    <w:rPr>
                      <w:rFonts w:ascii="Times New Roman" w:hAnsi="Times New Roman" w:eastAsia="Times New Roman"/>
                      <w:kern w:val="0"/>
                      <w:sz w:val="20"/>
                      <w:szCs w:val="20"/>
                    </w:rPr>
                  </w:pPr>
                </w:p>
              </w:tc>
            </w:tr>
            <w:tr w14:paraId="10BC324F">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041AE483">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18</w:t>
                  </w:r>
                </w:p>
              </w:tc>
              <w:tc>
                <w:tcPr>
                  <w:tcW w:w="1516" w:type="dxa"/>
                  <w:tcBorders>
                    <w:top w:val="nil"/>
                    <w:left w:val="nil"/>
                    <w:bottom w:val="single" w:color="000000" w:sz="4" w:space="0"/>
                    <w:right w:val="single" w:color="000000" w:sz="4" w:space="0"/>
                  </w:tcBorders>
                  <w:shd w:val="clear" w:color="FFFFFF" w:fill="FFFFFF"/>
                  <w:vAlign w:val="center"/>
                </w:tcPr>
                <w:p w14:paraId="16BD3462">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01B001</w:t>
                  </w:r>
                </w:p>
              </w:tc>
              <w:tc>
                <w:tcPr>
                  <w:tcW w:w="1131" w:type="dxa"/>
                  <w:tcBorders>
                    <w:top w:val="nil"/>
                    <w:left w:val="nil"/>
                    <w:bottom w:val="single" w:color="000000" w:sz="4" w:space="0"/>
                    <w:right w:val="single" w:color="000000" w:sz="4" w:space="0"/>
                  </w:tcBorders>
                  <w:shd w:val="clear" w:color="FFFFFF" w:fill="FFFFFF"/>
                  <w:vAlign w:val="center"/>
                </w:tcPr>
                <w:p w14:paraId="738F4F51">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成品空调架</w:t>
                  </w:r>
                </w:p>
              </w:tc>
              <w:tc>
                <w:tcPr>
                  <w:tcW w:w="3704" w:type="dxa"/>
                  <w:tcBorders>
                    <w:top w:val="nil"/>
                    <w:left w:val="nil"/>
                    <w:bottom w:val="single" w:color="000000" w:sz="4" w:space="0"/>
                    <w:right w:val="single" w:color="000000" w:sz="4" w:space="0"/>
                  </w:tcBorders>
                  <w:shd w:val="clear" w:color="FFFFFF" w:fill="FFFFFF"/>
                  <w:vAlign w:val="center"/>
                </w:tcPr>
                <w:p w14:paraId="5BE2CDB6">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空调室外机格栅罩：2厚304不锈钢市购成品空调架，具体样式，固定方式详见图纸。</w:t>
                  </w:r>
                </w:p>
              </w:tc>
              <w:tc>
                <w:tcPr>
                  <w:tcW w:w="416" w:type="dxa"/>
                  <w:tcBorders>
                    <w:top w:val="nil"/>
                    <w:left w:val="nil"/>
                    <w:bottom w:val="single" w:color="000000" w:sz="4" w:space="0"/>
                    <w:right w:val="single" w:color="000000" w:sz="4" w:space="0"/>
                  </w:tcBorders>
                  <w:shd w:val="clear" w:color="FFFFFF" w:fill="FFFFFF"/>
                  <w:vAlign w:val="center"/>
                </w:tcPr>
                <w:p w14:paraId="26FA9F8D">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nil"/>
                    <w:left w:val="nil"/>
                    <w:bottom w:val="single" w:color="000000" w:sz="4" w:space="0"/>
                    <w:right w:val="single" w:color="000000" w:sz="4" w:space="0"/>
                  </w:tcBorders>
                  <w:shd w:val="clear" w:color="FFFFFF" w:fill="FFFFFF"/>
                  <w:vAlign w:val="center"/>
                </w:tcPr>
                <w:p w14:paraId="77C7B54B">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8</w:t>
                  </w:r>
                </w:p>
              </w:tc>
              <w:tc>
                <w:tcPr>
                  <w:tcW w:w="222" w:type="dxa"/>
                  <w:vAlign w:val="center"/>
                </w:tcPr>
                <w:p w14:paraId="4382EC9E">
                  <w:pPr>
                    <w:widowControl/>
                    <w:jc w:val="left"/>
                    <w:rPr>
                      <w:rFonts w:ascii="Times New Roman" w:hAnsi="Times New Roman" w:eastAsia="Times New Roman"/>
                      <w:kern w:val="0"/>
                      <w:sz w:val="20"/>
                      <w:szCs w:val="20"/>
                    </w:rPr>
                  </w:pPr>
                </w:p>
              </w:tc>
            </w:tr>
            <w:tr w14:paraId="782D29FF">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1EE2AA10">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19</w:t>
                  </w:r>
                </w:p>
              </w:tc>
              <w:tc>
                <w:tcPr>
                  <w:tcW w:w="1516" w:type="dxa"/>
                  <w:tcBorders>
                    <w:top w:val="nil"/>
                    <w:left w:val="nil"/>
                    <w:bottom w:val="single" w:color="000000" w:sz="4" w:space="0"/>
                    <w:right w:val="single" w:color="000000" w:sz="4" w:space="0"/>
                  </w:tcBorders>
                  <w:shd w:val="clear" w:color="FFFFFF" w:fill="FFFFFF"/>
                  <w:vAlign w:val="center"/>
                </w:tcPr>
                <w:p w14:paraId="78A2E57A">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01B002</w:t>
                  </w:r>
                </w:p>
              </w:tc>
              <w:tc>
                <w:tcPr>
                  <w:tcW w:w="1131" w:type="dxa"/>
                  <w:tcBorders>
                    <w:top w:val="nil"/>
                    <w:left w:val="nil"/>
                    <w:bottom w:val="single" w:color="000000" w:sz="4" w:space="0"/>
                    <w:right w:val="single" w:color="000000" w:sz="4" w:space="0"/>
                  </w:tcBorders>
                  <w:shd w:val="clear" w:color="FFFFFF" w:fill="FFFFFF"/>
                  <w:vAlign w:val="center"/>
                </w:tcPr>
                <w:p w14:paraId="1C4A65F8">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铝合金店招</w:t>
                  </w:r>
                </w:p>
              </w:tc>
              <w:tc>
                <w:tcPr>
                  <w:tcW w:w="3704" w:type="dxa"/>
                  <w:tcBorders>
                    <w:top w:val="nil"/>
                    <w:left w:val="nil"/>
                    <w:bottom w:val="single" w:color="000000" w:sz="4" w:space="0"/>
                    <w:right w:val="single" w:color="000000" w:sz="4" w:space="0"/>
                  </w:tcBorders>
                  <w:shd w:val="clear" w:color="FFFFFF" w:fill="FFFFFF"/>
                  <w:vAlign w:val="center"/>
                </w:tcPr>
                <w:p w14:paraId="6D369D41">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1、40*40*3方钢管龙骨；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2、2厚铝合金面板（含表面油漆折边费），具体样式，固定方式详见图纸；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3、包含二次深化设计及店招字体均包含在综合单价内。</w:t>
                  </w:r>
                </w:p>
              </w:tc>
              <w:tc>
                <w:tcPr>
                  <w:tcW w:w="416" w:type="dxa"/>
                  <w:tcBorders>
                    <w:top w:val="nil"/>
                    <w:left w:val="nil"/>
                    <w:bottom w:val="single" w:color="000000" w:sz="4" w:space="0"/>
                    <w:right w:val="single" w:color="000000" w:sz="4" w:space="0"/>
                  </w:tcBorders>
                  <w:shd w:val="clear" w:color="FFFFFF" w:fill="FFFFFF"/>
                  <w:vAlign w:val="center"/>
                </w:tcPr>
                <w:p w14:paraId="633BAF5C">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nil"/>
                    <w:left w:val="nil"/>
                    <w:bottom w:val="single" w:color="000000" w:sz="4" w:space="0"/>
                    <w:right w:val="single" w:color="000000" w:sz="4" w:space="0"/>
                  </w:tcBorders>
                  <w:shd w:val="clear" w:color="FFFFFF" w:fill="FFFFFF"/>
                  <w:vAlign w:val="center"/>
                </w:tcPr>
                <w:p w14:paraId="03C35A3B">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12.42</w:t>
                  </w:r>
                </w:p>
              </w:tc>
              <w:tc>
                <w:tcPr>
                  <w:tcW w:w="222" w:type="dxa"/>
                  <w:vAlign w:val="center"/>
                </w:tcPr>
                <w:p w14:paraId="78693BEF">
                  <w:pPr>
                    <w:widowControl/>
                    <w:jc w:val="left"/>
                    <w:rPr>
                      <w:rFonts w:ascii="Times New Roman" w:hAnsi="Times New Roman" w:eastAsia="Times New Roman"/>
                      <w:kern w:val="0"/>
                      <w:sz w:val="20"/>
                      <w:szCs w:val="20"/>
                    </w:rPr>
                  </w:pPr>
                </w:p>
              </w:tc>
            </w:tr>
            <w:tr w14:paraId="4E190216">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77B1044F">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20</w:t>
                  </w:r>
                </w:p>
              </w:tc>
              <w:tc>
                <w:tcPr>
                  <w:tcW w:w="1516" w:type="dxa"/>
                  <w:tcBorders>
                    <w:top w:val="nil"/>
                    <w:left w:val="nil"/>
                    <w:bottom w:val="single" w:color="000000" w:sz="4" w:space="0"/>
                    <w:right w:val="single" w:color="000000" w:sz="4" w:space="0"/>
                  </w:tcBorders>
                  <w:shd w:val="clear" w:color="FFFFFF" w:fill="FFFFFF"/>
                  <w:vAlign w:val="center"/>
                </w:tcPr>
                <w:p w14:paraId="5CFF4176">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010515001001</w:t>
                  </w:r>
                </w:p>
              </w:tc>
              <w:tc>
                <w:tcPr>
                  <w:tcW w:w="1131" w:type="dxa"/>
                  <w:tcBorders>
                    <w:top w:val="nil"/>
                    <w:left w:val="nil"/>
                    <w:bottom w:val="single" w:color="000000" w:sz="4" w:space="0"/>
                    <w:right w:val="single" w:color="000000" w:sz="4" w:space="0"/>
                  </w:tcBorders>
                  <w:shd w:val="clear" w:color="FFFFFF" w:fill="FFFFFF"/>
                  <w:vAlign w:val="center"/>
                </w:tcPr>
                <w:p w14:paraId="477F21F6">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现浇构件钢筋</w:t>
                  </w:r>
                </w:p>
              </w:tc>
              <w:tc>
                <w:tcPr>
                  <w:tcW w:w="3704" w:type="dxa"/>
                  <w:tcBorders>
                    <w:top w:val="nil"/>
                    <w:left w:val="nil"/>
                    <w:bottom w:val="single" w:color="000000" w:sz="4" w:space="0"/>
                    <w:right w:val="single" w:color="000000" w:sz="4" w:space="0"/>
                  </w:tcBorders>
                  <w:shd w:val="clear" w:color="FFFFFF" w:fill="FFFFFF"/>
                  <w:vAlign w:val="center"/>
                </w:tcPr>
                <w:p w14:paraId="7346A8E4">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披檐一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1、Ф10植筋及构件固定，具体详见图纸。</w:t>
                  </w:r>
                </w:p>
              </w:tc>
              <w:tc>
                <w:tcPr>
                  <w:tcW w:w="416" w:type="dxa"/>
                  <w:tcBorders>
                    <w:top w:val="nil"/>
                    <w:left w:val="nil"/>
                    <w:bottom w:val="single" w:color="000000" w:sz="4" w:space="0"/>
                    <w:right w:val="single" w:color="000000" w:sz="4" w:space="0"/>
                  </w:tcBorders>
                  <w:shd w:val="clear" w:color="FFFFFF" w:fill="FFFFFF"/>
                  <w:vAlign w:val="center"/>
                </w:tcPr>
                <w:p w14:paraId="78CA1A73">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t</w:t>
                  </w:r>
                </w:p>
              </w:tc>
              <w:tc>
                <w:tcPr>
                  <w:tcW w:w="916" w:type="dxa"/>
                  <w:tcBorders>
                    <w:top w:val="nil"/>
                    <w:left w:val="nil"/>
                    <w:bottom w:val="single" w:color="000000" w:sz="4" w:space="0"/>
                    <w:right w:val="single" w:color="000000" w:sz="4" w:space="0"/>
                  </w:tcBorders>
                  <w:shd w:val="clear" w:color="FFFFFF" w:fill="FFFFFF"/>
                  <w:vAlign w:val="center"/>
                </w:tcPr>
                <w:p w14:paraId="7C65B612">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0.009</w:t>
                  </w:r>
                </w:p>
              </w:tc>
              <w:tc>
                <w:tcPr>
                  <w:tcW w:w="222" w:type="dxa"/>
                  <w:vAlign w:val="center"/>
                </w:tcPr>
                <w:p w14:paraId="6506B9F6">
                  <w:pPr>
                    <w:widowControl/>
                    <w:jc w:val="left"/>
                    <w:rPr>
                      <w:rFonts w:ascii="Times New Roman" w:hAnsi="Times New Roman" w:eastAsia="Times New Roman"/>
                      <w:kern w:val="0"/>
                      <w:sz w:val="20"/>
                      <w:szCs w:val="20"/>
                    </w:rPr>
                  </w:pPr>
                </w:p>
              </w:tc>
            </w:tr>
            <w:tr w14:paraId="666726B8">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3071D92A">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21</w:t>
                  </w:r>
                </w:p>
              </w:tc>
              <w:tc>
                <w:tcPr>
                  <w:tcW w:w="1516" w:type="dxa"/>
                  <w:tcBorders>
                    <w:top w:val="nil"/>
                    <w:left w:val="nil"/>
                    <w:bottom w:val="single" w:color="000000" w:sz="4" w:space="0"/>
                    <w:right w:val="single" w:color="000000" w:sz="4" w:space="0"/>
                  </w:tcBorders>
                  <w:shd w:val="clear" w:color="FFFFFF" w:fill="FFFFFF"/>
                  <w:vAlign w:val="center"/>
                </w:tcPr>
                <w:p w14:paraId="1AA4EB90">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Z010515012001</w:t>
                  </w:r>
                </w:p>
              </w:tc>
              <w:tc>
                <w:tcPr>
                  <w:tcW w:w="1131" w:type="dxa"/>
                  <w:tcBorders>
                    <w:top w:val="nil"/>
                    <w:left w:val="nil"/>
                    <w:bottom w:val="single" w:color="000000" w:sz="4" w:space="0"/>
                    <w:right w:val="single" w:color="000000" w:sz="4" w:space="0"/>
                  </w:tcBorders>
                  <w:shd w:val="clear" w:color="FFFFFF" w:fill="FFFFFF"/>
                  <w:vAlign w:val="center"/>
                </w:tcPr>
                <w:p w14:paraId="43EDBBD8">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植筋</w:t>
                  </w:r>
                </w:p>
              </w:tc>
              <w:tc>
                <w:tcPr>
                  <w:tcW w:w="3704" w:type="dxa"/>
                  <w:tcBorders>
                    <w:top w:val="nil"/>
                    <w:left w:val="nil"/>
                    <w:bottom w:val="single" w:color="000000" w:sz="4" w:space="0"/>
                    <w:right w:val="single" w:color="000000" w:sz="4" w:space="0"/>
                  </w:tcBorders>
                  <w:shd w:val="clear" w:color="FFFFFF" w:fill="FFFFFF"/>
                  <w:vAlign w:val="center"/>
                </w:tcPr>
                <w:p w14:paraId="124C20B8">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1.部位:披檐一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2.植入钢筋直径:Ф10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3.深度:50mm</w:t>
                  </w:r>
                </w:p>
              </w:tc>
              <w:tc>
                <w:tcPr>
                  <w:tcW w:w="416" w:type="dxa"/>
                  <w:tcBorders>
                    <w:top w:val="nil"/>
                    <w:left w:val="nil"/>
                    <w:bottom w:val="single" w:color="000000" w:sz="4" w:space="0"/>
                    <w:right w:val="single" w:color="000000" w:sz="4" w:space="0"/>
                  </w:tcBorders>
                  <w:shd w:val="clear" w:color="FFFFFF" w:fill="FFFFFF"/>
                  <w:vAlign w:val="center"/>
                </w:tcPr>
                <w:p w14:paraId="0D8FDEC1">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根</w:t>
                  </w:r>
                </w:p>
              </w:tc>
              <w:tc>
                <w:tcPr>
                  <w:tcW w:w="916" w:type="dxa"/>
                  <w:tcBorders>
                    <w:top w:val="nil"/>
                    <w:left w:val="nil"/>
                    <w:bottom w:val="single" w:color="000000" w:sz="4" w:space="0"/>
                    <w:right w:val="single" w:color="000000" w:sz="4" w:space="0"/>
                  </w:tcBorders>
                  <w:shd w:val="clear" w:color="FFFFFF" w:fill="FFFFFF"/>
                  <w:vAlign w:val="center"/>
                </w:tcPr>
                <w:p w14:paraId="63615685">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69</w:t>
                  </w:r>
                </w:p>
              </w:tc>
              <w:tc>
                <w:tcPr>
                  <w:tcW w:w="222" w:type="dxa"/>
                  <w:vAlign w:val="center"/>
                </w:tcPr>
                <w:p w14:paraId="2841264D">
                  <w:pPr>
                    <w:widowControl/>
                    <w:jc w:val="left"/>
                    <w:rPr>
                      <w:rFonts w:ascii="Times New Roman" w:hAnsi="Times New Roman" w:eastAsia="Times New Roman"/>
                      <w:kern w:val="0"/>
                      <w:sz w:val="20"/>
                      <w:szCs w:val="20"/>
                    </w:rPr>
                  </w:pPr>
                </w:p>
              </w:tc>
            </w:tr>
            <w:tr w14:paraId="5293BE28">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1E455D60">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22</w:t>
                  </w:r>
                </w:p>
              </w:tc>
              <w:tc>
                <w:tcPr>
                  <w:tcW w:w="1516" w:type="dxa"/>
                  <w:tcBorders>
                    <w:top w:val="nil"/>
                    <w:left w:val="nil"/>
                    <w:bottom w:val="single" w:color="000000" w:sz="4" w:space="0"/>
                    <w:right w:val="single" w:color="000000" w:sz="4" w:space="0"/>
                  </w:tcBorders>
                  <w:shd w:val="clear" w:color="FFFFFF" w:fill="FFFFFF"/>
                  <w:vAlign w:val="center"/>
                </w:tcPr>
                <w:p w14:paraId="661C015E">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011502008001</w:t>
                  </w:r>
                </w:p>
              </w:tc>
              <w:tc>
                <w:tcPr>
                  <w:tcW w:w="1131" w:type="dxa"/>
                  <w:tcBorders>
                    <w:top w:val="nil"/>
                    <w:left w:val="nil"/>
                    <w:bottom w:val="single" w:color="000000" w:sz="4" w:space="0"/>
                    <w:right w:val="single" w:color="000000" w:sz="4" w:space="0"/>
                  </w:tcBorders>
                  <w:shd w:val="clear" w:color="FFFFFF" w:fill="FFFFFF"/>
                  <w:vAlign w:val="center"/>
                </w:tcPr>
                <w:p w14:paraId="5B6D56A7">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GRC装饰线条</w:t>
                  </w:r>
                </w:p>
              </w:tc>
              <w:tc>
                <w:tcPr>
                  <w:tcW w:w="3704" w:type="dxa"/>
                  <w:tcBorders>
                    <w:top w:val="nil"/>
                    <w:left w:val="nil"/>
                    <w:bottom w:val="single" w:color="000000" w:sz="4" w:space="0"/>
                    <w:right w:val="single" w:color="000000" w:sz="4" w:space="0"/>
                  </w:tcBorders>
                  <w:shd w:val="clear" w:color="FFFFFF" w:fill="FFFFFF"/>
                  <w:vAlign w:val="center"/>
                </w:tcPr>
                <w:p w14:paraId="0CA226E7">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披檐一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1、GRC线条，具体样式详见图纸，外贴同墙面小青砖。</w:t>
                  </w:r>
                </w:p>
              </w:tc>
              <w:tc>
                <w:tcPr>
                  <w:tcW w:w="416" w:type="dxa"/>
                  <w:tcBorders>
                    <w:top w:val="nil"/>
                    <w:left w:val="nil"/>
                    <w:bottom w:val="single" w:color="000000" w:sz="4" w:space="0"/>
                    <w:right w:val="single" w:color="000000" w:sz="4" w:space="0"/>
                  </w:tcBorders>
                  <w:shd w:val="clear" w:color="FFFFFF" w:fill="FFFFFF"/>
                  <w:vAlign w:val="center"/>
                </w:tcPr>
                <w:p w14:paraId="43BB246A">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nil"/>
                    <w:left w:val="nil"/>
                    <w:bottom w:val="single" w:color="000000" w:sz="4" w:space="0"/>
                    <w:right w:val="single" w:color="000000" w:sz="4" w:space="0"/>
                  </w:tcBorders>
                  <w:shd w:val="clear" w:color="FFFFFF" w:fill="FFFFFF"/>
                  <w:vAlign w:val="center"/>
                </w:tcPr>
                <w:p w14:paraId="7D70CEB2">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13.63</w:t>
                  </w:r>
                </w:p>
              </w:tc>
              <w:tc>
                <w:tcPr>
                  <w:tcW w:w="222" w:type="dxa"/>
                  <w:vAlign w:val="center"/>
                </w:tcPr>
                <w:p w14:paraId="6BB67AD9">
                  <w:pPr>
                    <w:widowControl/>
                    <w:jc w:val="left"/>
                    <w:rPr>
                      <w:rFonts w:ascii="Times New Roman" w:hAnsi="Times New Roman" w:eastAsia="Times New Roman"/>
                      <w:kern w:val="0"/>
                      <w:sz w:val="20"/>
                      <w:szCs w:val="20"/>
                    </w:rPr>
                  </w:pPr>
                </w:p>
              </w:tc>
            </w:tr>
            <w:tr w14:paraId="2CCEF85F">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08F2F0F5">
                  <w:pPr>
                    <w:jc w:val="center"/>
                    <w:rPr>
                      <w:rFonts w:hint="eastAsia" w:ascii="宋体" w:hAnsi="宋体" w:eastAsia="宋体" w:cs="Arial"/>
                      <w:kern w:val="0"/>
                      <w:sz w:val="20"/>
                      <w:szCs w:val="20"/>
                    </w:rPr>
                  </w:pPr>
                </w:p>
              </w:tc>
              <w:tc>
                <w:tcPr>
                  <w:tcW w:w="1516" w:type="dxa"/>
                  <w:tcBorders>
                    <w:top w:val="nil"/>
                    <w:left w:val="nil"/>
                    <w:bottom w:val="single" w:color="000000" w:sz="4" w:space="0"/>
                    <w:right w:val="single" w:color="000000" w:sz="4" w:space="0"/>
                  </w:tcBorders>
                  <w:shd w:val="clear" w:color="FFFFFF" w:fill="FFFFFF"/>
                  <w:vAlign w:val="center"/>
                </w:tcPr>
                <w:p w14:paraId="6B12941C">
                  <w:pPr>
                    <w:jc w:val="center"/>
                    <w:rPr>
                      <w:rFonts w:hint="eastAsia" w:ascii="宋体" w:hAnsi="宋体" w:eastAsia="宋体" w:cs="Arial"/>
                      <w:kern w:val="0"/>
                      <w:sz w:val="20"/>
                      <w:szCs w:val="20"/>
                    </w:rPr>
                  </w:pPr>
                </w:p>
              </w:tc>
              <w:tc>
                <w:tcPr>
                  <w:tcW w:w="1131" w:type="dxa"/>
                  <w:tcBorders>
                    <w:top w:val="nil"/>
                    <w:left w:val="nil"/>
                    <w:bottom w:val="single" w:color="000000" w:sz="4" w:space="0"/>
                    <w:right w:val="single" w:color="000000" w:sz="4" w:space="0"/>
                  </w:tcBorders>
                  <w:shd w:val="clear" w:color="FFFFFF" w:fill="FFFFFF"/>
                  <w:vAlign w:val="center"/>
                </w:tcPr>
                <w:p w14:paraId="42C8DD59">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拆除工程</w:t>
                  </w:r>
                </w:p>
              </w:tc>
              <w:tc>
                <w:tcPr>
                  <w:tcW w:w="3704" w:type="dxa"/>
                  <w:tcBorders>
                    <w:top w:val="nil"/>
                    <w:left w:val="nil"/>
                    <w:bottom w:val="single" w:color="000000" w:sz="4" w:space="0"/>
                    <w:right w:val="single" w:color="000000" w:sz="4" w:space="0"/>
                  </w:tcBorders>
                  <w:shd w:val="clear" w:color="FFFFFF" w:fill="FFFFFF"/>
                  <w:vAlign w:val="center"/>
                </w:tcPr>
                <w:p w14:paraId="2EE07DD1">
                  <w:pPr>
                    <w:jc w:val="left"/>
                    <w:rPr>
                      <w:rFonts w:hint="eastAsia" w:ascii="宋体" w:hAnsi="宋体" w:eastAsia="宋体" w:cs="Arial"/>
                      <w:kern w:val="0"/>
                      <w:sz w:val="20"/>
                      <w:szCs w:val="20"/>
                    </w:rPr>
                  </w:pPr>
                </w:p>
              </w:tc>
              <w:tc>
                <w:tcPr>
                  <w:tcW w:w="416" w:type="dxa"/>
                  <w:tcBorders>
                    <w:top w:val="nil"/>
                    <w:left w:val="nil"/>
                    <w:bottom w:val="single" w:color="000000" w:sz="4" w:space="0"/>
                    <w:right w:val="single" w:color="000000" w:sz="4" w:space="0"/>
                  </w:tcBorders>
                  <w:shd w:val="clear" w:color="FFFFFF" w:fill="FFFFFF"/>
                  <w:vAlign w:val="center"/>
                </w:tcPr>
                <w:p w14:paraId="754796A3">
                  <w:pPr>
                    <w:jc w:val="left"/>
                    <w:rPr>
                      <w:rFonts w:hint="eastAsia" w:ascii="宋体" w:hAnsi="宋体" w:eastAsia="宋体" w:cs="Arial"/>
                      <w:kern w:val="0"/>
                      <w:sz w:val="20"/>
                      <w:szCs w:val="20"/>
                    </w:rPr>
                  </w:pPr>
                </w:p>
              </w:tc>
              <w:tc>
                <w:tcPr>
                  <w:tcW w:w="916" w:type="dxa"/>
                  <w:tcBorders>
                    <w:top w:val="nil"/>
                    <w:left w:val="nil"/>
                    <w:bottom w:val="single" w:color="000000" w:sz="4" w:space="0"/>
                    <w:right w:val="single" w:color="000000" w:sz="4" w:space="0"/>
                  </w:tcBorders>
                  <w:shd w:val="clear" w:color="FFFFFF" w:fill="FFFFFF"/>
                  <w:vAlign w:val="center"/>
                </w:tcPr>
                <w:p w14:paraId="566AD1A4">
                  <w:pPr>
                    <w:jc w:val="right"/>
                    <w:rPr>
                      <w:rFonts w:hint="eastAsia" w:ascii="宋体" w:hAnsi="宋体" w:eastAsia="宋体" w:cs="Arial"/>
                      <w:kern w:val="0"/>
                      <w:sz w:val="20"/>
                      <w:szCs w:val="20"/>
                    </w:rPr>
                  </w:pPr>
                </w:p>
              </w:tc>
              <w:tc>
                <w:tcPr>
                  <w:tcW w:w="222" w:type="dxa"/>
                  <w:vAlign w:val="center"/>
                </w:tcPr>
                <w:p w14:paraId="5AF9661B">
                  <w:pPr>
                    <w:widowControl/>
                    <w:jc w:val="left"/>
                    <w:rPr>
                      <w:rFonts w:ascii="Times New Roman" w:hAnsi="Times New Roman" w:eastAsia="Times New Roman"/>
                      <w:kern w:val="0"/>
                      <w:sz w:val="20"/>
                      <w:szCs w:val="20"/>
                    </w:rPr>
                  </w:pPr>
                </w:p>
              </w:tc>
            </w:tr>
            <w:tr w14:paraId="6A86483C">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1B1B10D5">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23</w:t>
                  </w:r>
                </w:p>
              </w:tc>
              <w:tc>
                <w:tcPr>
                  <w:tcW w:w="1516" w:type="dxa"/>
                  <w:tcBorders>
                    <w:top w:val="nil"/>
                    <w:left w:val="nil"/>
                    <w:bottom w:val="single" w:color="000000" w:sz="4" w:space="0"/>
                    <w:right w:val="single" w:color="000000" w:sz="4" w:space="0"/>
                  </w:tcBorders>
                  <w:shd w:val="clear" w:color="FFFFFF" w:fill="FFFFFF"/>
                  <w:vAlign w:val="center"/>
                </w:tcPr>
                <w:p w14:paraId="78617752">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011610001001</w:t>
                  </w:r>
                </w:p>
              </w:tc>
              <w:tc>
                <w:tcPr>
                  <w:tcW w:w="1131" w:type="dxa"/>
                  <w:tcBorders>
                    <w:top w:val="nil"/>
                    <w:left w:val="nil"/>
                    <w:bottom w:val="single" w:color="000000" w:sz="4" w:space="0"/>
                    <w:right w:val="single" w:color="000000" w:sz="4" w:space="0"/>
                  </w:tcBorders>
                  <w:shd w:val="clear" w:color="FFFFFF" w:fill="FFFFFF"/>
                  <w:vAlign w:val="center"/>
                </w:tcPr>
                <w:p w14:paraId="4E2B6A9E">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木门窗拆除</w:t>
                  </w:r>
                </w:p>
              </w:tc>
              <w:tc>
                <w:tcPr>
                  <w:tcW w:w="3704" w:type="dxa"/>
                  <w:tcBorders>
                    <w:top w:val="nil"/>
                    <w:left w:val="nil"/>
                    <w:bottom w:val="single" w:color="000000" w:sz="4" w:space="0"/>
                    <w:right w:val="single" w:color="000000" w:sz="4" w:space="0"/>
                  </w:tcBorders>
                  <w:shd w:val="clear" w:color="FFFFFF" w:fill="FFFFFF"/>
                  <w:vAlign w:val="center"/>
                </w:tcPr>
                <w:p w14:paraId="72A6038A">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1、拆除原有门窗，产生的建筑垃圾折合0.24m3/m2计算。</w:t>
                  </w:r>
                </w:p>
              </w:tc>
              <w:tc>
                <w:tcPr>
                  <w:tcW w:w="416" w:type="dxa"/>
                  <w:tcBorders>
                    <w:top w:val="nil"/>
                    <w:left w:val="nil"/>
                    <w:bottom w:val="single" w:color="000000" w:sz="4" w:space="0"/>
                    <w:right w:val="single" w:color="000000" w:sz="4" w:space="0"/>
                  </w:tcBorders>
                  <w:shd w:val="clear" w:color="FFFFFF" w:fill="FFFFFF"/>
                  <w:vAlign w:val="center"/>
                </w:tcPr>
                <w:p w14:paraId="65E2C4A9">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nil"/>
                    <w:left w:val="nil"/>
                    <w:bottom w:val="single" w:color="000000" w:sz="4" w:space="0"/>
                    <w:right w:val="single" w:color="000000" w:sz="4" w:space="0"/>
                  </w:tcBorders>
                  <w:shd w:val="clear" w:color="FFFFFF" w:fill="FFFFFF"/>
                  <w:vAlign w:val="center"/>
                </w:tcPr>
                <w:p w14:paraId="479F673A">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123.49</w:t>
                  </w:r>
                </w:p>
              </w:tc>
              <w:tc>
                <w:tcPr>
                  <w:tcW w:w="222" w:type="dxa"/>
                  <w:vAlign w:val="center"/>
                </w:tcPr>
                <w:p w14:paraId="4948021F">
                  <w:pPr>
                    <w:widowControl/>
                    <w:jc w:val="left"/>
                    <w:rPr>
                      <w:rFonts w:ascii="Times New Roman" w:hAnsi="Times New Roman" w:eastAsia="Times New Roman"/>
                      <w:kern w:val="0"/>
                      <w:sz w:val="20"/>
                      <w:szCs w:val="20"/>
                    </w:rPr>
                  </w:pPr>
                </w:p>
              </w:tc>
            </w:tr>
            <w:tr w14:paraId="65F9F0EF">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3C8E11FE">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24</w:t>
                  </w:r>
                </w:p>
              </w:tc>
              <w:tc>
                <w:tcPr>
                  <w:tcW w:w="1516" w:type="dxa"/>
                  <w:tcBorders>
                    <w:top w:val="nil"/>
                    <w:left w:val="nil"/>
                    <w:bottom w:val="single" w:color="000000" w:sz="4" w:space="0"/>
                    <w:right w:val="single" w:color="000000" w:sz="4" w:space="0"/>
                  </w:tcBorders>
                  <w:shd w:val="clear" w:color="FFFFFF" w:fill="FFFFFF"/>
                  <w:vAlign w:val="center"/>
                </w:tcPr>
                <w:p w14:paraId="31552234">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011604002001</w:t>
                  </w:r>
                </w:p>
              </w:tc>
              <w:tc>
                <w:tcPr>
                  <w:tcW w:w="1131" w:type="dxa"/>
                  <w:tcBorders>
                    <w:top w:val="nil"/>
                    <w:left w:val="nil"/>
                    <w:bottom w:val="single" w:color="000000" w:sz="4" w:space="0"/>
                    <w:right w:val="single" w:color="000000" w:sz="4" w:space="0"/>
                  </w:tcBorders>
                  <w:shd w:val="clear" w:color="FFFFFF" w:fill="FFFFFF"/>
                  <w:vAlign w:val="center"/>
                </w:tcPr>
                <w:p w14:paraId="2A0DF212">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立面抹灰层拆除</w:t>
                  </w:r>
                </w:p>
              </w:tc>
              <w:tc>
                <w:tcPr>
                  <w:tcW w:w="3704" w:type="dxa"/>
                  <w:tcBorders>
                    <w:top w:val="nil"/>
                    <w:left w:val="nil"/>
                    <w:bottom w:val="single" w:color="000000" w:sz="4" w:space="0"/>
                    <w:right w:val="single" w:color="000000" w:sz="4" w:space="0"/>
                  </w:tcBorders>
                  <w:shd w:val="clear" w:color="FFFFFF" w:fill="FFFFFF"/>
                  <w:vAlign w:val="center"/>
                </w:tcPr>
                <w:p w14:paraId="740C5375">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1、所有墙体铲除原有粉刷层，15厚M7.5砂浆分层找平，纸筋灰粉刷，过白灰水2道，产生的建筑垃圾折合0.015m3/m2计算。</w:t>
                  </w:r>
                </w:p>
              </w:tc>
              <w:tc>
                <w:tcPr>
                  <w:tcW w:w="416" w:type="dxa"/>
                  <w:tcBorders>
                    <w:top w:val="nil"/>
                    <w:left w:val="nil"/>
                    <w:bottom w:val="single" w:color="000000" w:sz="4" w:space="0"/>
                    <w:right w:val="single" w:color="000000" w:sz="4" w:space="0"/>
                  </w:tcBorders>
                  <w:shd w:val="clear" w:color="FFFFFF" w:fill="FFFFFF"/>
                  <w:vAlign w:val="center"/>
                </w:tcPr>
                <w:p w14:paraId="17EAB52E">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nil"/>
                    <w:left w:val="nil"/>
                    <w:bottom w:val="single" w:color="000000" w:sz="4" w:space="0"/>
                    <w:right w:val="single" w:color="000000" w:sz="4" w:space="0"/>
                  </w:tcBorders>
                  <w:shd w:val="clear" w:color="FFFFFF" w:fill="FFFFFF"/>
                  <w:vAlign w:val="center"/>
                </w:tcPr>
                <w:p w14:paraId="22355AFD">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470.34</w:t>
                  </w:r>
                </w:p>
              </w:tc>
              <w:tc>
                <w:tcPr>
                  <w:tcW w:w="222" w:type="dxa"/>
                  <w:vAlign w:val="center"/>
                </w:tcPr>
                <w:p w14:paraId="73F05501">
                  <w:pPr>
                    <w:widowControl/>
                    <w:jc w:val="left"/>
                    <w:rPr>
                      <w:rFonts w:ascii="Times New Roman" w:hAnsi="Times New Roman" w:eastAsia="Times New Roman"/>
                      <w:kern w:val="0"/>
                      <w:sz w:val="20"/>
                      <w:szCs w:val="20"/>
                    </w:rPr>
                  </w:pPr>
                </w:p>
              </w:tc>
            </w:tr>
            <w:tr w14:paraId="32D6BE5B">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409CFE7B">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25</w:t>
                  </w:r>
                </w:p>
              </w:tc>
              <w:tc>
                <w:tcPr>
                  <w:tcW w:w="1516" w:type="dxa"/>
                  <w:tcBorders>
                    <w:top w:val="nil"/>
                    <w:left w:val="nil"/>
                    <w:bottom w:val="single" w:color="000000" w:sz="4" w:space="0"/>
                    <w:right w:val="single" w:color="000000" w:sz="4" w:space="0"/>
                  </w:tcBorders>
                  <w:shd w:val="clear" w:color="FFFFFF" w:fill="FFFFFF"/>
                  <w:vAlign w:val="center"/>
                </w:tcPr>
                <w:p w14:paraId="61DB7F9C">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011605002001</w:t>
                  </w:r>
                </w:p>
              </w:tc>
              <w:tc>
                <w:tcPr>
                  <w:tcW w:w="1131" w:type="dxa"/>
                  <w:tcBorders>
                    <w:top w:val="nil"/>
                    <w:left w:val="nil"/>
                    <w:bottom w:val="single" w:color="000000" w:sz="4" w:space="0"/>
                    <w:right w:val="single" w:color="000000" w:sz="4" w:space="0"/>
                  </w:tcBorders>
                  <w:shd w:val="clear" w:color="FFFFFF" w:fill="FFFFFF"/>
                  <w:vAlign w:val="center"/>
                </w:tcPr>
                <w:p w14:paraId="3CBB7617">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立面块料拆除</w:t>
                  </w:r>
                </w:p>
              </w:tc>
              <w:tc>
                <w:tcPr>
                  <w:tcW w:w="3704" w:type="dxa"/>
                  <w:tcBorders>
                    <w:top w:val="nil"/>
                    <w:left w:val="nil"/>
                    <w:bottom w:val="single" w:color="000000" w:sz="4" w:space="0"/>
                    <w:right w:val="single" w:color="000000" w:sz="4" w:space="0"/>
                  </w:tcBorders>
                  <w:shd w:val="clear" w:color="FFFFFF" w:fill="FFFFFF"/>
                  <w:vAlign w:val="center"/>
                </w:tcPr>
                <w:p w14:paraId="7EAE11D7">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1、拆除原有青砖墙面至基层，产生的建筑垃圾折合0.023m3/m2计算。</w:t>
                  </w:r>
                </w:p>
              </w:tc>
              <w:tc>
                <w:tcPr>
                  <w:tcW w:w="416" w:type="dxa"/>
                  <w:tcBorders>
                    <w:top w:val="nil"/>
                    <w:left w:val="nil"/>
                    <w:bottom w:val="single" w:color="000000" w:sz="4" w:space="0"/>
                    <w:right w:val="single" w:color="000000" w:sz="4" w:space="0"/>
                  </w:tcBorders>
                  <w:shd w:val="clear" w:color="FFFFFF" w:fill="FFFFFF"/>
                  <w:vAlign w:val="center"/>
                </w:tcPr>
                <w:p w14:paraId="76EF5BDD">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nil"/>
                    <w:left w:val="nil"/>
                    <w:bottom w:val="single" w:color="000000" w:sz="4" w:space="0"/>
                    <w:right w:val="single" w:color="000000" w:sz="4" w:space="0"/>
                  </w:tcBorders>
                  <w:shd w:val="clear" w:color="FFFFFF" w:fill="FFFFFF"/>
                  <w:vAlign w:val="center"/>
                </w:tcPr>
                <w:p w14:paraId="57A429BD">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446.24</w:t>
                  </w:r>
                </w:p>
              </w:tc>
              <w:tc>
                <w:tcPr>
                  <w:tcW w:w="222" w:type="dxa"/>
                  <w:vAlign w:val="center"/>
                </w:tcPr>
                <w:p w14:paraId="4FE22C9F">
                  <w:pPr>
                    <w:widowControl/>
                    <w:jc w:val="left"/>
                    <w:rPr>
                      <w:rFonts w:ascii="Times New Roman" w:hAnsi="Times New Roman" w:eastAsia="Times New Roman"/>
                      <w:kern w:val="0"/>
                      <w:sz w:val="20"/>
                      <w:szCs w:val="20"/>
                    </w:rPr>
                  </w:pPr>
                </w:p>
              </w:tc>
            </w:tr>
            <w:tr w14:paraId="10008A17">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735186CB">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26</w:t>
                  </w:r>
                </w:p>
              </w:tc>
              <w:tc>
                <w:tcPr>
                  <w:tcW w:w="1516" w:type="dxa"/>
                  <w:tcBorders>
                    <w:top w:val="nil"/>
                    <w:left w:val="nil"/>
                    <w:bottom w:val="single" w:color="000000" w:sz="4" w:space="0"/>
                    <w:right w:val="single" w:color="000000" w:sz="4" w:space="0"/>
                  </w:tcBorders>
                  <w:shd w:val="clear" w:color="FFFFFF" w:fill="FFFFFF"/>
                  <w:vAlign w:val="center"/>
                </w:tcPr>
                <w:p w14:paraId="19ACFC81">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011607001001</w:t>
                  </w:r>
                </w:p>
              </w:tc>
              <w:tc>
                <w:tcPr>
                  <w:tcW w:w="1131" w:type="dxa"/>
                  <w:tcBorders>
                    <w:top w:val="nil"/>
                    <w:left w:val="nil"/>
                    <w:bottom w:val="single" w:color="000000" w:sz="4" w:space="0"/>
                    <w:right w:val="single" w:color="000000" w:sz="4" w:space="0"/>
                  </w:tcBorders>
                  <w:shd w:val="clear" w:color="FFFFFF" w:fill="FFFFFF"/>
                  <w:vAlign w:val="center"/>
                </w:tcPr>
                <w:p w14:paraId="1C5FA3ED">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刚性层拆除</w:t>
                  </w:r>
                </w:p>
              </w:tc>
              <w:tc>
                <w:tcPr>
                  <w:tcW w:w="3704" w:type="dxa"/>
                  <w:tcBorders>
                    <w:top w:val="nil"/>
                    <w:left w:val="nil"/>
                    <w:bottom w:val="single" w:color="000000" w:sz="4" w:space="0"/>
                    <w:right w:val="single" w:color="000000" w:sz="4" w:space="0"/>
                  </w:tcBorders>
                  <w:shd w:val="clear" w:color="FFFFFF" w:fill="FFFFFF"/>
                  <w:vAlign w:val="center"/>
                </w:tcPr>
                <w:p w14:paraId="1C208461">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1、拆除原有屋面抹灰层，产生的建筑垃圾折合0.1m3/m2计算。</w:t>
                  </w:r>
                </w:p>
              </w:tc>
              <w:tc>
                <w:tcPr>
                  <w:tcW w:w="416" w:type="dxa"/>
                  <w:tcBorders>
                    <w:top w:val="nil"/>
                    <w:left w:val="nil"/>
                    <w:bottom w:val="single" w:color="000000" w:sz="4" w:space="0"/>
                    <w:right w:val="single" w:color="000000" w:sz="4" w:space="0"/>
                  </w:tcBorders>
                  <w:shd w:val="clear" w:color="FFFFFF" w:fill="FFFFFF"/>
                  <w:vAlign w:val="center"/>
                </w:tcPr>
                <w:p w14:paraId="26834971">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nil"/>
                    <w:left w:val="nil"/>
                    <w:bottom w:val="single" w:color="000000" w:sz="4" w:space="0"/>
                    <w:right w:val="single" w:color="000000" w:sz="4" w:space="0"/>
                  </w:tcBorders>
                  <w:shd w:val="clear" w:color="FFFFFF" w:fill="FFFFFF"/>
                  <w:vAlign w:val="center"/>
                </w:tcPr>
                <w:p w14:paraId="15A5437A">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206.12</w:t>
                  </w:r>
                </w:p>
              </w:tc>
              <w:tc>
                <w:tcPr>
                  <w:tcW w:w="222" w:type="dxa"/>
                  <w:vAlign w:val="center"/>
                </w:tcPr>
                <w:p w14:paraId="001A677B">
                  <w:pPr>
                    <w:widowControl/>
                    <w:jc w:val="left"/>
                    <w:rPr>
                      <w:rFonts w:ascii="Times New Roman" w:hAnsi="Times New Roman" w:eastAsia="Times New Roman"/>
                      <w:kern w:val="0"/>
                      <w:sz w:val="20"/>
                      <w:szCs w:val="20"/>
                    </w:rPr>
                  </w:pPr>
                </w:p>
              </w:tc>
            </w:tr>
            <w:tr w14:paraId="642916BF">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7FBE54DE">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27</w:t>
                  </w:r>
                </w:p>
              </w:tc>
              <w:tc>
                <w:tcPr>
                  <w:tcW w:w="1516" w:type="dxa"/>
                  <w:tcBorders>
                    <w:top w:val="nil"/>
                    <w:left w:val="nil"/>
                    <w:bottom w:val="single" w:color="000000" w:sz="4" w:space="0"/>
                    <w:right w:val="single" w:color="000000" w:sz="4" w:space="0"/>
                  </w:tcBorders>
                  <w:shd w:val="clear" w:color="FFFFFF" w:fill="FFFFFF"/>
                  <w:vAlign w:val="center"/>
                </w:tcPr>
                <w:p w14:paraId="43CABFEA">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补002</w:t>
                  </w:r>
                </w:p>
              </w:tc>
              <w:tc>
                <w:tcPr>
                  <w:tcW w:w="1131" w:type="dxa"/>
                  <w:tcBorders>
                    <w:top w:val="nil"/>
                    <w:left w:val="nil"/>
                    <w:bottom w:val="single" w:color="000000" w:sz="4" w:space="0"/>
                    <w:right w:val="single" w:color="000000" w:sz="4" w:space="0"/>
                  </w:tcBorders>
                  <w:shd w:val="clear" w:color="FFFFFF" w:fill="FFFFFF"/>
                  <w:vAlign w:val="center"/>
                </w:tcPr>
                <w:p w14:paraId="54315C62">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屋面木基层拆除</w:t>
                  </w:r>
                </w:p>
              </w:tc>
              <w:tc>
                <w:tcPr>
                  <w:tcW w:w="3704" w:type="dxa"/>
                  <w:tcBorders>
                    <w:top w:val="nil"/>
                    <w:left w:val="nil"/>
                    <w:bottom w:val="single" w:color="000000" w:sz="4" w:space="0"/>
                    <w:right w:val="single" w:color="000000" w:sz="4" w:space="0"/>
                  </w:tcBorders>
                  <w:shd w:val="clear" w:color="FFFFFF" w:fill="FFFFFF"/>
                  <w:vAlign w:val="center"/>
                </w:tcPr>
                <w:p w14:paraId="04B1F66B">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1、拆除原有屋面木基层及饰面，产生的建筑垃圾折合0.1m3/m2计算。</w:t>
                  </w:r>
                </w:p>
              </w:tc>
              <w:tc>
                <w:tcPr>
                  <w:tcW w:w="416" w:type="dxa"/>
                  <w:tcBorders>
                    <w:top w:val="nil"/>
                    <w:left w:val="nil"/>
                    <w:bottom w:val="single" w:color="000000" w:sz="4" w:space="0"/>
                    <w:right w:val="single" w:color="000000" w:sz="4" w:space="0"/>
                  </w:tcBorders>
                  <w:shd w:val="clear" w:color="FFFFFF" w:fill="FFFFFF"/>
                  <w:vAlign w:val="center"/>
                </w:tcPr>
                <w:p w14:paraId="3A47200B">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nil"/>
                    <w:left w:val="nil"/>
                    <w:bottom w:val="single" w:color="000000" w:sz="4" w:space="0"/>
                    <w:right w:val="single" w:color="000000" w:sz="4" w:space="0"/>
                  </w:tcBorders>
                  <w:shd w:val="clear" w:color="FFFFFF" w:fill="FFFFFF"/>
                  <w:vAlign w:val="center"/>
                </w:tcPr>
                <w:p w14:paraId="55A5102D">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206.12</w:t>
                  </w:r>
                </w:p>
              </w:tc>
              <w:tc>
                <w:tcPr>
                  <w:tcW w:w="222" w:type="dxa"/>
                  <w:vAlign w:val="center"/>
                </w:tcPr>
                <w:p w14:paraId="386A6172">
                  <w:pPr>
                    <w:widowControl/>
                    <w:jc w:val="left"/>
                    <w:rPr>
                      <w:rFonts w:ascii="Times New Roman" w:hAnsi="Times New Roman" w:eastAsia="Times New Roman"/>
                      <w:kern w:val="0"/>
                      <w:sz w:val="20"/>
                      <w:szCs w:val="20"/>
                    </w:rPr>
                  </w:pPr>
                </w:p>
              </w:tc>
            </w:tr>
            <w:tr w14:paraId="1AB9D154">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175A9068">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28</w:t>
                  </w:r>
                </w:p>
              </w:tc>
              <w:tc>
                <w:tcPr>
                  <w:tcW w:w="1516" w:type="dxa"/>
                  <w:tcBorders>
                    <w:top w:val="nil"/>
                    <w:left w:val="nil"/>
                    <w:bottom w:val="single" w:color="000000" w:sz="4" w:space="0"/>
                    <w:right w:val="single" w:color="000000" w:sz="4" w:space="0"/>
                  </w:tcBorders>
                  <w:shd w:val="clear" w:color="FFFFFF" w:fill="FFFFFF"/>
                  <w:vAlign w:val="center"/>
                </w:tcPr>
                <w:p w14:paraId="0862924B">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011609001001</w:t>
                  </w:r>
                </w:p>
              </w:tc>
              <w:tc>
                <w:tcPr>
                  <w:tcW w:w="1131" w:type="dxa"/>
                  <w:tcBorders>
                    <w:top w:val="nil"/>
                    <w:left w:val="nil"/>
                    <w:bottom w:val="single" w:color="000000" w:sz="4" w:space="0"/>
                    <w:right w:val="single" w:color="000000" w:sz="4" w:space="0"/>
                  </w:tcBorders>
                  <w:shd w:val="clear" w:color="FFFFFF" w:fill="FFFFFF"/>
                  <w:vAlign w:val="center"/>
                </w:tcPr>
                <w:p w14:paraId="4892F6AD">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栏杆、栏板拆除</w:t>
                  </w:r>
                </w:p>
              </w:tc>
              <w:tc>
                <w:tcPr>
                  <w:tcW w:w="3704" w:type="dxa"/>
                  <w:tcBorders>
                    <w:top w:val="nil"/>
                    <w:left w:val="nil"/>
                    <w:bottom w:val="single" w:color="000000" w:sz="4" w:space="0"/>
                    <w:right w:val="single" w:color="000000" w:sz="4" w:space="0"/>
                  </w:tcBorders>
                  <w:shd w:val="clear" w:color="FFFFFF" w:fill="FFFFFF"/>
                  <w:vAlign w:val="center"/>
                </w:tcPr>
                <w:p w14:paraId="490E23DD">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1、拆除原有栏杆，产生的建筑垃圾折合0.15m3/m计算。</w:t>
                  </w:r>
                </w:p>
              </w:tc>
              <w:tc>
                <w:tcPr>
                  <w:tcW w:w="416" w:type="dxa"/>
                  <w:tcBorders>
                    <w:top w:val="nil"/>
                    <w:left w:val="nil"/>
                    <w:bottom w:val="single" w:color="000000" w:sz="4" w:space="0"/>
                    <w:right w:val="single" w:color="000000" w:sz="4" w:space="0"/>
                  </w:tcBorders>
                  <w:shd w:val="clear" w:color="FFFFFF" w:fill="FFFFFF"/>
                  <w:vAlign w:val="center"/>
                </w:tcPr>
                <w:p w14:paraId="3E82A708">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nil"/>
                    <w:left w:val="nil"/>
                    <w:bottom w:val="single" w:color="000000" w:sz="4" w:space="0"/>
                    <w:right w:val="single" w:color="000000" w:sz="4" w:space="0"/>
                  </w:tcBorders>
                  <w:shd w:val="clear" w:color="FFFFFF" w:fill="FFFFFF"/>
                  <w:vAlign w:val="center"/>
                </w:tcPr>
                <w:p w14:paraId="354EBE44">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40.34</w:t>
                  </w:r>
                </w:p>
              </w:tc>
              <w:tc>
                <w:tcPr>
                  <w:tcW w:w="222" w:type="dxa"/>
                  <w:vAlign w:val="center"/>
                </w:tcPr>
                <w:p w14:paraId="28E600CF">
                  <w:pPr>
                    <w:widowControl/>
                    <w:jc w:val="left"/>
                    <w:rPr>
                      <w:rFonts w:ascii="Times New Roman" w:hAnsi="Times New Roman" w:eastAsia="Times New Roman"/>
                      <w:kern w:val="0"/>
                      <w:sz w:val="20"/>
                      <w:szCs w:val="20"/>
                    </w:rPr>
                  </w:pPr>
                </w:p>
              </w:tc>
            </w:tr>
            <w:tr w14:paraId="6737F473">
              <w:tblPrEx>
                <w:tblCellMar>
                  <w:top w:w="0" w:type="dxa"/>
                  <w:left w:w="108" w:type="dxa"/>
                  <w:bottom w:w="0" w:type="dxa"/>
                  <w:right w:w="108" w:type="dxa"/>
                </w:tblCellMar>
              </w:tblPrEx>
              <w:trPr>
                <w:trHeight w:val="397" w:hRule="atLeast"/>
              </w:trPr>
              <w:tc>
                <w:tcPr>
                  <w:tcW w:w="516" w:type="dxa"/>
                  <w:tcBorders>
                    <w:top w:val="nil"/>
                    <w:left w:val="single" w:color="000000" w:sz="8" w:space="0"/>
                    <w:bottom w:val="single" w:color="000000" w:sz="4" w:space="0"/>
                    <w:right w:val="single" w:color="000000" w:sz="4" w:space="0"/>
                  </w:tcBorders>
                  <w:shd w:val="clear" w:color="FFFFFF" w:fill="FFFFFF"/>
                  <w:vAlign w:val="center"/>
                </w:tcPr>
                <w:p w14:paraId="65A04BF8">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29</w:t>
                  </w:r>
                </w:p>
              </w:tc>
              <w:tc>
                <w:tcPr>
                  <w:tcW w:w="1516" w:type="dxa"/>
                  <w:tcBorders>
                    <w:top w:val="nil"/>
                    <w:left w:val="nil"/>
                    <w:bottom w:val="single" w:color="000000" w:sz="4" w:space="0"/>
                    <w:right w:val="single" w:color="000000" w:sz="4" w:space="0"/>
                  </w:tcBorders>
                  <w:shd w:val="clear" w:color="FFFFFF" w:fill="FFFFFF"/>
                  <w:vAlign w:val="center"/>
                </w:tcPr>
                <w:p w14:paraId="518F5BBC">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010103002001</w:t>
                  </w:r>
                </w:p>
              </w:tc>
              <w:tc>
                <w:tcPr>
                  <w:tcW w:w="1131" w:type="dxa"/>
                  <w:tcBorders>
                    <w:top w:val="nil"/>
                    <w:left w:val="nil"/>
                    <w:bottom w:val="single" w:color="000000" w:sz="4" w:space="0"/>
                    <w:right w:val="single" w:color="000000" w:sz="4" w:space="0"/>
                  </w:tcBorders>
                  <w:shd w:val="clear" w:color="FFFFFF" w:fill="FFFFFF"/>
                  <w:vAlign w:val="center"/>
                </w:tcPr>
                <w:p w14:paraId="03BF11B1">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余方弃置</w:t>
                  </w:r>
                </w:p>
              </w:tc>
              <w:tc>
                <w:tcPr>
                  <w:tcW w:w="3704" w:type="dxa"/>
                  <w:tcBorders>
                    <w:top w:val="nil"/>
                    <w:left w:val="nil"/>
                    <w:bottom w:val="single" w:color="000000" w:sz="4" w:space="0"/>
                    <w:right w:val="single" w:color="000000" w:sz="4" w:space="0"/>
                  </w:tcBorders>
                  <w:shd w:val="clear" w:color="FFFFFF" w:fill="FFFFFF"/>
                  <w:vAlign w:val="center"/>
                </w:tcPr>
                <w:p w14:paraId="54167756">
                  <w:pPr>
                    <w:keepNext w:val="0"/>
                    <w:keepLines w:val="0"/>
                    <w:widowControl/>
                    <w:suppressLineNumbers w:val="0"/>
                    <w:jc w:val="lef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1、废弃料品种：建筑垃圾；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2、运距：包干，外运至指定地点，含建筑垃圾消纳费；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3、清单工程量=定额工程量。</w:t>
                  </w:r>
                </w:p>
              </w:tc>
              <w:tc>
                <w:tcPr>
                  <w:tcW w:w="416" w:type="dxa"/>
                  <w:tcBorders>
                    <w:top w:val="nil"/>
                    <w:left w:val="nil"/>
                    <w:bottom w:val="single" w:color="000000" w:sz="4" w:space="0"/>
                    <w:right w:val="single" w:color="000000" w:sz="4" w:space="0"/>
                  </w:tcBorders>
                  <w:shd w:val="clear" w:color="FFFFFF" w:fill="FFFFFF"/>
                  <w:vAlign w:val="center"/>
                </w:tcPr>
                <w:p w14:paraId="7CECF561">
                  <w:pPr>
                    <w:keepNext w:val="0"/>
                    <w:keepLines w:val="0"/>
                    <w:widowControl/>
                    <w:suppressLineNumbers w:val="0"/>
                    <w:jc w:val="center"/>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m3</w:t>
                  </w:r>
                </w:p>
              </w:tc>
              <w:tc>
                <w:tcPr>
                  <w:tcW w:w="916" w:type="dxa"/>
                  <w:tcBorders>
                    <w:top w:val="nil"/>
                    <w:left w:val="nil"/>
                    <w:bottom w:val="single" w:color="000000" w:sz="4" w:space="0"/>
                    <w:right w:val="single" w:color="000000" w:sz="4" w:space="0"/>
                  </w:tcBorders>
                  <w:shd w:val="clear" w:color="FFFFFF" w:fill="FFFFFF"/>
                  <w:vAlign w:val="center"/>
                </w:tcPr>
                <w:p w14:paraId="298E93F5">
                  <w:pPr>
                    <w:keepNext w:val="0"/>
                    <w:keepLines w:val="0"/>
                    <w:widowControl/>
                    <w:suppressLineNumbers w:val="0"/>
                    <w:jc w:val="right"/>
                    <w:textAlignment w:val="center"/>
                    <w:rPr>
                      <w:rFonts w:hint="eastAsia"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94.23</w:t>
                  </w:r>
                </w:p>
              </w:tc>
              <w:tc>
                <w:tcPr>
                  <w:tcW w:w="222" w:type="dxa"/>
                  <w:vAlign w:val="center"/>
                </w:tcPr>
                <w:p w14:paraId="5DCEF272">
                  <w:pPr>
                    <w:widowControl/>
                    <w:jc w:val="left"/>
                    <w:rPr>
                      <w:rFonts w:ascii="Times New Roman" w:hAnsi="Times New Roman" w:eastAsia="Times New Roman"/>
                      <w:kern w:val="0"/>
                      <w:sz w:val="20"/>
                      <w:szCs w:val="20"/>
                    </w:rPr>
                  </w:pPr>
                </w:p>
              </w:tc>
            </w:tr>
          </w:tbl>
          <w:p w14:paraId="4509BD31">
            <w:pPr>
              <w:rPr>
                <w:rFonts w:hint="eastAsia" w:ascii="宋体" w:hAnsi="宋体" w:eastAsia="宋体" w:cs="宋体"/>
                <w:sz w:val="21"/>
                <w:szCs w:val="21"/>
              </w:rPr>
            </w:pPr>
            <w:r>
              <w:rPr>
                <w:rFonts w:hint="eastAsia" w:ascii="宋体" w:hAnsi="宋体" w:eastAsia="宋体" w:cs="宋体"/>
                <w:sz w:val="21"/>
                <w:szCs w:val="21"/>
              </w:rPr>
              <w:t>单位工程</w:t>
            </w:r>
            <w:r>
              <w:rPr>
                <w:sz w:val="21"/>
                <w:szCs w:val="21"/>
              </w:rPr>
              <w:t>(</w:t>
            </w:r>
            <w:r>
              <w:rPr>
                <w:rFonts w:hint="eastAsia" w:ascii="宋体" w:hAnsi="宋体" w:eastAsia="宋体" w:cs="宋体"/>
                <w:sz w:val="21"/>
                <w:szCs w:val="21"/>
              </w:rPr>
              <w:t>专业</w:t>
            </w:r>
            <w:r>
              <w:rPr>
                <w:sz w:val="21"/>
                <w:szCs w:val="21"/>
              </w:rPr>
              <w:t>)</w:t>
            </w:r>
            <w:r>
              <w:rPr>
                <w:rFonts w:hint="eastAsia" w:ascii="宋体" w:hAnsi="宋体" w:eastAsia="宋体" w:cs="宋体"/>
                <w:sz w:val="21"/>
                <w:szCs w:val="21"/>
              </w:rPr>
              <w:t>：</w:t>
            </w:r>
            <w:r>
              <w:rPr>
                <w:rFonts w:hint="eastAsia"/>
                <w:sz w:val="21"/>
                <w:szCs w:val="21"/>
              </w:rPr>
              <w:t>02-布袋山村民居外立面整治-3#</w:t>
            </w:r>
          </w:p>
          <w:tbl>
            <w:tblPr>
              <w:tblStyle w:val="34"/>
              <w:tblW w:w="8205"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515"/>
              <w:gridCol w:w="1125"/>
              <w:gridCol w:w="3705"/>
              <w:gridCol w:w="420"/>
              <w:gridCol w:w="915"/>
            </w:tblGrid>
            <w:tr w14:paraId="2BE82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6569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1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89AA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1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148C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70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69B7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42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34C8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1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3B02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14:paraId="528D2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384517F">
                  <w:pPr>
                    <w:jc w:val="center"/>
                    <w:rPr>
                      <w:rFonts w:hint="eastAsia" w:ascii="宋体" w:hAnsi="宋体" w:eastAsia="宋体" w:cs="宋体"/>
                      <w:i w:val="0"/>
                      <w:iCs w:val="0"/>
                      <w:color w:val="000000"/>
                      <w:sz w:val="20"/>
                      <w:szCs w:val="20"/>
                      <w:u w:val="none"/>
                    </w:rPr>
                  </w:pPr>
                </w:p>
              </w:tc>
              <w:tc>
                <w:tcPr>
                  <w:tcW w:w="151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DA53F7F">
                  <w:pPr>
                    <w:jc w:val="center"/>
                    <w:rPr>
                      <w:rFonts w:hint="eastAsia" w:ascii="宋体" w:hAnsi="宋体" w:eastAsia="宋体" w:cs="宋体"/>
                      <w:i w:val="0"/>
                      <w:iCs w:val="0"/>
                      <w:color w:val="000000"/>
                      <w:sz w:val="20"/>
                      <w:szCs w:val="20"/>
                      <w:u w:val="none"/>
                    </w:rPr>
                  </w:pPr>
                </w:p>
              </w:tc>
              <w:tc>
                <w:tcPr>
                  <w:tcW w:w="11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C7FB6AC">
                  <w:pPr>
                    <w:jc w:val="center"/>
                    <w:rPr>
                      <w:rFonts w:hint="eastAsia" w:ascii="宋体" w:hAnsi="宋体" w:eastAsia="宋体" w:cs="宋体"/>
                      <w:i w:val="0"/>
                      <w:iCs w:val="0"/>
                      <w:color w:val="000000"/>
                      <w:sz w:val="20"/>
                      <w:szCs w:val="20"/>
                      <w:u w:val="none"/>
                    </w:rPr>
                  </w:pPr>
                </w:p>
              </w:tc>
              <w:tc>
                <w:tcPr>
                  <w:tcW w:w="370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F746229">
                  <w:pPr>
                    <w:jc w:val="center"/>
                    <w:rPr>
                      <w:rFonts w:hint="eastAsia" w:ascii="宋体" w:hAnsi="宋体" w:eastAsia="宋体" w:cs="宋体"/>
                      <w:i w:val="0"/>
                      <w:iCs w:val="0"/>
                      <w:color w:val="000000"/>
                      <w:sz w:val="20"/>
                      <w:szCs w:val="20"/>
                      <w:u w:val="none"/>
                    </w:rPr>
                  </w:pPr>
                </w:p>
              </w:tc>
              <w:tc>
                <w:tcPr>
                  <w:tcW w:w="42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05289C1">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8F8B8D6">
                  <w:pPr>
                    <w:jc w:val="center"/>
                    <w:rPr>
                      <w:rFonts w:hint="eastAsia" w:ascii="宋体" w:hAnsi="宋体" w:eastAsia="宋体" w:cs="宋体"/>
                      <w:i w:val="0"/>
                      <w:iCs w:val="0"/>
                      <w:color w:val="000000"/>
                      <w:sz w:val="20"/>
                      <w:szCs w:val="20"/>
                      <w:u w:val="none"/>
                    </w:rPr>
                  </w:pPr>
                </w:p>
              </w:tc>
            </w:tr>
            <w:tr w14:paraId="03D94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E937AD">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B564D">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3F5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门窗工程</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6C61E">
                  <w:pPr>
                    <w:jc w:val="lef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C5382">
                  <w:pPr>
                    <w:jc w:val="left"/>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96C1E">
                  <w:pPr>
                    <w:jc w:val="right"/>
                    <w:rPr>
                      <w:rFonts w:hint="eastAsia" w:ascii="宋体" w:hAnsi="宋体" w:eastAsia="宋体" w:cs="宋体"/>
                      <w:i w:val="0"/>
                      <w:iCs w:val="0"/>
                      <w:color w:val="000000"/>
                      <w:sz w:val="20"/>
                      <w:szCs w:val="20"/>
                      <w:u w:val="none"/>
                    </w:rPr>
                  </w:pPr>
                </w:p>
              </w:tc>
            </w:tr>
            <w:tr w14:paraId="6FC5C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D2E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26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010806001003</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73D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木质窗</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1B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樟子松平开窗：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1、80*50樟子松窗框；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2、50*50樟子松，12*10樟子松条；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3、6中透光lowE+12氩气+6透明玻璃。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4、包含配套五金配件。</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E6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09D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w:t>
                  </w:r>
                </w:p>
              </w:tc>
            </w:tr>
            <w:tr w14:paraId="23B9B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798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8E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010801001001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77A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A3B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樟子松平开门：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1、80*50樟子松门框；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2、15*15樟子松条；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3、6中透光lowE+12氩气+6透明玻璃；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4、樟子松封板；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5、包含配套五金配件。</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4A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AF1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20.51</w:t>
                  </w:r>
                </w:p>
              </w:tc>
            </w:tr>
            <w:tr w14:paraId="3B7E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F94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0E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011401001001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D8B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木门油漆</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07F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1、木门刷油漆。</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F3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558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19.07</w:t>
                  </w:r>
                </w:p>
              </w:tc>
            </w:tr>
            <w:tr w14:paraId="2D9CD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4F26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690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011402001001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EBB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木窗油漆</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6E6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1、木窗刷油漆。</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D3C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36CB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28.26</w:t>
                  </w:r>
                </w:p>
              </w:tc>
            </w:tr>
            <w:tr w14:paraId="41EC8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0AB267">
                  <w:pPr>
                    <w:jc w:val="center"/>
                    <w:rPr>
                      <w:rFonts w:hint="eastAsia" w:ascii="宋体" w:hAnsi="宋体" w:eastAsia="宋体" w:cs="宋体"/>
                      <w:i w:val="0"/>
                      <w:iCs w:val="0"/>
                      <w:color w:val="000000"/>
                      <w:kern w:val="0"/>
                      <w:sz w:val="20"/>
                      <w:szCs w:val="20"/>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3A63D">
                  <w:pPr>
                    <w:jc w:val="center"/>
                    <w:rPr>
                      <w:rFonts w:hint="eastAsia" w:ascii="宋体" w:hAnsi="宋体" w:eastAsia="宋体" w:cs="宋体"/>
                      <w:i w:val="0"/>
                      <w:iCs w:val="0"/>
                      <w:color w:val="000000"/>
                      <w:kern w:val="0"/>
                      <w:sz w:val="20"/>
                      <w:szCs w:val="20"/>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DD8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屋面及防水工程</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86A05">
                  <w:pPr>
                    <w:jc w:val="left"/>
                    <w:rPr>
                      <w:rFonts w:hint="eastAsia" w:ascii="宋体" w:hAnsi="宋体" w:eastAsia="宋体" w:cs="宋体"/>
                      <w:i w:val="0"/>
                      <w:iCs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8CB49">
                  <w:pPr>
                    <w:jc w:val="left"/>
                    <w:rPr>
                      <w:rFonts w:hint="eastAsia" w:ascii="宋体" w:hAnsi="宋体" w:eastAsia="宋体" w:cs="宋体"/>
                      <w:i w:val="0"/>
                      <w:iCs w:val="0"/>
                      <w:color w:val="000000"/>
                      <w:kern w:val="0"/>
                      <w:sz w:val="20"/>
                      <w:szCs w:val="20"/>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8090B">
                  <w:pPr>
                    <w:jc w:val="right"/>
                    <w:rPr>
                      <w:rFonts w:hint="eastAsia" w:ascii="宋体" w:hAnsi="宋体" w:eastAsia="宋体" w:cs="宋体"/>
                      <w:i w:val="0"/>
                      <w:iCs w:val="0"/>
                      <w:color w:val="000000"/>
                      <w:kern w:val="0"/>
                      <w:sz w:val="20"/>
                      <w:szCs w:val="20"/>
                      <w:u w:val="none"/>
                      <w:lang w:val="en-US" w:eastAsia="zh-CN" w:bidi="ar"/>
                    </w:rPr>
                  </w:pPr>
                </w:p>
              </w:tc>
            </w:tr>
            <w:tr w14:paraId="1DE4E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61F1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FCD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010901001001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A05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瓦屋面</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960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1、小青瓦；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2、1：1：4水泥白灰砂浆加水泥重3%麻刀卧浆,最薄处20;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3、30厚1:3水泥砂浆，满铺钢丝网，用螺钉固定（防下滑）。</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AF4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D47F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203.7</w:t>
                  </w:r>
                </w:p>
              </w:tc>
            </w:tr>
            <w:tr w14:paraId="2A168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9BF0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50E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010902001001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DEE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屋面卷材防水</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B78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1、3厚APP改性沥青防水卷材一道（自粘型满铺）。</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6A3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292A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203.7</w:t>
                  </w:r>
                </w:p>
              </w:tc>
            </w:tr>
            <w:tr w14:paraId="3508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9999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49C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010703001001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9D7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屋面木基层</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B2F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1、36*8压毡条，中距500。</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32B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30A7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203.7</w:t>
                  </w:r>
                </w:p>
              </w:tc>
            </w:tr>
            <w:tr w14:paraId="4D36B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D135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E27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020505002001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6E5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矩形椽</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297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1.构件截面尺寸:70*50@230木椽子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2.木材品种:樟子松</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52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0B54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2.69</w:t>
                  </w:r>
                </w:p>
              </w:tc>
            </w:tr>
            <w:tr w14:paraId="6496B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47D9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1E8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020508025001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963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清水望板</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5FB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1.板宽厚度:20厚老木材望板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2.木材品种:杉木</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2DA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81E2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203.7</w:t>
                  </w:r>
                </w:p>
              </w:tc>
            </w:tr>
            <w:tr w14:paraId="38763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E63C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56E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010901001002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DC5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瓦屋面</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4FF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小青瓦屋脊：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1、小青瓦屋面屋脊。</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032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FD45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13.27</w:t>
                  </w:r>
                </w:p>
              </w:tc>
            </w:tr>
            <w:tr w14:paraId="460B6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187AF0">
                  <w:pPr>
                    <w:jc w:val="center"/>
                    <w:rPr>
                      <w:rFonts w:hint="eastAsia" w:ascii="宋体" w:hAnsi="宋体" w:eastAsia="宋体" w:cs="宋体"/>
                      <w:i w:val="0"/>
                      <w:iCs w:val="0"/>
                      <w:color w:val="000000"/>
                      <w:kern w:val="0"/>
                      <w:sz w:val="20"/>
                      <w:szCs w:val="20"/>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961A0">
                  <w:pPr>
                    <w:jc w:val="center"/>
                    <w:rPr>
                      <w:rFonts w:hint="eastAsia" w:ascii="宋体" w:hAnsi="宋体" w:eastAsia="宋体" w:cs="宋体"/>
                      <w:i w:val="0"/>
                      <w:iCs w:val="0"/>
                      <w:color w:val="000000"/>
                      <w:kern w:val="0"/>
                      <w:sz w:val="20"/>
                      <w:szCs w:val="20"/>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F86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墙、柱面装饰与隔断、幕墙工程</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7D05E">
                  <w:pPr>
                    <w:jc w:val="left"/>
                    <w:rPr>
                      <w:rFonts w:hint="eastAsia" w:ascii="宋体" w:hAnsi="宋体" w:eastAsia="宋体" w:cs="宋体"/>
                      <w:i w:val="0"/>
                      <w:iCs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96281">
                  <w:pPr>
                    <w:jc w:val="left"/>
                    <w:rPr>
                      <w:rFonts w:hint="eastAsia" w:ascii="宋体" w:hAnsi="宋体" w:eastAsia="宋体" w:cs="宋体"/>
                      <w:i w:val="0"/>
                      <w:iCs w:val="0"/>
                      <w:color w:val="000000"/>
                      <w:kern w:val="0"/>
                      <w:sz w:val="20"/>
                      <w:szCs w:val="20"/>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A7D44">
                  <w:pPr>
                    <w:jc w:val="right"/>
                    <w:rPr>
                      <w:rFonts w:hint="eastAsia" w:ascii="宋体" w:hAnsi="宋体" w:eastAsia="宋体" w:cs="宋体"/>
                      <w:i w:val="0"/>
                      <w:iCs w:val="0"/>
                      <w:color w:val="000000"/>
                      <w:kern w:val="0"/>
                      <w:sz w:val="20"/>
                      <w:szCs w:val="20"/>
                      <w:u w:val="none"/>
                      <w:lang w:val="en-US" w:eastAsia="zh-CN" w:bidi="ar"/>
                    </w:rPr>
                  </w:pPr>
                </w:p>
              </w:tc>
            </w:tr>
            <w:tr w14:paraId="35913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678E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C8A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011204003001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E8C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块料墙面</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06D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外墙1：小青砖贴面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1、240*60*8mm青砖饰面，背面涂5厚胶粘剂；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2、抗碱底漆一道。</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A3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9348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116.79</w:t>
                  </w:r>
                </w:p>
              </w:tc>
            </w:tr>
            <w:tr w14:paraId="2E557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A2CC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32F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011201001001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57B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墙面一般抹灰</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DE8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外墙1：小青砖贴面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1、5厚聚合物水泥砂浆找平压入耐碱玻纤网格布；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2、15厚M7.5砂浆分层找平，纸筋灰粉刷，过白灰水2道（基层修补，详见设计说明墙体工程）。</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06C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A581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116.79</w:t>
                  </w:r>
                </w:p>
              </w:tc>
            </w:tr>
            <w:tr w14:paraId="6988D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6805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2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011407001003</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0E0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墙面喷刷涂料</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841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外墙3：木饰面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1、油漆饰面，满足防腐、防蚁、栗壳色保漆处理，遍数满足设计及规范要求。</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539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720B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26.53</w:t>
                  </w:r>
                </w:p>
              </w:tc>
            </w:tr>
            <w:tr w14:paraId="5A40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E422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3F0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011207001001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B1A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墙面装饰板</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BBF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1、樟子松木板，厚20mm。</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7CF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11C7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26.53</w:t>
                  </w:r>
                </w:p>
              </w:tc>
            </w:tr>
            <w:tr w14:paraId="6469D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EAB3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7A6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011207001002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116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墙面装饰板</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3F1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外墙3：木饰面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1、5厚胶合板面层与龙骨固定；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2、25*50木龙骨，正面刨光，满涂氟化钠防腐剂，双中距600与膨胀螺栓固定。</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E1F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125F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26.53</w:t>
                  </w:r>
                </w:p>
              </w:tc>
            </w:tr>
            <w:tr w14:paraId="47625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2F47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BBF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010903002001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23E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墙面涂膜防水</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7B9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外墙3：木饰面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1、高分子防水涂膜防潮层，厚2mm。</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CA7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7349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26.53</w:t>
                  </w:r>
                </w:p>
              </w:tc>
            </w:tr>
            <w:tr w14:paraId="4755E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6DE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F59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011201001002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695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墙面一般抹灰</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6CE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外墙3：木饰面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1、基层修补；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2、8~10厚1：0.5：3水泥石灰膏砂浆分层抹平。</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D90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9322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26.53</w:t>
                  </w:r>
                </w:p>
              </w:tc>
            </w:tr>
            <w:tr w14:paraId="12688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6ABB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656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011407006001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D52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木材构件喷刷防火涂料</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73D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1、防火涂料，遍数满足设计及规范要求，防火剂要求选用当地消防部门认可的无色透明制剂。</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CBA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ED01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26.53</w:t>
                  </w:r>
                </w:p>
              </w:tc>
            </w:tr>
            <w:tr w14:paraId="21577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F1D8E3">
                  <w:pPr>
                    <w:jc w:val="center"/>
                    <w:rPr>
                      <w:rFonts w:hint="eastAsia" w:ascii="宋体" w:hAnsi="宋体" w:eastAsia="宋体" w:cs="宋体"/>
                      <w:i w:val="0"/>
                      <w:iCs w:val="0"/>
                      <w:color w:val="000000"/>
                      <w:kern w:val="0"/>
                      <w:sz w:val="20"/>
                      <w:szCs w:val="20"/>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E0324">
                  <w:pPr>
                    <w:jc w:val="center"/>
                    <w:rPr>
                      <w:rFonts w:hint="eastAsia" w:ascii="宋体" w:hAnsi="宋体" w:eastAsia="宋体" w:cs="宋体"/>
                      <w:i w:val="0"/>
                      <w:iCs w:val="0"/>
                      <w:color w:val="000000"/>
                      <w:kern w:val="0"/>
                      <w:sz w:val="20"/>
                      <w:szCs w:val="20"/>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D58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其他装饰工程</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6D076">
                  <w:pPr>
                    <w:jc w:val="left"/>
                    <w:rPr>
                      <w:rFonts w:hint="eastAsia" w:ascii="宋体" w:hAnsi="宋体" w:eastAsia="宋体" w:cs="宋体"/>
                      <w:i w:val="0"/>
                      <w:iCs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2A0E4">
                  <w:pPr>
                    <w:jc w:val="left"/>
                    <w:rPr>
                      <w:rFonts w:hint="eastAsia" w:ascii="宋体" w:hAnsi="宋体" w:eastAsia="宋体" w:cs="宋体"/>
                      <w:i w:val="0"/>
                      <w:iCs w:val="0"/>
                      <w:color w:val="000000"/>
                      <w:kern w:val="0"/>
                      <w:sz w:val="20"/>
                      <w:szCs w:val="20"/>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4A8E0">
                  <w:pPr>
                    <w:jc w:val="right"/>
                    <w:rPr>
                      <w:rFonts w:hint="eastAsia" w:ascii="宋体" w:hAnsi="宋体" w:eastAsia="宋体" w:cs="宋体"/>
                      <w:i w:val="0"/>
                      <w:iCs w:val="0"/>
                      <w:color w:val="000000"/>
                      <w:kern w:val="0"/>
                      <w:sz w:val="20"/>
                      <w:szCs w:val="20"/>
                      <w:u w:val="none"/>
                      <w:lang w:val="en-US" w:eastAsia="zh-CN" w:bidi="ar"/>
                    </w:rPr>
                  </w:pPr>
                </w:p>
              </w:tc>
            </w:tr>
            <w:tr w14:paraId="7BA30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7681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454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01B003</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FB4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樟子松店招</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A28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1、樟子松店招，具体做法详见图纸，综合单价包含二次深化设计及字体的费用。</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682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8833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1.64</w:t>
                  </w:r>
                </w:p>
              </w:tc>
            </w:tr>
            <w:tr w14:paraId="57D66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4A03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D83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010806001002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292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木质窗</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A0E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樟子松格栅罩：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1、50*50樟子松，12*10樟子松条，具体做法详见图纸。</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E42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E235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0.31</w:t>
                  </w:r>
                </w:p>
              </w:tc>
            </w:tr>
            <w:tr w14:paraId="0FCA5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022E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DB8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010515001001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F54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现浇构件钢筋</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0C3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披檐一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1、Ф10植筋及构件固定，具体详见图纸。</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3F0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8EDB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0.003</w:t>
                  </w:r>
                </w:p>
              </w:tc>
            </w:tr>
            <w:tr w14:paraId="39B3C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3A64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D30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Z010515012001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3E7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植筋</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36C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1.部位:披檐一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2.植入钢筋直径:Ф10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3.深度:50mm</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B20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1FAB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r>
            <w:tr w14:paraId="5EF04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8556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6C6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011502008001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512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GRC装饰线条</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707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披檐一：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1、GRC线条，具体样式详见图纸，外贴同墙面小青砖。</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CF9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703D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5.78</w:t>
                  </w:r>
                </w:p>
              </w:tc>
            </w:tr>
            <w:tr w14:paraId="585B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9661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C23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020501003001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061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方柱</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18E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1、构件名称、类别:披檐二：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2、木材品种:樟子松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3、构件规格:80*120木柱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4、具体做法详见图纸</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5DF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377C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0.26</w:t>
                  </w:r>
                </w:p>
              </w:tc>
            </w:tr>
            <w:tr w14:paraId="75DB3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1F5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F9F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020502002001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BDE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矩形梁</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164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1、构件名称、类别:披檐二：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2、木材品种:樟子松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3、构件规格:60*80木梁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4、具体做法详见图纸</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4CD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8829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w:t>
                  </w:r>
                </w:p>
              </w:tc>
            </w:tr>
            <w:tr w14:paraId="052B3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F215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D3B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010702005001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341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其他木构件</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F57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披檐二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1、构件名称：牛腿；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2、木材种类：樟子松；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3、具体做法详见图纸。</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0B6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9E93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r>
            <w:tr w14:paraId="60C60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2512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852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011404012001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865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梁柱饰面油漆</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9E2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1、木柱、木梁刷防火涂料。</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9A2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C257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21.65</w:t>
                  </w:r>
                </w:p>
              </w:tc>
            </w:tr>
            <w:tr w14:paraId="6A460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DD7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5FA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011404012002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C26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梁柱饰面油漆</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217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1、木柱、木梁刷油漆。</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692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E31A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21.65</w:t>
                  </w:r>
                </w:p>
              </w:tc>
            </w:tr>
            <w:tr w14:paraId="55E9B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AD6867">
                  <w:pPr>
                    <w:jc w:val="center"/>
                    <w:rPr>
                      <w:rFonts w:hint="eastAsia" w:ascii="宋体" w:hAnsi="宋体" w:eastAsia="宋体" w:cs="宋体"/>
                      <w:i w:val="0"/>
                      <w:iCs w:val="0"/>
                      <w:color w:val="000000"/>
                      <w:kern w:val="0"/>
                      <w:sz w:val="20"/>
                      <w:szCs w:val="20"/>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FCFD5">
                  <w:pPr>
                    <w:jc w:val="center"/>
                    <w:rPr>
                      <w:rFonts w:hint="eastAsia" w:ascii="宋体" w:hAnsi="宋体" w:eastAsia="宋体" w:cs="宋体"/>
                      <w:i w:val="0"/>
                      <w:iCs w:val="0"/>
                      <w:color w:val="000000"/>
                      <w:kern w:val="0"/>
                      <w:sz w:val="20"/>
                      <w:szCs w:val="20"/>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AFA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拆除工程</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FE5C1">
                  <w:pPr>
                    <w:jc w:val="left"/>
                    <w:rPr>
                      <w:rFonts w:hint="eastAsia" w:ascii="宋体" w:hAnsi="宋体" w:eastAsia="宋体" w:cs="宋体"/>
                      <w:i w:val="0"/>
                      <w:iCs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61DD0">
                  <w:pPr>
                    <w:jc w:val="left"/>
                    <w:rPr>
                      <w:rFonts w:hint="eastAsia" w:ascii="宋体" w:hAnsi="宋体" w:eastAsia="宋体" w:cs="宋体"/>
                      <w:i w:val="0"/>
                      <w:iCs w:val="0"/>
                      <w:color w:val="000000"/>
                      <w:kern w:val="0"/>
                      <w:sz w:val="20"/>
                      <w:szCs w:val="20"/>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BA7A8">
                  <w:pPr>
                    <w:jc w:val="right"/>
                    <w:rPr>
                      <w:rFonts w:hint="eastAsia" w:ascii="宋体" w:hAnsi="宋体" w:eastAsia="宋体" w:cs="宋体"/>
                      <w:i w:val="0"/>
                      <w:iCs w:val="0"/>
                      <w:color w:val="000000"/>
                      <w:kern w:val="0"/>
                      <w:sz w:val="20"/>
                      <w:szCs w:val="20"/>
                      <w:u w:val="none"/>
                      <w:lang w:val="en-US" w:eastAsia="zh-CN" w:bidi="ar"/>
                    </w:rPr>
                  </w:pPr>
                </w:p>
              </w:tc>
            </w:tr>
            <w:tr w14:paraId="142AB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E3C5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752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011610001001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CBE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木门窗拆除</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231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1、拆除原有门窗，产生的建筑垃圾折合0.24m3/m2计算。</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C93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BA04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44.29</w:t>
                  </w:r>
                </w:p>
              </w:tc>
            </w:tr>
            <w:tr w14:paraId="4A78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B959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5E3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011604002001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4DA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立面抹灰层拆除</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24D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1、所有墙体铲除原有粉刷层，15厚M7.5砂浆分层找平，纸筋灰粉刷，过白灰水2道，产生的建筑垃圾折合0.015m3/m2计算。</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6A7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A7C3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143.32</w:t>
                  </w:r>
                </w:p>
              </w:tc>
            </w:tr>
            <w:tr w14:paraId="4F851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D231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1B2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011607001001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68A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刚性层拆除</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1A8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1、拆除原有屋面抹灰层，产生的建筑垃圾折合0.1m3/m2计算。</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3BB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3805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203.7</w:t>
                  </w:r>
                </w:p>
              </w:tc>
            </w:tr>
            <w:tr w14:paraId="7A62E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FD20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B6E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补002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590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屋面木基层拆除</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90D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1、拆除原有屋面木基层及饰面，产生的建筑垃圾折合0.1m3/m2计算。</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766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4A9A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203.7</w:t>
                  </w:r>
                </w:p>
              </w:tc>
            </w:tr>
            <w:tr w14:paraId="20B42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FCD6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D21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011605002001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7E9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立面块料拆除</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91F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1、拆除原有青砖墙面至基层，产生的建筑垃圾折合0.023m3/m2计算。</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149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7628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116.79</w:t>
                  </w:r>
                </w:p>
              </w:tc>
            </w:tr>
            <w:tr w14:paraId="5B6D9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8BF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F26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011606002001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ACD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墙柱面龙骨及饰面拆除</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02E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1、拆除原有龙骨及饰面，产生的建筑垃圾折合0.1m3/m2计算。</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C59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DAE8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26.53</w:t>
                  </w:r>
                </w:p>
              </w:tc>
            </w:tr>
            <w:tr w14:paraId="78BF9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14B3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20F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010103002001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A1E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余方弃置</w:t>
                  </w:r>
                </w:p>
              </w:tc>
              <w:tc>
                <w:tcPr>
                  <w:tcW w:w="3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743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1、废弃料品种：建筑垃圾；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2、运距：包干，外运至指定地点，含建筑垃圾消纳费；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3、清单工程量=定额工程量。</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87E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45B3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38.49</w:t>
                  </w:r>
                </w:p>
              </w:tc>
            </w:tr>
          </w:tbl>
          <w:p w14:paraId="79D4AB65">
            <w:pPr>
              <w:rPr>
                <w:rFonts w:hint="eastAsia" w:ascii="宋体" w:hAnsi="宋体" w:eastAsia="宋体" w:cs="宋体"/>
                <w:sz w:val="21"/>
                <w:szCs w:val="21"/>
              </w:rPr>
            </w:pPr>
            <w:r>
              <w:rPr>
                <w:rFonts w:hint="eastAsia" w:ascii="宋体" w:hAnsi="宋体" w:eastAsia="宋体" w:cs="宋体"/>
                <w:sz w:val="21"/>
                <w:szCs w:val="21"/>
              </w:rPr>
              <w:t>单位工程(专业)：02-布袋山村民居外立面整治-5#</w:t>
            </w:r>
          </w:p>
          <w:tbl>
            <w:tblPr>
              <w:tblStyle w:val="34"/>
              <w:tblW w:w="8205"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500"/>
              <w:gridCol w:w="1140"/>
              <w:gridCol w:w="3690"/>
              <w:gridCol w:w="435"/>
              <w:gridCol w:w="915"/>
            </w:tblGrid>
            <w:tr w14:paraId="50EBC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5539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68C4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1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9E58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69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EA28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4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A90A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1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0650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14:paraId="6BBC9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282FAE9">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63AC78E">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6FE15A2">
                  <w:pPr>
                    <w:jc w:val="center"/>
                    <w:rPr>
                      <w:rFonts w:hint="eastAsia" w:ascii="宋体" w:hAnsi="宋体" w:eastAsia="宋体" w:cs="宋体"/>
                      <w:i w:val="0"/>
                      <w:iCs w:val="0"/>
                      <w:color w:val="000000"/>
                      <w:sz w:val="20"/>
                      <w:szCs w:val="20"/>
                      <w:u w:val="none"/>
                    </w:rPr>
                  </w:pPr>
                </w:p>
              </w:tc>
              <w:tc>
                <w:tcPr>
                  <w:tcW w:w="36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44DA6B2">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6E7DD4C">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E4C1C72">
                  <w:pPr>
                    <w:jc w:val="center"/>
                    <w:rPr>
                      <w:rFonts w:hint="eastAsia" w:ascii="宋体" w:hAnsi="宋体" w:eastAsia="宋体" w:cs="宋体"/>
                      <w:i w:val="0"/>
                      <w:iCs w:val="0"/>
                      <w:color w:val="000000"/>
                      <w:sz w:val="20"/>
                      <w:szCs w:val="20"/>
                      <w:u w:val="none"/>
                    </w:rPr>
                  </w:pPr>
                </w:p>
              </w:tc>
            </w:tr>
            <w:tr w14:paraId="1F95F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50A722">
                  <w:pPr>
                    <w:jc w:val="cente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46052">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5A8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门窗工程</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6EFF1">
                  <w:pPr>
                    <w:jc w:val="left"/>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C4257">
                  <w:pPr>
                    <w:jc w:val="left"/>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A494E">
                  <w:pPr>
                    <w:jc w:val="right"/>
                    <w:rPr>
                      <w:rFonts w:hint="eastAsia" w:ascii="宋体" w:hAnsi="宋体" w:eastAsia="宋体" w:cs="宋体"/>
                      <w:i w:val="0"/>
                      <w:iCs w:val="0"/>
                      <w:color w:val="000000"/>
                      <w:sz w:val="20"/>
                      <w:szCs w:val="20"/>
                      <w:u w:val="none"/>
                    </w:rPr>
                  </w:pPr>
                </w:p>
              </w:tc>
            </w:tr>
            <w:tr w14:paraId="33F7F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1B9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AD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010806001001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00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木质窗</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265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樟子松平开窗：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1、80*50樟子松窗框；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2、50*50樟子松，12*10樟子松条；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3、6中透光lowE+12氩气+6透明玻璃。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4、包含配套五金配件。</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AD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8BD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24.81</w:t>
                  </w:r>
                </w:p>
              </w:tc>
            </w:tr>
            <w:tr w14:paraId="1F50E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712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99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010801001001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E8F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393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樟子松平开门：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1、80*50樟子松门框；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2、15*15樟子松条；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3、6中透光lowE+12氩气+6透明玻璃；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4、樟子松封板；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5、包含配套五金配件。</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3A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FB3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24.73</w:t>
                  </w:r>
                </w:p>
              </w:tc>
            </w:tr>
            <w:tr w14:paraId="51E3A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F5B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39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011401001001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1C7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木门油漆</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015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1、木门刷油漆。</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9B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450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5A0AB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20F7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F5D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011402001001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C5A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木窗油漆</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0EF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1、木窗刷油漆。</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598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4E34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23.07</w:t>
                  </w:r>
                </w:p>
              </w:tc>
            </w:tr>
            <w:tr w14:paraId="38FEB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4FBAAA">
                  <w:pPr>
                    <w:jc w:val="center"/>
                    <w:rPr>
                      <w:rFonts w:hint="eastAsia" w:ascii="宋体" w:hAnsi="宋体" w:eastAsia="宋体" w:cs="宋体"/>
                      <w:i w:val="0"/>
                      <w:iCs w:val="0"/>
                      <w:color w:val="000000"/>
                      <w:kern w:val="0"/>
                      <w:sz w:val="20"/>
                      <w:szCs w:val="20"/>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0407F">
                  <w:pPr>
                    <w:jc w:val="center"/>
                    <w:rPr>
                      <w:rFonts w:hint="eastAsia" w:ascii="宋体" w:hAnsi="宋体" w:eastAsia="宋体" w:cs="宋体"/>
                      <w:i w:val="0"/>
                      <w:iCs w:val="0"/>
                      <w:color w:val="000000"/>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017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屋面及防水工程</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767B9">
                  <w:pPr>
                    <w:jc w:val="left"/>
                    <w:rPr>
                      <w:rFonts w:hint="eastAsia" w:ascii="宋体" w:hAnsi="宋体" w:eastAsia="宋体" w:cs="宋体"/>
                      <w:i w:val="0"/>
                      <w:iCs w:val="0"/>
                      <w:color w:val="000000"/>
                      <w:kern w:val="0"/>
                      <w:sz w:val="20"/>
                      <w:szCs w:val="20"/>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D046A">
                  <w:pPr>
                    <w:jc w:val="left"/>
                    <w:rPr>
                      <w:rFonts w:hint="eastAsia" w:ascii="宋体" w:hAnsi="宋体" w:eastAsia="宋体" w:cs="宋体"/>
                      <w:i w:val="0"/>
                      <w:iCs w:val="0"/>
                      <w:color w:val="000000"/>
                      <w:kern w:val="0"/>
                      <w:sz w:val="20"/>
                      <w:szCs w:val="20"/>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6DA4A">
                  <w:pPr>
                    <w:jc w:val="right"/>
                    <w:rPr>
                      <w:rFonts w:hint="eastAsia" w:ascii="宋体" w:hAnsi="宋体" w:eastAsia="宋体" w:cs="宋体"/>
                      <w:i w:val="0"/>
                      <w:iCs w:val="0"/>
                      <w:color w:val="000000"/>
                      <w:kern w:val="0"/>
                      <w:sz w:val="20"/>
                      <w:szCs w:val="20"/>
                      <w:u w:val="none"/>
                      <w:lang w:val="en-US" w:eastAsia="zh-CN" w:bidi="ar"/>
                    </w:rPr>
                  </w:pPr>
                </w:p>
              </w:tc>
            </w:tr>
            <w:tr w14:paraId="35314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890B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970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010901001001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91A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瓦屋面</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9C1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1、小青瓦；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2、1：1：4水泥白灰砂浆加水泥重3%麻刀卧浆,最薄处20;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3、30厚1:3水泥砂浆，满铺钢丝网，用螺钉固定（防下滑）。</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431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7CEC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107.45</w:t>
                  </w:r>
                </w:p>
              </w:tc>
            </w:tr>
            <w:tr w14:paraId="3F388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40D1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E02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010902001001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4E9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屋面卷材防水</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E46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1、3厚APP改性沥青防水卷材一道（自粘型满铺）。</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201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FCA2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107.45</w:t>
                  </w:r>
                </w:p>
              </w:tc>
            </w:tr>
            <w:tr w14:paraId="5923C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64A1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E1B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010703001001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319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屋面木基层</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7B3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1、36*8压毡条，中距500。</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165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AF45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107.45</w:t>
                  </w:r>
                </w:p>
              </w:tc>
            </w:tr>
            <w:tr w14:paraId="2586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EB1F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3FD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020505002001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E77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矩形椽</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B05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1.构件截面尺寸:70*50@230木椽子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2.木材品种:樟子松</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137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F632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1.42</w:t>
                  </w:r>
                </w:p>
              </w:tc>
            </w:tr>
            <w:tr w14:paraId="5249A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6BD9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FBE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020508025001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C33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清水望板</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E45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1.板宽厚度:20厚老木材望板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2.木材品种:杉木</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A3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AC25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107.45</w:t>
                  </w:r>
                </w:p>
              </w:tc>
            </w:tr>
            <w:tr w14:paraId="6AF36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E47E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657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010901001002</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989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瓦屋面</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69A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小青瓦屋脊：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1、小青瓦屋面屋脊。</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B09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28EA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7.73</w:t>
                  </w:r>
                </w:p>
              </w:tc>
            </w:tr>
            <w:tr w14:paraId="11351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90B054">
                  <w:pPr>
                    <w:jc w:val="center"/>
                    <w:rPr>
                      <w:rFonts w:hint="eastAsia" w:ascii="宋体" w:hAnsi="宋体" w:eastAsia="宋体" w:cs="宋体"/>
                      <w:i w:val="0"/>
                      <w:iCs w:val="0"/>
                      <w:color w:val="000000"/>
                      <w:kern w:val="0"/>
                      <w:sz w:val="20"/>
                      <w:szCs w:val="20"/>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E720E">
                  <w:pPr>
                    <w:jc w:val="center"/>
                    <w:rPr>
                      <w:rFonts w:hint="eastAsia" w:ascii="宋体" w:hAnsi="宋体" w:eastAsia="宋体" w:cs="宋体"/>
                      <w:i w:val="0"/>
                      <w:iCs w:val="0"/>
                      <w:color w:val="000000"/>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A0B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墙、柱面装饰与隔断、幕墙工程</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239B1">
                  <w:pPr>
                    <w:jc w:val="left"/>
                    <w:rPr>
                      <w:rFonts w:hint="eastAsia" w:ascii="宋体" w:hAnsi="宋体" w:eastAsia="宋体" w:cs="宋体"/>
                      <w:i w:val="0"/>
                      <w:iCs w:val="0"/>
                      <w:color w:val="000000"/>
                      <w:kern w:val="0"/>
                      <w:sz w:val="20"/>
                      <w:szCs w:val="20"/>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EBE5B">
                  <w:pPr>
                    <w:jc w:val="left"/>
                    <w:rPr>
                      <w:rFonts w:hint="eastAsia" w:ascii="宋体" w:hAnsi="宋体" w:eastAsia="宋体" w:cs="宋体"/>
                      <w:i w:val="0"/>
                      <w:iCs w:val="0"/>
                      <w:color w:val="000000"/>
                      <w:kern w:val="0"/>
                      <w:sz w:val="20"/>
                      <w:szCs w:val="20"/>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8C22D">
                  <w:pPr>
                    <w:jc w:val="right"/>
                    <w:rPr>
                      <w:rFonts w:hint="eastAsia" w:ascii="宋体" w:hAnsi="宋体" w:eastAsia="宋体" w:cs="宋体"/>
                      <w:i w:val="0"/>
                      <w:iCs w:val="0"/>
                      <w:color w:val="000000"/>
                      <w:kern w:val="0"/>
                      <w:sz w:val="20"/>
                      <w:szCs w:val="20"/>
                      <w:u w:val="none"/>
                      <w:lang w:val="en-US" w:eastAsia="zh-CN" w:bidi="ar"/>
                    </w:rPr>
                  </w:pPr>
                </w:p>
              </w:tc>
            </w:tr>
            <w:tr w14:paraId="26270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FB8E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2B09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011204003001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1EA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块料墙面</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46A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外墙1：小青砖贴面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1、240*60*8mm青砖饰面，背面涂5厚胶粘剂；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2、抗碱底漆一道。</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6FF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C691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187.11</w:t>
                  </w:r>
                </w:p>
              </w:tc>
            </w:tr>
            <w:tr w14:paraId="78A69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C8CB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BE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011201001001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6D7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墙面一般抹灰</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294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外墙1：小青砖贴面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1、5厚聚合物水泥砂浆找平压入耐碱玻纤网格布；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2、15厚M7.5砂浆分层找平，纸筋灰粉刷，过白灰水2道（基层修补，详见设计说明墙体工程）。</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3C4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07D7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187.11</w:t>
                  </w:r>
                </w:p>
              </w:tc>
            </w:tr>
            <w:tr w14:paraId="1CCBB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BB3535">
                  <w:pPr>
                    <w:jc w:val="center"/>
                    <w:rPr>
                      <w:rFonts w:hint="eastAsia" w:ascii="宋体" w:hAnsi="宋体" w:eastAsia="宋体" w:cs="宋体"/>
                      <w:i w:val="0"/>
                      <w:iCs w:val="0"/>
                      <w:color w:val="000000"/>
                      <w:kern w:val="0"/>
                      <w:sz w:val="20"/>
                      <w:szCs w:val="20"/>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EE1D5">
                  <w:pPr>
                    <w:jc w:val="center"/>
                    <w:rPr>
                      <w:rFonts w:hint="eastAsia" w:ascii="宋体" w:hAnsi="宋体" w:eastAsia="宋体" w:cs="宋体"/>
                      <w:i w:val="0"/>
                      <w:iCs w:val="0"/>
                      <w:color w:val="000000"/>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2C0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其他装饰工程</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75C5F">
                  <w:pPr>
                    <w:jc w:val="left"/>
                    <w:rPr>
                      <w:rFonts w:hint="eastAsia" w:ascii="宋体" w:hAnsi="宋体" w:eastAsia="宋体" w:cs="宋体"/>
                      <w:i w:val="0"/>
                      <w:iCs w:val="0"/>
                      <w:color w:val="000000"/>
                      <w:kern w:val="0"/>
                      <w:sz w:val="20"/>
                      <w:szCs w:val="20"/>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5ACAB">
                  <w:pPr>
                    <w:jc w:val="left"/>
                    <w:rPr>
                      <w:rFonts w:hint="eastAsia" w:ascii="宋体" w:hAnsi="宋体" w:eastAsia="宋体" w:cs="宋体"/>
                      <w:i w:val="0"/>
                      <w:iCs w:val="0"/>
                      <w:color w:val="000000"/>
                      <w:kern w:val="0"/>
                      <w:sz w:val="20"/>
                      <w:szCs w:val="20"/>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3D3CF">
                  <w:pPr>
                    <w:jc w:val="right"/>
                    <w:rPr>
                      <w:rFonts w:hint="eastAsia" w:ascii="宋体" w:hAnsi="宋体" w:eastAsia="宋体" w:cs="宋体"/>
                      <w:i w:val="0"/>
                      <w:iCs w:val="0"/>
                      <w:color w:val="000000"/>
                      <w:kern w:val="0"/>
                      <w:sz w:val="20"/>
                      <w:szCs w:val="20"/>
                      <w:u w:val="none"/>
                      <w:lang w:val="en-US" w:eastAsia="zh-CN" w:bidi="ar"/>
                    </w:rPr>
                  </w:pPr>
                </w:p>
              </w:tc>
            </w:tr>
            <w:tr w14:paraId="7377B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5599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F99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010806001002</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3FB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木质窗</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17A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樟子松格栅罩：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1、50*50樟子松，12*10樟子松条，具体做法详见图纸。</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585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1E35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2.84</w:t>
                  </w:r>
                </w:p>
              </w:tc>
            </w:tr>
            <w:tr w14:paraId="4970B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572E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32A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01B003</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4DA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樟子松店招</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D31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1、樟子松店招，具体做法详见图纸，综合单价包含二次深化设计及字体的费用。</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7F2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8625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r>
            <w:tr w14:paraId="12C3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15F6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032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010515001001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819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现浇构件钢筋</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EDA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披檐一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1、Ф10植筋及构件固定，具体详见图纸。</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86C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2140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0.007</w:t>
                  </w:r>
                </w:p>
              </w:tc>
            </w:tr>
            <w:tr w14:paraId="291BA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4075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074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Z010515012001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9B4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植筋</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1AE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1.部位:披檐一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2.植入钢筋直径:Ф10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3.深度:50mm</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870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C508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r>
            <w:tr w14:paraId="26F53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F2F6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43A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011502008001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332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GRC装饰线条</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8E4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披檐一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1、GRC线条，具体样式详见图纸，外贴同墙面小青砖。</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A45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90FD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10.68</w:t>
                  </w:r>
                </w:p>
              </w:tc>
            </w:tr>
            <w:tr w14:paraId="21E18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CC0A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F63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020501003001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E81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方柱</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428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1、构件名称、类别:披檐二：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2、木材品种:樟子松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3、构件规格:80*120木柱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4、具体做法详见图纸</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387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DDE9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w:t>
                  </w:r>
                </w:p>
              </w:tc>
            </w:tr>
            <w:tr w14:paraId="3B15D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FCA9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56F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020502002001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60F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矩形梁</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D15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1、构件名称、类别:披檐二：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2、木材品种:樟子松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3、构件规格:60*80木梁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4、具体做法详见图纸</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465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191D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0.07</w:t>
                  </w:r>
                </w:p>
              </w:tc>
            </w:tr>
            <w:tr w14:paraId="23B16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D5AE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B03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010702005001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B1B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其他木构件</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74C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披檐二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1、构件名称：牛腿；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2、木材种类：樟子松；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3、具体做法详见图纸。</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64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F266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r>
            <w:tr w14:paraId="20ADF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F89F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C15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011404012001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00C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梁柱饰面油漆</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8E2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1、木柱、木梁刷防火涂料。</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159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C212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18.45</w:t>
                  </w:r>
                </w:p>
              </w:tc>
            </w:tr>
            <w:tr w14:paraId="5D8B4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C1FB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47B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011404012002</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1EA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梁柱饰面油漆</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D37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1、木柱、木梁刷油漆。</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BE7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F88B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18.45</w:t>
                  </w:r>
                </w:p>
              </w:tc>
            </w:tr>
            <w:tr w14:paraId="3D04A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1CE66F">
                  <w:pPr>
                    <w:jc w:val="center"/>
                    <w:rPr>
                      <w:rFonts w:hint="eastAsia" w:ascii="宋体" w:hAnsi="宋体" w:eastAsia="宋体" w:cs="宋体"/>
                      <w:i w:val="0"/>
                      <w:iCs w:val="0"/>
                      <w:color w:val="000000"/>
                      <w:kern w:val="0"/>
                      <w:sz w:val="20"/>
                      <w:szCs w:val="20"/>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BB6D1">
                  <w:pPr>
                    <w:jc w:val="center"/>
                    <w:rPr>
                      <w:rFonts w:hint="eastAsia" w:ascii="宋体" w:hAnsi="宋体" w:eastAsia="宋体" w:cs="宋体"/>
                      <w:i w:val="0"/>
                      <w:iCs w:val="0"/>
                      <w:color w:val="000000"/>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435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拆除工程</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1E28C">
                  <w:pPr>
                    <w:jc w:val="left"/>
                    <w:rPr>
                      <w:rFonts w:hint="eastAsia" w:ascii="宋体" w:hAnsi="宋体" w:eastAsia="宋体" w:cs="宋体"/>
                      <w:i w:val="0"/>
                      <w:iCs w:val="0"/>
                      <w:color w:val="000000"/>
                      <w:kern w:val="0"/>
                      <w:sz w:val="20"/>
                      <w:szCs w:val="20"/>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88AD0">
                  <w:pPr>
                    <w:jc w:val="left"/>
                    <w:rPr>
                      <w:rFonts w:hint="eastAsia" w:ascii="宋体" w:hAnsi="宋体" w:eastAsia="宋体" w:cs="宋体"/>
                      <w:i w:val="0"/>
                      <w:iCs w:val="0"/>
                      <w:color w:val="000000"/>
                      <w:kern w:val="0"/>
                      <w:sz w:val="20"/>
                      <w:szCs w:val="20"/>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6898D">
                  <w:pPr>
                    <w:jc w:val="right"/>
                    <w:rPr>
                      <w:rFonts w:hint="eastAsia" w:ascii="宋体" w:hAnsi="宋体" w:eastAsia="宋体" w:cs="宋体"/>
                      <w:i w:val="0"/>
                      <w:iCs w:val="0"/>
                      <w:color w:val="000000"/>
                      <w:kern w:val="0"/>
                      <w:sz w:val="20"/>
                      <w:szCs w:val="20"/>
                      <w:u w:val="none"/>
                      <w:lang w:val="en-US" w:eastAsia="zh-CN" w:bidi="ar"/>
                    </w:rPr>
                  </w:pPr>
                </w:p>
              </w:tc>
            </w:tr>
            <w:tr w14:paraId="212CB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65EF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A3D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011610001001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F91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木门窗拆除</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1F8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1、拆除原有门窗，产生的建筑垃圾折合0.24m3/m2计算。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6F3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4B52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34.73</w:t>
                  </w:r>
                </w:p>
              </w:tc>
            </w:tr>
            <w:tr w14:paraId="20386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AB5B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7BD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011607001001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018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刚性层拆除</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15E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1、拆除原有屋面抹灰层，产生的建筑垃圾折合0.1m3/m2计算。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49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FC5B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107.45</w:t>
                  </w:r>
                </w:p>
              </w:tc>
            </w:tr>
            <w:tr w14:paraId="79B2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F712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252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补002</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C0C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屋面木基层拆除</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17F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1、拆除原有屋面木基层及饰面，产生的建筑垃圾折合0.1m3/m2计算。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199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4835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107.45</w:t>
                  </w:r>
                </w:p>
              </w:tc>
            </w:tr>
            <w:tr w14:paraId="756B8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23F8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A3C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011604002001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CAB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立面抹灰层拆除</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735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1、所有墙体铲除原有粉刷层，15厚M7.5砂浆分层找平，纸筋灰粉刷，过白灰水2道，产生的建筑垃圾折合0.015m3/m2计算。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52F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4085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187.11</w:t>
                  </w:r>
                </w:p>
              </w:tc>
            </w:tr>
            <w:tr w14:paraId="3A349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61A1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6B7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011605002001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55F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立面块料拆除</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D85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1、拆除原有青砖墙面至基层，产生的建筑垃圾折合0.023m3/m2计算。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3C9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C9E1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187.11</w:t>
                  </w:r>
                </w:p>
              </w:tc>
            </w:tr>
            <w:tr w14:paraId="13C4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FAC7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C58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010103002001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BB7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余方弃置</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9D5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1、废弃料品种：建筑垃圾；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2、运距：包干，外运至指定地点，含建筑垃圾消纳费；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3、清单工程量=定额工程量。</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340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F0AD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36.94</w:t>
                  </w:r>
                </w:p>
              </w:tc>
            </w:tr>
          </w:tbl>
          <w:p w14:paraId="63E923A7">
            <w:pPr>
              <w:rPr>
                <w:rFonts w:hint="eastAsia" w:ascii="宋体" w:hAnsi="宋体" w:eastAsia="宋体" w:cs="宋体"/>
                <w:sz w:val="21"/>
                <w:szCs w:val="21"/>
              </w:rPr>
            </w:pPr>
            <w:r>
              <w:rPr>
                <w:rFonts w:hint="eastAsia" w:ascii="宋体" w:hAnsi="宋体" w:eastAsia="宋体" w:cs="宋体"/>
                <w:sz w:val="21"/>
                <w:szCs w:val="21"/>
              </w:rPr>
              <w:t>单位工程(专业)：02-布袋山村民居外立面整治-7#</w:t>
            </w:r>
          </w:p>
          <w:tbl>
            <w:tblPr>
              <w:tblStyle w:val="34"/>
              <w:tblW w:w="8205"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500"/>
              <w:gridCol w:w="1140"/>
              <w:gridCol w:w="3690"/>
              <w:gridCol w:w="435"/>
              <w:gridCol w:w="915"/>
            </w:tblGrid>
            <w:tr w14:paraId="4CA32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5B83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6C1C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1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7783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69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A17E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4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FF6A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1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6E73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14:paraId="7E82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F855FB3">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B630A83">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EE27767">
                  <w:pPr>
                    <w:jc w:val="center"/>
                    <w:rPr>
                      <w:rFonts w:hint="eastAsia" w:ascii="宋体" w:hAnsi="宋体" w:eastAsia="宋体" w:cs="宋体"/>
                      <w:i w:val="0"/>
                      <w:iCs w:val="0"/>
                      <w:color w:val="000000"/>
                      <w:sz w:val="20"/>
                      <w:szCs w:val="20"/>
                      <w:u w:val="none"/>
                    </w:rPr>
                  </w:pPr>
                </w:p>
              </w:tc>
              <w:tc>
                <w:tcPr>
                  <w:tcW w:w="36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679B0FA">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7804321">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6161BA0">
                  <w:pPr>
                    <w:jc w:val="center"/>
                    <w:rPr>
                      <w:rFonts w:hint="eastAsia" w:ascii="宋体" w:hAnsi="宋体" w:eastAsia="宋体" w:cs="宋体"/>
                      <w:i w:val="0"/>
                      <w:iCs w:val="0"/>
                      <w:color w:val="000000"/>
                      <w:sz w:val="20"/>
                      <w:szCs w:val="20"/>
                      <w:u w:val="none"/>
                    </w:rPr>
                  </w:pPr>
                </w:p>
              </w:tc>
            </w:tr>
            <w:tr w14:paraId="1FD7E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AAB4DB">
                  <w:pPr>
                    <w:jc w:val="cente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4DBAE">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347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门窗工程</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2DB3A">
                  <w:pPr>
                    <w:jc w:val="left"/>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DCCE2">
                  <w:pPr>
                    <w:jc w:val="left"/>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E1663">
                  <w:pPr>
                    <w:jc w:val="right"/>
                    <w:rPr>
                      <w:rFonts w:hint="eastAsia" w:ascii="宋体" w:hAnsi="宋体" w:eastAsia="宋体" w:cs="宋体"/>
                      <w:i w:val="0"/>
                      <w:iCs w:val="0"/>
                      <w:color w:val="000000"/>
                      <w:sz w:val="20"/>
                      <w:szCs w:val="20"/>
                      <w:u w:val="none"/>
                    </w:rPr>
                  </w:pPr>
                </w:p>
              </w:tc>
            </w:tr>
            <w:tr w14:paraId="03580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60B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28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010806001001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B79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木质窗</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9A6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樟子松平开窗：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1、80*50樟子松窗框；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2、50*50樟子松，12*10樟子松条；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3、6中透光lowE+12氩气+6透明玻璃。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4、包含配套五金配件。</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D4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551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50.38</w:t>
                  </w:r>
                </w:p>
              </w:tc>
            </w:tr>
            <w:tr w14:paraId="7EAE6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57C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A9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010801001001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777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41F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樟子松平开门：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1、80*50樟子松门框；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2、15*15樟子松条；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3、6中透光lowE+12氩气+6透明玻璃；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4、樟子松封板；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5、包含配套五金配件。</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5F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2E7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15.72</w:t>
                  </w:r>
                </w:p>
              </w:tc>
            </w:tr>
            <w:tr w14:paraId="176BE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4BF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6E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011401001001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7EB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木门油漆</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903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1、木门刷油漆。</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BF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DFA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14.62</w:t>
                  </w:r>
                </w:p>
              </w:tc>
            </w:tr>
            <w:tr w14:paraId="66938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2470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4B4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011402001001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348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木窗油漆</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A22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1、木窗刷油漆。</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9E7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BC75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46.85</w:t>
                  </w:r>
                </w:p>
              </w:tc>
            </w:tr>
            <w:tr w14:paraId="65701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FB0B74">
                  <w:pPr>
                    <w:jc w:val="center"/>
                    <w:rPr>
                      <w:rFonts w:hint="eastAsia" w:ascii="宋体" w:hAnsi="宋体" w:eastAsia="宋体" w:cs="宋体"/>
                      <w:i w:val="0"/>
                      <w:iCs w:val="0"/>
                      <w:color w:val="000000"/>
                      <w:kern w:val="0"/>
                      <w:sz w:val="20"/>
                      <w:szCs w:val="20"/>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B4A69">
                  <w:pPr>
                    <w:jc w:val="center"/>
                    <w:rPr>
                      <w:rFonts w:hint="eastAsia" w:ascii="宋体" w:hAnsi="宋体" w:eastAsia="宋体" w:cs="宋体"/>
                      <w:i w:val="0"/>
                      <w:iCs w:val="0"/>
                      <w:color w:val="000000"/>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C5E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屋面及防水工程</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60174">
                  <w:pPr>
                    <w:jc w:val="left"/>
                    <w:rPr>
                      <w:rFonts w:hint="eastAsia" w:ascii="宋体" w:hAnsi="宋体" w:eastAsia="宋体" w:cs="宋体"/>
                      <w:i w:val="0"/>
                      <w:iCs w:val="0"/>
                      <w:color w:val="000000"/>
                      <w:kern w:val="0"/>
                      <w:sz w:val="20"/>
                      <w:szCs w:val="20"/>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2DC8B">
                  <w:pPr>
                    <w:jc w:val="left"/>
                    <w:rPr>
                      <w:rFonts w:hint="eastAsia" w:ascii="宋体" w:hAnsi="宋体" w:eastAsia="宋体" w:cs="宋体"/>
                      <w:i w:val="0"/>
                      <w:iCs w:val="0"/>
                      <w:color w:val="000000"/>
                      <w:kern w:val="0"/>
                      <w:sz w:val="20"/>
                      <w:szCs w:val="20"/>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FE9FC">
                  <w:pPr>
                    <w:jc w:val="right"/>
                    <w:rPr>
                      <w:rFonts w:hint="eastAsia" w:ascii="宋体" w:hAnsi="宋体" w:eastAsia="宋体" w:cs="宋体"/>
                      <w:i w:val="0"/>
                      <w:iCs w:val="0"/>
                      <w:color w:val="000000"/>
                      <w:kern w:val="0"/>
                      <w:sz w:val="20"/>
                      <w:szCs w:val="20"/>
                      <w:u w:val="none"/>
                      <w:lang w:val="en-US" w:eastAsia="zh-CN" w:bidi="ar"/>
                    </w:rPr>
                  </w:pPr>
                </w:p>
              </w:tc>
            </w:tr>
            <w:tr w14:paraId="3E6F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0FA6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0F8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010901001001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606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瓦屋面</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982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1、小青瓦；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2、1：1：4水泥白灰砂浆加水泥重3%麻刀卧浆,最薄处20;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3、30厚1:3水泥砂浆，满铺钢丝网，用螺钉固定（防下滑）。</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E55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E2FE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185.58</w:t>
                  </w:r>
                </w:p>
              </w:tc>
            </w:tr>
            <w:tr w14:paraId="2F2DA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0293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F2B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010902001001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7AE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屋面卷材防水</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B03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1、3厚APP改性沥青防水卷材一道（自粘型满铺）。</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D30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8253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185.58</w:t>
                  </w:r>
                </w:p>
              </w:tc>
            </w:tr>
            <w:tr w14:paraId="2C8A9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70FD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2B2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010703001001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424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屋面木基层</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09A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1、36*8压毡条，中距500。</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2D8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4A78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185.58</w:t>
                  </w:r>
                </w:p>
              </w:tc>
            </w:tr>
            <w:tr w14:paraId="0E2D4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EFAB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183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020505002001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A1E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矩形椽</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865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1.构件截面尺寸:70*50@230木椽子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2.木材品种:樟子松</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1CF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2095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2.58</w:t>
                  </w:r>
                </w:p>
              </w:tc>
            </w:tr>
            <w:tr w14:paraId="0D1DD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8107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338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020508025001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BD3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清水望板</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5BA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1.板宽厚度:20厚老木材望板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2.木材品种:杉木</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871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F279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185.58</w:t>
                  </w:r>
                </w:p>
              </w:tc>
            </w:tr>
            <w:tr w14:paraId="173AF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10ED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A4A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010901001002</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50E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瓦屋面</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9B5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小青瓦屋脊：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1、小青瓦屋面屋脊。</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349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B2C7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15.65</w:t>
                  </w:r>
                </w:p>
              </w:tc>
            </w:tr>
            <w:tr w14:paraId="5BE2E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76451C">
                  <w:pPr>
                    <w:jc w:val="center"/>
                    <w:rPr>
                      <w:rFonts w:hint="eastAsia" w:ascii="宋体" w:hAnsi="宋体" w:eastAsia="宋体" w:cs="宋体"/>
                      <w:i w:val="0"/>
                      <w:iCs w:val="0"/>
                      <w:color w:val="000000"/>
                      <w:kern w:val="0"/>
                      <w:sz w:val="20"/>
                      <w:szCs w:val="20"/>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10C82">
                  <w:pPr>
                    <w:jc w:val="center"/>
                    <w:rPr>
                      <w:rFonts w:hint="eastAsia" w:ascii="宋体" w:hAnsi="宋体" w:eastAsia="宋体" w:cs="宋体"/>
                      <w:i w:val="0"/>
                      <w:iCs w:val="0"/>
                      <w:color w:val="000000"/>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2CA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墙、柱面装饰与隔断、幕墙工程</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0C37E">
                  <w:pPr>
                    <w:jc w:val="left"/>
                    <w:rPr>
                      <w:rFonts w:hint="eastAsia" w:ascii="宋体" w:hAnsi="宋体" w:eastAsia="宋体" w:cs="宋体"/>
                      <w:i w:val="0"/>
                      <w:iCs w:val="0"/>
                      <w:color w:val="000000"/>
                      <w:kern w:val="0"/>
                      <w:sz w:val="20"/>
                      <w:szCs w:val="20"/>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72510">
                  <w:pPr>
                    <w:jc w:val="left"/>
                    <w:rPr>
                      <w:rFonts w:hint="eastAsia" w:ascii="宋体" w:hAnsi="宋体" w:eastAsia="宋体" w:cs="宋体"/>
                      <w:i w:val="0"/>
                      <w:iCs w:val="0"/>
                      <w:color w:val="000000"/>
                      <w:kern w:val="0"/>
                      <w:sz w:val="20"/>
                      <w:szCs w:val="20"/>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E964F">
                  <w:pPr>
                    <w:jc w:val="right"/>
                    <w:rPr>
                      <w:rFonts w:hint="eastAsia" w:ascii="宋体" w:hAnsi="宋体" w:eastAsia="宋体" w:cs="宋体"/>
                      <w:i w:val="0"/>
                      <w:iCs w:val="0"/>
                      <w:color w:val="000000"/>
                      <w:kern w:val="0"/>
                      <w:sz w:val="20"/>
                      <w:szCs w:val="20"/>
                      <w:u w:val="none"/>
                      <w:lang w:val="en-US" w:eastAsia="zh-CN" w:bidi="ar"/>
                    </w:rPr>
                  </w:pPr>
                </w:p>
              </w:tc>
            </w:tr>
            <w:tr w14:paraId="07289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8A60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DF9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011204003001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AD1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块料墙面</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D17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外墙1：小青砖贴面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1、240*60*8mm青砖饰面，背面涂5厚胶粘剂；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2、抗碱底漆一道。</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5C5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A256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255.31</w:t>
                  </w:r>
                </w:p>
              </w:tc>
            </w:tr>
            <w:tr w14:paraId="41DB8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FE30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CF5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011201001001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B0C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墙面一般抹灰</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C75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外墙1：小青砖贴面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1、5厚聚合物水泥砂浆找平压入耐碱玻纤网格布；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2、15厚M7.5砂浆分层找平，纸筋灰粉刷，过白灰水2道（基层修补，详见设计说明墙体工程）。</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A36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B7D6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255.31</w:t>
                  </w:r>
                </w:p>
              </w:tc>
            </w:tr>
            <w:tr w14:paraId="6A79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E9851D">
                  <w:pPr>
                    <w:jc w:val="center"/>
                    <w:rPr>
                      <w:rFonts w:hint="eastAsia" w:ascii="宋体" w:hAnsi="宋体" w:eastAsia="宋体" w:cs="宋体"/>
                      <w:i w:val="0"/>
                      <w:iCs w:val="0"/>
                      <w:color w:val="000000"/>
                      <w:kern w:val="0"/>
                      <w:sz w:val="20"/>
                      <w:szCs w:val="20"/>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EF7D3">
                  <w:pPr>
                    <w:jc w:val="center"/>
                    <w:rPr>
                      <w:rFonts w:hint="eastAsia" w:ascii="宋体" w:hAnsi="宋体" w:eastAsia="宋体" w:cs="宋体"/>
                      <w:i w:val="0"/>
                      <w:iCs w:val="0"/>
                      <w:color w:val="000000"/>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AFE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其他装饰工程</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8D0B6">
                  <w:pPr>
                    <w:jc w:val="left"/>
                    <w:rPr>
                      <w:rFonts w:hint="eastAsia" w:ascii="宋体" w:hAnsi="宋体" w:eastAsia="宋体" w:cs="宋体"/>
                      <w:i w:val="0"/>
                      <w:iCs w:val="0"/>
                      <w:color w:val="000000"/>
                      <w:kern w:val="0"/>
                      <w:sz w:val="20"/>
                      <w:szCs w:val="20"/>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6E611">
                  <w:pPr>
                    <w:jc w:val="left"/>
                    <w:rPr>
                      <w:rFonts w:hint="eastAsia" w:ascii="宋体" w:hAnsi="宋体" w:eastAsia="宋体" w:cs="宋体"/>
                      <w:i w:val="0"/>
                      <w:iCs w:val="0"/>
                      <w:color w:val="000000"/>
                      <w:kern w:val="0"/>
                      <w:sz w:val="20"/>
                      <w:szCs w:val="20"/>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43326">
                  <w:pPr>
                    <w:jc w:val="right"/>
                    <w:rPr>
                      <w:rFonts w:hint="eastAsia" w:ascii="宋体" w:hAnsi="宋体" w:eastAsia="宋体" w:cs="宋体"/>
                      <w:i w:val="0"/>
                      <w:iCs w:val="0"/>
                      <w:color w:val="000000"/>
                      <w:kern w:val="0"/>
                      <w:sz w:val="20"/>
                      <w:szCs w:val="20"/>
                      <w:u w:val="none"/>
                      <w:lang w:val="en-US" w:eastAsia="zh-CN" w:bidi="ar"/>
                    </w:rPr>
                  </w:pPr>
                </w:p>
              </w:tc>
            </w:tr>
            <w:tr w14:paraId="602EB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7D9B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829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011405001001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B7E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金属面油漆</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A3A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1、仿木纹漆饰面。</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767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A62F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r>
            <w:tr w14:paraId="33283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0C2E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22C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011210002001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2C7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金属隔断</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5BC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空调室外机格栅罩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1、3厚仿木纹漆饰面铝合金板；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2、50*50仿木纹漆饰面铝合金方管@200，上铺4厚仿木纹漆饰面打孔铝板，孔径200mm；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3、50*50仿木纹漆饰面铝合金方管；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4、50*50仿木纹漆饰面铝合金；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5、具体做法详见图纸。</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7CE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1DFE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r>
            <w:tr w14:paraId="2A580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AF00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92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01B001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197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成品空调架</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44C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空调室外机格栅罩：2厚304不锈钢市购成品空调架。</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4F3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1C69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6512C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057D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F4D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010515001002</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A04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现浇构件钢筋</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B98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披檐一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1、Ф10植筋及构件固定，具体详见图纸。</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8B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161E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0.012</w:t>
                  </w:r>
                </w:p>
              </w:tc>
            </w:tr>
            <w:tr w14:paraId="510BB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22E7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E62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Z010515012001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499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植筋</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38F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1.部位:披檐一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2.植入钢筋直径:Ф10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3.深度:50mm</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CE9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29DF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r>
            <w:tr w14:paraId="20F06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E6D3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199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011502008002</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603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GRC装饰线条</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D25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披檐一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1、GRC线条，具体样式详见图纸，外贴同墙面小青砖。</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A9B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5027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18.41</w:t>
                  </w:r>
                </w:p>
              </w:tc>
            </w:tr>
            <w:tr w14:paraId="432E7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0917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A3D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020501003001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ACA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方柱</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E03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1、构件名称、类别:披檐二：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2、木材品种:樟子松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3、构件规格:80*120木柱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4、具体做法详见图纸</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4B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0E79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0.33</w:t>
                  </w:r>
                </w:p>
              </w:tc>
            </w:tr>
            <w:tr w14:paraId="4759F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E25F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4E1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020502002001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908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矩形梁</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449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1、构件名称、类别:披檐二：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2、木材品种:樟子松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3、构件规格:60*80木梁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4、具体做法详见图纸</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4A2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74D8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0.12</w:t>
                  </w:r>
                </w:p>
              </w:tc>
            </w:tr>
            <w:tr w14:paraId="7C12A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1B76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311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010702005002</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700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其他木构件</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94C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披檐二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1、构件名称：牛腿；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2、木材种类：樟子松；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3、具体做法详见图纸。</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703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CDF5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r>
            <w:tr w14:paraId="71474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39B0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85C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011404012001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37B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梁柱饰面油漆</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064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1、木柱、木梁刷防火涂料。</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AF0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0346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26.28</w:t>
                  </w:r>
                </w:p>
              </w:tc>
            </w:tr>
            <w:tr w14:paraId="01530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0F75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624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011404012002</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A19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梁柱饰面油漆</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B6F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1、木柱、木梁刷油漆。</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EC2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4DB1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26.28</w:t>
                  </w:r>
                </w:p>
              </w:tc>
            </w:tr>
            <w:tr w14:paraId="3CE66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C13503">
                  <w:pPr>
                    <w:jc w:val="center"/>
                    <w:rPr>
                      <w:rFonts w:hint="eastAsia" w:ascii="宋体" w:hAnsi="宋体" w:eastAsia="宋体" w:cs="宋体"/>
                      <w:i w:val="0"/>
                      <w:iCs w:val="0"/>
                      <w:color w:val="000000"/>
                      <w:kern w:val="0"/>
                      <w:sz w:val="20"/>
                      <w:szCs w:val="20"/>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EA0CC">
                  <w:pPr>
                    <w:jc w:val="center"/>
                    <w:rPr>
                      <w:rFonts w:hint="eastAsia" w:ascii="宋体" w:hAnsi="宋体" w:eastAsia="宋体" w:cs="宋体"/>
                      <w:i w:val="0"/>
                      <w:iCs w:val="0"/>
                      <w:color w:val="000000"/>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731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拆除工程</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8409E">
                  <w:pPr>
                    <w:jc w:val="left"/>
                    <w:rPr>
                      <w:rFonts w:hint="eastAsia" w:ascii="宋体" w:hAnsi="宋体" w:eastAsia="宋体" w:cs="宋体"/>
                      <w:i w:val="0"/>
                      <w:iCs w:val="0"/>
                      <w:color w:val="000000"/>
                      <w:kern w:val="0"/>
                      <w:sz w:val="20"/>
                      <w:szCs w:val="20"/>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E5A54">
                  <w:pPr>
                    <w:jc w:val="left"/>
                    <w:rPr>
                      <w:rFonts w:hint="eastAsia" w:ascii="宋体" w:hAnsi="宋体" w:eastAsia="宋体" w:cs="宋体"/>
                      <w:i w:val="0"/>
                      <w:iCs w:val="0"/>
                      <w:color w:val="000000"/>
                      <w:kern w:val="0"/>
                      <w:sz w:val="20"/>
                      <w:szCs w:val="20"/>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F5697">
                  <w:pPr>
                    <w:jc w:val="right"/>
                    <w:rPr>
                      <w:rFonts w:hint="eastAsia" w:ascii="宋体" w:hAnsi="宋体" w:eastAsia="宋体" w:cs="宋体"/>
                      <w:i w:val="0"/>
                      <w:iCs w:val="0"/>
                      <w:color w:val="000000"/>
                      <w:kern w:val="0"/>
                      <w:sz w:val="20"/>
                      <w:szCs w:val="20"/>
                      <w:u w:val="none"/>
                      <w:lang w:val="en-US" w:eastAsia="zh-CN" w:bidi="ar"/>
                    </w:rPr>
                  </w:pPr>
                </w:p>
              </w:tc>
            </w:tr>
            <w:tr w14:paraId="3512B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8511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748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011610001001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40A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木门窗拆除</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C3A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1、拆除原有门窗，产生的建筑垃圾折合0.24m3/m2计算。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12C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7E44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54.03</w:t>
                  </w:r>
                </w:p>
              </w:tc>
            </w:tr>
            <w:tr w14:paraId="27E8E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E14F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0AC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011607001001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826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刚性层拆除</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18D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1、拆除原有屋面抹灰层，产生的建筑垃圾折合0.1m3/m2计算。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7CA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A651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185.58</w:t>
                  </w:r>
                </w:p>
              </w:tc>
            </w:tr>
            <w:tr w14:paraId="6D52E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0D58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0E0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补002</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4DE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屋面木基层拆除</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D97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1、拆除原有屋面木基层及饰面，产生的建筑垃圾折合0.1m3/m2计算。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26E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8B8C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185.58</w:t>
                  </w:r>
                </w:p>
              </w:tc>
            </w:tr>
            <w:tr w14:paraId="736E5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30BC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1E7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011604002001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A62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立面抹灰层拆除</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B9F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1、所有墙体铲除原有粉刷层，15厚M7.5砂浆分层找平，纸筋灰粉刷，过白灰水2道，产生的建筑垃圾折合0.015m3/m2计算。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663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30CF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255.31</w:t>
                  </w:r>
                </w:p>
              </w:tc>
            </w:tr>
            <w:tr w14:paraId="27B8F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82FE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DE6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011605002001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BAE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立面块料拆除</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6D8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1、拆除原有青砖墙面至基层，产生的建筑垃圾折合0.023m3/m2计算。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F5F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2BA9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255.31</w:t>
                  </w:r>
                </w:p>
              </w:tc>
            </w:tr>
            <w:tr w14:paraId="33A34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1C11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936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010103002001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0A3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余方弃置</w:t>
                  </w: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BE3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1、废弃料品种：建筑垃圾；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2、运距：包干，外运至指定地点，含建筑垃圾消纳费；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3、清单工程量=定额工程量。</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0D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1E65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41.23</w:t>
                  </w:r>
                </w:p>
              </w:tc>
            </w:tr>
          </w:tbl>
          <w:p w14:paraId="55646363">
            <w:pPr>
              <w:pStyle w:val="2"/>
              <w:ind w:left="0" w:leftChars="0" w:firstLine="0" w:firstLineChars="0"/>
              <w:rPr>
                <w:rFonts w:hint="eastAsia"/>
              </w:rPr>
            </w:pPr>
            <w:r>
              <w:rPr>
                <w:rFonts w:hint="eastAsia"/>
              </w:rPr>
              <w:t>单位工程(专业)：02-布袋山村民居外立面整治-14#</w:t>
            </w:r>
          </w:p>
          <w:tbl>
            <w:tblPr>
              <w:tblStyle w:val="34"/>
              <w:tblW w:w="8205"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500"/>
              <w:gridCol w:w="1155"/>
              <w:gridCol w:w="3675"/>
              <w:gridCol w:w="435"/>
              <w:gridCol w:w="915"/>
            </w:tblGrid>
            <w:tr w14:paraId="326CC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373C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A895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1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E33B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6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3C03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4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BA0A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1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E770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14:paraId="5AA6F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8F28BE8">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F29A23D">
                  <w:pPr>
                    <w:jc w:val="center"/>
                    <w:rPr>
                      <w:rFonts w:hint="eastAsia" w:ascii="宋体" w:hAnsi="宋体" w:eastAsia="宋体" w:cs="宋体"/>
                      <w:i w:val="0"/>
                      <w:iCs w:val="0"/>
                      <w:color w:val="000000"/>
                      <w:sz w:val="20"/>
                      <w:szCs w:val="20"/>
                      <w:u w:val="none"/>
                    </w:rPr>
                  </w:pPr>
                </w:p>
              </w:tc>
              <w:tc>
                <w:tcPr>
                  <w:tcW w:w="11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B25AD90">
                  <w:pPr>
                    <w:jc w:val="center"/>
                    <w:rPr>
                      <w:rFonts w:hint="eastAsia" w:ascii="宋体" w:hAnsi="宋体" w:eastAsia="宋体" w:cs="宋体"/>
                      <w:i w:val="0"/>
                      <w:iCs w:val="0"/>
                      <w:color w:val="000000"/>
                      <w:sz w:val="20"/>
                      <w:szCs w:val="20"/>
                      <w:u w:val="none"/>
                    </w:rPr>
                  </w:pPr>
                </w:p>
              </w:tc>
              <w:tc>
                <w:tcPr>
                  <w:tcW w:w="36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DB51A5B">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AB2DF8E">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CEDE680">
                  <w:pPr>
                    <w:jc w:val="center"/>
                    <w:rPr>
                      <w:rFonts w:hint="eastAsia" w:ascii="宋体" w:hAnsi="宋体" w:eastAsia="宋体" w:cs="宋体"/>
                      <w:i w:val="0"/>
                      <w:iCs w:val="0"/>
                      <w:color w:val="000000"/>
                      <w:sz w:val="20"/>
                      <w:szCs w:val="20"/>
                      <w:u w:val="none"/>
                    </w:rPr>
                  </w:pPr>
                </w:p>
              </w:tc>
            </w:tr>
            <w:tr w14:paraId="1AAF5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4AFE91">
                  <w:pPr>
                    <w:jc w:val="cente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4BED5">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978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门窗工程</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CDC8C">
                  <w:pPr>
                    <w:jc w:val="left"/>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6A386">
                  <w:pPr>
                    <w:jc w:val="left"/>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215D0">
                  <w:pPr>
                    <w:jc w:val="right"/>
                    <w:rPr>
                      <w:rFonts w:hint="eastAsia" w:ascii="宋体" w:hAnsi="宋体" w:eastAsia="宋体" w:cs="宋体"/>
                      <w:i w:val="0"/>
                      <w:iCs w:val="0"/>
                      <w:color w:val="000000"/>
                      <w:sz w:val="20"/>
                      <w:szCs w:val="20"/>
                      <w:u w:val="none"/>
                    </w:rPr>
                  </w:pPr>
                </w:p>
              </w:tc>
            </w:tr>
            <w:tr w14:paraId="6D13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5"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C35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E5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010801001001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365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E88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樟子松平开窗：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1、80*50樟子松窗框；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2、50*50樟子松，12*10樟子松条；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3、6中透光lowE+12氩气+6透明玻璃。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4、包含配套五金配件。</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0D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87D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12.23</w:t>
                  </w:r>
                </w:p>
              </w:tc>
            </w:tr>
            <w:tr w14:paraId="21058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792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DB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010806001001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96D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木质窗</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2BD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樟子松平开门：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1、80*50樟子松门框；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2、15*15樟子松条；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3、6中透光lowE+12氩气+6透明玻璃；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4、樟子松封板；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5、包含配套五金配件。</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DF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9A9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12.05</w:t>
                  </w:r>
                </w:p>
              </w:tc>
            </w:tr>
            <w:tr w14:paraId="4996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531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2B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011401001001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DC2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木门油漆</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12D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1、木门刷油漆。</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0E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D85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11.21</w:t>
                  </w:r>
                </w:p>
              </w:tc>
            </w:tr>
            <w:tr w14:paraId="0FCF4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1645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358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011402001001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2BC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木窗油漆</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76E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1、木窗刷油漆。</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333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9D7C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11.37</w:t>
                  </w:r>
                </w:p>
              </w:tc>
            </w:tr>
            <w:tr w14:paraId="51866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FA7F9D">
                  <w:pPr>
                    <w:jc w:val="center"/>
                    <w:rPr>
                      <w:rFonts w:hint="eastAsia" w:ascii="宋体" w:hAnsi="宋体" w:eastAsia="宋体" w:cs="宋体"/>
                      <w:i w:val="0"/>
                      <w:iCs w:val="0"/>
                      <w:color w:val="000000"/>
                      <w:kern w:val="0"/>
                      <w:sz w:val="20"/>
                      <w:szCs w:val="20"/>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625EA">
                  <w:pPr>
                    <w:jc w:val="center"/>
                    <w:rPr>
                      <w:rFonts w:hint="eastAsia" w:ascii="宋体" w:hAnsi="宋体" w:eastAsia="宋体" w:cs="宋体"/>
                      <w:i w:val="0"/>
                      <w:iCs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E68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屋面及防水工程</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14984">
                  <w:pPr>
                    <w:jc w:val="left"/>
                    <w:rPr>
                      <w:rFonts w:hint="eastAsia" w:ascii="宋体" w:hAnsi="宋体" w:eastAsia="宋体" w:cs="宋体"/>
                      <w:i w:val="0"/>
                      <w:iCs w:val="0"/>
                      <w:color w:val="000000"/>
                      <w:kern w:val="0"/>
                      <w:sz w:val="20"/>
                      <w:szCs w:val="20"/>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AC6E1">
                  <w:pPr>
                    <w:jc w:val="left"/>
                    <w:rPr>
                      <w:rFonts w:hint="eastAsia" w:ascii="宋体" w:hAnsi="宋体" w:eastAsia="宋体" w:cs="宋体"/>
                      <w:i w:val="0"/>
                      <w:iCs w:val="0"/>
                      <w:color w:val="000000"/>
                      <w:kern w:val="0"/>
                      <w:sz w:val="20"/>
                      <w:szCs w:val="20"/>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ED694">
                  <w:pPr>
                    <w:jc w:val="right"/>
                    <w:rPr>
                      <w:rFonts w:hint="eastAsia" w:ascii="宋体" w:hAnsi="宋体" w:eastAsia="宋体" w:cs="宋体"/>
                      <w:i w:val="0"/>
                      <w:iCs w:val="0"/>
                      <w:color w:val="000000"/>
                      <w:kern w:val="0"/>
                      <w:sz w:val="20"/>
                      <w:szCs w:val="20"/>
                      <w:u w:val="none"/>
                      <w:lang w:val="en-US" w:eastAsia="zh-CN" w:bidi="ar"/>
                    </w:rPr>
                  </w:pPr>
                </w:p>
              </w:tc>
            </w:tr>
            <w:tr w14:paraId="26B72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C9A6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1B7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010901001001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B8A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瓦屋面</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8D0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1、小青瓦；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2、1：1：4水泥白灰砂浆加水泥重3%麻刀卧浆,最薄处20;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3、30厚1:3水泥砂浆，满铺钢丝网，用螺钉固定（防下滑）。</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6A1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DDD0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104.11</w:t>
                  </w:r>
                </w:p>
              </w:tc>
            </w:tr>
            <w:tr w14:paraId="1B654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89E4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996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010902001001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E86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屋面卷材防水</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AF2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1、3厚APP改性沥青防水卷材一道（自粘型满铺）。</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25B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6958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104.11</w:t>
                  </w:r>
                </w:p>
              </w:tc>
            </w:tr>
            <w:tr w14:paraId="76A61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E87C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C53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010703001001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B52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屋面木基层</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148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1、36*8压毡条，中距500。</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25D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3897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104.11</w:t>
                  </w:r>
                </w:p>
              </w:tc>
            </w:tr>
            <w:tr w14:paraId="07CE8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4721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A6C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020505002001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B29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矩形椽</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E08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1.构件截面尺寸:70*50@230木椽子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2.木材品种:樟子松</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1B2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584D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w:t>
                  </w:r>
                </w:p>
              </w:tc>
            </w:tr>
            <w:tr w14:paraId="3FFD5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B728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5C2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020508025001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8A6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清水望板</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3BB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1.板宽厚度:20厚老木材望板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2.木材品种:杉木</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35F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6C13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104.11</w:t>
                  </w:r>
                </w:p>
              </w:tc>
            </w:tr>
            <w:tr w14:paraId="12014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A128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630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010901001002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7FF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瓦屋面</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A7B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小青瓦屋脊：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1、小青瓦屋面屋脊。</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32F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D153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11.85</w:t>
                  </w:r>
                </w:p>
              </w:tc>
            </w:tr>
            <w:tr w14:paraId="21CEF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0C191F">
                  <w:pPr>
                    <w:jc w:val="center"/>
                    <w:rPr>
                      <w:rFonts w:hint="eastAsia" w:ascii="宋体" w:hAnsi="宋体" w:eastAsia="宋体" w:cs="宋体"/>
                      <w:i w:val="0"/>
                      <w:iCs w:val="0"/>
                      <w:color w:val="000000"/>
                      <w:kern w:val="0"/>
                      <w:sz w:val="20"/>
                      <w:szCs w:val="20"/>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212B4">
                  <w:pPr>
                    <w:jc w:val="center"/>
                    <w:rPr>
                      <w:rFonts w:hint="eastAsia" w:ascii="宋体" w:hAnsi="宋体" w:eastAsia="宋体" w:cs="宋体"/>
                      <w:i w:val="0"/>
                      <w:iCs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7DA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墙、柱面装饰与隔断、幕墙工程</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90E75">
                  <w:pPr>
                    <w:jc w:val="left"/>
                    <w:rPr>
                      <w:rFonts w:hint="eastAsia" w:ascii="宋体" w:hAnsi="宋体" w:eastAsia="宋体" w:cs="宋体"/>
                      <w:i w:val="0"/>
                      <w:iCs w:val="0"/>
                      <w:color w:val="000000"/>
                      <w:kern w:val="0"/>
                      <w:sz w:val="20"/>
                      <w:szCs w:val="20"/>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C53AB">
                  <w:pPr>
                    <w:jc w:val="left"/>
                    <w:rPr>
                      <w:rFonts w:hint="eastAsia" w:ascii="宋体" w:hAnsi="宋体" w:eastAsia="宋体" w:cs="宋体"/>
                      <w:i w:val="0"/>
                      <w:iCs w:val="0"/>
                      <w:color w:val="000000"/>
                      <w:kern w:val="0"/>
                      <w:sz w:val="20"/>
                      <w:szCs w:val="20"/>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1349C">
                  <w:pPr>
                    <w:jc w:val="right"/>
                    <w:rPr>
                      <w:rFonts w:hint="eastAsia" w:ascii="宋体" w:hAnsi="宋体" w:eastAsia="宋体" w:cs="宋体"/>
                      <w:i w:val="0"/>
                      <w:iCs w:val="0"/>
                      <w:color w:val="000000"/>
                      <w:kern w:val="0"/>
                      <w:sz w:val="20"/>
                      <w:szCs w:val="20"/>
                      <w:u w:val="none"/>
                      <w:lang w:val="en-US" w:eastAsia="zh-CN" w:bidi="ar"/>
                    </w:rPr>
                  </w:pPr>
                </w:p>
              </w:tc>
            </w:tr>
            <w:tr w14:paraId="7B517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783F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554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011204003001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BE7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块料墙面</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50C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外墙1：小青砖贴面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1、240*60*8mm青砖饰面，背面涂5厚胶粘剂；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2、抗碱底漆一道。</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F4A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6C88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196.46</w:t>
                  </w:r>
                </w:p>
              </w:tc>
            </w:tr>
            <w:tr w14:paraId="5A88E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B6B6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5DD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011201001001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388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墙面一般抹灰</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CDF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外墙1：小青砖贴面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1、5厚聚合物水泥砂浆找平压入耐碱玻纤网格布；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2、15厚M7.5砂浆分层找平，纸筋灰粉刷，过白灰水2道（基层修补，详见设计说明墙体工程）。</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815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C1FF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196.46</w:t>
                  </w:r>
                </w:p>
              </w:tc>
            </w:tr>
            <w:tr w14:paraId="494EB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4FF79A">
                  <w:pPr>
                    <w:jc w:val="center"/>
                    <w:rPr>
                      <w:rFonts w:hint="eastAsia" w:ascii="宋体" w:hAnsi="宋体" w:eastAsia="宋体" w:cs="宋体"/>
                      <w:i w:val="0"/>
                      <w:iCs w:val="0"/>
                      <w:color w:val="000000"/>
                      <w:kern w:val="0"/>
                      <w:sz w:val="20"/>
                      <w:szCs w:val="20"/>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E698B">
                  <w:pPr>
                    <w:jc w:val="center"/>
                    <w:rPr>
                      <w:rFonts w:hint="eastAsia" w:ascii="宋体" w:hAnsi="宋体" w:eastAsia="宋体" w:cs="宋体"/>
                      <w:i w:val="0"/>
                      <w:iCs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2F5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其他装饰工程</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F9934">
                  <w:pPr>
                    <w:jc w:val="left"/>
                    <w:rPr>
                      <w:rFonts w:hint="eastAsia" w:ascii="宋体" w:hAnsi="宋体" w:eastAsia="宋体" w:cs="宋体"/>
                      <w:i w:val="0"/>
                      <w:iCs w:val="0"/>
                      <w:color w:val="000000"/>
                      <w:kern w:val="0"/>
                      <w:sz w:val="20"/>
                      <w:szCs w:val="20"/>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15A24">
                  <w:pPr>
                    <w:jc w:val="left"/>
                    <w:rPr>
                      <w:rFonts w:hint="eastAsia" w:ascii="宋体" w:hAnsi="宋体" w:eastAsia="宋体" w:cs="宋体"/>
                      <w:i w:val="0"/>
                      <w:iCs w:val="0"/>
                      <w:color w:val="000000"/>
                      <w:kern w:val="0"/>
                      <w:sz w:val="20"/>
                      <w:szCs w:val="20"/>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0CEAE">
                  <w:pPr>
                    <w:jc w:val="right"/>
                    <w:rPr>
                      <w:rFonts w:hint="eastAsia" w:ascii="宋体" w:hAnsi="宋体" w:eastAsia="宋体" w:cs="宋体"/>
                      <w:i w:val="0"/>
                      <w:iCs w:val="0"/>
                      <w:color w:val="000000"/>
                      <w:kern w:val="0"/>
                      <w:sz w:val="20"/>
                      <w:szCs w:val="20"/>
                      <w:u w:val="none"/>
                      <w:lang w:val="en-US" w:eastAsia="zh-CN" w:bidi="ar"/>
                    </w:rPr>
                  </w:pPr>
                </w:p>
              </w:tc>
            </w:tr>
            <w:tr w14:paraId="681EC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618D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ED0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011210002001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9EC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金属隔断</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D9D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空调室外机格栅罩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1、3厚仿木纹漆饰面铝合金板；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2、50*50仿木纹漆饰面铝合金方管@200，上铺4厚仿木纹漆饰面打孔铝板，孔径200mm；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3、50*50仿木纹漆饰面铝合金方管；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4、50*50仿木纹漆饰面铝合金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5、具体做法详见图纸。</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1EA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8B3D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0.41</w:t>
                  </w:r>
                </w:p>
              </w:tc>
            </w:tr>
            <w:tr w14:paraId="5C884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302A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B8B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011405001001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312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金属面油漆</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6F3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1、仿木纹漆饰面。</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2BE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5C2D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0.41</w:t>
                  </w:r>
                </w:p>
              </w:tc>
            </w:tr>
            <w:tr w14:paraId="62523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78E5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A1B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01B001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478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成品空调架</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5AF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空调室外机格栅罩：2厚304不锈钢市购成品空调架。</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011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A34A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57617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0B8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354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020501003001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A74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方柱</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ACC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1、构件名称、类别:披檐二：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2、木材品种:樟子松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3、构件规格:80*120木柱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4、具体做法详见图纸</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58B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DD33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0.33</w:t>
                  </w:r>
                </w:p>
              </w:tc>
            </w:tr>
            <w:tr w14:paraId="003BF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00A1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CA3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020502002001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D50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矩形梁</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B6A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1、构件名称、类别:披檐二：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2、木材品种:樟子松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3、构件规格:60*80木梁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4、具体做法详见图纸</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85C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9525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0.12</w:t>
                  </w:r>
                </w:p>
              </w:tc>
            </w:tr>
            <w:tr w14:paraId="3F48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D95D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BE10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010702005001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2E1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其他木构件</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BD1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披檐二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1、构件名称：牛腿；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2、木材种类：樟子松；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3、具体做法详见图纸。</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B39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02B2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r>
            <w:tr w14:paraId="707D2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7B05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502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011404012001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9A6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梁柱饰面油漆</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2DA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1、木柱、木梁刷防火涂料。</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358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07CF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21.28</w:t>
                  </w:r>
                </w:p>
              </w:tc>
            </w:tr>
            <w:tr w14:paraId="7E85B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5437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67C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011404012002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4C3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梁柱饰面油漆</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99A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1、木柱、木梁刷油漆。</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FED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0324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21.28</w:t>
                  </w:r>
                </w:p>
              </w:tc>
            </w:tr>
            <w:tr w14:paraId="2A1B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3E84C5">
                  <w:pPr>
                    <w:jc w:val="center"/>
                    <w:rPr>
                      <w:rFonts w:hint="eastAsia" w:ascii="宋体" w:hAnsi="宋体" w:eastAsia="宋体" w:cs="宋体"/>
                      <w:i w:val="0"/>
                      <w:iCs w:val="0"/>
                      <w:color w:val="000000"/>
                      <w:kern w:val="0"/>
                      <w:sz w:val="20"/>
                      <w:szCs w:val="20"/>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4BF73">
                  <w:pPr>
                    <w:jc w:val="center"/>
                    <w:rPr>
                      <w:rFonts w:hint="eastAsia" w:ascii="宋体" w:hAnsi="宋体" w:eastAsia="宋体" w:cs="宋体"/>
                      <w:i w:val="0"/>
                      <w:iCs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8A5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拆除工程</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08CCA">
                  <w:pPr>
                    <w:jc w:val="left"/>
                    <w:rPr>
                      <w:rFonts w:hint="eastAsia" w:ascii="宋体" w:hAnsi="宋体" w:eastAsia="宋体" w:cs="宋体"/>
                      <w:i w:val="0"/>
                      <w:iCs w:val="0"/>
                      <w:color w:val="000000"/>
                      <w:kern w:val="0"/>
                      <w:sz w:val="20"/>
                      <w:szCs w:val="20"/>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5797C">
                  <w:pPr>
                    <w:jc w:val="left"/>
                    <w:rPr>
                      <w:rFonts w:hint="eastAsia" w:ascii="宋体" w:hAnsi="宋体" w:eastAsia="宋体" w:cs="宋体"/>
                      <w:i w:val="0"/>
                      <w:iCs w:val="0"/>
                      <w:color w:val="000000"/>
                      <w:kern w:val="0"/>
                      <w:sz w:val="20"/>
                      <w:szCs w:val="20"/>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90CA4">
                  <w:pPr>
                    <w:jc w:val="right"/>
                    <w:rPr>
                      <w:rFonts w:hint="eastAsia" w:ascii="宋体" w:hAnsi="宋体" w:eastAsia="宋体" w:cs="宋体"/>
                      <w:i w:val="0"/>
                      <w:iCs w:val="0"/>
                      <w:color w:val="000000"/>
                      <w:kern w:val="0"/>
                      <w:sz w:val="20"/>
                      <w:szCs w:val="20"/>
                      <w:u w:val="none"/>
                      <w:lang w:val="en-US" w:eastAsia="zh-CN" w:bidi="ar"/>
                    </w:rPr>
                  </w:pPr>
                </w:p>
              </w:tc>
            </w:tr>
            <w:tr w14:paraId="420C0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17FE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667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011604002001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89B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立面抹灰层拆除</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85B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1、所有墙体铲除原有粉刷层，15厚M7.5砂浆分层找平，纸筋灰粉刷，过白灰水2道，产生的建筑垃圾折合0.015m3/m2计算。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E0B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43D2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196.46</w:t>
                  </w:r>
                </w:p>
              </w:tc>
            </w:tr>
            <w:tr w14:paraId="41FE8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50F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5AA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011607001001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746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刚性层拆除</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748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1、拆除原有屋面抹灰层，产生的建筑垃圾折合0.1m3/m2计算。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DB3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79E6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104.11</w:t>
                  </w:r>
                </w:p>
              </w:tc>
            </w:tr>
            <w:tr w14:paraId="1E4DD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2839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5D6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补002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E75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屋面木基层拆除</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DF4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1、拆除原有屋面木基层及饰面，产生的建筑垃圾折合0.1m3/m2计算。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489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84A9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104.11</w:t>
                  </w:r>
                </w:p>
              </w:tc>
            </w:tr>
            <w:tr w14:paraId="5C48D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F852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758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011605002001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5BC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立面块料拆除</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FB0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1、拆除原有青砖墙面至基层，产生的建筑垃圾折合0.023m3/m2计算。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9B4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7284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196.46</w:t>
                  </w:r>
                </w:p>
              </w:tc>
            </w:tr>
            <w:tr w14:paraId="77355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D7FF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491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010103002001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3CB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余方弃置</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891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1、废弃料品种：建筑垃圾；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2、运距：包干，外运至指定地点，含建筑垃圾消纳费；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3、清单工程量=定额工程量。</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64D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A871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28.29</w:t>
                  </w:r>
                </w:p>
              </w:tc>
            </w:tr>
          </w:tbl>
          <w:p w14:paraId="5A8CAF3B">
            <w:pPr>
              <w:rPr>
                <w:rFonts w:hint="eastAsia" w:ascii="宋体" w:hAnsi="宋体" w:eastAsia="宋体" w:cs="宋体"/>
                <w:sz w:val="21"/>
                <w:szCs w:val="21"/>
              </w:rPr>
            </w:pPr>
            <w:r>
              <w:rPr>
                <w:rFonts w:hint="eastAsia" w:ascii="宋体" w:hAnsi="宋体" w:eastAsia="宋体" w:cs="宋体"/>
                <w:sz w:val="21"/>
                <w:szCs w:val="21"/>
              </w:rPr>
              <w:t>单位工程(专业)：02-布袋山村民居外立面整治-15#</w:t>
            </w:r>
          </w:p>
          <w:tbl>
            <w:tblPr>
              <w:tblStyle w:val="34"/>
              <w:tblW w:w="8205"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1530"/>
              <w:gridCol w:w="1155"/>
              <w:gridCol w:w="3675"/>
              <w:gridCol w:w="435"/>
              <w:gridCol w:w="915"/>
            </w:tblGrid>
            <w:tr w14:paraId="07C6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D852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1D20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1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9272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6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F3A4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4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C578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1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865D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14:paraId="42717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603C763">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9AB90B1">
                  <w:pPr>
                    <w:jc w:val="center"/>
                    <w:rPr>
                      <w:rFonts w:hint="eastAsia" w:ascii="宋体" w:hAnsi="宋体" w:eastAsia="宋体" w:cs="宋体"/>
                      <w:i w:val="0"/>
                      <w:iCs w:val="0"/>
                      <w:color w:val="000000"/>
                      <w:sz w:val="20"/>
                      <w:szCs w:val="20"/>
                      <w:u w:val="none"/>
                    </w:rPr>
                  </w:pPr>
                </w:p>
              </w:tc>
              <w:tc>
                <w:tcPr>
                  <w:tcW w:w="11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ED4F9B6">
                  <w:pPr>
                    <w:jc w:val="center"/>
                    <w:rPr>
                      <w:rFonts w:hint="eastAsia" w:ascii="宋体" w:hAnsi="宋体" w:eastAsia="宋体" w:cs="宋体"/>
                      <w:i w:val="0"/>
                      <w:iCs w:val="0"/>
                      <w:color w:val="000000"/>
                      <w:sz w:val="20"/>
                      <w:szCs w:val="20"/>
                      <w:u w:val="none"/>
                    </w:rPr>
                  </w:pPr>
                </w:p>
              </w:tc>
              <w:tc>
                <w:tcPr>
                  <w:tcW w:w="36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EA8EBC8">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D4B46E9">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CDB1F61">
                  <w:pPr>
                    <w:jc w:val="center"/>
                    <w:rPr>
                      <w:rFonts w:hint="eastAsia" w:ascii="宋体" w:hAnsi="宋体" w:eastAsia="宋体" w:cs="宋体"/>
                      <w:i w:val="0"/>
                      <w:iCs w:val="0"/>
                      <w:color w:val="000000"/>
                      <w:sz w:val="20"/>
                      <w:szCs w:val="20"/>
                      <w:u w:val="none"/>
                    </w:rPr>
                  </w:pPr>
                </w:p>
              </w:tc>
            </w:tr>
            <w:tr w14:paraId="51D1A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7BF1AC">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AF5AB">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E30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门窗工程</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D0D88">
                  <w:pPr>
                    <w:jc w:val="left"/>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1CAE8">
                  <w:pPr>
                    <w:jc w:val="left"/>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1C343">
                  <w:pPr>
                    <w:jc w:val="right"/>
                    <w:rPr>
                      <w:rFonts w:hint="eastAsia" w:ascii="宋体" w:hAnsi="宋体" w:eastAsia="宋体" w:cs="宋体"/>
                      <w:i w:val="0"/>
                      <w:iCs w:val="0"/>
                      <w:color w:val="000000"/>
                      <w:sz w:val="20"/>
                      <w:szCs w:val="20"/>
                      <w:u w:val="none"/>
                    </w:rPr>
                  </w:pPr>
                </w:p>
              </w:tc>
            </w:tr>
            <w:tr w14:paraId="3822C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563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36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010806001001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3F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木质窗</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6F6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樟子松平开窗：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1、80*50樟子松窗框；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2、50*50樟子松，12*10樟子松条；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3、6中透光lowE+12氩气+6透明玻璃。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4、包含配套五金配件。</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5E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870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36.46</w:t>
                  </w:r>
                </w:p>
              </w:tc>
            </w:tr>
            <w:tr w14:paraId="789CE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AC1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6B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010801001001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C90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243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樟子松平开门：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1、80*50樟子松门框；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2、15*15樟子松条；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3、6中透光lowE+12氩气+6透明玻璃；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4、樟子松封板；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5、包含配套五金配件。</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6B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190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12.73</w:t>
                  </w:r>
                </w:p>
              </w:tc>
            </w:tr>
            <w:tr w14:paraId="0C615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FB0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5E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011401001001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62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木门油漆</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D48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1、木门刷油漆。</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CB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C8D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11.84</w:t>
                  </w:r>
                </w:p>
              </w:tc>
            </w:tr>
            <w:tr w14:paraId="0F1EC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BE32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C53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011402001001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3C2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木窗油漆</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92C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1、木窗刷油漆。</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91F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EF0A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33.91</w:t>
                  </w:r>
                </w:p>
              </w:tc>
            </w:tr>
            <w:tr w14:paraId="6D75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68321F">
                  <w:pPr>
                    <w:jc w:val="center"/>
                    <w:rPr>
                      <w:rFonts w:hint="eastAsia" w:ascii="宋体" w:hAnsi="宋体" w:eastAsia="宋体" w:cs="宋体"/>
                      <w:i w:val="0"/>
                      <w:iCs w:val="0"/>
                      <w:color w:val="000000"/>
                      <w:kern w:val="0"/>
                      <w:sz w:val="20"/>
                      <w:szCs w:val="20"/>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4618B">
                  <w:pPr>
                    <w:jc w:val="center"/>
                    <w:rPr>
                      <w:rFonts w:hint="eastAsia" w:ascii="宋体" w:hAnsi="宋体" w:eastAsia="宋体" w:cs="宋体"/>
                      <w:i w:val="0"/>
                      <w:iCs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064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屋面及防水工程</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8420F">
                  <w:pPr>
                    <w:jc w:val="left"/>
                    <w:rPr>
                      <w:rFonts w:hint="eastAsia" w:ascii="宋体" w:hAnsi="宋体" w:eastAsia="宋体" w:cs="宋体"/>
                      <w:i w:val="0"/>
                      <w:iCs w:val="0"/>
                      <w:color w:val="000000"/>
                      <w:kern w:val="0"/>
                      <w:sz w:val="20"/>
                      <w:szCs w:val="20"/>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2281E">
                  <w:pPr>
                    <w:jc w:val="left"/>
                    <w:rPr>
                      <w:rFonts w:hint="eastAsia" w:ascii="宋体" w:hAnsi="宋体" w:eastAsia="宋体" w:cs="宋体"/>
                      <w:i w:val="0"/>
                      <w:iCs w:val="0"/>
                      <w:color w:val="000000"/>
                      <w:kern w:val="0"/>
                      <w:sz w:val="20"/>
                      <w:szCs w:val="20"/>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C9887">
                  <w:pPr>
                    <w:jc w:val="right"/>
                    <w:rPr>
                      <w:rFonts w:hint="eastAsia" w:ascii="宋体" w:hAnsi="宋体" w:eastAsia="宋体" w:cs="宋体"/>
                      <w:i w:val="0"/>
                      <w:iCs w:val="0"/>
                      <w:color w:val="000000"/>
                      <w:kern w:val="0"/>
                      <w:sz w:val="20"/>
                      <w:szCs w:val="20"/>
                      <w:u w:val="none"/>
                      <w:lang w:val="en-US" w:eastAsia="zh-CN" w:bidi="ar"/>
                    </w:rPr>
                  </w:pPr>
                </w:p>
              </w:tc>
            </w:tr>
            <w:tr w14:paraId="77163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BD0A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DB7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010901001001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B935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瓦屋面</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D72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1、小青瓦；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2、1：1：4水泥白灰砂浆加水泥重3%麻刀卧浆,最薄处20;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3、30厚1:3水泥砂浆，满铺钢丝网，用螺钉固定（防下滑）。</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D50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F7AB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163.64</w:t>
                  </w:r>
                </w:p>
              </w:tc>
            </w:tr>
            <w:tr w14:paraId="0C094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E47C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652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010902001001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0E4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屋面卷材防水</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BAF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1、3厚APP改性沥青防水卷材一道（自粘型满铺）。</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8E7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14C2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163.64</w:t>
                  </w:r>
                </w:p>
              </w:tc>
            </w:tr>
            <w:tr w14:paraId="528AF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6978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3CE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010703001001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D73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屋面木基层</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F05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1、36*8压毡条，中距500。</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F76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7DB7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163.64</w:t>
                  </w:r>
                </w:p>
              </w:tc>
            </w:tr>
            <w:tr w14:paraId="20BB5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AEE5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E55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020505002001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3B2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矩形椽</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905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1.构件截面尺寸:70*50@230木椽子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2.木材品种:樟子松</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0B8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B0C3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2.38</w:t>
                  </w:r>
                </w:p>
              </w:tc>
            </w:tr>
            <w:tr w14:paraId="340F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08CD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1B3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020508025001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FF0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清水望板</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734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1.板宽厚度:20厚老木材望板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2.木材品种:杉木</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695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0915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163.64</w:t>
                  </w:r>
                </w:p>
              </w:tc>
            </w:tr>
            <w:tr w14:paraId="09EAA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F440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C04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010901001002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A05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瓦屋面</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905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小青瓦屋脊：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1、小青瓦屋面屋脊。</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61E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BD45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12.98</w:t>
                  </w:r>
                </w:p>
              </w:tc>
            </w:tr>
            <w:tr w14:paraId="23958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93C370">
                  <w:pPr>
                    <w:jc w:val="center"/>
                    <w:rPr>
                      <w:rFonts w:hint="eastAsia" w:ascii="宋体" w:hAnsi="宋体" w:eastAsia="宋体" w:cs="宋体"/>
                      <w:i w:val="0"/>
                      <w:iCs w:val="0"/>
                      <w:color w:val="000000"/>
                      <w:kern w:val="0"/>
                      <w:sz w:val="20"/>
                      <w:szCs w:val="20"/>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A5714">
                  <w:pPr>
                    <w:jc w:val="center"/>
                    <w:rPr>
                      <w:rFonts w:hint="eastAsia" w:ascii="宋体" w:hAnsi="宋体" w:eastAsia="宋体" w:cs="宋体"/>
                      <w:i w:val="0"/>
                      <w:iCs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21C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墙、柱面装饰与隔断、幕墙工程</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2AC7D">
                  <w:pPr>
                    <w:jc w:val="left"/>
                    <w:rPr>
                      <w:rFonts w:hint="eastAsia" w:ascii="宋体" w:hAnsi="宋体" w:eastAsia="宋体" w:cs="宋体"/>
                      <w:i w:val="0"/>
                      <w:iCs w:val="0"/>
                      <w:color w:val="000000"/>
                      <w:kern w:val="0"/>
                      <w:sz w:val="20"/>
                      <w:szCs w:val="20"/>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FD18E">
                  <w:pPr>
                    <w:jc w:val="left"/>
                    <w:rPr>
                      <w:rFonts w:hint="eastAsia" w:ascii="宋体" w:hAnsi="宋体" w:eastAsia="宋体" w:cs="宋体"/>
                      <w:i w:val="0"/>
                      <w:iCs w:val="0"/>
                      <w:color w:val="000000"/>
                      <w:kern w:val="0"/>
                      <w:sz w:val="20"/>
                      <w:szCs w:val="20"/>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D007E">
                  <w:pPr>
                    <w:jc w:val="right"/>
                    <w:rPr>
                      <w:rFonts w:hint="eastAsia" w:ascii="宋体" w:hAnsi="宋体" w:eastAsia="宋体" w:cs="宋体"/>
                      <w:i w:val="0"/>
                      <w:iCs w:val="0"/>
                      <w:color w:val="000000"/>
                      <w:kern w:val="0"/>
                      <w:sz w:val="20"/>
                      <w:szCs w:val="20"/>
                      <w:u w:val="none"/>
                      <w:lang w:val="en-US" w:eastAsia="zh-CN" w:bidi="ar"/>
                    </w:rPr>
                  </w:pPr>
                </w:p>
              </w:tc>
            </w:tr>
            <w:tr w14:paraId="2D351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97A1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ED7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011204003001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026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块料墙面</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EEE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外墙1：小青砖贴面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1、240*60*8mm青砖饰面，背面涂5厚胶粘剂；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2、抗碱底漆一道。</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C94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11A2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118.43</w:t>
                  </w:r>
                </w:p>
              </w:tc>
            </w:tr>
            <w:tr w14:paraId="2E94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8B5A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81C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011201001001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2DF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墙面一般抹灰</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FA2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外墙1：小青砖贴面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1、5厚聚合物水泥砂浆找平压入耐碱玻纤网格布；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2、15厚M7.5砂浆分层找平，纸筋灰粉刷，过白灰水2道（基层修补，详见设计说明墙体工程）。</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719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FEF3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118.43</w:t>
                  </w:r>
                </w:p>
              </w:tc>
            </w:tr>
            <w:tr w14:paraId="66933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0C2E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609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011204003002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638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块料墙面</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B63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外墙2：青石板勒脚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1、20厚芝麻青花岗岩，背面涂5厚胶粘剂；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2、6厚1：2.5水泥砂浆结合层，内掺水重5%的建筑胶；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3、基层修补。</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697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4ACF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2.29</w:t>
                  </w:r>
                </w:p>
              </w:tc>
            </w:tr>
            <w:tr w14:paraId="04914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BBC9A8">
                  <w:pPr>
                    <w:jc w:val="center"/>
                    <w:rPr>
                      <w:rFonts w:hint="eastAsia" w:ascii="宋体" w:hAnsi="宋体" w:eastAsia="宋体" w:cs="宋体"/>
                      <w:i w:val="0"/>
                      <w:iCs w:val="0"/>
                      <w:color w:val="000000"/>
                      <w:kern w:val="0"/>
                      <w:sz w:val="20"/>
                      <w:szCs w:val="20"/>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86A96">
                  <w:pPr>
                    <w:jc w:val="center"/>
                    <w:rPr>
                      <w:rFonts w:hint="eastAsia" w:ascii="宋体" w:hAnsi="宋体" w:eastAsia="宋体" w:cs="宋体"/>
                      <w:i w:val="0"/>
                      <w:iCs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30F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其他装饰工程</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514E6">
                  <w:pPr>
                    <w:jc w:val="left"/>
                    <w:rPr>
                      <w:rFonts w:hint="eastAsia" w:ascii="宋体" w:hAnsi="宋体" w:eastAsia="宋体" w:cs="宋体"/>
                      <w:i w:val="0"/>
                      <w:iCs w:val="0"/>
                      <w:color w:val="000000"/>
                      <w:kern w:val="0"/>
                      <w:sz w:val="20"/>
                      <w:szCs w:val="20"/>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5B325">
                  <w:pPr>
                    <w:jc w:val="left"/>
                    <w:rPr>
                      <w:rFonts w:hint="eastAsia" w:ascii="宋体" w:hAnsi="宋体" w:eastAsia="宋体" w:cs="宋体"/>
                      <w:i w:val="0"/>
                      <w:iCs w:val="0"/>
                      <w:color w:val="000000"/>
                      <w:kern w:val="0"/>
                      <w:sz w:val="20"/>
                      <w:szCs w:val="20"/>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F1534">
                  <w:pPr>
                    <w:jc w:val="right"/>
                    <w:rPr>
                      <w:rFonts w:hint="eastAsia" w:ascii="宋体" w:hAnsi="宋体" w:eastAsia="宋体" w:cs="宋体"/>
                      <w:i w:val="0"/>
                      <w:iCs w:val="0"/>
                      <w:color w:val="000000"/>
                      <w:kern w:val="0"/>
                      <w:sz w:val="20"/>
                      <w:szCs w:val="20"/>
                      <w:u w:val="none"/>
                      <w:lang w:val="en-US" w:eastAsia="zh-CN" w:bidi="ar"/>
                    </w:rPr>
                  </w:pPr>
                </w:p>
              </w:tc>
            </w:tr>
            <w:tr w14:paraId="6D3E5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6510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465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010515001001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827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现浇构件钢筋</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581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披檐一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1、Ф10植筋及构件固定，具体详见图纸。</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B15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816C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0.002</w:t>
                  </w:r>
                </w:p>
              </w:tc>
            </w:tr>
            <w:tr w14:paraId="69FAD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F2D1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CC2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Z010515012001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E42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植筋</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F64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1.部位:披檐一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2.植入钢筋直径:Ф10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3.深度:50mm</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E50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0A81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r>
            <w:tr w14:paraId="72CBB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325A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E2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011502008001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4F0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GRC装饰线条</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5DF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披檐一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1、GRC线条，具体样式详见图纸，外贴同墙面小青砖。</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699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8FA1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2.72</w:t>
                  </w:r>
                </w:p>
              </w:tc>
            </w:tr>
            <w:tr w14:paraId="722AE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EF2F25">
                  <w:pPr>
                    <w:jc w:val="center"/>
                    <w:rPr>
                      <w:rFonts w:hint="eastAsia" w:ascii="宋体" w:hAnsi="宋体" w:eastAsia="宋体" w:cs="宋体"/>
                      <w:i w:val="0"/>
                      <w:iCs w:val="0"/>
                      <w:color w:val="000000"/>
                      <w:kern w:val="0"/>
                      <w:sz w:val="20"/>
                      <w:szCs w:val="20"/>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2D761">
                  <w:pPr>
                    <w:jc w:val="center"/>
                    <w:rPr>
                      <w:rFonts w:hint="eastAsia" w:ascii="宋体" w:hAnsi="宋体" w:eastAsia="宋体" w:cs="宋体"/>
                      <w:i w:val="0"/>
                      <w:iCs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BD5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拆除工程</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E0EFC">
                  <w:pPr>
                    <w:jc w:val="left"/>
                    <w:rPr>
                      <w:rFonts w:hint="eastAsia" w:ascii="宋体" w:hAnsi="宋体" w:eastAsia="宋体" w:cs="宋体"/>
                      <w:i w:val="0"/>
                      <w:iCs w:val="0"/>
                      <w:color w:val="000000"/>
                      <w:kern w:val="0"/>
                      <w:sz w:val="20"/>
                      <w:szCs w:val="20"/>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B5CA9">
                  <w:pPr>
                    <w:jc w:val="left"/>
                    <w:rPr>
                      <w:rFonts w:hint="eastAsia" w:ascii="宋体" w:hAnsi="宋体" w:eastAsia="宋体" w:cs="宋体"/>
                      <w:i w:val="0"/>
                      <w:iCs w:val="0"/>
                      <w:color w:val="000000"/>
                      <w:kern w:val="0"/>
                      <w:sz w:val="20"/>
                      <w:szCs w:val="20"/>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9BCC7">
                  <w:pPr>
                    <w:jc w:val="right"/>
                    <w:rPr>
                      <w:rFonts w:hint="eastAsia" w:ascii="宋体" w:hAnsi="宋体" w:eastAsia="宋体" w:cs="宋体"/>
                      <w:i w:val="0"/>
                      <w:iCs w:val="0"/>
                      <w:color w:val="000000"/>
                      <w:kern w:val="0"/>
                      <w:sz w:val="20"/>
                      <w:szCs w:val="20"/>
                      <w:u w:val="none"/>
                      <w:lang w:val="en-US" w:eastAsia="zh-CN" w:bidi="ar"/>
                    </w:rPr>
                  </w:pPr>
                </w:p>
              </w:tc>
            </w:tr>
            <w:tr w14:paraId="2C847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701C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9EC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011604002001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DC5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立面抹灰层拆除</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113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1、所有墙体铲除原有粉刷层，15厚M7.5砂浆分层找平，纸筋灰粉刷，过白灰水2道，产生的建筑垃圾折合0.015m3/m2计算。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953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2C85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120.72</w:t>
                  </w:r>
                </w:p>
              </w:tc>
            </w:tr>
            <w:tr w14:paraId="0C6C1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C222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7B5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011607001001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5BA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刚性层拆除</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38D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1、拆除原有屋面抹灰层，产生的建筑垃圾折合0.1m3/m2计算。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896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BC38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163.64</w:t>
                  </w:r>
                </w:p>
              </w:tc>
            </w:tr>
            <w:tr w14:paraId="70C1B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F2EA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822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补002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05C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屋面木基层拆除</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233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1、拆除原有屋面木基层及饰面，产生的建筑垃圾折合0.1m3/m2计算。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718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83E2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163.64</w:t>
                  </w:r>
                </w:p>
              </w:tc>
            </w:tr>
            <w:tr w14:paraId="1E77C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2F6E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3FA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011605002001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0B5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立面块料拆除</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037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1、拆除原有青砖墙面至基层，产生的建筑垃圾折合0.023m3/m2计算。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65D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C7B4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118.43</w:t>
                  </w:r>
                </w:p>
              </w:tc>
            </w:tr>
            <w:tr w14:paraId="6F228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6CBC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A12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010103002001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897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余方弃置</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9B2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1、废弃料品种：建筑垃圾；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2、运距：包干，外运至指定地点，含建筑垃圾消纳费；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3、清单工程量=定额工程量。</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663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605A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30.21</w:t>
                  </w:r>
                </w:p>
              </w:tc>
            </w:tr>
          </w:tbl>
          <w:p w14:paraId="0CD957A9">
            <w:pPr>
              <w:pStyle w:val="2"/>
              <w:ind w:left="0" w:leftChars="0" w:firstLine="0" w:firstLineChars="0"/>
              <w:rPr>
                <w:rFonts w:hint="eastAsia"/>
              </w:rPr>
            </w:pPr>
            <w:r>
              <w:rPr>
                <w:rFonts w:hint="eastAsia"/>
              </w:rPr>
              <w:t>单位工程(专业)：02-布袋山村民居外立面整治-20#</w:t>
            </w:r>
          </w:p>
          <w:tbl>
            <w:tblPr>
              <w:tblStyle w:val="34"/>
              <w:tblW w:w="8235" w:type="dxa"/>
              <w:tblInd w:w="-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1530"/>
              <w:gridCol w:w="1155"/>
              <w:gridCol w:w="3675"/>
              <w:gridCol w:w="435"/>
              <w:gridCol w:w="930"/>
            </w:tblGrid>
            <w:tr w14:paraId="0EBAE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E72D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5AE2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1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E46F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6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0FFE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4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AD7E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0049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14:paraId="6B3EF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F177FCC">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BE9F6EA">
                  <w:pPr>
                    <w:jc w:val="center"/>
                    <w:rPr>
                      <w:rFonts w:hint="eastAsia" w:ascii="宋体" w:hAnsi="宋体" w:eastAsia="宋体" w:cs="宋体"/>
                      <w:i w:val="0"/>
                      <w:iCs w:val="0"/>
                      <w:color w:val="000000"/>
                      <w:sz w:val="20"/>
                      <w:szCs w:val="20"/>
                      <w:u w:val="none"/>
                    </w:rPr>
                  </w:pPr>
                </w:p>
              </w:tc>
              <w:tc>
                <w:tcPr>
                  <w:tcW w:w="11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F091ACD">
                  <w:pPr>
                    <w:jc w:val="center"/>
                    <w:rPr>
                      <w:rFonts w:hint="eastAsia" w:ascii="宋体" w:hAnsi="宋体" w:eastAsia="宋体" w:cs="宋体"/>
                      <w:i w:val="0"/>
                      <w:iCs w:val="0"/>
                      <w:color w:val="000000"/>
                      <w:sz w:val="20"/>
                      <w:szCs w:val="20"/>
                      <w:u w:val="none"/>
                    </w:rPr>
                  </w:pPr>
                </w:p>
              </w:tc>
              <w:tc>
                <w:tcPr>
                  <w:tcW w:w="36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A66A078">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0779646">
                  <w:pPr>
                    <w:jc w:val="center"/>
                    <w:rPr>
                      <w:rFonts w:hint="eastAsia" w:ascii="宋体" w:hAnsi="宋体" w:eastAsia="宋体" w:cs="宋体"/>
                      <w:i w:val="0"/>
                      <w:iCs w:val="0"/>
                      <w:color w:val="000000"/>
                      <w:sz w:val="20"/>
                      <w:szCs w:val="20"/>
                      <w:u w:val="none"/>
                    </w:rPr>
                  </w:pPr>
                </w:p>
              </w:tc>
              <w:tc>
                <w:tcPr>
                  <w:tcW w:w="9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E437B1D">
                  <w:pPr>
                    <w:jc w:val="center"/>
                    <w:rPr>
                      <w:rFonts w:hint="eastAsia" w:ascii="宋体" w:hAnsi="宋体" w:eastAsia="宋体" w:cs="宋体"/>
                      <w:i w:val="0"/>
                      <w:iCs w:val="0"/>
                      <w:color w:val="000000"/>
                      <w:sz w:val="20"/>
                      <w:szCs w:val="20"/>
                      <w:u w:val="none"/>
                    </w:rPr>
                  </w:pPr>
                </w:p>
              </w:tc>
            </w:tr>
            <w:tr w14:paraId="5887A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870E49">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DBC87">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A89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门窗工程</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E639C">
                  <w:pPr>
                    <w:jc w:val="left"/>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D5E95">
                  <w:pPr>
                    <w:jc w:val="lef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B0F1B">
                  <w:pPr>
                    <w:jc w:val="right"/>
                    <w:rPr>
                      <w:rFonts w:hint="eastAsia" w:ascii="宋体" w:hAnsi="宋体" w:eastAsia="宋体" w:cs="宋体"/>
                      <w:i w:val="0"/>
                      <w:iCs w:val="0"/>
                      <w:color w:val="000000"/>
                      <w:sz w:val="20"/>
                      <w:szCs w:val="20"/>
                      <w:u w:val="none"/>
                    </w:rPr>
                  </w:pPr>
                </w:p>
              </w:tc>
            </w:tr>
            <w:tr w14:paraId="30E1D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042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1D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010806001001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2C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木质窗</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19E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樟子松平开窗：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1、80*50樟子松窗框；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2、50*50樟子松，12*10樟子松条；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3、6中透光lowE+12氩气+6透明玻璃。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4、包含配套五金配件。</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1C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25E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18.97</w:t>
                  </w:r>
                </w:p>
              </w:tc>
            </w:tr>
            <w:tr w14:paraId="620B6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011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12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010801001001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86E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B89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樟子松平开门：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1、80*50樟子松门框；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2、15*15樟子松条；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3、6中透光lowE+12氩气+6透明玻璃；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4、樟子松封板；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5、包含配套五金配件。</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51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1D3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17.65</w:t>
                  </w:r>
                </w:p>
              </w:tc>
            </w:tr>
            <w:tr w14:paraId="434B8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277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DA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011401001001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EAF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木门油漆</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07B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1、木门刷油漆。</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AE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C79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16.41</w:t>
                  </w:r>
                </w:p>
              </w:tc>
            </w:tr>
            <w:tr w14:paraId="601C8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79E5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6A1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011402001001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F1A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木窗油漆</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EBF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1、木窗刷油漆。</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982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408D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17.64</w:t>
                  </w:r>
                </w:p>
              </w:tc>
            </w:tr>
            <w:tr w14:paraId="2FEE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259EBA">
                  <w:pPr>
                    <w:jc w:val="center"/>
                    <w:rPr>
                      <w:rFonts w:hint="eastAsia" w:ascii="宋体" w:hAnsi="宋体" w:eastAsia="宋体" w:cs="宋体"/>
                      <w:i w:val="0"/>
                      <w:iCs w:val="0"/>
                      <w:color w:val="000000"/>
                      <w:kern w:val="0"/>
                      <w:sz w:val="20"/>
                      <w:szCs w:val="20"/>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68206">
                  <w:pPr>
                    <w:jc w:val="center"/>
                    <w:rPr>
                      <w:rFonts w:hint="eastAsia" w:ascii="宋体" w:hAnsi="宋体" w:eastAsia="宋体" w:cs="宋体"/>
                      <w:i w:val="0"/>
                      <w:iCs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3D1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屋面及防水工程</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92F59">
                  <w:pPr>
                    <w:jc w:val="left"/>
                    <w:rPr>
                      <w:rFonts w:hint="eastAsia" w:ascii="宋体" w:hAnsi="宋体" w:eastAsia="宋体" w:cs="宋体"/>
                      <w:i w:val="0"/>
                      <w:iCs w:val="0"/>
                      <w:color w:val="000000"/>
                      <w:kern w:val="0"/>
                      <w:sz w:val="20"/>
                      <w:szCs w:val="20"/>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B660F">
                  <w:pPr>
                    <w:jc w:val="left"/>
                    <w:rPr>
                      <w:rFonts w:hint="eastAsia" w:ascii="宋体" w:hAnsi="宋体" w:eastAsia="宋体" w:cs="宋体"/>
                      <w:i w:val="0"/>
                      <w:iCs w:val="0"/>
                      <w:color w:val="000000"/>
                      <w:kern w:val="0"/>
                      <w:sz w:val="20"/>
                      <w:szCs w:val="20"/>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883D0">
                  <w:pPr>
                    <w:jc w:val="right"/>
                    <w:rPr>
                      <w:rFonts w:hint="eastAsia" w:ascii="宋体" w:hAnsi="宋体" w:eastAsia="宋体" w:cs="宋体"/>
                      <w:i w:val="0"/>
                      <w:iCs w:val="0"/>
                      <w:color w:val="000000"/>
                      <w:kern w:val="0"/>
                      <w:sz w:val="20"/>
                      <w:szCs w:val="20"/>
                      <w:u w:val="none"/>
                      <w:lang w:val="en-US" w:eastAsia="zh-CN" w:bidi="ar"/>
                    </w:rPr>
                  </w:pPr>
                </w:p>
              </w:tc>
            </w:tr>
            <w:tr w14:paraId="439E4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25EC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477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010901001001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CCD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瓦屋面</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7E4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1、小青瓦；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2、1：1：4水泥白灰砂浆加水泥重3%麻刀卧浆,最薄处20;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3、30厚1:3水泥砂浆，满铺钢丝网，用螺钉固定（防下滑）。</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403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C312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193.07</w:t>
                  </w:r>
                </w:p>
              </w:tc>
            </w:tr>
            <w:tr w14:paraId="1F00F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4B0E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9D8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010902001001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E5F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屋面卷材防水</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EC0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1、3厚APP改性沥青防水卷材一道（自粘型满铺）。</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6CD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3F50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193.07</w:t>
                  </w:r>
                </w:p>
              </w:tc>
            </w:tr>
            <w:tr w14:paraId="6BDE2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1098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5EF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010703001001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A9C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屋面木基层</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F7F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1、36*8压毡条，中距500。</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23D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AAF5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193.07</w:t>
                  </w:r>
                </w:p>
              </w:tc>
            </w:tr>
            <w:tr w14:paraId="5BC3F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13A8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747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020505002001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F88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矩形椽</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6DE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1.构件截面尺寸:70*50@230木椽子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2.木材品种:樟子松</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93F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C747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2.59</w:t>
                  </w:r>
                </w:p>
              </w:tc>
            </w:tr>
            <w:tr w14:paraId="36A1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2082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399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020508025001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389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清水望板</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1BF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1.板宽厚度:20厚老木材望板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2.木材品种:杉木</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20F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E5D0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193.07</w:t>
                  </w:r>
                </w:p>
              </w:tc>
            </w:tr>
            <w:tr w14:paraId="459DC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AB86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E57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010901001002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FEA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瓦屋面</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C10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小青瓦屋脊：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1、小青瓦屋面屋脊。</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D0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BBC4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11.91</w:t>
                  </w:r>
                </w:p>
              </w:tc>
            </w:tr>
            <w:tr w14:paraId="0D536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356228">
                  <w:pPr>
                    <w:jc w:val="center"/>
                    <w:rPr>
                      <w:rFonts w:hint="eastAsia" w:ascii="宋体" w:hAnsi="宋体" w:eastAsia="宋体" w:cs="宋体"/>
                      <w:i w:val="0"/>
                      <w:iCs w:val="0"/>
                      <w:color w:val="000000"/>
                      <w:kern w:val="0"/>
                      <w:sz w:val="20"/>
                      <w:szCs w:val="20"/>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60799">
                  <w:pPr>
                    <w:jc w:val="center"/>
                    <w:rPr>
                      <w:rFonts w:hint="eastAsia" w:ascii="宋体" w:hAnsi="宋体" w:eastAsia="宋体" w:cs="宋体"/>
                      <w:i w:val="0"/>
                      <w:iCs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F80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墙、柱面装饰与隔断、幕墙工程</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B053D">
                  <w:pPr>
                    <w:jc w:val="left"/>
                    <w:rPr>
                      <w:rFonts w:hint="eastAsia" w:ascii="宋体" w:hAnsi="宋体" w:eastAsia="宋体" w:cs="宋体"/>
                      <w:i w:val="0"/>
                      <w:iCs w:val="0"/>
                      <w:color w:val="000000"/>
                      <w:kern w:val="0"/>
                      <w:sz w:val="20"/>
                      <w:szCs w:val="20"/>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35503">
                  <w:pPr>
                    <w:jc w:val="left"/>
                    <w:rPr>
                      <w:rFonts w:hint="eastAsia" w:ascii="宋体" w:hAnsi="宋体" w:eastAsia="宋体" w:cs="宋体"/>
                      <w:i w:val="0"/>
                      <w:iCs w:val="0"/>
                      <w:color w:val="000000"/>
                      <w:kern w:val="0"/>
                      <w:sz w:val="20"/>
                      <w:szCs w:val="20"/>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524EA">
                  <w:pPr>
                    <w:jc w:val="right"/>
                    <w:rPr>
                      <w:rFonts w:hint="eastAsia" w:ascii="宋体" w:hAnsi="宋体" w:eastAsia="宋体" w:cs="宋体"/>
                      <w:i w:val="0"/>
                      <w:iCs w:val="0"/>
                      <w:color w:val="000000"/>
                      <w:kern w:val="0"/>
                      <w:sz w:val="20"/>
                      <w:szCs w:val="20"/>
                      <w:u w:val="none"/>
                      <w:lang w:val="en-US" w:eastAsia="zh-CN" w:bidi="ar"/>
                    </w:rPr>
                  </w:pPr>
                </w:p>
              </w:tc>
            </w:tr>
            <w:tr w14:paraId="11A76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32B2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42B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011407001002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66B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墙面喷刷涂料</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D01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外墙3：木饰面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1、油漆饰面，满足防腐、防蚁、栗壳色保漆处理，遍数满足设计及规范要求。</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1D2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A83F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112.2</w:t>
                  </w:r>
                </w:p>
              </w:tc>
            </w:tr>
            <w:tr w14:paraId="5785A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EEB6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7C8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011207001001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2A3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墙面装饰板</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684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1、樟子松木板，厚20mm。</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CE5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6387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112.2</w:t>
                  </w:r>
                </w:p>
              </w:tc>
            </w:tr>
            <w:tr w14:paraId="1236D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5CA6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674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011207001002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2BC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墙面装饰板</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10D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外墙3：木饰面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1、5厚胶合板面层与龙骨固定；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2、25*50木龙骨，正面刨光，满涂氟化钠防腐剂，双中距600与膨胀螺栓固定。</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8B4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0E62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112.2</w:t>
                  </w:r>
                </w:p>
              </w:tc>
            </w:tr>
            <w:tr w14:paraId="12C2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B124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389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010903002001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760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墙面涂膜防水</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CE1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外墙3：木饰面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1、高分子防水涂膜防潮层，厚2mm。</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1EE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51BF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112.2</w:t>
                  </w:r>
                </w:p>
              </w:tc>
            </w:tr>
            <w:tr w14:paraId="319DB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7A7A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CC7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011201001001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09D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墙面一般抹灰</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233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外墙3：木饰面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1、基层修补；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2、8~10厚1：0.5：3水泥石灰膏砂浆分层抹平。</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5EC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BF51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112.2</w:t>
                  </w:r>
                </w:p>
              </w:tc>
            </w:tr>
            <w:tr w14:paraId="63721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95D5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418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011407006001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AC4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木材构件喷刷防火涂料</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C84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1、防火涂料，遍数满足设计及规范要求，防火剂要求选用当地消防部门认可的无色透明制剂。</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BD0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8273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112.2</w:t>
                  </w:r>
                </w:p>
              </w:tc>
            </w:tr>
            <w:tr w14:paraId="56E86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DC78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DB0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011204003001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AD7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块料墙面</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556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1、80mm厚毛石片贴面，30厚1：2.5水泥砂浆粘结。</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E36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80B1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30.18</w:t>
                  </w:r>
                </w:p>
              </w:tc>
            </w:tr>
            <w:tr w14:paraId="587C1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662BAC">
                  <w:pPr>
                    <w:jc w:val="center"/>
                    <w:rPr>
                      <w:rFonts w:hint="eastAsia" w:ascii="宋体" w:hAnsi="宋体" w:eastAsia="宋体" w:cs="宋体"/>
                      <w:i w:val="0"/>
                      <w:iCs w:val="0"/>
                      <w:color w:val="000000"/>
                      <w:kern w:val="0"/>
                      <w:sz w:val="20"/>
                      <w:szCs w:val="20"/>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2A87D">
                  <w:pPr>
                    <w:jc w:val="center"/>
                    <w:rPr>
                      <w:rFonts w:hint="eastAsia" w:ascii="宋体" w:hAnsi="宋体" w:eastAsia="宋体" w:cs="宋体"/>
                      <w:i w:val="0"/>
                      <w:iCs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712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其他装饰工程</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9DE1F">
                  <w:pPr>
                    <w:jc w:val="left"/>
                    <w:rPr>
                      <w:rFonts w:hint="eastAsia" w:ascii="宋体" w:hAnsi="宋体" w:eastAsia="宋体" w:cs="宋体"/>
                      <w:i w:val="0"/>
                      <w:iCs w:val="0"/>
                      <w:color w:val="000000"/>
                      <w:kern w:val="0"/>
                      <w:sz w:val="20"/>
                      <w:szCs w:val="20"/>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9291D">
                  <w:pPr>
                    <w:jc w:val="left"/>
                    <w:rPr>
                      <w:rFonts w:hint="eastAsia" w:ascii="宋体" w:hAnsi="宋体" w:eastAsia="宋体" w:cs="宋体"/>
                      <w:i w:val="0"/>
                      <w:iCs w:val="0"/>
                      <w:color w:val="000000"/>
                      <w:kern w:val="0"/>
                      <w:sz w:val="20"/>
                      <w:szCs w:val="20"/>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558C5">
                  <w:pPr>
                    <w:jc w:val="right"/>
                    <w:rPr>
                      <w:rFonts w:hint="eastAsia" w:ascii="宋体" w:hAnsi="宋体" w:eastAsia="宋体" w:cs="宋体"/>
                      <w:i w:val="0"/>
                      <w:iCs w:val="0"/>
                      <w:color w:val="000000"/>
                      <w:kern w:val="0"/>
                      <w:sz w:val="20"/>
                      <w:szCs w:val="20"/>
                      <w:u w:val="none"/>
                      <w:lang w:val="en-US" w:eastAsia="zh-CN" w:bidi="ar"/>
                    </w:rPr>
                  </w:pPr>
                </w:p>
              </w:tc>
            </w:tr>
            <w:tr w14:paraId="5C83F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287D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619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011405001001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C2E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金属面油漆</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516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1、仿木纹漆饰面。</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1BB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865C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28.02</w:t>
                  </w:r>
                </w:p>
              </w:tc>
            </w:tr>
            <w:tr w14:paraId="247BB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DF201B">
                  <w:pPr>
                    <w:jc w:val="center"/>
                    <w:rPr>
                      <w:rFonts w:hint="eastAsia" w:ascii="宋体" w:hAnsi="宋体" w:eastAsia="宋体" w:cs="宋体"/>
                      <w:i w:val="0"/>
                      <w:iCs w:val="0"/>
                      <w:color w:val="000000"/>
                      <w:kern w:val="0"/>
                      <w:sz w:val="20"/>
                      <w:szCs w:val="20"/>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3D934">
                  <w:pPr>
                    <w:jc w:val="center"/>
                    <w:rPr>
                      <w:rFonts w:hint="eastAsia" w:ascii="宋体" w:hAnsi="宋体" w:eastAsia="宋体" w:cs="宋体"/>
                      <w:i w:val="0"/>
                      <w:iCs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031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拆除工程</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94811">
                  <w:pPr>
                    <w:jc w:val="left"/>
                    <w:rPr>
                      <w:rFonts w:hint="eastAsia" w:ascii="宋体" w:hAnsi="宋体" w:eastAsia="宋体" w:cs="宋体"/>
                      <w:i w:val="0"/>
                      <w:iCs w:val="0"/>
                      <w:color w:val="000000"/>
                      <w:kern w:val="0"/>
                      <w:sz w:val="20"/>
                      <w:szCs w:val="20"/>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4B5D7">
                  <w:pPr>
                    <w:jc w:val="left"/>
                    <w:rPr>
                      <w:rFonts w:hint="eastAsia" w:ascii="宋体" w:hAnsi="宋体" w:eastAsia="宋体" w:cs="宋体"/>
                      <w:i w:val="0"/>
                      <w:iCs w:val="0"/>
                      <w:color w:val="000000"/>
                      <w:kern w:val="0"/>
                      <w:sz w:val="20"/>
                      <w:szCs w:val="20"/>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735E1">
                  <w:pPr>
                    <w:jc w:val="right"/>
                    <w:rPr>
                      <w:rFonts w:hint="eastAsia" w:ascii="宋体" w:hAnsi="宋体" w:eastAsia="宋体" w:cs="宋体"/>
                      <w:i w:val="0"/>
                      <w:iCs w:val="0"/>
                      <w:color w:val="000000"/>
                      <w:kern w:val="0"/>
                      <w:sz w:val="20"/>
                      <w:szCs w:val="20"/>
                      <w:u w:val="none"/>
                      <w:lang w:val="en-US" w:eastAsia="zh-CN" w:bidi="ar"/>
                    </w:rPr>
                  </w:pPr>
                </w:p>
              </w:tc>
            </w:tr>
            <w:tr w14:paraId="406F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640B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64D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011610001001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798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木门窗拆除</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9C7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1、拆除原有门窗，产生的建筑垃圾折合0.24m3/m2计算。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27F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2AC5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30.7</w:t>
                  </w:r>
                </w:p>
              </w:tc>
            </w:tr>
            <w:tr w14:paraId="42786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3C01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D82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011604002001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871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立面抹灰层拆除</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A35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1、所有墙体铲除原有粉刷层，15厚M7.5砂浆分层找平，纸筋灰粉刷，过白灰水2道，产生的建筑垃圾折合0.015m3/m2计算。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E63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E23F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144.96</w:t>
                  </w:r>
                </w:p>
              </w:tc>
            </w:tr>
            <w:tr w14:paraId="485FF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F237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3E7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011607001001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175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刚性层拆除</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1EC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1、拆除原有屋面抹灰层，产生的建筑垃圾折合0.1m3/m2计算。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B49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3B15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193.07</w:t>
                  </w:r>
                </w:p>
              </w:tc>
            </w:tr>
            <w:tr w14:paraId="6507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D5E3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B17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补002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EC1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屋面木基层拆除</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952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1、拆除原有屋面木基层及饰面，产生的建筑垃圾折合0.1m3/m2计算。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4A8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7921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193.07</w:t>
                  </w:r>
                </w:p>
              </w:tc>
            </w:tr>
            <w:tr w14:paraId="2B7F2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570B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6D2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011605002001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A4B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立面块料拆除</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FB9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1、拆除原有青砖墙面至基层，产生的建筑垃圾折合0.023m3/m2计算。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902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88F9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144.96</w:t>
                  </w:r>
                </w:p>
              </w:tc>
            </w:tr>
            <w:tr w14:paraId="5B65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6E0E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A81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011606002001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0E3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墙柱面龙骨及饰面拆除</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FED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1、拆除原有龙骨及饰面，产生的建筑垃圾折合0.1m3/m2计算。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081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2EAC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112.2</w:t>
                  </w:r>
                </w:p>
              </w:tc>
            </w:tr>
            <w:tr w14:paraId="461CB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9847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227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010103002001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F57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余方弃置</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84F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1、废弃料品种：建筑垃圾；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2、运距：包干，外运至指定地点，含建筑垃圾消纳费；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3、清单工程量=定额工程量。</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FF7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6360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62.71</w:t>
                  </w:r>
                </w:p>
              </w:tc>
            </w:tr>
          </w:tbl>
          <w:p w14:paraId="3710BD7D">
            <w:pPr>
              <w:rPr>
                <w:rFonts w:hint="eastAsia" w:ascii="宋体" w:hAnsi="宋体" w:eastAsia="宋体" w:cs="宋体"/>
                <w:sz w:val="21"/>
                <w:szCs w:val="21"/>
              </w:rPr>
            </w:pPr>
            <w:r>
              <w:rPr>
                <w:rFonts w:hint="eastAsia" w:ascii="宋体" w:hAnsi="宋体" w:eastAsia="宋体" w:cs="宋体"/>
                <w:sz w:val="21"/>
                <w:szCs w:val="21"/>
              </w:rPr>
              <w:t>单位工程(专业)：02-布袋山村民居外立面整治-21#</w:t>
            </w:r>
          </w:p>
          <w:tbl>
            <w:tblPr>
              <w:tblStyle w:val="34"/>
              <w:tblW w:w="8235" w:type="dxa"/>
              <w:tblInd w:w="-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1530"/>
              <w:gridCol w:w="1155"/>
              <w:gridCol w:w="3675"/>
              <w:gridCol w:w="435"/>
              <w:gridCol w:w="930"/>
            </w:tblGrid>
            <w:tr w14:paraId="692F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B63B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80FF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1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9C98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6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BC0A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4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358F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9D77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14:paraId="07269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ED16DCC">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7840DE8">
                  <w:pPr>
                    <w:jc w:val="center"/>
                    <w:rPr>
                      <w:rFonts w:hint="eastAsia" w:ascii="宋体" w:hAnsi="宋体" w:eastAsia="宋体" w:cs="宋体"/>
                      <w:i w:val="0"/>
                      <w:iCs w:val="0"/>
                      <w:color w:val="000000"/>
                      <w:sz w:val="20"/>
                      <w:szCs w:val="20"/>
                      <w:u w:val="none"/>
                    </w:rPr>
                  </w:pPr>
                </w:p>
              </w:tc>
              <w:tc>
                <w:tcPr>
                  <w:tcW w:w="11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3D55A26">
                  <w:pPr>
                    <w:jc w:val="center"/>
                    <w:rPr>
                      <w:rFonts w:hint="eastAsia" w:ascii="宋体" w:hAnsi="宋体" w:eastAsia="宋体" w:cs="宋体"/>
                      <w:i w:val="0"/>
                      <w:iCs w:val="0"/>
                      <w:color w:val="000000"/>
                      <w:sz w:val="20"/>
                      <w:szCs w:val="20"/>
                      <w:u w:val="none"/>
                    </w:rPr>
                  </w:pPr>
                </w:p>
              </w:tc>
              <w:tc>
                <w:tcPr>
                  <w:tcW w:w="36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D89D3B0">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525571C">
                  <w:pPr>
                    <w:jc w:val="center"/>
                    <w:rPr>
                      <w:rFonts w:hint="eastAsia" w:ascii="宋体" w:hAnsi="宋体" w:eastAsia="宋体" w:cs="宋体"/>
                      <w:i w:val="0"/>
                      <w:iCs w:val="0"/>
                      <w:color w:val="000000"/>
                      <w:sz w:val="20"/>
                      <w:szCs w:val="20"/>
                      <w:u w:val="none"/>
                    </w:rPr>
                  </w:pPr>
                </w:p>
              </w:tc>
              <w:tc>
                <w:tcPr>
                  <w:tcW w:w="9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3EBF810">
                  <w:pPr>
                    <w:jc w:val="center"/>
                    <w:rPr>
                      <w:rFonts w:hint="eastAsia" w:ascii="宋体" w:hAnsi="宋体" w:eastAsia="宋体" w:cs="宋体"/>
                      <w:i w:val="0"/>
                      <w:iCs w:val="0"/>
                      <w:color w:val="000000"/>
                      <w:sz w:val="20"/>
                      <w:szCs w:val="20"/>
                      <w:u w:val="none"/>
                    </w:rPr>
                  </w:pPr>
                </w:p>
              </w:tc>
            </w:tr>
            <w:tr w14:paraId="6E7B5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921DE8">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08F4F">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294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门窗工程</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625D8">
                  <w:pPr>
                    <w:jc w:val="left"/>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51BFF">
                  <w:pPr>
                    <w:jc w:val="lef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0903C">
                  <w:pPr>
                    <w:jc w:val="right"/>
                    <w:rPr>
                      <w:rFonts w:hint="eastAsia" w:ascii="宋体" w:hAnsi="宋体" w:eastAsia="宋体" w:cs="宋体"/>
                      <w:i w:val="0"/>
                      <w:iCs w:val="0"/>
                      <w:color w:val="000000"/>
                      <w:sz w:val="20"/>
                      <w:szCs w:val="20"/>
                      <w:u w:val="none"/>
                    </w:rPr>
                  </w:pPr>
                </w:p>
              </w:tc>
            </w:tr>
            <w:tr w14:paraId="282E1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897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47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010806001001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5F1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木质窗</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0F0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樟子松平开窗：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1、80*50樟子松窗框；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2、50*50樟子松，12*10樟子松条；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3、6中透光lowE+12氩气+6透明玻璃。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4、包含配套五金配件。</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38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A0E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66.23</w:t>
                  </w:r>
                </w:p>
              </w:tc>
            </w:tr>
            <w:tr w14:paraId="4307C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C05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F5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010801001001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C57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02B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樟子松平开门：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1、80*50樟子松门框；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2、15*15樟子松条；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3、6中透光lowE+12氩气+6透明玻璃；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4、樟子松封板；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5、包含配套五金配件。</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02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E88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15.45</w:t>
                  </w:r>
                </w:p>
              </w:tc>
            </w:tr>
            <w:tr w14:paraId="1BC6B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A77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D4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011401001001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81D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木门油漆</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65F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1、木门刷油漆。</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49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B8B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14.37</w:t>
                  </w:r>
                </w:p>
              </w:tc>
            </w:tr>
            <w:tr w14:paraId="3E260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A76D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387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011402001001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F13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木窗油漆</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A2E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1、木窗刷油漆。</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9AE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8931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61.59</w:t>
                  </w:r>
                </w:p>
              </w:tc>
            </w:tr>
            <w:tr w14:paraId="70687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9B634D">
                  <w:pPr>
                    <w:jc w:val="center"/>
                    <w:rPr>
                      <w:rFonts w:hint="eastAsia" w:ascii="宋体" w:hAnsi="宋体" w:eastAsia="宋体" w:cs="宋体"/>
                      <w:i w:val="0"/>
                      <w:iCs w:val="0"/>
                      <w:color w:val="000000"/>
                      <w:kern w:val="0"/>
                      <w:sz w:val="20"/>
                      <w:szCs w:val="20"/>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A7AFA">
                  <w:pPr>
                    <w:jc w:val="center"/>
                    <w:rPr>
                      <w:rFonts w:hint="eastAsia" w:ascii="宋体" w:hAnsi="宋体" w:eastAsia="宋体" w:cs="宋体"/>
                      <w:i w:val="0"/>
                      <w:iCs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6FE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屋面及防水工程</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2D04B">
                  <w:pPr>
                    <w:jc w:val="left"/>
                    <w:rPr>
                      <w:rFonts w:hint="eastAsia" w:ascii="宋体" w:hAnsi="宋体" w:eastAsia="宋体" w:cs="宋体"/>
                      <w:i w:val="0"/>
                      <w:iCs w:val="0"/>
                      <w:color w:val="000000"/>
                      <w:kern w:val="0"/>
                      <w:sz w:val="20"/>
                      <w:szCs w:val="20"/>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65DA5">
                  <w:pPr>
                    <w:jc w:val="left"/>
                    <w:rPr>
                      <w:rFonts w:hint="eastAsia" w:ascii="宋体" w:hAnsi="宋体" w:eastAsia="宋体" w:cs="宋体"/>
                      <w:i w:val="0"/>
                      <w:iCs w:val="0"/>
                      <w:color w:val="000000"/>
                      <w:kern w:val="0"/>
                      <w:sz w:val="20"/>
                      <w:szCs w:val="20"/>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FFB78">
                  <w:pPr>
                    <w:jc w:val="right"/>
                    <w:rPr>
                      <w:rFonts w:hint="eastAsia" w:ascii="宋体" w:hAnsi="宋体" w:eastAsia="宋体" w:cs="宋体"/>
                      <w:i w:val="0"/>
                      <w:iCs w:val="0"/>
                      <w:color w:val="000000"/>
                      <w:kern w:val="0"/>
                      <w:sz w:val="20"/>
                      <w:szCs w:val="20"/>
                      <w:u w:val="none"/>
                      <w:lang w:val="en-US" w:eastAsia="zh-CN" w:bidi="ar"/>
                    </w:rPr>
                  </w:pPr>
                </w:p>
              </w:tc>
            </w:tr>
            <w:tr w14:paraId="0BA97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C9B3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F48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010901001001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744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瓦屋面</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E23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1、小青瓦；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2、1：1：4水泥白灰砂浆加水泥重3%麻刀卧浆,最薄处20;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3、30厚1:3水泥砂浆，满铺钢丝网，用螺钉固定（防下滑）。</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90E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1D8B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239.23</w:t>
                  </w:r>
                </w:p>
              </w:tc>
            </w:tr>
            <w:tr w14:paraId="4919C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89E6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71B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010902001001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287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屋面卷材防水</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62B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1、3厚APP改性沥青防水卷材一道（自粘型满铺）。</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216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3334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239.23</w:t>
                  </w:r>
                </w:p>
              </w:tc>
            </w:tr>
            <w:tr w14:paraId="385FD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19BB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B7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010703001001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712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屋面木基层</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4E5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1、36*8压毡条，中距500。</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904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CB99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239.23</w:t>
                  </w:r>
                </w:p>
              </w:tc>
            </w:tr>
            <w:tr w14:paraId="3C7B5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1D7C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D29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020505002001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BC6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矩形椽</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645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1.构件截面尺寸:70*50@230木椽子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2.木材品种:樟子松</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F6C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757B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3.25</w:t>
                  </w:r>
                </w:p>
              </w:tc>
            </w:tr>
            <w:tr w14:paraId="3A934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4145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371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020508025001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3C8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清水望板</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11E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1.板宽厚度:20厚老木材望板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2.木材品种:杉木</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2B6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B79A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239.23</w:t>
                  </w:r>
                </w:p>
              </w:tc>
            </w:tr>
            <w:tr w14:paraId="78BB4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A45C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CB7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010901001002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580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瓦屋面</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BCA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小青瓦屋脊：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1、小青瓦屋面屋脊。</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DBF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CDE5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26.36</w:t>
                  </w:r>
                </w:p>
              </w:tc>
            </w:tr>
            <w:tr w14:paraId="47007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2062C8">
                  <w:pPr>
                    <w:jc w:val="center"/>
                    <w:rPr>
                      <w:rFonts w:hint="eastAsia" w:ascii="宋体" w:hAnsi="宋体" w:eastAsia="宋体" w:cs="宋体"/>
                      <w:i w:val="0"/>
                      <w:iCs w:val="0"/>
                      <w:color w:val="000000"/>
                      <w:kern w:val="0"/>
                      <w:sz w:val="20"/>
                      <w:szCs w:val="20"/>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2AD12">
                  <w:pPr>
                    <w:jc w:val="center"/>
                    <w:rPr>
                      <w:rFonts w:hint="eastAsia" w:ascii="宋体" w:hAnsi="宋体" w:eastAsia="宋体" w:cs="宋体"/>
                      <w:i w:val="0"/>
                      <w:iCs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AE2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墙、柱面装饰与隔断、幕墙工程</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95031">
                  <w:pPr>
                    <w:jc w:val="left"/>
                    <w:rPr>
                      <w:rFonts w:hint="eastAsia" w:ascii="宋体" w:hAnsi="宋体" w:eastAsia="宋体" w:cs="宋体"/>
                      <w:i w:val="0"/>
                      <w:iCs w:val="0"/>
                      <w:color w:val="000000"/>
                      <w:kern w:val="0"/>
                      <w:sz w:val="20"/>
                      <w:szCs w:val="20"/>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A5061">
                  <w:pPr>
                    <w:jc w:val="left"/>
                    <w:rPr>
                      <w:rFonts w:hint="eastAsia" w:ascii="宋体" w:hAnsi="宋体" w:eastAsia="宋体" w:cs="宋体"/>
                      <w:i w:val="0"/>
                      <w:iCs w:val="0"/>
                      <w:color w:val="000000"/>
                      <w:kern w:val="0"/>
                      <w:sz w:val="20"/>
                      <w:szCs w:val="20"/>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5B639">
                  <w:pPr>
                    <w:jc w:val="right"/>
                    <w:rPr>
                      <w:rFonts w:hint="eastAsia" w:ascii="宋体" w:hAnsi="宋体" w:eastAsia="宋体" w:cs="宋体"/>
                      <w:i w:val="0"/>
                      <w:iCs w:val="0"/>
                      <w:color w:val="000000"/>
                      <w:kern w:val="0"/>
                      <w:sz w:val="20"/>
                      <w:szCs w:val="20"/>
                      <w:u w:val="none"/>
                      <w:lang w:val="en-US" w:eastAsia="zh-CN" w:bidi="ar"/>
                    </w:rPr>
                  </w:pPr>
                </w:p>
              </w:tc>
            </w:tr>
            <w:tr w14:paraId="44BCE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6DB6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1FA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011204003001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0B7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块料墙面</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473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外墙1：小青砖贴面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1、240*60*8mm青砖饰面，背面涂5厚胶粘剂；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2、抗碱底漆一道。</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6D1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38C1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78.54</w:t>
                  </w:r>
                </w:p>
              </w:tc>
            </w:tr>
            <w:tr w14:paraId="59164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2487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737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011201001001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962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墙面一般抹灰</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FD8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外墙1：小青砖贴面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1、5厚聚合物水泥砂浆找平压入耐碱玻纤网格布；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2、15厚M7.5砂浆分层找平，纸筋灰粉刷，过白灰水2道（基层修补，详见设计说明墙体工程）。</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504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078E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78.54</w:t>
                  </w:r>
                </w:p>
              </w:tc>
            </w:tr>
            <w:tr w14:paraId="3A3E2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5C9A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582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011407001003</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E7B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墙面喷刷涂料</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A0F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外墙3：木饰面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1、油漆饰面，满足防腐、防蚁、栗壳色保漆处理，遍数满足设计及规范要求。</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C9B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0965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122.11</w:t>
                  </w:r>
                </w:p>
              </w:tc>
            </w:tr>
            <w:tr w14:paraId="1E198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F028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CEC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011207001001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A1C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墙面装饰板</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BFA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1、樟子松木板，厚20mm。</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E49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34C3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122.11</w:t>
                  </w:r>
                </w:p>
              </w:tc>
            </w:tr>
            <w:tr w14:paraId="2DF7E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BB1C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A13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011207001002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2AC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墙面装饰板</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F9A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外墙3：木饰面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1、5厚胶合板面层与龙骨固定；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2、25*50木龙骨，正面刨光，满涂氟化钠防腐剂，双中距600与膨胀螺栓固定。</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5B3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5443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122.11</w:t>
                  </w:r>
                </w:p>
              </w:tc>
            </w:tr>
            <w:tr w14:paraId="704B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C931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51C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010903002001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B3E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墙面涂膜防水</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579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外墙3：木饰面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1、高分子防水涂膜防潮层，厚2mm。</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362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A31B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122.11</w:t>
                  </w:r>
                </w:p>
              </w:tc>
            </w:tr>
            <w:tr w14:paraId="2A6BF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D576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B86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011201001002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A73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墙面一般抹灰</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35F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外墙3：木饰面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1、基层修补；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2、8~10厚1：0.5：3水泥石灰膏砂浆分层抹平。</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BFB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7891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122.11</w:t>
                  </w:r>
                </w:p>
              </w:tc>
            </w:tr>
            <w:tr w14:paraId="152D0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F4F8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385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011407006001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2EE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木材构件喷刷防火涂料</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78E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1、防火涂料，遍数满足设计及规范要求，防火剂要求选用当地消防部门认可的无色透明制剂。</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AE0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B02E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122.11</w:t>
                  </w:r>
                </w:p>
              </w:tc>
            </w:tr>
            <w:tr w14:paraId="5238C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CF1B20">
                  <w:pPr>
                    <w:jc w:val="center"/>
                    <w:rPr>
                      <w:rFonts w:hint="eastAsia" w:ascii="宋体" w:hAnsi="宋体" w:eastAsia="宋体" w:cs="宋体"/>
                      <w:i w:val="0"/>
                      <w:iCs w:val="0"/>
                      <w:color w:val="000000"/>
                      <w:kern w:val="0"/>
                      <w:sz w:val="20"/>
                      <w:szCs w:val="20"/>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1B459">
                  <w:pPr>
                    <w:jc w:val="center"/>
                    <w:rPr>
                      <w:rFonts w:hint="eastAsia" w:ascii="宋体" w:hAnsi="宋体" w:eastAsia="宋体" w:cs="宋体"/>
                      <w:i w:val="0"/>
                      <w:iCs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D32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其他装饰工程</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38925">
                  <w:pPr>
                    <w:jc w:val="left"/>
                    <w:rPr>
                      <w:rFonts w:hint="eastAsia" w:ascii="宋体" w:hAnsi="宋体" w:eastAsia="宋体" w:cs="宋体"/>
                      <w:i w:val="0"/>
                      <w:iCs w:val="0"/>
                      <w:color w:val="000000"/>
                      <w:kern w:val="0"/>
                      <w:sz w:val="20"/>
                      <w:szCs w:val="20"/>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012A5">
                  <w:pPr>
                    <w:jc w:val="left"/>
                    <w:rPr>
                      <w:rFonts w:hint="eastAsia" w:ascii="宋体" w:hAnsi="宋体" w:eastAsia="宋体" w:cs="宋体"/>
                      <w:i w:val="0"/>
                      <w:iCs w:val="0"/>
                      <w:color w:val="000000"/>
                      <w:kern w:val="0"/>
                      <w:sz w:val="20"/>
                      <w:szCs w:val="20"/>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D2035">
                  <w:pPr>
                    <w:jc w:val="right"/>
                    <w:rPr>
                      <w:rFonts w:hint="eastAsia" w:ascii="宋体" w:hAnsi="宋体" w:eastAsia="宋体" w:cs="宋体"/>
                      <w:i w:val="0"/>
                      <w:iCs w:val="0"/>
                      <w:color w:val="000000"/>
                      <w:kern w:val="0"/>
                      <w:sz w:val="20"/>
                      <w:szCs w:val="20"/>
                      <w:u w:val="none"/>
                      <w:lang w:val="en-US" w:eastAsia="zh-CN" w:bidi="ar"/>
                    </w:rPr>
                  </w:pPr>
                </w:p>
              </w:tc>
            </w:tr>
            <w:tr w14:paraId="35A3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95EA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0E4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010515001001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B7A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现浇构件钢筋</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E7B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披檐一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1、Ф10植筋及构件固定，具体详见图纸。</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547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1DCB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0.004</w:t>
                  </w:r>
                </w:p>
              </w:tc>
            </w:tr>
            <w:tr w14:paraId="00809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8809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4FE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Z010515012001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CBA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植筋</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660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1.部位:披檐一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2.植入钢筋直径:Ф10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3.深度:50mm</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5A4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F0FB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r>
            <w:tr w14:paraId="15CBA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5C05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72A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011502008001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B05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GRC装饰线条</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050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披檐一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1、GRC线条，具体样式详见图纸，外贴同墙面小青砖。</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CD5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FB0C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5.52</w:t>
                  </w:r>
                </w:p>
              </w:tc>
            </w:tr>
            <w:tr w14:paraId="01132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76CC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C6A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020501003001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2E5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方柱</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D9A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1、构件名称、类别:披檐二：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2、木材品种:樟子松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3、构件规格:80*120木柱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4、具体做法详见图纸</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53A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B59C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0.59</w:t>
                  </w:r>
                </w:p>
              </w:tc>
            </w:tr>
            <w:tr w14:paraId="6F8C5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2ACB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2D7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020502002001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F2A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矩形梁</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4CC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1、构件名称、类别:披檐二：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2、木材品种:樟子松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3、构件规格:60*80木梁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4、具体做法详见图纸</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C65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CC1B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0.22</w:t>
                  </w:r>
                </w:p>
              </w:tc>
            </w:tr>
            <w:tr w14:paraId="0126D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188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DC8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010702005001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348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其他木构件</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91E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披檐二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1、构件名称：牛腿；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2、木材种类：樟子松；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3、具体做法详见图纸。</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3EA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60E5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r>
            <w:tr w14:paraId="7B8AF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0556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B0B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011404012001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97C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梁柱饰面油漆</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A17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1、木柱、木梁刷防火涂料。</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ADC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7190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30.12</w:t>
                  </w:r>
                </w:p>
              </w:tc>
            </w:tr>
            <w:tr w14:paraId="7C925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E883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BDF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011404012002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1AB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梁柱饰面油漆</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7AF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1、木柱、木梁刷油漆。</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5DE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BE92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30.12</w:t>
                  </w:r>
                </w:p>
              </w:tc>
            </w:tr>
            <w:tr w14:paraId="0F4A2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456B69">
                  <w:pPr>
                    <w:jc w:val="center"/>
                    <w:rPr>
                      <w:rFonts w:hint="eastAsia" w:ascii="宋体" w:hAnsi="宋体" w:eastAsia="宋体" w:cs="宋体"/>
                      <w:i w:val="0"/>
                      <w:iCs w:val="0"/>
                      <w:color w:val="000000"/>
                      <w:kern w:val="0"/>
                      <w:sz w:val="20"/>
                      <w:szCs w:val="20"/>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6A562">
                  <w:pPr>
                    <w:jc w:val="center"/>
                    <w:rPr>
                      <w:rFonts w:hint="eastAsia" w:ascii="宋体" w:hAnsi="宋体" w:eastAsia="宋体" w:cs="宋体"/>
                      <w:i w:val="0"/>
                      <w:iCs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CEE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拆除工程</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003DA">
                  <w:pPr>
                    <w:jc w:val="left"/>
                    <w:rPr>
                      <w:rFonts w:hint="eastAsia" w:ascii="宋体" w:hAnsi="宋体" w:eastAsia="宋体" w:cs="宋体"/>
                      <w:i w:val="0"/>
                      <w:iCs w:val="0"/>
                      <w:color w:val="000000"/>
                      <w:kern w:val="0"/>
                      <w:sz w:val="20"/>
                      <w:szCs w:val="20"/>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543D0">
                  <w:pPr>
                    <w:jc w:val="left"/>
                    <w:rPr>
                      <w:rFonts w:hint="eastAsia" w:ascii="宋体" w:hAnsi="宋体" w:eastAsia="宋体" w:cs="宋体"/>
                      <w:i w:val="0"/>
                      <w:iCs w:val="0"/>
                      <w:color w:val="000000"/>
                      <w:kern w:val="0"/>
                      <w:sz w:val="20"/>
                      <w:szCs w:val="20"/>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22B5D">
                  <w:pPr>
                    <w:jc w:val="right"/>
                    <w:rPr>
                      <w:rFonts w:hint="eastAsia" w:ascii="宋体" w:hAnsi="宋体" w:eastAsia="宋体" w:cs="宋体"/>
                      <w:i w:val="0"/>
                      <w:iCs w:val="0"/>
                      <w:color w:val="000000"/>
                      <w:kern w:val="0"/>
                      <w:sz w:val="20"/>
                      <w:szCs w:val="20"/>
                      <w:u w:val="none"/>
                      <w:lang w:val="en-US" w:eastAsia="zh-CN" w:bidi="ar"/>
                    </w:rPr>
                  </w:pPr>
                </w:p>
              </w:tc>
            </w:tr>
            <w:tr w14:paraId="2B99B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3D03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6F1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011604002001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305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立面抹灰层拆除</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449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1、所有墙体铲除原有粉刷层，15厚M7.5砂浆分层找平，纸筋灰粉刷，过白灰水2道，产生的建筑垃圾折合0.015m3/m2计算。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31B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B23A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209.23</w:t>
                  </w:r>
                </w:p>
              </w:tc>
            </w:tr>
            <w:tr w14:paraId="20C97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81A6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51B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011607001001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4D0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刚性层拆除</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AC7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1、拆除原有屋面抹灰层，产生的建筑垃圾折合0.1m3/m2计算。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BF5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B434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239.23</w:t>
                  </w:r>
                </w:p>
              </w:tc>
            </w:tr>
            <w:tr w14:paraId="00A56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ECAD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542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补002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CD2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屋面木基层拆除</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8DC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1、拆除原有屋面木基层及饰面，产生的建筑垃圾折合0.1m3/m2计算。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532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BC60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239.23</w:t>
                  </w:r>
                </w:p>
              </w:tc>
            </w:tr>
            <w:tr w14:paraId="0A7A5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EC49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CC5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011605002001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26B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立面块料拆除</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FEF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1、拆除原有青砖墙面至基层，产生的建筑垃圾折合0.023m3/m2计算。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9A0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6D7B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87.12</w:t>
                  </w:r>
                </w:p>
              </w:tc>
            </w:tr>
            <w:tr w14:paraId="68E09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B1AB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037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011606002001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1E0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墙柱面龙骨及饰面拆除</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A90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1、拆除原有龙骨及饰面，产生的建筑垃圾折合0.1m3/m2计算。</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10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092F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122.11</w:t>
                  </w:r>
                </w:p>
              </w:tc>
            </w:tr>
            <w:tr w14:paraId="5A2F8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203F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E3E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010103002001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5E8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余方弃置</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571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1、废弃料品种：建筑垃圾；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2、运距：包干，外运至指定地点，含建筑垃圾消纳费；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3、清单工程量=定额工程量。</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CB9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2BE4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57.11</w:t>
                  </w:r>
                </w:p>
              </w:tc>
            </w:tr>
          </w:tbl>
          <w:p w14:paraId="2CEF4449">
            <w:pPr>
              <w:pStyle w:val="2"/>
              <w:ind w:left="0" w:leftChars="0" w:firstLine="0" w:firstLineChars="0"/>
              <w:rPr>
                <w:rFonts w:hint="eastAsia"/>
              </w:rPr>
            </w:pPr>
            <w:r>
              <w:rPr>
                <w:rFonts w:hint="eastAsia"/>
              </w:rPr>
              <w:t>单位工程(专业)：02-布袋山村民居外立面整治-43#</w:t>
            </w:r>
          </w:p>
          <w:tbl>
            <w:tblPr>
              <w:tblStyle w:val="34"/>
              <w:tblW w:w="8235" w:type="dxa"/>
              <w:tblInd w:w="-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1530"/>
              <w:gridCol w:w="1155"/>
              <w:gridCol w:w="3660"/>
              <w:gridCol w:w="450"/>
              <w:gridCol w:w="930"/>
            </w:tblGrid>
            <w:tr w14:paraId="12050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A683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5CF8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1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BC75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6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E267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4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59CE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609E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14:paraId="6FB53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E17F909">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32F213A">
                  <w:pPr>
                    <w:jc w:val="center"/>
                    <w:rPr>
                      <w:rFonts w:hint="eastAsia" w:ascii="宋体" w:hAnsi="宋体" w:eastAsia="宋体" w:cs="宋体"/>
                      <w:i w:val="0"/>
                      <w:iCs w:val="0"/>
                      <w:color w:val="000000"/>
                      <w:sz w:val="20"/>
                      <w:szCs w:val="20"/>
                      <w:u w:val="none"/>
                    </w:rPr>
                  </w:pPr>
                </w:p>
              </w:tc>
              <w:tc>
                <w:tcPr>
                  <w:tcW w:w="11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6E722F9">
                  <w:pPr>
                    <w:jc w:val="center"/>
                    <w:rPr>
                      <w:rFonts w:hint="eastAsia" w:ascii="宋体" w:hAnsi="宋体" w:eastAsia="宋体" w:cs="宋体"/>
                      <w:i w:val="0"/>
                      <w:iCs w:val="0"/>
                      <w:color w:val="000000"/>
                      <w:sz w:val="20"/>
                      <w:szCs w:val="20"/>
                      <w:u w:val="none"/>
                    </w:rPr>
                  </w:pPr>
                </w:p>
              </w:tc>
              <w:tc>
                <w:tcPr>
                  <w:tcW w:w="36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4756A83">
                  <w:pPr>
                    <w:jc w:val="center"/>
                    <w:rPr>
                      <w:rFonts w:hint="eastAsia" w:ascii="宋体" w:hAnsi="宋体" w:eastAsia="宋体" w:cs="宋体"/>
                      <w:i w:val="0"/>
                      <w:iCs w:val="0"/>
                      <w:color w:val="000000"/>
                      <w:sz w:val="20"/>
                      <w:szCs w:val="20"/>
                      <w:u w:val="none"/>
                    </w:rPr>
                  </w:pPr>
                </w:p>
              </w:tc>
              <w:tc>
                <w:tcPr>
                  <w:tcW w:w="4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70DF516">
                  <w:pPr>
                    <w:jc w:val="center"/>
                    <w:rPr>
                      <w:rFonts w:hint="eastAsia" w:ascii="宋体" w:hAnsi="宋体" w:eastAsia="宋体" w:cs="宋体"/>
                      <w:i w:val="0"/>
                      <w:iCs w:val="0"/>
                      <w:color w:val="000000"/>
                      <w:sz w:val="20"/>
                      <w:szCs w:val="20"/>
                      <w:u w:val="none"/>
                    </w:rPr>
                  </w:pPr>
                </w:p>
              </w:tc>
              <w:tc>
                <w:tcPr>
                  <w:tcW w:w="9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DEEEC60">
                  <w:pPr>
                    <w:jc w:val="center"/>
                    <w:rPr>
                      <w:rFonts w:hint="eastAsia" w:ascii="宋体" w:hAnsi="宋体" w:eastAsia="宋体" w:cs="宋体"/>
                      <w:i w:val="0"/>
                      <w:iCs w:val="0"/>
                      <w:color w:val="000000"/>
                      <w:sz w:val="20"/>
                      <w:szCs w:val="20"/>
                      <w:u w:val="none"/>
                    </w:rPr>
                  </w:pPr>
                </w:p>
              </w:tc>
            </w:tr>
            <w:tr w14:paraId="182B1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462611">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5D7B9">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522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门窗工程</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67E2D">
                  <w:pPr>
                    <w:jc w:val="left"/>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515C1">
                  <w:pPr>
                    <w:jc w:val="lef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D31F7">
                  <w:pPr>
                    <w:jc w:val="right"/>
                    <w:rPr>
                      <w:rFonts w:hint="eastAsia" w:ascii="宋体" w:hAnsi="宋体" w:eastAsia="宋体" w:cs="宋体"/>
                      <w:i w:val="0"/>
                      <w:iCs w:val="0"/>
                      <w:color w:val="000000"/>
                      <w:sz w:val="20"/>
                      <w:szCs w:val="20"/>
                      <w:u w:val="none"/>
                    </w:rPr>
                  </w:pPr>
                </w:p>
              </w:tc>
            </w:tr>
            <w:tr w14:paraId="61C90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FC8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F1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010806001001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91C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木质窗</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3F7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樟子松平开窗：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1、80*50樟子松窗框；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2、50*50樟子松，12*10樟子松条；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3、6中透光lowE+12氩气+6透明玻璃。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4、包含配套五金配件。</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A2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1F8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58.92</w:t>
                  </w:r>
                </w:p>
              </w:tc>
            </w:tr>
            <w:tr w14:paraId="4CE75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EEE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EA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010801001001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947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13E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樟子松平开门：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1、80*50樟子松门框；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2、15*15樟子松条；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3、6中透光lowE+12氩气+6透明玻璃；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4、樟子松封板；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5、包含配套五金配件。</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1D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480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28.57</w:t>
                  </w:r>
                </w:p>
              </w:tc>
            </w:tr>
            <w:tr w14:paraId="4A0C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68D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23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011401001001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AE1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木门油漆</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DFD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1、木门刷油漆。</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22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6F8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26.57</w:t>
                  </w:r>
                </w:p>
              </w:tc>
            </w:tr>
            <w:tr w14:paraId="7E37F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E0FD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4CB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011402001001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8D9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木窗油漆</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583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1、木窗刷油漆。</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20A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72EB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55.73</w:t>
                  </w:r>
                </w:p>
              </w:tc>
            </w:tr>
            <w:tr w14:paraId="781B8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71538F">
                  <w:pPr>
                    <w:jc w:val="center"/>
                    <w:rPr>
                      <w:rFonts w:hint="eastAsia" w:ascii="宋体" w:hAnsi="宋体" w:eastAsia="宋体" w:cs="宋体"/>
                      <w:i w:val="0"/>
                      <w:iCs w:val="0"/>
                      <w:color w:val="000000"/>
                      <w:kern w:val="0"/>
                      <w:sz w:val="20"/>
                      <w:szCs w:val="20"/>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1F11A">
                  <w:pPr>
                    <w:jc w:val="center"/>
                    <w:rPr>
                      <w:rFonts w:hint="eastAsia" w:ascii="宋体" w:hAnsi="宋体" w:eastAsia="宋体" w:cs="宋体"/>
                      <w:i w:val="0"/>
                      <w:iCs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1D9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屋面及防水工程</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8DA63">
                  <w:pPr>
                    <w:jc w:val="left"/>
                    <w:rPr>
                      <w:rFonts w:hint="eastAsia" w:ascii="宋体" w:hAnsi="宋体" w:eastAsia="宋体" w:cs="宋体"/>
                      <w:i w:val="0"/>
                      <w:iCs w:val="0"/>
                      <w:color w:val="000000"/>
                      <w:kern w:val="0"/>
                      <w:sz w:val="20"/>
                      <w:szCs w:val="20"/>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15442">
                  <w:pPr>
                    <w:jc w:val="left"/>
                    <w:rPr>
                      <w:rFonts w:hint="eastAsia" w:ascii="宋体" w:hAnsi="宋体" w:eastAsia="宋体" w:cs="宋体"/>
                      <w:i w:val="0"/>
                      <w:iCs w:val="0"/>
                      <w:color w:val="000000"/>
                      <w:kern w:val="0"/>
                      <w:sz w:val="20"/>
                      <w:szCs w:val="20"/>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69C8F">
                  <w:pPr>
                    <w:jc w:val="right"/>
                    <w:rPr>
                      <w:rFonts w:hint="eastAsia" w:ascii="宋体" w:hAnsi="宋体" w:eastAsia="宋体" w:cs="宋体"/>
                      <w:i w:val="0"/>
                      <w:iCs w:val="0"/>
                      <w:color w:val="000000"/>
                      <w:kern w:val="0"/>
                      <w:sz w:val="20"/>
                      <w:szCs w:val="20"/>
                      <w:u w:val="none"/>
                      <w:lang w:val="en-US" w:eastAsia="zh-CN" w:bidi="ar"/>
                    </w:rPr>
                  </w:pPr>
                </w:p>
              </w:tc>
            </w:tr>
            <w:tr w14:paraId="1BD8B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6CC5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6D2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010901001001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A23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瓦屋面</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823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1、小青瓦；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2、1：1：4水泥白灰砂浆加水泥重3%麻刀卧浆,最薄处20;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3、30厚1:3水泥砂浆，满铺钢丝网，用螺钉固定（防下滑）。</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18B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1633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246.2</w:t>
                  </w:r>
                </w:p>
              </w:tc>
            </w:tr>
            <w:tr w14:paraId="286CF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3A3C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F8A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010902001001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10A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屋面卷材防水</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8A3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1、3厚APP改性沥青防水卷材一道（自粘型满铺）。</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BD2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4819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246.2</w:t>
                  </w:r>
                </w:p>
              </w:tc>
            </w:tr>
            <w:tr w14:paraId="66FF0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EB85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CF6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010703001001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CDF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屋面木基层</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C34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1、36*8压毡条，中距500。</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F30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112C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246.2</w:t>
                  </w:r>
                </w:p>
              </w:tc>
            </w:tr>
            <w:tr w14:paraId="0C37C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0D60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338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020505002001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2B2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矩形椽</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198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1.构件截面尺寸:70*50@230木椽子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2.木材品种:樟子松</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5E6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D8D6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3.66</w:t>
                  </w:r>
                </w:p>
              </w:tc>
            </w:tr>
            <w:tr w14:paraId="63781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D067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7C5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020508025001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150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清水望板</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994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1.板宽厚度:20厚老木材望板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2.木材品种:杉木</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BA1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77DD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246.2</w:t>
                  </w:r>
                </w:p>
              </w:tc>
            </w:tr>
            <w:tr w14:paraId="7F563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8A3C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0A5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010901001002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233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瓦屋面</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4E5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小青瓦屋脊：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1、小青瓦屋面屋脊。</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E1B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96A9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17.14</w:t>
                  </w:r>
                </w:p>
              </w:tc>
            </w:tr>
            <w:tr w14:paraId="7BF44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2AA32A">
                  <w:pPr>
                    <w:jc w:val="center"/>
                    <w:rPr>
                      <w:rFonts w:hint="eastAsia" w:ascii="宋体" w:hAnsi="宋体" w:eastAsia="宋体" w:cs="宋体"/>
                      <w:i w:val="0"/>
                      <w:iCs w:val="0"/>
                      <w:color w:val="000000"/>
                      <w:kern w:val="0"/>
                      <w:sz w:val="20"/>
                      <w:szCs w:val="20"/>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69A6F">
                  <w:pPr>
                    <w:jc w:val="center"/>
                    <w:rPr>
                      <w:rFonts w:hint="eastAsia" w:ascii="宋体" w:hAnsi="宋体" w:eastAsia="宋体" w:cs="宋体"/>
                      <w:i w:val="0"/>
                      <w:iCs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245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墙、柱面装饰与隔断、幕墙工程</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9764A">
                  <w:pPr>
                    <w:jc w:val="left"/>
                    <w:rPr>
                      <w:rFonts w:hint="eastAsia" w:ascii="宋体" w:hAnsi="宋体" w:eastAsia="宋体" w:cs="宋体"/>
                      <w:i w:val="0"/>
                      <w:iCs w:val="0"/>
                      <w:color w:val="000000"/>
                      <w:kern w:val="0"/>
                      <w:sz w:val="20"/>
                      <w:szCs w:val="20"/>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A9D06">
                  <w:pPr>
                    <w:jc w:val="left"/>
                    <w:rPr>
                      <w:rFonts w:hint="eastAsia" w:ascii="宋体" w:hAnsi="宋体" w:eastAsia="宋体" w:cs="宋体"/>
                      <w:i w:val="0"/>
                      <w:iCs w:val="0"/>
                      <w:color w:val="000000"/>
                      <w:kern w:val="0"/>
                      <w:sz w:val="20"/>
                      <w:szCs w:val="20"/>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B2954">
                  <w:pPr>
                    <w:jc w:val="right"/>
                    <w:rPr>
                      <w:rFonts w:hint="eastAsia" w:ascii="宋体" w:hAnsi="宋体" w:eastAsia="宋体" w:cs="宋体"/>
                      <w:i w:val="0"/>
                      <w:iCs w:val="0"/>
                      <w:color w:val="000000"/>
                      <w:kern w:val="0"/>
                      <w:sz w:val="20"/>
                      <w:szCs w:val="20"/>
                      <w:u w:val="none"/>
                      <w:lang w:val="en-US" w:eastAsia="zh-CN" w:bidi="ar"/>
                    </w:rPr>
                  </w:pPr>
                </w:p>
              </w:tc>
            </w:tr>
            <w:tr w14:paraId="1345F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EDB4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5ED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011204003001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876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块料墙面</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2DD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外墙1：小青砖贴面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1、240*60*8mm青砖饰面，背面涂5厚胶粘剂；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2、抗碱底漆一道。</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E32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D177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220.61</w:t>
                  </w:r>
                </w:p>
              </w:tc>
            </w:tr>
            <w:tr w14:paraId="05CE2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7E72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E6C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011201001001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5AA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墙面一般抹灰</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B86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外墙1：小青砖贴面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1、5厚聚合物水泥砂浆找平压入耐碱玻纤网格布；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2、15厚M7.5砂浆分层找平，纸筋灰粉刷，过白灰水2道（基层修补，详见设计说明墙体工程）。</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F18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0CFE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220.61</w:t>
                  </w:r>
                </w:p>
              </w:tc>
            </w:tr>
            <w:tr w14:paraId="629C9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3458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032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011204003002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1F0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块料墙面</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AF8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外墙2：青石板勒脚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1、20厚芝麻青花岗岩，背面涂5厚胶粘剂；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2、6厚1：2.5水泥砂浆结合层，内掺水重5%的建筑胶；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3、基层修补。</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EF6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AD4D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30.95</w:t>
                  </w:r>
                </w:p>
              </w:tc>
            </w:tr>
            <w:tr w14:paraId="6F5B6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194D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6D6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011407001003</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5AA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墙面喷刷涂料</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C34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外墙3：木饰面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1、油漆饰面，满足防腐、防蚁、栗壳色保漆处理，遍数满足设计及规范要求。</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FFE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CE96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19.88</w:t>
                  </w:r>
                </w:p>
              </w:tc>
            </w:tr>
            <w:tr w14:paraId="47C96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FA23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FF7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011207001001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8B5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墙面装饰板</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347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1、樟子松木板，厚20mm。</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08F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8941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19.88</w:t>
                  </w:r>
                </w:p>
              </w:tc>
            </w:tr>
            <w:tr w14:paraId="6019A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92D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9B7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011207001002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ACF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墙面装饰板</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B08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外墙3：木饰面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1、5厚胶合板面层与龙骨固定；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2、25*50木龙骨，正面刨光，满涂氟化钠防腐剂，双中距600与膨胀螺栓固定。</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F6E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372D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19.88</w:t>
                  </w:r>
                </w:p>
              </w:tc>
            </w:tr>
            <w:tr w14:paraId="1248A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C633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8EB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010903002001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FA3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墙面涂膜防水</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5FC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外墙3：木饰面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1、高分子防水涂膜防潮层，厚2mm。</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A0A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7A7C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19.88</w:t>
                  </w:r>
                </w:p>
              </w:tc>
            </w:tr>
            <w:tr w14:paraId="139A2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3518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800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011201001003</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74A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墙面一般抹灰</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A84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外墙3：木饰面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1、基层修补；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2、8~10厚1：0.5：3水泥石灰膏砂浆分层抹平。</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3F9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0BC0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19.88</w:t>
                  </w:r>
                </w:p>
              </w:tc>
            </w:tr>
            <w:tr w14:paraId="6E453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D8E9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CCF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011407006001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9C9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木材构件喷刷防火涂料</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492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1、防火涂料，遍数满足设计及规范要求，防火剂要求选用当地消防部门认可的无色透明制剂。</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79C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C2D66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19.88</w:t>
                  </w:r>
                </w:p>
              </w:tc>
            </w:tr>
            <w:tr w14:paraId="26AAD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361344">
                  <w:pPr>
                    <w:jc w:val="center"/>
                    <w:rPr>
                      <w:rFonts w:hint="eastAsia" w:ascii="宋体" w:hAnsi="宋体" w:eastAsia="宋体" w:cs="宋体"/>
                      <w:i w:val="0"/>
                      <w:iCs w:val="0"/>
                      <w:color w:val="000000"/>
                      <w:kern w:val="0"/>
                      <w:sz w:val="20"/>
                      <w:szCs w:val="20"/>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169FB">
                  <w:pPr>
                    <w:jc w:val="center"/>
                    <w:rPr>
                      <w:rFonts w:hint="eastAsia" w:ascii="宋体" w:hAnsi="宋体" w:eastAsia="宋体" w:cs="宋体"/>
                      <w:i w:val="0"/>
                      <w:iCs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699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其他装饰工程</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9108F">
                  <w:pPr>
                    <w:jc w:val="left"/>
                    <w:rPr>
                      <w:rFonts w:hint="eastAsia" w:ascii="宋体" w:hAnsi="宋体" w:eastAsia="宋体" w:cs="宋体"/>
                      <w:i w:val="0"/>
                      <w:iCs w:val="0"/>
                      <w:color w:val="000000"/>
                      <w:kern w:val="0"/>
                      <w:sz w:val="20"/>
                      <w:szCs w:val="20"/>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82FBC">
                  <w:pPr>
                    <w:jc w:val="left"/>
                    <w:rPr>
                      <w:rFonts w:hint="eastAsia" w:ascii="宋体" w:hAnsi="宋体" w:eastAsia="宋体" w:cs="宋体"/>
                      <w:i w:val="0"/>
                      <w:iCs w:val="0"/>
                      <w:color w:val="000000"/>
                      <w:kern w:val="0"/>
                      <w:sz w:val="20"/>
                      <w:szCs w:val="20"/>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EBDD3">
                  <w:pPr>
                    <w:jc w:val="right"/>
                    <w:rPr>
                      <w:rFonts w:hint="eastAsia" w:ascii="宋体" w:hAnsi="宋体" w:eastAsia="宋体" w:cs="宋体"/>
                      <w:i w:val="0"/>
                      <w:iCs w:val="0"/>
                      <w:color w:val="000000"/>
                      <w:kern w:val="0"/>
                      <w:sz w:val="20"/>
                      <w:szCs w:val="20"/>
                      <w:u w:val="none"/>
                      <w:lang w:val="en-US" w:eastAsia="zh-CN" w:bidi="ar"/>
                    </w:rPr>
                  </w:pPr>
                </w:p>
              </w:tc>
            </w:tr>
            <w:tr w14:paraId="4B2D3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9DEA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65F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011405001001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0A9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金属面油漆</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1CA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1、仿木纹漆饰面。</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FA5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7487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4.22</w:t>
                  </w:r>
                </w:p>
              </w:tc>
            </w:tr>
            <w:tr w14:paraId="7FFAF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9F78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888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010515001001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921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现浇构件钢筋</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987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披檐一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1、Ф10植筋及构件固定，具体详见图纸。</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9FB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4C6B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0.006</w:t>
                  </w:r>
                </w:p>
              </w:tc>
            </w:tr>
            <w:tr w14:paraId="4DA4E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10BE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B88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Z010515012001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665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植筋</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FE5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1.部位:披檐一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2.植入钢筋直径:Ф10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3.深度:50mm</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A24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3CB7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r>
            <w:tr w14:paraId="4FC17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B317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480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011502008001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AA1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GRC装饰线条</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1E1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披檐一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1、GRC线条，具体样式详见图纸，外贴同墙面小青砖。</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891A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8F76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9.38</w:t>
                  </w:r>
                </w:p>
              </w:tc>
            </w:tr>
            <w:tr w14:paraId="424C3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8BEE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DA8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010702005001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A5A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其他木构件</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56E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披檐二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1、构件名称：牛腿；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2、木材种类：樟子松；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3、具体做法详见图纸。</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90A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46B0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r>
            <w:tr w14:paraId="64E04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E155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37B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020501003001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83F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方柱</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281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1、构件名称、类别:披檐二：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2、木材品种:樟子松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3、构件规格:80*120木柱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4、具体做法详见图纸</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37F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334D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0.02</w:t>
                  </w:r>
                </w:p>
              </w:tc>
            </w:tr>
            <w:tr w14:paraId="035AE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3D81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15C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020502002001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D78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矩形梁</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694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1、构件名称、类别:披檐二：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2、木材品种:樟子松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3、构件规格:60*80木梁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4、具体做法详见图纸</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CCD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297C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0.07</w:t>
                  </w:r>
                </w:p>
              </w:tc>
            </w:tr>
            <w:tr w14:paraId="5FC1D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F9E7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7C5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011404012001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FC0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梁柱饰面油漆</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463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1、木柱、木梁刷防火涂料。</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6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F066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26.25</w:t>
                  </w:r>
                </w:p>
              </w:tc>
            </w:tr>
            <w:tr w14:paraId="462C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1527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4F3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011404012002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C8D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梁柱饰面油漆</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4C8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1、木柱、木梁刷油漆。</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45F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0F75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26.25</w:t>
                  </w:r>
                </w:p>
              </w:tc>
            </w:tr>
            <w:tr w14:paraId="29F4B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F090EF">
                  <w:pPr>
                    <w:jc w:val="center"/>
                    <w:rPr>
                      <w:rFonts w:hint="eastAsia" w:ascii="宋体" w:hAnsi="宋体" w:eastAsia="宋体" w:cs="宋体"/>
                      <w:i w:val="0"/>
                      <w:iCs w:val="0"/>
                      <w:color w:val="000000"/>
                      <w:kern w:val="0"/>
                      <w:sz w:val="20"/>
                      <w:szCs w:val="20"/>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DDC70">
                  <w:pPr>
                    <w:jc w:val="center"/>
                    <w:rPr>
                      <w:rFonts w:hint="eastAsia" w:ascii="宋体" w:hAnsi="宋体" w:eastAsia="宋体" w:cs="宋体"/>
                      <w:i w:val="0"/>
                      <w:iCs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337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拆除工程</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763EC">
                  <w:pPr>
                    <w:jc w:val="left"/>
                    <w:rPr>
                      <w:rFonts w:hint="eastAsia" w:ascii="宋体" w:hAnsi="宋体" w:eastAsia="宋体" w:cs="宋体"/>
                      <w:i w:val="0"/>
                      <w:iCs w:val="0"/>
                      <w:color w:val="000000"/>
                      <w:kern w:val="0"/>
                      <w:sz w:val="20"/>
                      <w:szCs w:val="20"/>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9A974">
                  <w:pPr>
                    <w:jc w:val="left"/>
                    <w:rPr>
                      <w:rFonts w:hint="eastAsia" w:ascii="宋体" w:hAnsi="宋体" w:eastAsia="宋体" w:cs="宋体"/>
                      <w:i w:val="0"/>
                      <w:iCs w:val="0"/>
                      <w:color w:val="000000"/>
                      <w:kern w:val="0"/>
                      <w:sz w:val="20"/>
                      <w:szCs w:val="20"/>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77ACB">
                  <w:pPr>
                    <w:jc w:val="right"/>
                    <w:rPr>
                      <w:rFonts w:hint="eastAsia" w:ascii="宋体" w:hAnsi="宋体" w:eastAsia="宋体" w:cs="宋体"/>
                      <w:i w:val="0"/>
                      <w:iCs w:val="0"/>
                      <w:color w:val="000000"/>
                      <w:kern w:val="0"/>
                      <w:sz w:val="20"/>
                      <w:szCs w:val="20"/>
                      <w:u w:val="none"/>
                      <w:lang w:val="en-US" w:eastAsia="zh-CN" w:bidi="ar"/>
                    </w:rPr>
                  </w:pPr>
                </w:p>
              </w:tc>
            </w:tr>
            <w:tr w14:paraId="26312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AA44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C3A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011610001001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712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木门窗拆除</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DD6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1、拆除原有门窗，产生的建筑垃圾折合0.24m3/m2计算。</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BE8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EE22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71.2</w:t>
                  </w:r>
                </w:p>
              </w:tc>
            </w:tr>
            <w:tr w14:paraId="14779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79E1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3EB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011604002001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801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立面抹灰层拆除</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DD5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1、所有墙体铲除原有粉刷层，15厚M7.5砂浆分层找平，纸筋灰粉刷，过白灰水2道，产生的建筑垃圾折合0.015m3/m2计算。</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B4C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A325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271.44</w:t>
                  </w:r>
                </w:p>
              </w:tc>
            </w:tr>
            <w:tr w14:paraId="2FF56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FC65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4C5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011607001001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E5F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刚性层拆除</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754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1、拆除原有屋面抹灰层，产生的建筑垃圾折合0.1m3/m2计算。</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E96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4AE1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246.2</w:t>
                  </w:r>
                </w:p>
              </w:tc>
            </w:tr>
            <w:tr w14:paraId="62B2E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2950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80E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补002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625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屋面木基层拆除</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E4D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1、拆除原有屋面木基层及饰面，产生的建筑垃圾折合0.1m3/m2计算。</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AC7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DDD3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246.2</w:t>
                  </w:r>
                </w:p>
              </w:tc>
            </w:tr>
            <w:tr w14:paraId="393E6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ADC7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2063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011605002001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1E9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立面块料拆除</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51B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1、拆除原有青砖墙面至基层，产生的建筑垃圾折合0.023m3/m2计算。</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B58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4246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251.56</w:t>
                  </w:r>
                </w:p>
              </w:tc>
            </w:tr>
            <w:tr w14:paraId="086DE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C543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466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011606002001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241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墙柱面龙骨及饰面拆除</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A15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1、拆除原有龙骨及饰面，产生的建筑垃圾折合0.1m3/m2计算。</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871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0F63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19.88</w:t>
                  </w:r>
                </w:p>
              </w:tc>
            </w:tr>
            <w:tr w14:paraId="2E126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F9BF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2D1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010103002001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E89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余方弃置</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698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1、废弃料品种：建筑垃圾；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2、运距：包干，外运至指定地点，含建筑垃圾消纳费；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3、清单工程量=定额工程量。</w:t>
                  </w: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AC8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E4AD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78.17</w:t>
                  </w:r>
                </w:p>
              </w:tc>
            </w:tr>
          </w:tbl>
          <w:p w14:paraId="5C4DEFC1">
            <w:pPr>
              <w:rPr>
                <w:rFonts w:hint="eastAsia" w:ascii="宋体" w:hAnsi="宋体" w:eastAsia="宋体" w:cs="宋体"/>
                <w:sz w:val="21"/>
                <w:szCs w:val="21"/>
              </w:rPr>
            </w:pPr>
            <w:r>
              <w:rPr>
                <w:rFonts w:hint="eastAsia" w:ascii="宋体" w:hAnsi="宋体" w:eastAsia="宋体" w:cs="宋体"/>
                <w:sz w:val="21"/>
                <w:szCs w:val="21"/>
              </w:rPr>
              <w:t>单位工程(专业)：02-布袋山村民居外立面整治-56#</w:t>
            </w:r>
          </w:p>
          <w:tbl>
            <w:tblPr>
              <w:tblStyle w:val="34"/>
              <w:tblW w:w="8235" w:type="dxa"/>
              <w:tblInd w:w="-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1545"/>
              <w:gridCol w:w="1155"/>
              <w:gridCol w:w="3660"/>
              <w:gridCol w:w="420"/>
              <w:gridCol w:w="945"/>
            </w:tblGrid>
            <w:tr w14:paraId="17A11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DD5E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4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1595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1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9A19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6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0330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42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F5FD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4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8057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14:paraId="79963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E56A5E3">
                  <w:pPr>
                    <w:jc w:val="center"/>
                    <w:rPr>
                      <w:rFonts w:hint="eastAsia" w:ascii="宋体" w:hAnsi="宋体" w:eastAsia="宋体" w:cs="宋体"/>
                      <w:i w:val="0"/>
                      <w:iCs w:val="0"/>
                      <w:color w:val="000000"/>
                      <w:sz w:val="20"/>
                      <w:szCs w:val="20"/>
                      <w:u w:val="none"/>
                    </w:rPr>
                  </w:pPr>
                </w:p>
              </w:tc>
              <w:tc>
                <w:tcPr>
                  <w:tcW w:w="154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DD9022D">
                  <w:pPr>
                    <w:jc w:val="center"/>
                    <w:rPr>
                      <w:rFonts w:hint="eastAsia" w:ascii="宋体" w:hAnsi="宋体" w:eastAsia="宋体" w:cs="宋体"/>
                      <w:i w:val="0"/>
                      <w:iCs w:val="0"/>
                      <w:color w:val="000000"/>
                      <w:sz w:val="20"/>
                      <w:szCs w:val="20"/>
                      <w:u w:val="none"/>
                    </w:rPr>
                  </w:pPr>
                </w:p>
              </w:tc>
              <w:tc>
                <w:tcPr>
                  <w:tcW w:w="11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838A78F">
                  <w:pPr>
                    <w:jc w:val="center"/>
                    <w:rPr>
                      <w:rFonts w:hint="eastAsia" w:ascii="宋体" w:hAnsi="宋体" w:eastAsia="宋体" w:cs="宋体"/>
                      <w:i w:val="0"/>
                      <w:iCs w:val="0"/>
                      <w:color w:val="000000"/>
                      <w:sz w:val="20"/>
                      <w:szCs w:val="20"/>
                      <w:u w:val="none"/>
                    </w:rPr>
                  </w:pPr>
                </w:p>
              </w:tc>
              <w:tc>
                <w:tcPr>
                  <w:tcW w:w="36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E5BE315">
                  <w:pPr>
                    <w:jc w:val="center"/>
                    <w:rPr>
                      <w:rFonts w:hint="eastAsia" w:ascii="宋体" w:hAnsi="宋体" w:eastAsia="宋体" w:cs="宋体"/>
                      <w:i w:val="0"/>
                      <w:iCs w:val="0"/>
                      <w:color w:val="000000"/>
                      <w:sz w:val="20"/>
                      <w:szCs w:val="20"/>
                      <w:u w:val="none"/>
                    </w:rPr>
                  </w:pPr>
                </w:p>
              </w:tc>
              <w:tc>
                <w:tcPr>
                  <w:tcW w:w="42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D6906CC">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1B5D816">
                  <w:pPr>
                    <w:jc w:val="center"/>
                    <w:rPr>
                      <w:rFonts w:hint="eastAsia" w:ascii="宋体" w:hAnsi="宋体" w:eastAsia="宋体" w:cs="宋体"/>
                      <w:i w:val="0"/>
                      <w:iCs w:val="0"/>
                      <w:color w:val="000000"/>
                      <w:sz w:val="20"/>
                      <w:szCs w:val="20"/>
                      <w:u w:val="none"/>
                    </w:rPr>
                  </w:pPr>
                </w:p>
              </w:tc>
            </w:tr>
            <w:tr w14:paraId="5E884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16C9E0">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8BBFF">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1E2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门窗工程</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926C5">
                  <w:pPr>
                    <w:jc w:val="lef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7B48C">
                  <w:pPr>
                    <w:jc w:val="lef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82DDB">
                  <w:pPr>
                    <w:jc w:val="right"/>
                    <w:rPr>
                      <w:rFonts w:hint="eastAsia" w:ascii="宋体" w:hAnsi="宋体" w:eastAsia="宋体" w:cs="宋体"/>
                      <w:i w:val="0"/>
                      <w:iCs w:val="0"/>
                      <w:color w:val="000000"/>
                      <w:sz w:val="20"/>
                      <w:szCs w:val="20"/>
                      <w:u w:val="none"/>
                    </w:rPr>
                  </w:pPr>
                </w:p>
              </w:tc>
            </w:tr>
            <w:tr w14:paraId="61649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09F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BC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010806001005</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129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木质窗</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0BB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樟子松平开窗：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1、80*50樟子松窗框；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2、50*50樟子松，12*10樟子松条；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3、6中透光lowE+12氩气+6透明玻璃。</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44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636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27.12</w:t>
                  </w:r>
                </w:p>
              </w:tc>
            </w:tr>
            <w:tr w14:paraId="0BB75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B44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5B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010801001001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6DE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CF4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樟子松平开门：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1、80*50樟子松门框；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2、15*15樟子松条；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3、6中透光lowE+12氩气+6透明玻璃；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4、樟子松封板；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5、包含配套五金配件。</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CA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B1F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26.96</w:t>
                  </w:r>
                </w:p>
              </w:tc>
            </w:tr>
            <w:tr w14:paraId="6A9E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121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DF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011401001001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EC0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木门油漆</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F27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1、木门刷油漆。</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E2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508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25.07</w:t>
                  </w:r>
                </w:p>
              </w:tc>
            </w:tr>
            <w:tr w14:paraId="0BEE9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6AB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E5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011402001001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B29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木窗油漆</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0B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1、木窗刷油漆。</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C2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C49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25.22</w:t>
                  </w:r>
                </w:p>
              </w:tc>
            </w:tr>
            <w:tr w14:paraId="63088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9F4DC7">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9838F">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C63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屋面及防水工程</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1A55A">
                  <w:pPr>
                    <w:jc w:val="lef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F207A">
                  <w:pPr>
                    <w:jc w:val="lef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6E2C1">
                  <w:pPr>
                    <w:jc w:val="right"/>
                    <w:rPr>
                      <w:rFonts w:hint="eastAsia" w:ascii="宋体" w:hAnsi="宋体" w:eastAsia="宋体" w:cs="宋体"/>
                      <w:i w:val="0"/>
                      <w:iCs w:val="0"/>
                      <w:color w:val="000000"/>
                      <w:sz w:val="20"/>
                      <w:szCs w:val="20"/>
                      <w:u w:val="none"/>
                    </w:rPr>
                  </w:pPr>
                </w:p>
              </w:tc>
            </w:tr>
            <w:tr w14:paraId="2CB59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26E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46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010901001001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69B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瓦屋面</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338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1、小青瓦；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2、1：1：4水泥白灰砂浆加水泥重3%麻刀卧浆,最薄处20;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3、30厚1:3水泥砂浆，满铺钢丝网，用螺钉固定（防下滑）。</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38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4CB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172.04</w:t>
                  </w:r>
                </w:p>
              </w:tc>
            </w:tr>
            <w:tr w14:paraId="2A676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1F3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94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010902001001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CCF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屋面卷材防水</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8CF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1、3厚APP改性沥青防水卷材一道（自粘型满铺）。</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98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35C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172.04</w:t>
                  </w:r>
                </w:p>
              </w:tc>
            </w:tr>
            <w:tr w14:paraId="652C7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6CE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47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010703001001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B25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屋面木基层</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D40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1、36*8压毡条，中距500。</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58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230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172.04</w:t>
                  </w:r>
                </w:p>
              </w:tc>
            </w:tr>
            <w:tr w14:paraId="36A5F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92B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93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020505002001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9FE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矩形椽</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3DE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1.构件截面尺寸:70*50@230木椽子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2.木材品种:樟子松</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D9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81E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r>
            <w:tr w14:paraId="6E132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0B4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3D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020508025001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853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清水望板</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6BC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1.板宽厚度:20厚老木材望板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2.木材品种:杉木</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49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21F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172.04</w:t>
                  </w:r>
                </w:p>
              </w:tc>
            </w:tr>
            <w:tr w14:paraId="5C2C7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677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58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010901001002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034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瓦屋面</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9B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小青瓦屋脊：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1、小青瓦屋面屋脊。</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CC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C8D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13.96</w:t>
                  </w:r>
                </w:p>
              </w:tc>
            </w:tr>
            <w:tr w14:paraId="7E7D8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E95F50">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0C4A8">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AE1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墙、柱面装饰与隔断、幕墙工程</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4E68B">
                  <w:pPr>
                    <w:jc w:val="lef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59C55">
                  <w:pPr>
                    <w:jc w:val="lef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5FF3B">
                  <w:pPr>
                    <w:jc w:val="right"/>
                    <w:rPr>
                      <w:rFonts w:hint="eastAsia" w:ascii="宋体" w:hAnsi="宋体" w:eastAsia="宋体" w:cs="宋体"/>
                      <w:i w:val="0"/>
                      <w:iCs w:val="0"/>
                      <w:color w:val="000000"/>
                      <w:sz w:val="20"/>
                      <w:szCs w:val="20"/>
                      <w:u w:val="none"/>
                    </w:rPr>
                  </w:pPr>
                </w:p>
              </w:tc>
            </w:tr>
            <w:tr w14:paraId="2C3B6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2E7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0E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011204003001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A66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块料墙面</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64F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外墙1：小青砖贴面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1、240*60*8mm青砖饰面，背面涂5厚胶粘剂；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2、抗碱底漆一道。</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A3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516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137.41</w:t>
                  </w:r>
                </w:p>
              </w:tc>
            </w:tr>
            <w:tr w14:paraId="03F3D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985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1A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1C2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墙面一般抹灰</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CBB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外墙1：小青砖贴面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1、5厚聚合物水泥砂浆找平压入耐碱玻纤网格布；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2、15厚M7.5砂浆分层找平，纸筋灰粉刷，过白灰水2道（基层修补，详见设计说明墙体工程）。</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D6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D5F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137.41</w:t>
                  </w:r>
                </w:p>
              </w:tc>
            </w:tr>
            <w:tr w14:paraId="5B746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C1A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DF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011407001003</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EF5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墙面喷刷涂料</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EF3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外墙3：木饰面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1、油漆饰面，满足防腐、防蚁、栗壳色保漆处理，遍数满足设计及规范要求。</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02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2D6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152.74</w:t>
                  </w:r>
                </w:p>
              </w:tc>
            </w:tr>
            <w:tr w14:paraId="6C716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F2B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77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011207001001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104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墙面装饰板</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65D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1、樟子松木板，厚20mm。</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C1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B93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152.74</w:t>
                  </w:r>
                </w:p>
              </w:tc>
            </w:tr>
            <w:tr w14:paraId="6D997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39A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A7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011207001002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630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墙面装饰板</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AFC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外墙3：木饰面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1、5厚胶合板面层与龙骨固定；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2、25*50木龙骨，正面刨光，满涂氟化钠防腐剂，双中距600与膨胀螺栓固定。</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4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D52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152.74</w:t>
                  </w:r>
                </w:p>
              </w:tc>
            </w:tr>
            <w:tr w14:paraId="603E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A32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4E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010903002001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8C0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墙面涂膜防水</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349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外墙3：木饰面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1、高分子防水涂膜防潮层，厚2mm。</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4D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6B0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152.74</w:t>
                  </w:r>
                </w:p>
              </w:tc>
            </w:tr>
            <w:tr w14:paraId="0F77A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5A7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45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011201001002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FC0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墙面一般抹灰</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082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外墙3：木饰面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1、基层修补；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2、8~10厚1：0.5：3水泥石灰膏砂浆分层抹平。</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79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396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152.74</w:t>
                  </w:r>
                </w:p>
              </w:tc>
            </w:tr>
            <w:tr w14:paraId="6D15A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FFC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03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011407006001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E6E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木材构件喷刷防火涂料</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01D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1、防火涂料，遍数满足设计及规范要求，防火剂要求选用当地消防部门认可的无色透明制剂。</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8C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051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152.74</w:t>
                  </w:r>
                </w:p>
              </w:tc>
            </w:tr>
            <w:tr w14:paraId="03DDA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8A7C9C6">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4BC78">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43A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其他装饰工程</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EBE4C">
                  <w:pPr>
                    <w:jc w:val="lef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58844">
                  <w:pPr>
                    <w:jc w:val="lef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8B4DD">
                  <w:pPr>
                    <w:jc w:val="right"/>
                    <w:rPr>
                      <w:rFonts w:hint="eastAsia" w:ascii="宋体" w:hAnsi="宋体" w:eastAsia="宋体" w:cs="宋体"/>
                      <w:i w:val="0"/>
                      <w:iCs w:val="0"/>
                      <w:color w:val="000000"/>
                      <w:sz w:val="20"/>
                      <w:szCs w:val="20"/>
                      <w:u w:val="none"/>
                    </w:rPr>
                  </w:pPr>
                </w:p>
              </w:tc>
            </w:tr>
            <w:tr w14:paraId="7F979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AA4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0E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011503001001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C1B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金属扶手、栏杆、栏板</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3AD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铝方通栏杆（1100高）：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1、50*50*3厚铝方通横杆；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2、100*100*3厚铝方通竖杆，30*30*3厚铝方通竖杆（间距75）；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3、仿木纹漆饰面；（另列清单）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4、具体做法详见图纸。</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A8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AC1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22.55</w:t>
                  </w:r>
                </w:p>
              </w:tc>
            </w:tr>
            <w:tr w14:paraId="70EF3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3A3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06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011405001001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FCF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金属面油漆</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CB4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1、仿木纹漆饰面。</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BD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D1C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25.06</w:t>
                  </w:r>
                </w:p>
              </w:tc>
            </w:tr>
            <w:tr w14:paraId="34CE2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0FD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E2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010806001004</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446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木质窗</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E4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樟子松格栅罩：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1、50*50樟子松，12*10樟子松条，具体做法详见图纸。</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93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6CE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w:t>
                  </w:r>
                </w:p>
              </w:tc>
            </w:tr>
            <w:tr w14:paraId="42217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1D4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01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010515001001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78E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现浇构件钢筋</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40C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披檐一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1、Ф10植筋及构件固定，具体详见图纸。</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2F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D82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0.004</w:t>
                  </w:r>
                </w:p>
              </w:tc>
            </w:tr>
            <w:tr w14:paraId="35B18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1B0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67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Z010515012001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5BB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植筋</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FC8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1.部位:披檐一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2.植入钢筋直径:Ф10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3.深度:50mm</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97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15B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r>
            <w:tr w14:paraId="713EE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DC3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0B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011502008001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E9D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GRC装饰线条</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0C5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披檐一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1、GRC线条，具体样式详见图纸，外贴同墙面小青砖。</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AC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124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14:paraId="3D87F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4E7EED">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83915">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4E2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拆除工程</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3D622">
                  <w:pPr>
                    <w:jc w:val="lef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B67C4">
                  <w:pPr>
                    <w:jc w:val="lef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1E34E">
                  <w:pPr>
                    <w:jc w:val="right"/>
                    <w:rPr>
                      <w:rFonts w:hint="eastAsia" w:ascii="宋体" w:hAnsi="宋体" w:eastAsia="宋体" w:cs="宋体"/>
                      <w:i w:val="0"/>
                      <w:iCs w:val="0"/>
                      <w:color w:val="000000"/>
                      <w:sz w:val="20"/>
                      <w:szCs w:val="20"/>
                      <w:u w:val="none"/>
                    </w:rPr>
                  </w:pPr>
                </w:p>
              </w:tc>
            </w:tr>
            <w:tr w14:paraId="73958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161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DE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011610001001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866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木门窗拆除</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3F7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1、拆除原有门窗，产生的建筑垃圾折合0.24m3/m2计算。</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AF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47B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45.15</w:t>
                  </w:r>
                </w:p>
              </w:tc>
            </w:tr>
            <w:tr w14:paraId="54059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E2E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D9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011604002001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380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立面抹灰层拆除</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473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1、所有墙体铲除原有粉刷层，15厚M7.5砂浆分层找平，纸筋灰粉刷，过白灰水2道，产生的建筑垃圾折合0.015m3/m2计算。</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DE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8FA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290.15</w:t>
                  </w:r>
                </w:p>
              </w:tc>
            </w:tr>
            <w:tr w14:paraId="0EDE4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EA6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A4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011607001001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3CC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刚性层拆除</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15C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1、拆除原有屋面抹灰层，产生的建筑垃圾折合0.1m3/m2计算。</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1D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DE6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172.04</w:t>
                  </w:r>
                </w:p>
              </w:tc>
            </w:tr>
            <w:tr w14:paraId="41094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AA5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46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70D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屋面木基层拆除</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315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1、拆除原有屋面木基层及饰面，产生的建筑垃圾折合0.1m3/m2计算。</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DD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0BA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172.04</w:t>
                  </w:r>
                </w:p>
              </w:tc>
            </w:tr>
            <w:tr w14:paraId="3236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885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95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011605002001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15B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立面块料拆除</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037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1、拆除原有青砖墙面至基层，产生的建筑垃圾折合0.023m3/m2计算。</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61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9FF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137.41</w:t>
                  </w:r>
                </w:p>
              </w:tc>
            </w:tr>
            <w:tr w14:paraId="242EF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0ED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C8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011606002001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7DD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墙柱面龙骨及饰面拆除</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395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1、拆除原有龙骨及饰面，产生的建筑垃圾折合0.1m3/m2计算。</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18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704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152.74</w:t>
                  </w:r>
                </w:p>
              </w:tc>
            </w:tr>
            <w:tr w14:paraId="07825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CCD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74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011609001001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D20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栏杆、栏板拆除</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22D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1、拆除原有栏杆，产生的建筑垃圾折合0.15m3/m计算。</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71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217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22.55</w:t>
                  </w:r>
                </w:p>
              </w:tc>
            </w:tr>
            <w:tr w14:paraId="17A4A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389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CF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F6C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余方弃置</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CA0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1、废弃料品种：建筑垃圾；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2、运距：包干，外运至指定地点，含建筑垃圾消纳费；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3、清单工程量=定额工程量。</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D2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6B9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71.41</w:t>
                  </w:r>
                </w:p>
              </w:tc>
            </w:tr>
          </w:tbl>
          <w:p w14:paraId="50F3A081">
            <w:pPr>
              <w:pStyle w:val="2"/>
              <w:ind w:left="0" w:leftChars="0" w:firstLine="0" w:firstLineChars="0"/>
              <w:rPr>
                <w:rFonts w:hint="eastAsia"/>
              </w:rPr>
            </w:pPr>
            <w:r>
              <w:rPr>
                <w:rFonts w:hint="eastAsia"/>
              </w:rPr>
              <w:t>单位工程(专业)：02-布袋山村民居外立面整治-69#</w:t>
            </w:r>
          </w:p>
          <w:tbl>
            <w:tblPr>
              <w:tblStyle w:val="34"/>
              <w:tblW w:w="8235" w:type="dxa"/>
              <w:tblInd w:w="-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1545"/>
              <w:gridCol w:w="1155"/>
              <w:gridCol w:w="3660"/>
              <w:gridCol w:w="420"/>
              <w:gridCol w:w="945"/>
            </w:tblGrid>
            <w:tr w14:paraId="73F2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5B1D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4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60B9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1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8DE0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6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CF2C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42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076A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4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2383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14:paraId="212E8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EE68797">
                  <w:pPr>
                    <w:jc w:val="center"/>
                    <w:rPr>
                      <w:rFonts w:hint="eastAsia" w:ascii="宋体" w:hAnsi="宋体" w:eastAsia="宋体" w:cs="宋体"/>
                      <w:i w:val="0"/>
                      <w:iCs w:val="0"/>
                      <w:color w:val="000000"/>
                      <w:sz w:val="20"/>
                      <w:szCs w:val="20"/>
                      <w:u w:val="none"/>
                    </w:rPr>
                  </w:pPr>
                </w:p>
              </w:tc>
              <w:tc>
                <w:tcPr>
                  <w:tcW w:w="154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E557637">
                  <w:pPr>
                    <w:jc w:val="center"/>
                    <w:rPr>
                      <w:rFonts w:hint="eastAsia" w:ascii="宋体" w:hAnsi="宋体" w:eastAsia="宋体" w:cs="宋体"/>
                      <w:i w:val="0"/>
                      <w:iCs w:val="0"/>
                      <w:color w:val="000000"/>
                      <w:sz w:val="20"/>
                      <w:szCs w:val="20"/>
                      <w:u w:val="none"/>
                    </w:rPr>
                  </w:pPr>
                </w:p>
              </w:tc>
              <w:tc>
                <w:tcPr>
                  <w:tcW w:w="11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972A49D">
                  <w:pPr>
                    <w:jc w:val="center"/>
                    <w:rPr>
                      <w:rFonts w:hint="eastAsia" w:ascii="宋体" w:hAnsi="宋体" w:eastAsia="宋体" w:cs="宋体"/>
                      <w:i w:val="0"/>
                      <w:iCs w:val="0"/>
                      <w:color w:val="000000"/>
                      <w:sz w:val="20"/>
                      <w:szCs w:val="20"/>
                      <w:u w:val="none"/>
                    </w:rPr>
                  </w:pPr>
                </w:p>
              </w:tc>
              <w:tc>
                <w:tcPr>
                  <w:tcW w:w="36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3E8A981">
                  <w:pPr>
                    <w:jc w:val="center"/>
                    <w:rPr>
                      <w:rFonts w:hint="eastAsia" w:ascii="宋体" w:hAnsi="宋体" w:eastAsia="宋体" w:cs="宋体"/>
                      <w:i w:val="0"/>
                      <w:iCs w:val="0"/>
                      <w:color w:val="000000"/>
                      <w:sz w:val="20"/>
                      <w:szCs w:val="20"/>
                      <w:u w:val="none"/>
                    </w:rPr>
                  </w:pPr>
                </w:p>
              </w:tc>
              <w:tc>
                <w:tcPr>
                  <w:tcW w:w="42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337919A">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16A232D">
                  <w:pPr>
                    <w:jc w:val="center"/>
                    <w:rPr>
                      <w:rFonts w:hint="eastAsia" w:ascii="宋体" w:hAnsi="宋体" w:eastAsia="宋体" w:cs="宋体"/>
                      <w:i w:val="0"/>
                      <w:iCs w:val="0"/>
                      <w:color w:val="000000"/>
                      <w:sz w:val="20"/>
                      <w:szCs w:val="20"/>
                      <w:u w:val="none"/>
                    </w:rPr>
                  </w:pPr>
                </w:p>
              </w:tc>
            </w:tr>
            <w:tr w14:paraId="2F1F8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CD9CBF">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ABAAA">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B98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门窗工程</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8C200">
                  <w:pPr>
                    <w:jc w:val="lef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1CC51">
                  <w:pPr>
                    <w:jc w:val="lef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FB643">
                  <w:pPr>
                    <w:jc w:val="right"/>
                    <w:rPr>
                      <w:rFonts w:hint="eastAsia" w:ascii="宋体" w:hAnsi="宋体" w:eastAsia="宋体" w:cs="宋体"/>
                      <w:i w:val="0"/>
                      <w:iCs w:val="0"/>
                      <w:color w:val="000000"/>
                      <w:sz w:val="20"/>
                      <w:szCs w:val="20"/>
                      <w:u w:val="none"/>
                    </w:rPr>
                  </w:pPr>
                </w:p>
              </w:tc>
            </w:tr>
            <w:tr w14:paraId="67A92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6FD46C">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34D13">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D64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屋面及防水工程</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8AEED">
                  <w:pPr>
                    <w:jc w:val="lef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335B8">
                  <w:pPr>
                    <w:jc w:val="lef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7B663">
                  <w:pPr>
                    <w:jc w:val="right"/>
                    <w:rPr>
                      <w:rFonts w:hint="eastAsia" w:ascii="宋体" w:hAnsi="宋体" w:eastAsia="宋体" w:cs="宋体"/>
                      <w:i w:val="0"/>
                      <w:iCs w:val="0"/>
                      <w:color w:val="000000"/>
                      <w:sz w:val="20"/>
                      <w:szCs w:val="20"/>
                      <w:u w:val="none"/>
                    </w:rPr>
                  </w:pPr>
                </w:p>
              </w:tc>
            </w:tr>
            <w:tr w14:paraId="57F78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80C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AF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010901001001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09C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瓦屋面</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D59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1、小青瓦；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2、1：1：4水泥白灰砂浆加水泥重3%麻刀卧浆,最薄处20;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3、30厚1:3水泥砂浆，满铺钢丝网，用螺钉固定（防下滑）。</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8E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142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12.98</w:t>
                  </w:r>
                </w:p>
              </w:tc>
            </w:tr>
            <w:tr w14:paraId="00587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AB4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5E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010902001001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9BA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屋面卷材防水</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502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1、3厚APP改性沥青防水卷材一道（自粘型满铺）。</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6E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885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12.98</w:t>
                  </w:r>
                </w:p>
              </w:tc>
            </w:tr>
            <w:tr w14:paraId="36A17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14C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10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010703001001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995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屋面木基层</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FC2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1、36*8压毡条，中距500。</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12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A18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12.98</w:t>
                  </w:r>
                </w:p>
              </w:tc>
            </w:tr>
            <w:tr w14:paraId="6DBFB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595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64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020505002001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548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矩形椽</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4DB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1.构件截面尺寸:70*50@230木椽子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2.木材品种:樟子松</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C1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AC4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w:t>
                  </w:r>
                </w:p>
              </w:tc>
            </w:tr>
            <w:tr w14:paraId="463E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EA5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41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020508025001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225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清水望板</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F1E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1.板宽厚度:20厚老木材望板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2.木材品种:杉木</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4B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E01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12.98</w:t>
                  </w:r>
                </w:p>
              </w:tc>
            </w:tr>
            <w:tr w14:paraId="31A95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8648B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5CC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010901001002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0F9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瓦屋面</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926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小青瓦屋脊：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1、小青瓦屋面屋脊。</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503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4062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16.26</w:t>
                  </w:r>
                </w:p>
              </w:tc>
            </w:tr>
            <w:tr w14:paraId="1CAC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CF8EE4">
                  <w:pPr>
                    <w:jc w:val="center"/>
                    <w:rPr>
                      <w:rFonts w:hint="eastAsia" w:ascii="宋体" w:hAnsi="宋体" w:eastAsia="宋体" w:cs="宋体"/>
                      <w:i w:val="0"/>
                      <w:iCs w:val="0"/>
                      <w:color w:val="000000"/>
                      <w:kern w:val="0"/>
                      <w:sz w:val="20"/>
                      <w:szCs w:val="20"/>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11FDD">
                  <w:pPr>
                    <w:jc w:val="center"/>
                    <w:rPr>
                      <w:rFonts w:hint="eastAsia" w:ascii="宋体" w:hAnsi="宋体" w:eastAsia="宋体" w:cs="宋体"/>
                      <w:i w:val="0"/>
                      <w:iCs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B89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墙、柱面装饰与隔断、幕墙工程</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B1192">
                  <w:pPr>
                    <w:jc w:val="left"/>
                    <w:rPr>
                      <w:rFonts w:hint="eastAsia" w:ascii="宋体" w:hAnsi="宋体" w:eastAsia="宋体" w:cs="宋体"/>
                      <w:i w:val="0"/>
                      <w:iCs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8AA0F">
                  <w:pPr>
                    <w:jc w:val="left"/>
                    <w:rPr>
                      <w:rFonts w:hint="eastAsia" w:ascii="宋体" w:hAnsi="宋体" w:eastAsia="宋体" w:cs="宋体"/>
                      <w:i w:val="0"/>
                      <w:iCs w:val="0"/>
                      <w:color w:val="000000"/>
                      <w:kern w:val="0"/>
                      <w:sz w:val="20"/>
                      <w:szCs w:val="20"/>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78039">
                  <w:pPr>
                    <w:jc w:val="right"/>
                    <w:rPr>
                      <w:rFonts w:hint="eastAsia" w:ascii="宋体" w:hAnsi="宋体" w:eastAsia="宋体" w:cs="宋体"/>
                      <w:i w:val="0"/>
                      <w:iCs w:val="0"/>
                      <w:color w:val="000000"/>
                      <w:kern w:val="0"/>
                      <w:sz w:val="20"/>
                      <w:szCs w:val="20"/>
                      <w:u w:val="none"/>
                      <w:lang w:val="en-US" w:eastAsia="zh-CN" w:bidi="ar"/>
                    </w:rPr>
                  </w:pPr>
                </w:p>
              </w:tc>
            </w:tr>
            <w:tr w14:paraId="32714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74EB02">
                  <w:pPr>
                    <w:jc w:val="center"/>
                    <w:rPr>
                      <w:rFonts w:hint="eastAsia" w:ascii="宋体" w:hAnsi="宋体" w:eastAsia="宋体" w:cs="宋体"/>
                      <w:i w:val="0"/>
                      <w:iCs w:val="0"/>
                      <w:color w:val="000000"/>
                      <w:kern w:val="0"/>
                      <w:sz w:val="20"/>
                      <w:szCs w:val="20"/>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630E5">
                  <w:pPr>
                    <w:jc w:val="center"/>
                    <w:rPr>
                      <w:rFonts w:hint="eastAsia" w:ascii="宋体" w:hAnsi="宋体" w:eastAsia="宋体" w:cs="宋体"/>
                      <w:i w:val="0"/>
                      <w:iCs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CDC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其他装饰工程</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757BB">
                  <w:pPr>
                    <w:jc w:val="left"/>
                    <w:rPr>
                      <w:rFonts w:hint="eastAsia" w:ascii="宋体" w:hAnsi="宋体" w:eastAsia="宋体" w:cs="宋体"/>
                      <w:i w:val="0"/>
                      <w:iCs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FFACD">
                  <w:pPr>
                    <w:jc w:val="left"/>
                    <w:rPr>
                      <w:rFonts w:hint="eastAsia" w:ascii="宋体" w:hAnsi="宋体" w:eastAsia="宋体" w:cs="宋体"/>
                      <w:i w:val="0"/>
                      <w:iCs w:val="0"/>
                      <w:color w:val="000000"/>
                      <w:kern w:val="0"/>
                      <w:sz w:val="20"/>
                      <w:szCs w:val="20"/>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4F02B">
                  <w:pPr>
                    <w:jc w:val="right"/>
                    <w:rPr>
                      <w:rFonts w:hint="eastAsia" w:ascii="宋体" w:hAnsi="宋体" w:eastAsia="宋体" w:cs="宋体"/>
                      <w:i w:val="0"/>
                      <w:iCs w:val="0"/>
                      <w:color w:val="000000"/>
                      <w:kern w:val="0"/>
                      <w:sz w:val="20"/>
                      <w:szCs w:val="20"/>
                      <w:u w:val="none"/>
                      <w:lang w:val="en-US" w:eastAsia="zh-CN" w:bidi="ar"/>
                    </w:rPr>
                  </w:pPr>
                </w:p>
              </w:tc>
            </w:tr>
            <w:tr w14:paraId="77617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32C4B9">
                  <w:pPr>
                    <w:jc w:val="center"/>
                    <w:rPr>
                      <w:rFonts w:hint="eastAsia" w:ascii="宋体" w:hAnsi="宋体" w:eastAsia="宋体" w:cs="宋体"/>
                      <w:i w:val="0"/>
                      <w:iCs w:val="0"/>
                      <w:color w:val="000000"/>
                      <w:kern w:val="0"/>
                      <w:sz w:val="20"/>
                      <w:szCs w:val="20"/>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F6BFE">
                  <w:pPr>
                    <w:jc w:val="center"/>
                    <w:rPr>
                      <w:rFonts w:hint="eastAsia" w:ascii="宋体" w:hAnsi="宋体" w:eastAsia="宋体" w:cs="宋体"/>
                      <w:i w:val="0"/>
                      <w:iCs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4A4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拆除工程</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2DB0C">
                  <w:pPr>
                    <w:jc w:val="left"/>
                    <w:rPr>
                      <w:rFonts w:hint="eastAsia" w:ascii="宋体" w:hAnsi="宋体" w:eastAsia="宋体" w:cs="宋体"/>
                      <w:i w:val="0"/>
                      <w:iCs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AF9DB">
                  <w:pPr>
                    <w:jc w:val="left"/>
                    <w:rPr>
                      <w:rFonts w:hint="eastAsia" w:ascii="宋体" w:hAnsi="宋体" w:eastAsia="宋体" w:cs="宋体"/>
                      <w:i w:val="0"/>
                      <w:iCs w:val="0"/>
                      <w:color w:val="000000"/>
                      <w:kern w:val="0"/>
                      <w:sz w:val="20"/>
                      <w:szCs w:val="20"/>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AB3C7">
                  <w:pPr>
                    <w:jc w:val="right"/>
                    <w:rPr>
                      <w:rFonts w:hint="eastAsia" w:ascii="宋体" w:hAnsi="宋体" w:eastAsia="宋体" w:cs="宋体"/>
                      <w:i w:val="0"/>
                      <w:iCs w:val="0"/>
                      <w:color w:val="000000"/>
                      <w:kern w:val="0"/>
                      <w:sz w:val="20"/>
                      <w:szCs w:val="20"/>
                      <w:u w:val="none"/>
                      <w:lang w:val="en-US" w:eastAsia="zh-CN" w:bidi="ar"/>
                    </w:rPr>
                  </w:pPr>
                </w:p>
              </w:tc>
            </w:tr>
            <w:tr w14:paraId="42F1D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5622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8A4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011607001001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B61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刚性层拆除</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544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1、拆除原有屋面抹灰层，产生的建筑垃圾折合0.1m3/m2计算。</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615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A80E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12.98</w:t>
                  </w:r>
                </w:p>
              </w:tc>
            </w:tr>
            <w:tr w14:paraId="0284E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4DBA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3B2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补002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EA7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屋面木基层拆除</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B49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1、拆除原有屋面木基层及饰面，产生的建筑垃圾折合0.1m3/m2计算。</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948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9186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12.98</w:t>
                  </w:r>
                </w:p>
              </w:tc>
            </w:tr>
            <w:tr w14:paraId="3DA69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6063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B1E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010103002001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7E0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余方弃置</w:t>
                  </w:r>
                </w:p>
              </w:tc>
              <w:tc>
                <w:tcPr>
                  <w:tcW w:w="3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FD0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1、废弃料品种：建筑垃圾；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2、运距：包干，外运至指定地点，含建筑垃圾消纳费；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3、清单工程量=定额工程量。</w:t>
                  </w:r>
                </w:p>
              </w:tc>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0F5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0931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r>
          </w:tbl>
          <w:p w14:paraId="3C8CB332">
            <w:pPr>
              <w:rPr>
                <w:rFonts w:hint="eastAsia" w:ascii="宋体" w:hAnsi="宋体" w:cs="宋体" w:eastAsiaTheme="minorEastAsia"/>
                <w:color w:val="000000"/>
                <w:kern w:val="0"/>
                <w:sz w:val="21"/>
                <w:szCs w:val="21"/>
              </w:rPr>
            </w:pPr>
          </w:p>
        </w:tc>
      </w:tr>
    </w:tbl>
    <w:p w14:paraId="6AD920CC">
      <w:pPr>
        <w:snapToGrid w:val="0"/>
        <w:spacing w:line="40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三、规范要求</w:t>
      </w:r>
    </w:p>
    <w:p w14:paraId="26CC19BD">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1.依据设计施工图纸和技术规范要求，本工程项目的材料、设备、施工必须达到现行中华人民共和国及省、市、行业的一切有关法规、规范的要求，如标准及规范要求有出入则以较严格者为准。</w:t>
      </w:r>
    </w:p>
    <w:p w14:paraId="7F04233A">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2.技术规范由供应商方自备，如有不足之处或未能达到国家最新标准时，供应商应使施工及选用的设备和材料符合最新版本的国家标准、规范。</w:t>
      </w:r>
    </w:p>
    <w:p w14:paraId="5CC8516B">
      <w:pPr>
        <w:pStyle w:val="3"/>
        <w:snapToGrid w:val="0"/>
        <w:spacing w:line="400" w:lineRule="exact"/>
        <w:rPr>
          <w:rFonts w:hint="eastAsia" w:ascii="宋体" w:hAnsi="宋体" w:eastAsia="宋体" w:cs="宋体"/>
          <w:b/>
          <w:kern w:val="0"/>
          <w:szCs w:val="21"/>
        </w:rPr>
      </w:pPr>
      <w:r>
        <w:rPr>
          <w:rFonts w:hint="eastAsia" w:ascii="宋体" w:hAnsi="宋体" w:eastAsia="宋体" w:cs="宋体"/>
          <w:b/>
          <w:kern w:val="0"/>
          <w:szCs w:val="21"/>
        </w:rPr>
        <w:t>四、施工要求</w:t>
      </w:r>
    </w:p>
    <w:p w14:paraId="0BE85EB3">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1、本工程施工严格按照规范要求进行施工，达到各项拟定的设计指标，确保工程质量达到国家合格验收标准。</w:t>
      </w:r>
    </w:p>
    <w:p w14:paraId="6C85B0EC">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2、本工程施工必须严格按照工程技术要求及行业规范进行施工，并无条件地接受采购人及监理全方位、全过程的监督管理。</w:t>
      </w:r>
    </w:p>
    <w:p w14:paraId="5FE13AE7">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3、所有材料设备必须在检验合格经采购人及监理同意后，方可用于本工程。</w:t>
      </w:r>
    </w:p>
    <w:p w14:paraId="5E9DA2C8">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4、隐蔽工程必须经采购人及监理检查、验收后，方可进行下一道工序。</w:t>
      </w:r>
    </w:p>
    <w:p w14:paraId="607ABDF4">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5、在免费保修期内，成交供应商对有缺陷的部位必须无偿地给予修理与更换，并承担一切由此引起的对采购人或第三者的直接损失，除非该缺陷是由于人为破坏或合同规定的不可抗因素造成的损坏。</w:t>
      </w:r>
    </w:p>
    <w:p w14:paraId="5FD617AD">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6、供应商必须对所承包的工程的质量负全部责任，其责任不因其他材料生产商提供的保证书而减轻或更改。</w:t>
      </w:r>
    </w:p>
    <w:p w14:paraId="3357201D">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7、施工时注意做好必要的劳动保护工作。</w:t>
      </w:r>
    </w:p>
    <w:p w14:paraId="3077D154">
      <w:pPr>
        <w:pStyle w:val="62"/>
        <w:ind w:firstLine="0" w:firstLineChars="0"/>
        <w:rPr>
          <w:rFonts w:hint="eastAsia" w:ascii="宋体" w:hAnsi="宋体" w:eastAsia="宋体" w:cs="宋体"/>
          <w:b/>
          <w:bCs/>
          <w:color w:val="auto"/>
        </w:rPr>
      </w:pPr>
      <w:r>
        <w:rPr>
          <w:rFonts w:hint="eastAsia" w:ascii="宋体" w:hAnsi="宋体" w:eastAsia="宋体" w:cs="宋体"/>
          <w:b/>
          <w:bCs/>
          <w:color w:val="auto"/>
        </w:rPr>
        <w:t>五、工程管理要求</w:t>
      </w:r>
    </w:p>
    <w:p w14:paraId="7FA6405B">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1、本工程采购范围内的工程项目，未经采购人同意一律不得分包。一经发现立即取消承包资格，作违约处理，并承担由此引起的一切经济损失。</w:t>
      </w:r>
    </w:p>
    <w:p w14:paraId="27FFCFC8">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1BD2F4B7">
      <w:pPr>
        <w:pStyle w:val="19"/>
        <w:spacing w:line="360" w:lineRule="auto"/>
        <w:ind w:left="0" w:leftChars="0" w:firstLine="422" w:firstLineChars="200"/>
        <w:jc w:val="left"/>
        <w:rPr>
          <w:rFonts w:eastAsia="宋体"/>
          <w:b/>
          <w:bCs/>
          <w:sz w:val="21"/>
          <w:szCs w:val="21"/>
        </w:rPr>
      </w:pPr>
      <w:r>
        <w:rPr>
          <w:rFonts w:hint="eastAsia" w:ascii="宋体" w:hAnsi="宋体" w:eastAsia="宋体" w:cs="宋体"/>
          <w:b/>
          <w:sz w:val="21"/>
          <w:szCs w:val="21"/>
        </w:rPr>
        <w:t>▲3、供应商在响应文件中的承诺的项目经理须同时具备以下条件：</w:t>
      </w:r>
      <w:r>
        <w:rPr>
          <w:rFonts w:hint="eastAsia" w:ascii="宋体" w:hAnsi="宋体" w:eastAsia="宋体" w:cs="宋体"/>
          <w:b/>
          <w:bCs/>
          <w:sz w:val="21"/>
          <w:szCs w:val="21"/>
        </w:rPr>
        <w:t>①</w:t>
      </w:r>
      <w:r>
        <w:rPr>
          <w:rFonts w:hint="eastAsia" w:ascii="宋体" w:hAnsi="宋体" w:eastAsia="宋体" w:cs="宋体"/>
          <w:b/>
          <w:bCs/>
          <w:sz w:val="21"/>
          <w:szCs w:val="21"/>
          <w:lang w:val="en-US" w:eastAsia="zh-CN"/>
        </w:rPr>
        <w:t>建筑工程</w:t>
      </w:r>
      <w:r>
        <w:rPr>
          <w:rFonts w:hint="eastAsia" w:ascii="宋体" w:hAnsi="宋体" w:eastAsia="宋体" w:cs="宋体"/>
          <w:b/>
          <w:bCs/>
          <w:sz w:val="21"/>
          <w:szCs w:val="21"/>
        </w:rPr>
        <w:t>专业二级及以上建造师注册证书（不含临时建造师）和三类人员“B”类证书。②拟委任项目经理未在其他在建项目上任项目经理。</w:t>
      </w:r>
    </w:p>
    <w:p w14:paraId="0702C7C8">
      <w:pPr>
        <w:pStyle w:val="62"/>
        <w:spacing w:line="360" w:lineRule="auto"/>
        <w:ind w:firstLine="420"/>
        <w:rPr>
          <w:rFonts w:hint="eastAsia" w:ascii="宋体" w:hAnsi="宋体" w:eastAsia="宋体" w:cs="宋体"/>
          <w:color w:val="auto"/>
        </w:rPr>
      </w:pPr>
      <w:r>
        <w:rPr>
          <w:rFonts w:hint="eastAsia" w:ascii="宋体" w:hAnsi="宋体" w:eastAsia="宋体" w:cs="宋体"/>
          <w:color w:val="auto"/>
        </w:rPr>
        <w:t>4、供应商在响应文件中的承诺的管理人员未经采购人同意，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10B6F915">
      <w:pPr>
        <w:pStyle w:val="62"/>
        <w:spacing w:line="360" w:lineRule="auto"/>
        <w:ind w:firstLine="420"/>
        <w:rPr>
          <w:rFonts w:hint="eastAsia" w:ascii="宋体" w:hAnsi="宋体" w:eastAsia="宋体" w:cs="宋体"/>
          <w:color w:val="auto"/>
        </w:rPr>
      </w:pPr>
      <w:r>
        <w:rPr>
          <w:rFonts w:hint="eastAsia" w:ascii="宋体" w:hAnsi="宋体" w:eastAsia="宋体" w:cs="宋体"/>
          <w:color w:val="auto"/>
        </w:rPr>
        <w:t>5、供应商在工程施工全过程中要认真做好产品保护。因失窃或失火造成的损失均由承包方负责，凡由此而损及采购人利益时，采购人将向成交施工单位索赔。</w:t>
      </w:r>
    </w:p>
    <w:p w14:paraId="567E61A9">
      <w:pPr>
        <w:pStyle w:val="5"/>
        <w:snapToGrid w:val="0"/>
        <w:spacing w:line="400" w:lineRule="exact"/>
        <w:rPr>
          <w:rFonts w:hint="eastAsia" w:ascii="宋体" w:hAnsi="宋体" w:eastAsia="宋体" w:cs="宋体"/>
          <w:bCs w:val="0"/>
          <w:sz w:val="21"/>
          <w:szCs w:val="21"/>
        </w:rPr>
      </w:pPr>
      <w:r>
        <w:rPr>
          <w:rFonts w:hint="eastAsia" w:ascii="宋体" w:hAnsi="宋体" w:eastAsia="宋体" w:cs="宋体"/>
          <w:bCs w:val="0"/>
          <w:sz w:val="21"/>
          <w:szCs w:val="21"/>
        </w:rPr>
        <w:t>六、报价要求</w:t>
      </w:r>
    </w:p>
    <w:p w14:paraId="497571BA">
      <w:pPr>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sz w:val="21"/>
          <w:szCs w:val="21"/>
        </w:rPr>
        <w:t>1、</w:t>
      </w:r>
      <w:r>
        <w:rPr>
          <w:rFonts w:hint="eastAsia" w:ascii="宋体" w:hAnsi="宋体" w:eastAsia="宋体" w:cs="宋体"/>
          <w:sz w:val="21"/>
          <w:szCs w:val="21"/>
        </w:rPr>
        <w:t>供应商应</w:t>
      </w:r>
      <w:r>
        <w:rPr>
          <w:rFonts w:hint="eastAsia" w:ascii="宋体" w:hAnsi="宋体" w:eastAsia="宋体" w:cs="宋体"/>
          <w:color w:val="000000"/>
          <w:sz w:val="21"/>
          <w:szCs w:val="21"/>
        </w:rPr>
        <w:t>按规定的要</w:t>
      </w:r>
      <w:r>
        <w:rPr>
          <w:rFonts w:hint="eastAsia" w:ascii="宋体" w:hAnsi="宋体" w:eastAsia="宋体" w:cs="宋体"/>
          <w:sz w:val="21"/>
          <w:szCs w:val="21"/>
        </w:rPr>
        <w:t>求填写相应表格，在填报价格及费用时应充分考虑国家现行技术标准、规范和施工说明要求。</w:t>
      </w:r>
    </w:p>
    <w:p w14:paraId="3998C489">
      <w:pPr>
        <w:tabs>
          <w:tab w:val="left" w:pos="0"/>
        </w:tabs>
        <w:snapToGrid w:val="0"/>
        <w:spacing w:line="360" w:lineRule="auto"/>
        <w:rPr>
          <w:rFonts w:hint="eastAsia" w:ascii="宋体" w:hAnsi="宋体" w:eastAsia="宋体" w:cs="宋体"/>
          <w:sz w:val="21"/>
          <w:szCs w:val="21"/>
        </w:rPr>
      </w:pPr>
      <w:r>
        <w:rPr>
          <w:rFonts w:hint="eastAsia" w:ascii="宋体" w:hAnsi="宋体" w:eastAsia="宋体" w:cs="宋体"/>
          <w:bCs/>
          <w:color w:val="000000"/>
          <w:sz w:val="21"/>
          <w:szCs w:val="21"/>
        </w:rPr>
        <w:t xml:space="preserve">    2、</w:t>
      </w:r>
      <w:r>
        <w:rPr>
          <w:rFonts w:hint="eastAsia" w:ascii="宋体" w:hAnsi="宋体" w:eastAsia="宋体" w:cs="宋体"/>
          <w:color w:val="000000"/>
          <w:sz w:val="21"/>
          <w:szCs w:val="21"/>
        </w:rPr>
        <w:t>除非采购人对采购文件予以修改，供应商应按采购人提供的采购清单中</w:t>
      </w:r>
      <w:r>
        <w:rPr>
          <w:rFonts w:hint="eastAsia" w:ascii="宋体" w:hAnsi="宋体" w:eastAsia="宋体" w:cs="宋体"/>
          <w:sz w:val="21"/>
          <w:szCs w:val="21"/>
        </w:rPr>
        <w:t>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w:t>
      </w:r>
    </w:p>
    <w:p w14:paraId="34B89F0D">
      <w:pPr>
        <w:tabs>
          <w:tab w:val="left" w:pos="0"/>
        </w:tabs>
        <w:snapToGrid w:val="0"/>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    3、清单中的工程项目请供应商自行踏勘现场综合报价，作为专业承包商</w:t>
      </w:r>
      <w:bookmarkStart w:id="13" w:name="page23"/>
      <w:bookmarkEnd w:id="13"/>
      <w:r>
        <w:rPr>
          <w:rFonts w:hint="eastAsia" w:ascii="宋体" w:hAnsi="宋体" w:eastAsia="宋体" w:cs="宋体"/>
          <w:bCs/>
          <w:color w:val="000000"/>
          <w:sz w:val="21"/>
          <w:szCs w:val="21"/>
        </w:rPr>
        <w:t>投标时有义务和责任认真踏勘施工现场，认真核对工程量清单中施工内容和工程量，对项目需求进行深化、细化、完善和调整，成交后任何因现场勘查不足、图纸、工程量清单等不足或深化后的方案而造成的额外工程量变更均不得调整成交金额。</w:t>
      </w:r>
    </w:p>
    <w:p w14:paraId="29BA830D">
      <w:pPr>
        <w:tabs>
          <w:tab w:val="left" w:pos="0"/>
        </w:tabs>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4、合同价格采用固定综合单价承包，工程量按实结算。</w:t>
      </w:r>
    </w:p>
    <w:p w14:paraId="73424E94">
      <w:pPr>
        <w:tabs>
          <w:tab w:val="left" w:pos="0"/>
        </w:tabs>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5、供应商需充分考虑以下影响因素，由此产生的费用计入投标报价中：</w:t>
      </w:r>
    </w:p>
    <w:p w14:paraId="51CD813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（1）本工程施工用水用电由供应商自行考虑，相关费用计入投标报价。</w:t>
      </w:r>
    </w:p>
    <w:p w14:paraId="53E237B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（2）环境保护、工程围护、交通维护、警示措施必须按有关部门的要求，并承担相关费用。</w:t>
      </w:r>
    </w:p>
    <w:p w14:paraId="287FB46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（3）本工程施工过程中，对原有设施需进行保护，如造成破坏的需进行原样恢复并承担相关费用，请考虑到投标报价中。</w:t>
      </w:r>
    </w:p>
    <w:p w14:paraId="4637CBB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（4）供应商应自行到工地踏勘以充分了解工地位置、情况、道路、储存空间、装卸限制及任何其他足以影响承包价的情况，任何因忽视或误解工地情况而导致的索赔或工期延长申请将不被批准。</w:t>
      </w:r>
    </w:p>
    <w:p w14:paraId="658F53EB">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（5）关于结算的约定：工程竣工验收合格后，承包人按合同等要求及时报送结算，结算的编制应规范、准确，以事实为依据，遵循实事求是的原则。</w:t>
      </w:r>
    </w:p>
    <w:p w14:paraId="469344C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（6）本工程与施工交接的已完建筑物、室内设施的成品保护及所有已完工程及设备的保护，若在施工过程中有损坏的，必须原样修复。</w:t>
      </w:r>
    </w:p>
    <w:p w14:paraId="1AC32B9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（7）与施工交接的已完建（构）筑物、各种管线的保护措施及费用请承包人考虑计入投标总价。</w:t>
      </w:r>
    </w:p>
    <w:p w14:paraId="4C6B0AE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（8）本工程所采用的材料，承包人在投标报价时必须考虑材料运至工地，到工地后的卸车、二次搬运、保管、验收所产生的费用。工程结算时，不作调整。承包人必须服从采购人安排并按采购人要求实施。</w:t>
      </w:r>
    </w:p>
    <w:p w14:paraId="418E26B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施工用水、用电及开户费费用按实际发生费用考虑进入投标报价中，由承包人支付。因受现场条件及工期等因素影响，施工期间不保证24小时正常供电，因此而引起的工期及相关费用的损失由承包人自行负责，承包人应自备发电机。</w:t>
      </w:r>
    </w:p>
    <w:p w14:paraId="057042C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（10）停水、停电等施工应急预案的技术措施及设备设施配置（必须选配功率合适的发电机备用,相应费用计入总报价,工程结算时，不得增加。</w:t>
      </w:r>
    </w:p>
    <w:p w14:paraId="3EBE8F47">
      <w:pPr>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具体采购数量按实结算，但不得调整综合单价，根据政府采购法第五十条款：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2F8B7F78">
      <w:pPr>
        <w:pStyle w:val="2"/>
        <w:snapToGrid w:val="0"/>
        <w:spacing w:line="360" w:lineRule="auto"/>
        <w:ind w:firstLine="210"/>
        <w:rPr>
          <w:rFonts w:hint="eastAsia" w:ascii="宋体" w:hAnsi="宋体" w:eastAsia="宋体" w:cs="宋体"/>
          <w:szCs w:val="21"/>
        </w:rPr>
      </w:pPr>
      <w:r>
        <w:rPr>
          <w:rFonts w:hint="eastAsia" w:ascii="宋体" w:hAnsi="宋体" w:eastAsia="宋体" w:cs="宋体"/>
          <w:bCs/>
          <w:szCs w:val="21"/>
        </w:rPr>
        <w:t>▲</w:t>
      </w:r>
      <w:r>
        <w:rPr>
          <w:rFonts w:hint="eastAsia" w:ascii="宋体" w:hAnsi="宋体" w:eastAsia="宋体" w:cs="宋体"/>
          <w:szCs w:val="21"/>
        </w:rPr>
        <w:t>七、商务条款</w:t>
      </w:r>
    </w:p>
    <w:p w14:paraId="15A5EEEB">
      <w:pPr>
        <w:pStyle w:val="2"/>
        <w:snapToGrid w:val="0"/>
        <w:spacing w:line="360" w:lineRule="auto"/>
        <w:ind w:firstLineChars="200"/>
        <w:rPr>
          <w:rFonts w:hint="eastAsia" w:ascii="宋体" w:hAnsi="宋体" w:eastAsia="宋体" w:cs="宋体"/>
          <w:szCs w:val="21"/>
        </w:rPr>
      </w:pPr>
      <w:r>
        <w:rPr>
          <w:rFonts w:hint="eastAsia" w:ascii="宋体" w:hAnsi="宋体" w:eastAsia="宋体" w:cs="宋体"/>
          <w:szCs w:val="21"/>
        </w:rPr>
        <w:t>1、履约保证金</w:t>
      </w:r>
    </w:p>
    <w:p w14:paraId="19CB7C6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（1）成交供应商向采购人提供履约担保，担保方式为：</w:t>
      </w:r>
      <w:r>
        <w:rPr>
          <w:rFonts w:hint="eastAsia" w:ascii="宋体" w:hAnsi="宋体" w:eastAsia="宋体" w:cs="宋体"/>
          <w:sz w:val="21"/>
          <w:szCs w:val="21"/>
          <w:u w:val="single"/>
        </w:rPr>
        <w:t xml:space="preserve"> 现金、转账、及采购人认可的包含形式（如银行保函、保险机构保证保险保单和融资担保公司保函 ）</w:t>
      </w:r>
      <w:r>
        <w:rPr>
          <w:rFonts w:hint="eastAsia" w:ascii="宋体" w:hAnsi="宋体" w:eastAsia="宋体" w:cs="宋体"/>
          <w:sz w:val="21"/>
          <w:szCs w:val="21"/>
        </w:rPr>
        <w:t>，担保合同作为合同附件。</w:t>
      </w:r>
      <w:r>
        <w:rPr>
          <w:rFonts w:hint="eastAsia" w:ascii="宋体" w:hAnsi="宋体" w:eastAsia="宋体" w:cs="宋体"/>
          <w:sz w:val="21"/>
          <w:szCs w:val="21"/>
          <w:u w:val="single"/>
        </w:rPr>
        <w:t>担保额度：合同价的1%。</w:t>
      </w:r>
      <w:r>
        <w:rPr>
          <w:rFonts w:hint="eastAsia" w:ascii="宋体" w:hAnsi="宋体" w:eastAsia="宋体" w:cs="宋体"/>
          <w:sz w:val="21"/>
          <w:szCs w:val="21"/>
        </w:rPr>
        <w:t>成交供应商在合同协议签订前，应按合同规定向采购人提交履约保证金。</w:t>
      </w:r>
    </w:p>
    <w:p w14:paraId="2E7106E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kern w:val="0"/>
          <w:sz w:val="21"/>
          <w:szCs w:val="21"/>
          <w:lang w:val="zh-CN"/>
        </w:rPr>
        <w:t>工程通过竣工验收合格</w:t>
      </w:r>
      <w:r>
        <w:rPr>
          <w:rFonts w:hint="eastAsia" w:ascii="宋体" w:hAnsi="宋体" w:eastAsia="宋体" w:cs="宋体"/>
          <w:kern w:val="0"/>
          <w:sz w:val="21"/>
          <w:szCs w:val="21"/>
        </w:rPr>
        <w:t>10日内</w:t>
      </w:r>
      <w:r>
        <w:rPr>
          <w:rFonts w:hint="eastAsia" w:ascii="宋体" w:hAnsi="宋体" w:eastAsia="宋体" w:cs="宋体"/>
          <w:kern w:val="0"/>
          <w:sz w:val="21"/>
          <w:szCs w:val="21"/>
          <w:lang w:val="zh-CN"/>
        </w:rPr>
        <w:t>无息退还。</w:t>
      </w:r>
      <w:r>
        <w:rPr>
          <w:rFonts w:hint="eastAsia" w:ascii="宋体" w:hAnsi="宋体" w:eastAsia="宋体" w:cs="宋体"/>
          <w:sz w:val="21"/>
          <w:szCs w:val="21"/>
        </w:rPr>
        <w:t>如成交供应商原因造成合同中止，履约担保金不返还；如成交供应商不能按磋商承诺和合同要求履约，采购人将有权扣除相应甚至全部履约保证金。</w:t>
      </w:r>
    </w:p>
    <w:p w14:paraId="41230404">
      <w:pPr>
        <w:pStyle w:val="2"/>
        <w:snapToGrid w:val="0"/>
        <w:spacing w:line="400" w:lineRule="exact"/>
        <w:ind w:firstLineChars="200"/>
        <w:rPr>
          <w:rFonts w:hint="eastAsia" w:ascii="宋体" w:hAnsi="宋体" w:eastAsia="宋体" w:cs="宋体"/>
          <w:szCs w:val="21"/>
        </w:rPr>
      </w:pPr>
      <w:r>
        <w:rPr>
          <w:rFonts w:hint="eastAsia" w:ascii="宋体" w:hAnsi="宋体" w:eastAsia="宋体" w:cs="宋体"/>
          <w:szCs w:val="21"/>
        </w:rPr>
        <w:t>2、工程款支付</w:t>
      </w:r>
    </w:p>
    <w:p w14:paraId="2CAB2A18">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（1）项目开工建设后支付合同价的30%；工程量完成70%及以上时付至合同价的50%；工程验收合格后付至合同价的80%；工程结算经审定后付至审定价的98.5%；待质保期结束后付清余款。</w:t>
      </w:r>
    </w:p>
    <w:p w14:paraId="775DF274">
      <w:pPr>
        <w:spacing w:line="380" w:lineRule="exact"/>
        <w:ind w:firstLine="420" w:firstLineChars="200"/>
        <w:rPr>
          <w:rFonts w:hint="eastAsia" w:ascii="宋体" w:hAnsi="宋体" w:eastAsia="宋体" w:cs="宋体"/>
          <w:szCs w:val="21"/>
        </w:rPr>
      </w:pPr>
      <w:r>
        <w:rPr>
          <w:rFonts w:hint="eastAsia" w:ascii="宋体" w:hAnsi="宋体" w:eastAsia="宋体" w:cs="宋体"/>
          <w:sz w:val="21"/>
          <w:szCs w:val="21"/>
        </w:rPr>
        <w:t>以上付款由承包人向发包人及上级主管部门提交符合要求的申请材料，待审核通过且资金到位后向承包人支付。</w:t>
      </w:r>
    </w:p>
    <w:p w14:paraId="3BF16AB4">
      <w:pPr>
        <w:pStyle w:val="2"/>
        <w:snapToGrid w:val="0"/>
        <w:spacing w:line="360" w:lineRule="auto"/>
        <w:ind w:firstLineChars="200"/>
        <w:rPr>
          <w:rFonts w:hint="eastAsia" w:ascii="宋体" w:hAnsi="宋体" w:eastAsia="宋体" w:cs="宋体"/>
          <w:szCs w:val="21"/>
        </w:rPr>
      </w:pPr>
      <w:r>
        <w:rPr>
          <w:rFonts w:hint="eastAsia" w:ascii="宋体" w:hAnsi="宋体" w:eastAsia="宋体" w:cs="宋体"/>
          <w:szCs w:val="21"/>
        </w:rPr>
        <w:t>2、保修要求</w:t>
      </w:r>
    </w:p>
    <w:p w14:paraId="37973CF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（1）本项目保修期1年，自工程竣工验收合格之日起计算。</w:t>
      </w:r>
    </w:p>
    <w:p w14:paraId="400A340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（2）成交供应商应与采购人签订工程质量保修书，承包人在质量保修期内，按照有关法律、法规、规章的管理规定和双方约定，承担本工程质量保修责任。</w:t>
      </w:r>
    </w:p>
    <w:p w14:paraId="627A029F">
      <w:pPr>
        <w:pStyle w:val="2"/>
        <w:snapToGrid w:val="0"/>
        <w:spacing w:line="360" w:lineRule="auto"/>
        <w:ind w:firstLineChars="200"/>
        <w:rPr>
          <w:rFonts w:hint="eastAsia" w:ascii="宋体" w:hAnsi="宋体" w:eastAsia="宋体" w:cs="宋体"/>
          <w:bCs/>
          <w:szCs w:val="21"/>
        </w:rPr>
      </w:pPr>
      <w:r>
        <w:rPr>
          <w:rFonts w:hint="eastAsia" w:ascii="宋体" w:hAnsi="宋体" w:eastAsia="宋体" w:cs="宋体"/>
          <w:bCs/>
          <w:szCs w:val="21"/>
        </w:rPr>
        <w:t>（3）成交供应商要对其所提供的施工、材料、设备及其内在工程质量负全部责任。</w:t>
      </w:r>
    </w:p>
    <w:p w14:paraId="7DC37C0D">
      <w:pPr>
        <w:widowControl/>
        <w:snapToGrid w:val="0"/>
        <w:spacing w:line="360" w:lineRule="auto"/>
        <w:ind w:firstLine="420" w:firstLineChars="200"/>
        <w:rPr>
          <w:rFonts w:hint="eastAsia" w:ascii="宋体" w:hAnsi="宋体" w:eastAsia="宋体" w:cs="宋体"/>
          <w:color w:val="FF0000"/>
          <w:sz w:val="21"/>
          <w:szCs w:val="21"/>
        </w:rPr>
      </w:pPr>
    </w:p>
    <w:bookmarkEnd w:id="11"/>
    <w:p w14:paraId="4F7B0D50">
      <w:pPr>
        <w:widowControl/>
        <w:jc w:val="left"/>
        <w:rPr>
          <w:rFonts w:hint="eastAsia" w:ascii="宋体" w:hAnsi="宋体" w:eastAsia="宋体" w:cs="宋体"/>
          <w:b/>
          <w:kern w:val="0"/>
          <w:szCs w:val="36"/>
        </w:rPr>
      </w:pPr>
      <w:r>
        <w:rPr>
          <w:rFonts w:ascii="宋体" w:hAnsi="宋体" w:eastAsia="宋体" w:cs="宋体"/>
          <w:b/>
          <w:kern w:val="0"/>
          <w:sz w:val="21"/>
          <w:szCs w:val="21"/>
        </w:rPr>
        <w:br w:type="page"/>
      </w:r>
    </w:p>
    <w:p w14:paraId="3EBA8304">
      <w:pPr>
        <w:shd w:val="clear" w:color="auto" w:fill="FFFFFF"/>
        <w:spacing w:line="360" w:lineRule="auto"/>
        <w:jc w:val="center"/>
        <w:textAlignment w:val="bottom"/>
        <w:rPr>
          <w:rFonts w:hint="eastAsia" w:ascii="宋体" w:hAnsi="宋体" w:eastAsia="宋体" w:cs="宋体"/>
          <w:b/>
          <w:kern w:val="0"/>
          <w:szCs w:val="36"/>
        </w:rPr>
      </w:pPr>
      <w:r>
        <w:rPr>
          <w:rFonts w:hint="eastAsia" w:ascii="宋体" w:hAnsi="宋体" w:eastAsia="宋体" w:cs="宋体"/>
          <w:b/>
          <w:kern w:val="0"/>
          <w:szCs w:val="36"/>
        </w:rPr>
        <w:t>第三部分 供应商须知</w:t>
      </w:r>
    </w:p>
    <w:p w14:paraId="1440F8D6">
      <w:pPr>
        <w:shd w:val="clear" w:color="auto" w:fill="FFFFFF"/>
        <w:spacing w:line="360" w:lineRule="auto"/>
        <w:jc w:val="center"/>
        <w:textAlignment w:val="bottom"/>
        <w:rPr>
          <w:rFonts w:hint="eastAsia" w:ascii="宋体" w:hAnsi="宋体" w:eastAsia="宋体" w:cs="宋体"/>
          <w:b/>
          <w:kern w:val="0"/>
          <w:sz w:val="24"/>
        </w:rPr>
      </w:pPr>
      <w:r>
        <w:rPr>
          <w:rFonts w:hint="eastAsia" w:ascii="宋体" w:hAnsi="宋体" w:eastAsia="宋体" w:cs="宋体"/>
          <w:b/>
          <w:kern w:val="0"/>
          <w:sz w:val="24"/>
        </w:rPr>
        <w:t>前附表</w:t>
      </w:r>
    </w:p>
    <w:tbl>
      <w:tblPr>
        <w:tblStyle w:val="34"/>
        <w:tblW w:w="96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1467"/>
        <w:gridCol w:w="7675"/>
      </w:tblGrid>
      <w:tr w14:paraId="0608AB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496" w:type="dxa"/>
            <w:noWrap/>
            <w:vAlign w:val="center"/>
          </w:tcPr>
          <w:p w14:paraId="1B96EF0E">
            <w:pPr>
              <w:spacing w:before="24" w:beforeLines="10" w:line="264" w:lineRule="auto"/>
              <w:jc w:val="center"/>
              <w:rPr>
                <w:rFonts w:hint="eastAsia" w:ascii="宋体" w:hAnsi="宋体" w:eastAsia="宋体" w:cs="宋体"/>
                <w:b/>
                <w:sz w:val="21"/>
                <w:szCs w:val="21"/>
              </w:rPr>
            </w:pPr>
          </w:p>
          <w:p w14:paraId="085DA03D">
            <w:pPr>
              <w:spacing w:before="24" w:beforeLines="10" w:line="264"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467" w:type="dxa"/>
            <w:noWrap/>
            <w:vAlign w:val="center"/>
          </w:tcPr>
          <w:p w14:paraId="0AD907D3">
            <w:pPr>
              <w:spacing w:before="24" w:beforeLines="10" w:line="264" w:lineRule="auto"/>
              <w:jc w:val="center"/>
              <w:rPr>
                <w:rFonts w:hint="eastAsia" w:ascii="宋体" w:hAnsi="宋体" w:eastAsia="宋体" w:cs="宋体"/>
                <w:b/>
                <w:sz w:val="21"/>
                <w:szCs w:val="21"/>
              </w:rPr>
            </w:pPr>
            <w:r>
              <w:rPr>
                <w:rFonts w:hint="eastAsia" w:ascii="宋体" w:hAnsi="宋体" w:eastAsia="宋体" w:cs="宋体"/>
                <w:b/>
                <w:sz w:val="21"/>
                <w:szCs w:val="21"/>
              </w:rPr>
              <w:t>项   目</w:t>
            </w:r>
          </w:p>
        </w:tc>
        <w:tc>
          <w:tcPr>
            <w:tcW w:w="7675" w:type="dxa"/>
            <w:noWrap/>
            <w:vAlign w:val="center"/>
          </w:tcPr>
          <w:p w14:paraId="430DDDF4">
            <w:pPr>
              <w:spacing w:before="24" w:beforeLines="10" w:line="264" w:lineRule="auto"/>
              <w:jc w:val="center"/>
              <w:rPr>
                <w:rFonts w:hint="eastAsia" w:ascii="宋体" w:hAnsi="宋体" w:eastAsia="宋体" w:cs="宋体"/>
                <w:b/>
                <w:sz w:val="21"/>
                <w:szCs w:val="21"/>
              </w:rPr>
            </w:pPr>
            <w:r>
              <w:rPr>
                <w:rFonts w:hint="eastAsia" w:ascii="宋体" w:hAnsi="宋体" w:eastAsia="宋体" w:cs="宋体"/>
                <w:b/>
                <w:sz w:val="21"/>
                <w:szCs w:val="21"/>
              </w:rPr>
              <w:t>内                容</w:t>
            </w:r>
          </w:p>
        </w:tc>
      </w:tr>
      <w:tr w14:paraId="38003B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159E1596">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7" w:type="dxa"/>
            <w:noWrap/>
            <w:vAlign w:val="center"/>
          </w:tcPr>
          <w:p w14:paraId="6CAEC779">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落实的政府采购政策</w:t>
            </w:r>
          </w:p>
        </w:tc>
        <w:tc>
          <w:tcPr>
            <w:tcW w:w="7675" w:type="dxa"/>
            <w:noWrap/>
            <w:vAlign w:val="center"/>
          </w:tcPr>
          <w:p w14:paraId="08275EB4">
            <w:pPr>
              <w:widowControl/>
              <w:spacing w:line="360" w:lineRule="auto"/>
              <w:jc w:val="left"/>
              <w:rPr>
                <w:sz w:val="21"/>
                <w:szCs w:val="21"/>
              </w:rPr>
            </w:pPr>
            <w:r>
              <w:rPr>
                <w:rFonts w:hint="eastAsia" w:ascii="宋体" w:hAnsi="宋体" w:eastAsia="宋体" w:cs="宋体"/>
                <w:b/>
                <w:bCs/>
                <w:color w:val="000000"/>
                <w:kern w:val="0"/>
                <w:sz w:val="21"/>
                <w:szCs w:val="21"/>
              </w:rPr>
              <w:t xml:space="preserve">（1）中小企业预留份额情况：根据《政府采购促进中小企业发展管理办法》 财库〔2020〕46 号文件的规定，本项目是属于预留份额专门面向中小企业采购的项目。 </w:t>
            </w:r>
          </w:p>
          <w:p w14:paraId="6968C8AD">
            <w:pPr>
              <w:widowControl/>
              <w:spacing w:line="360" w:lineRule="auto"/>
              <w:jc w:val="left"/>
              <w:rPr>
                <w:sz w:val="21"/>
                <w:szCs w:val="21"/>
              </w:rPr>
            </w:pPr>
            <w:r>
              <w:rPr>
                <w:rFonts w:hint="eastAsia" w:ascii="宋体" w:hAnsi="宋体" w:eastAsia="宋体" w:cs="宋体"/>
                <w:color w:val="000000"/>
                <w:kern w:val="0"/>
                <w:sz w:val="21"/>
                <w:szCs w:val="21"/>
              </w:rPr>
              <w:t xml:space="preserve">（2）本采购文件所称中小企业，是指在中华人民共和国境内依法设立，依据 国务院批准的中小企业划分标准确定的中型企业、小型企业和微型企业，但与大企业的负责人为同一人，或者与大企业存在直接控股、管理关系的除外。 </w:t>
            </w:r>
          </w:p>
          <w:p w14:paraId="73E771E8">
            <w:pPr>
              <w:widowControl/>
              <w:spacing w:line="360" w:lineRule="auto"/>
              <w:jc w:val="left"/>
              <w:rPr>
                <w:sz w:val="21"/>
                <w:szCs w:val="21"/>
              </w:rPr>
            </w:pPr>
            <w:r>
              <w:rPr>
                <w:rFonts w:hint="eastAsia" w:ascii="宋体" w:hAnsi="宋体" w:eastAsia="宋体" w:cs="宋体"/>
                <w:color w:val="000000"/>
                <w:kern w:val="0"/>
                <w:sz w:val="21"/>
                <w:szCs w:val="21"/>
              </w:rPr>
              <w:t>（3）根据《工业和信息化部、国家统计局、国家发展和改革委员会、财政部 关于印发中小企业划型标准规定的通知》（工信部联企业[2011]300 号）规定， 本项目采购标的对应的中小企业划分标准所属行业为：</w:t>
            </w:r>
            <w:r>
              <w:rPr>
                <w:rFonts w:hint="eastAsia" w:ascii="宋体" w:hAnsi="宋体" w:eastAsia="宋体" w:cs="宋体"/>
                <w:b/>
                <w:bCs/>
                <w:color w:val="000000"/>
                <w:kern w:val="0"/>
                <w:sz w:val="21"/>
                <w:szCs w:val="21"/>
              </w:rPr>
              <w:t>（三）建筑业</w:t>
            </w:r>
            <w:r>
              <w:rPr>
                <w:rFonts w:hint="eastAsia" w:ascii="宋体" w:hAnsi="宋体" w:eastAsia="宋体" w:cs="宋体"/>
                <w:color w:val="000000"/>
                <w:kern w:val="0"/>
                <w:sz w:val="21"/>
                <w:szCs w:val="21"/>
              </w:rPr>
              <w:t xml:space="preserve">。 </w:t>
            </w:r>
          </w:p>
          <w:p w14:paraId="1109C20D">
            <w:pPr>
              <w:widowControl/>
              <w:spacing w:line="360" w:lineRule="auto"/>
              <w:jc w:val="left"/>
              <w:rPr>
                <w:sz w:val="21"/>
                <w:szCs w:val="21"/>
              </w:rPr>
            </w:pPr>
            <w:r>
              <w:rPr>
                <w:rFonts w:hint="eastAsia" w:ascii="宋体" w:hAnsi="宋体" w:eastAsia="宋体" w:cs="宋体"/>
                <w:color w:val="000000"/>
                <w:kern w:val="0"/>
                <w:sz w:val="21"/>
                <w:szCs w:val="21"/>
              </w:rPr>
              <w:t xml:space="preserve">（4）以联合体形式参加政府采购活动，联合体各方均为小微企业的，联合体视同小微企业。 </w:t>
            </w:r>
          </w:p>
          <w:p w14:paraId="3E662E6F">
            <w:pPr>
              <w:widowControl/>
              <w:spacing w:line="360" w:lineRule="auto"/>
              <w:jc w:val="left"/>
              <w:rPr>
                <w:sz w:val="21"/>
                <w:szCs w:val="21"/>
              </w:rPr>
            </w:pPr>
            <w:r>
              <w:rPr>
                <w:rFonts w:hint="eastAsia" w:ascii="宋体" w:hAnsi="宋体" w:eastAsia="宋体" w:cs="宋体"/>
                <w:color w:val="000000"/>
                <w:kern w:val="0"/>
                <w:sz w:val="21"/>
                <w:szCs w:val="21"/>
              </w:rPr>
              <w:t xml:space="preserve">（5）符合小微企业划分标准的个体工商户，视同小微企业。 </w:t>
            </w:r>
          </w:p>
          <w:p w14:paraId="71103DA0">
            <w:pPr>
              <w:widowControl/>
              <w:spacing w:line="360" w:lineRule="auto"/>
              <w:jc w:val="left"/>
              <w:rPr>
                <w:sz w:val="21"/>
                <w:szCs w:val="21"/>
              </w:rPr>
            </w:pPr>
            <w:r>
              <w:rPr>
                <w:rFonts w:hint="eastAsia" w:ascii="宋体" w:hAnsi="宋体" w:eastAsia="宋体" w:cs="宋体"/>
                <w:color w:val="000000"/>
                <w:kern w:val="0"/>
                <w:sz w:val="21"/>
                <w:szCs w:val="21"/>
              </w:rPr>
              <w:t xml:space="preserve">（6）残疾人福利性单位视同小微企业。残疾人福利性单位参加政府采购活动时，应当出具《残疾人福利性单位声明函》。 </w:t>
            </w:r>
          </w:p>
          <w:p w14:paraId="17191325">
            <w:pPr>
              <w:widowControl/>
              <w:spacing w:line="360" w:lineRule="auto"/>
              <w:jc w:val="left"/>
              <w:rPr>
                <w:rFonts w:hint="eastAsia" w:ascii="宋体" w:hAnsi="宋体" w:eastAsia="宋体" w:cs="宋体"/>
                <w:bCs/>
                <w:sz w:val="21"/>
                <w:szCs w:val="21"/>
              </w:rPr>
            </w:pPr>
            <w:r>
              <w:rPr>
                <w:rFonts w:hint="eastAsia" w:ascii="宋体" w:hAnsi="宋体" w:eastAsia="宋体" w:cs="宋体"/>
                <w:color w:val="000000"/>
                <w:kern w:val="0"/>
                <w:sz w:val="21"/>
                <w:szCs w:val="21"/>
              </w:rPr>
              <w:t>（7）监狱企业视同小微企业。监狱企业参加政府采购活动时，应当出具《监 狱企业声明函》以及省级以上监狱管理局、戒毒管理局（含新疆生产建设兵团） 提供的属于监狱企业的证明文件</w:t>
            </w:r>
          </w:p>
        </w:tc>
      </w:tr>
      <w:tr w14:paraId="7D069D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7BEBD550">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467" w:type="dxa"/>
            <w:noWrap/>
            <w:vAlign w:val="center"/>
          </w:tcPr>
          <w:p w14:paraId="21634A56">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项目名称</w:t>
            </w:r>
          </w:p>
        </w:tc>
        <w:tc>
          <w:tcPr>
            <w:tcW w:w="7675" w:type="dxa"/>
            <w:noWrap/>
            <w:vAlign w:val="center"/>
          </w:tcPr>
          <w:p w14:paraId="79278AD9">
            <w:pPr>
              <w:spacing w:before="24" w:beforeLines="10" w:line="360" w:lineRule="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浙江省黄岩区屿头乡布袋山村历史文化（传统）村落保护利用重点村项目-布袋山村民居外立面整治</w:t>
            </w:r>
          </w:p>
        </w:tc>
      </w:tr>
      <w:tr w14:paraId="278F97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01CA46E3">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67" w:type="dxa"/>
            <w:noWrap/>
            <w:vAlign w:val="center"/>
          </w:tcPr>
          <w:p w14:paraId="480E2857">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采购内容</w:t>
            </w:r>
          </w:p>
        </w:tc>
        <w:tc>
          <w:tcPr>
            <w:tcW w:w="7675" w:type="dxa"/>
            <w:noWrap/>
            <w:vAlign w:val="center"/>
          </w:tcPr>
          <w:p w14:paraId="622E5C16">
            <w:pPr>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详见本磋商响应文件“第二部分采购需求”内容</w:t>
            </w:r>
          </w:p>
        </w:tc>
      </w:tr>
      <w:tr w14:paraId="4BB7D8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4AB7C018">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467" w:type="dxa"/>
            <w:noWrap/>
            <w:vAlign w:val="center"/>
          </w:tcPr>
          <w:p w14:paraId="065127B2">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采购方式</w:t>
            </w:r>
          </w:p>
        </w:tc>
        <w:tc>
          <w:tcPr>
            <w:tcW w:w="7675" w:type="dxa"/>
            <w:noWrap/>
            <w:vAlign w:val="center"/>
          </w:tcPr>
          <w:p w14:paraId="726C9C5F">
            <w:pPr>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竞争性磋商</w:t>
            </w:r>
          </w:p>
        </w:tc>
      </w:tr>
      <w:tr w14:paraId="445F51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6" w:type="dxa"/>
            <w:noWrap/>
            <w:vAlign w:val="center"/>
          </w:tcPr>
          <w:p w14:paraId="66E682FD">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467" w:type="dxa"/>
            <w:noWrap/>
            <w:vAlign w:val="center"/>
          </w:tcPr>
          <w:p w14:paraId="343C21F1">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
                <w:sz w:val="21"/>
                <w:szCs w:val="21"/>
              </w:rPr>
              <w:t>▲</w:t>
            </w:r>
            <w:r>
              <w:rPr>
                <w:rFonts w:hint="eastAsia" w:ascii="宋体" w:hAnsi="宋体" w:eastAsia="宋体" w:cs="宋体"/>
                <w:bCs/>
                <w:sz w:val="21"/>
                <w:szCs w:val="21"/>
              </w:rPr>
              <w:t>服务期限</w:t>
            </w:r>
          </w:p>
        </w:tc>
        <w:tc>
          <w:tcPr>
            <w:tcW w:w="7675" w:type="dxa"/>
            <w:noWrap/>
            <w:vAlign w:val="center"/>
          </w:tcPr>
          <w:p w14:paraId="01EEE1F6">
            <w:pPr>
              <w:spacing w:before="24" w:beforeLines="10" w:line="360" w:lineRule="auto"/>
              <w:rPr>
                <w:rFonts w:hint="eastAsia" w:ascii="宋体" w:hAnsi="宋体" w:eastAsia="宋体" w:cs="宋体"/>
                <w:bCs/>
                <w:sz w:val="21"/>
                <w:szCs w:val="21"/>
              </w:rPr>
            </w:pPr>
            <w:r>
              <w:rPr>
                <w:rFonts w:hint="eastAsia" w:ascii="宋体" w:hAnsi="宋体" w:eastAsia="宋体" w:cs="宋体"/>
                <w:kern w:val="0"/>
                <w:sz w:val="21"/>
                <w:szCs w:val="21"/>
              </w:rPr>
              <w:t>项目开工时间以监理工程师签发开工令</w:t>
            </w:r>
            <w:r>
              <w:rPr>
                <w:rFonts w:hint="eastAsia" w:ascii="宋体" w:hAnsi="宋体" w:eastAsia="宋体" w:cs="宋体"/>
                <w:color w:val="auto"/>
                <w:kern w:val="0"/>
                <w:sz w:val="21"/>
                <w:szCs w:val="21"/>
              </w:rPr>
              <w:t>为准，工期不超过</w:t>
            </w:r>
            <w:r>
              <w:rPr>
                <w:rFonts w:hint="eastAsia" w:ascii="宋体" w:hAnsi="宋体" w:eastAsia="宋体" w:cs="宋体"/>
                <w:color w:val="auto"/>
                <w:kern w:val="0"/>
                <w:sz w:val="21"/>
                <w:szCs w:val="21"/>
                <w:lang w:val="en-US" w:eastAsia="zh-CN"/>
              </w:rPr>
              <w:t>100</w:t>
            </w:r>
            <w:r>
              <w:rPr>
                <w:rFonts w:hint="eastAsia" w:ascii="宋体" w:hAnsi="宋体" w:eastAsia="宋体" w:cs="宋体"/>
                <w:color w:val="auto"/>
                <w:kern w:val="0"/>
                <w:sz w:val="21"/>
                <w:szCs w:val="21"/>
              </w:rPr>
              <w:t>天</w:t>
            </w:r>
          </w:p>
        </w:tc>
      </w:tr>
      <w:tr w14:paraId="4F3257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96" w:type="dxa"/>
            <w:noWrap/>
            <w:vAlign w:val="center"/>
          </w:tcPr>
          <w:p w14:paraId="17D2824B">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467" w:type="dxa"/>
            <w:noWrap/>
            <w:vAlign w:val="center"/>
          </w:tcPr>
          <w:p w14:paraId="01DD26AE">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评标办法</w:t>
            </w:r>
          </w:p>
        </w:tc>
        <w:tc>
          <w:tcPr>
            <w:tcW w:w="7675" w:type="dxa"/>
            <w:noWrap/>
            <w:vAlign w:val="center"/>
          </w:tcPr>
          <w:p w14:paraId="1C2193DD">
            <w:pPr>
              <w:spacing w:before="24" w:beforeLines="10" w:line="360" w:lineRule="auto"/>
              <w:jc w:val="left"/>
              <w:rPr>
                <w:rFonts w:hint="eastAsia" w:ascii="宋体" w:hAnsi="宋体" w:eastAsia="宋体" w:cs="宋体"/>
                <w:sz w:val="21"/>
                <w:szCs w:val="21"/>
              </w:rPr>
            </w:pPr>
            <w:r>
              <w:rPr>
                <w:rFonts w:hint="eastAsia" w:ascii="宋体" w:hAnsi="宋体" w:eastAsia="宋体" w:cs="宋体"/>
                <w:bCs/>
                <w:kern w:val="0"/>
                <w:sz w:val="21"/>
                <w:szCs w:val="21"/>
              </w:rPr>
              <w:t>综合评分法</w:t>
            </w:r>
          </w:p>
        </w:tc>
      </w:tr>
      <w:tr w14:paraId="29632A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496" w:type="dxa"/>
            <w:noWrap/>
            <w:vAlign w:val="center"/>
          </w:tcPr>
          <w:p w14:paraId="5941C544">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467" w:type="dxa"/>
            <w:noWrap/>
            <w:vAlign w:val="center"/>
          </w:tcPr>
          <w:p w14:paraId="4B39A91B">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▲磋商响应文件有效期</w:t>
            </w:r>
          </w:p>
        </w:tc>
        <w:tc>
          <w:tcPr>
            <w:tcW w:w="7675" w:type="dxa"/>
            <w:noWrap/>
            <w:vAlign w:val="center"/>
          </w:tcPr>
          <w:p w14:paraId="7E193DC2">
            <w:pPr>
              <w:pStyle w:val="31"/>
              <w:spacing w:before="24" w:beforeLines="10" w:beforeAutospacing="0" w:afterAutospacing="0" w:line="360" w:lineRule="auto"/>
              <w:rPr>
                <w:rFonts w:eastAsia="宋体" w:cs="宋体"/>
                <w:bCs/>
                <w:sz w:val="21"/>
                <w:szCs w:val="21"/>
              </w:rPr>
            </w:pPr>
            <w:r>
              <w:rPr>
                <w:rFonts w:eastAsia="宋体" w:cs="宋体"/>
                <w:bCs/>
                <w:sz w:val="21"/>
                <w:szCs w:val="21"/>
              </w:rPr>
              <w:t>磋商响应有效期为90天，磋商响应有效期从提交磋商响应文件的截止之日起算。</w:t>
            </w:r>
          </w:p>
        </w:tc>
      </w:tr>
      <w:tr w14:paraId="0B50DE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96" w:type="dxa"/>
            <w:noWrap/>
            <w:vAlign w:val="center"/>
          </w:tcPr>
          <w:p w14:paraId="5C57922A">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467" w:type="dxa"/>
            <w:noWrap/>
            <w:vAlign w:val="center"/>
          </w:tcPr>
          <w:p w14:paraId="268F3DB6">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▲履约</w:t>
            </w:r>
          </w:p>
          <w:p w14:paraId="603F2A89">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保证金</w:t>
            </w:r>
          </w:p>
        </w:tc>
        <w:tc>
          <w:tcPr>
            <w:tcW w:w="7675" w:type="dxa"/>
            <w:noWrap/>
            <w:vAlign w:val="center"/>
          </w:tcPr>
          <w:p w14:paraId="724FA52E">
            <w:pPr>
              <w:spacing w:before="24" w:beforeLines="10" w:line="360" w:lineRule="auto"/>
              <w:rPr>
                <w:rFonts w:hint="eastAsia" w:ascii="宋体" w:hAnsi="宋体" w:eastAsia="宋体" w:cs="宋体"/>
                <w:sz w:val="21"/>
                <w:szCs w:val="21"/>
              </w:rPr>
            </w:pPr>
            <w:r>
              <w:rPr>
                <w:rFonts w:hint="eastAsia" w:ascii="宋体" w:hAnsi="宋体" w:eastAsia="宋体" w:cs="宋体"/>
                <w:sz w:val="21"/>
                <w:szCs w:val="21"/>
              </w:rPr>
              <w:t>本项目履约保证金为合同价的1%。</w:t>
            </w:r>
          </w:p>
          <w:p w14:paraId="7480C6A0">
            <w:pPr>
              <w:spacing w:before="24" w:beforeLines="10" w:line="360" w:lineRule="auto"/>
              <w:rPr>
                <w:rFonts w:hint="eastAsia" w:ascii="宋体" w:hAnsi="宋体" w:eastAsia="宋体" w:cs="宋体"/>
                <w:sz w:val="21"/>
                <w:szCs w:val="21"/>
              </w:rPr>
            </w:pPr>
            <w:r>
              <w:rPr>
                <w:rFonts w:hint="eastAsia" w:ascii="宋体" w:hAnsi="宋体" w:eastAsia="宋体" w:cs="宋体"/>
                <w:sz w:val="21"/>
                <w:szCs w:val="21"/>
              </w:rPr>
              <w:t>鼓励供应商开展政采贷、履约保函等政府采购金融服务，供应商以银行、保险公司出具保函形式提交履约保证金的，采购单位不得拒收。</w:t>
            </w:r>
          </w:p>
        </w:tc>
      </w:tr>
      <w:tr w14:paraId="0C8226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496" w:type="dxa"/>
            <w:noWrap/>
            <w:vAlign w:val="center"/>
          </w:tcPr>
          <w:p w14:paraId="3866C1DA">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467" w:type="dxa"/>
            <w:noWrap/>
            <w:vAlign w:val="center"/>
          </w:tcPr>
          <w:p w14:paraId="59279991">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响应文件</w:t>
            </w:r>
          </w:p>
          <w:p w14:paraId="5F3B338E">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要求</w:t>
            </w:r>
          </w:p>
        </w:tc>
        <w:tc>
          <w:tcPr>
            <w:tcW w:w="7675" w:type="dxa"/>
            <w:noWrap/>
            <w:vAlign w:val="center"/>
          </w:tcPr>
          <w:p w14:paraId="7D35AD4B">
            <w:pPr>
              <w:widowControl/>
              <w:spacing w:before="24" w:beforeLines="10" w:line="360" w:lineRule="auto"/>
              <w:jc w:val="left"/>
              <w:rPr>
                <w:rFonts w:hint="eastAsia" w:ascii="宋体" w:hAnsi="宋体" w:eastAsia="宋体" w:cs="宋体"/>
                <w:sz w:val="21"/>
                <w:szCs w:val="21"/>
              </w:rPr>
            </w:pPr>
            <w:r>
              <w:rPr>
                <w:rFonts w:hint="eastAsia" w:ascii="宋体" w:hAnsi="宋体" w:eastAsia="宋体" w:cs="宋体"/>
                <w:kern w:val="0"/>
                <w:sz w:val="21"/>
                <w:szCs w:val="21"/>
              </w:rPr>
              <w:t xml:space="preserve">（1）“电子加密磋商响应文件”：在线上传递交一份。 </w:t>
            </w:r>
          </w:p>
          <w:p w14:paraId="0F4606DE">
            <w:pPr>
              <w:widowControl/>
              <w:spacing w:before="24" w:beforeLines="10" w:line="360" w:lineRule="auto"/>
              <w:jc w:val="left"/>
              <w:rPr>
                <w:rFonts w:hint="eastAsia" w:ascii="宋体" w:hAnsi="宋体" w:eastAsia="宋体" w:cs="宋体"/>
                <w:sz w:val="21"/>
                <w:szCs w:val="21"/>
              </w:rPr>
            </w:pPr>
            <w:r>
              <w:rPr>
                <w:rFonts w:hint="eastAsia" w:ascii="宋体" w:hAnsi="宋体" w:eastAsia="宋体" w:cs="宋体"/>
                <w:kern w:val="0"/>
                <w:sz w:val="21"/>
                <w:szCs w:val="21"/>
              </w:rPr>
              <w:t>（2）“备份磋商响应文件”（如有）：以介质存储的数据电文形式（U 盘）并密封包装后递交一份。</w:t>
            </w:r>
          </w:p>
        </w:tc>
      </w:tr>
      <w:tr w14:paraId="1BFEF8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496" w:type="dxa"/>
            <w:noWrap/>
            <w:vAlign w:val="center"/>
          </w:tcPr>
          <w:p w14:paraId="7808EAC7">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467" w:type="dxa"/>
            <w:noWrap/>
            <w:vAlign w:val="center"/>
          </w:tcPr>
          <w:p w14:paraId="0923C391">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响应文件的上传和递交</w:t>
            </w:r>
          </w:p>
        </w:tc>
        <w:tc>
          <w:tcPr>
            <w:tcW w:w="7675" w:type="dxa"/>
            <w:noWrap/>
            <w:vAlign w:val="center"/>
          </w:tcPr>
          <w:p w14:paraId="3C123B1D">
            <w:pPr>
              <w:widowControl/>
              <w:spacing w:before="24" w:beforeLines="10" w:line="360" w:lineRule="auto"/>
              <w:jc w:val="left"/>
              <w:rPr>
                <w:rFonts w:hint="eastAsia" w:ascii="宋体" w:hAnsi="宋体" w:eastAsia="宋体" w:cs="宋体"/>
                <w:kern w:val="0"/>
                <w:sz w:val="21"/>
                <w:szCs w:val="21"/>
              </w:rPr>
            </w:pPr>
            <w:r>
              <w:rPr>
                <w:rFonts w:hint="eastAsia" w:ascii="宋体" w:hAnsi="宋体" w:eastAsia="宋体" w:cs="宋体"/>
                <w:b/>
                <w:bCs/>
                <w:kern w:val="0"/>
                <w:sz w:val="21"/>
                <w:szCs w:val="21"/>
              </w:rPr>
              <w:t>（1）“电子加密磋商响应文件”的上传、递交：</w:t>
            </w:r>
          </w:p>
          <w:p w14:paraId="22728C2C">
            <w:pPr>
              <w:widowControl/>
              <w:spacing w:before="24" w:beforeLines="10"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a.供应商应在磋商截止时间前将“电子加密磋商响应文件”成功上传递交至“政府采购云平台”，否则视为无效。 </w:t>
            </w:r>
          </w:p>
          <w:p w14:paraId="1F783626">
            <w:pPr>
              <w:widowControl/>
              <w:spacing w:before="24" w:beforeLines="10"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b.“电子加密响应文件”成功上传递交后，供应商可自行打印响应文件接收回执。 </w:t>
            </w:r>
          </w:p>
          <w:p w14:paraId="61C21230">
            <w:pPr>
              <w:widowControl/>
              <w:spacing w:before="24" w:beforeLines="10" w:line="360" w:lineRule="auto"/>
              <w:jc w:val="left"/>
              <w:rPr>
                <w:rFonts w:hint="eastAsia" w:ascii="宋体" w:hAnsi="宋体" w:eastAsia="宋体" w:cs="宋体"/>
                <w:kern w:val="0"/>
                <w:sz w:val="21"/>
                <w:szCs w:val="21"/>
              </w:rPr>
            </w:pPr>
            <w:r>
              <w:rPr>
                <w:rFonts w:hint="eastAsia" w:ascii="宋体" w:hAnsi="宋体" w:eastAsia="宋体" w:cs="宋体"/>
                <w:b/>
                <w:bCs/>
                <w:kern w:val="0"/>
                <w:sz w:val="21"/>
                <w:szCs w:val="21"/>
              </w:rPr>
              <w:t>（2）“备份磋商响应文件”的密封包装、递交（如有）：</w:t>
            </w:r>
          </w:p>
          <w:p w14:paraId="6D40B917">
            <w:pPr>
              <w:pStyle w:val="31"/>
              <w:spacing w:before="24" w:beforeLines="10" w:beforeAutospacing="0" w:afterAutospacing="0" w:line="360" w:lineRule="auto"/>
              <w:rPr>
                <w:rFonts w:eastAsia="宋体" w:cs="宋体"/>
                <w:sz w:val="21"/>
                <w:szCs w:val="21"/>
              </w:rPr>
            </w:pPr>
            <w:r>
              <w:rPr>
                <w:rFonts w:eastAsia="宋体" w:cs="宋体"/>
                <w:sz w:val="21"/>
                <w:szCs w:val="21"/>
              </w:rPr>
              <w:t xml:space="preserve">a.供应商如提交备份响应文件，以介质存储的数据电文形式的备份响应文件应当密封，封皮应注明供应商名称、项目名称并加盖公章。（详见第六部分 磋商响应文件格式-文件袋封面格式） </w:t>
            </w:r>
          </w:p>
          <w:p w14:paraId="670998A5">
            <w:pPr>
              <w:pStyle w:val="31"/>
              <w:spacing w:before="24" w:beforeLines="10" w:beforeAutospacing="0" w:afterAutospacing="0" w:line="360" w:lineRule="auto"/>
              <w:rPr>
                <w:rFonts w:eastAsia="宋体" w:cs="宋体"/>
                <w:sz w:val="21"/>
                <w:szCs w:val="21"/>
              </w:rPr>
            </w:pPr>
            <w:r>
              <w:rPr>
                <w:rFonts w:eastAsia="宋体" w:cs="宋体"/>
                <w:sz w:val="21"/>
                <w:szCs w:val="21"/>
              </w:rPr>
              <w:t>b.磋商截止时间前将以介质存储的数据电文形式的备份响应文件单独密封后邮寄至采购代理机构，或磋商截止时间前派人将以介质存储的数据电文形式的备份磋商响应文件密封提交到开标室</w:t>
            </w:r>
            <w:r>
              <w:rPr>
                <w:rFonts w:eastAsia="宋体" w:cs="宋体"/>
                <w:b/>
                <w:bCs/>
                <w:sz w:val="21"/>
                <w:szCs w:val="21"/>
              </w:rPr>
              <w:t>（采用快递形式邮寄的建议在磋商截止时间</w:t>
            </w:r>
            <w:r>
              <w:rPr>
                <w:rFonts w:eastAsia="宋体" w:cs="宋体"/>
                <w:sz w:val="21"/>
                <w:szCs w:val="21"/>
              </w:rPr>
              <w:t>前一个工作日下午16:00整</w:t>
            </w:r>
            <w:r>
              <w:rPr>
                <w:rFonts w:eastAsia="宋体" w:cs="宋体"/>
                <w:b/>
                <w:bCs/>
                <w:sz w:val="21"/>
                <w:szCs w:val="21"/>
              </w:rPr>
              <w:t>送达，邮寄地址、收件人及电话详见代理机构联系方式）。</w:t>
            </w:r>
            <w:r>
              <w:rPr>
                <w:rFonts w:eastAsia="宋体" w:cs="宋体"/>
                <w:sz w:val="21"/>
                <w:szCs w:val="21"/>
              </w:rPr>
              <w:t>逾期送达或未密封的磋商响应文件将被采购人及采购代理机构拒收。</w:t>
            </w:r>
          </w:p>
          <w:p w14:paraId="7631E45B">
            <w:pPr>
              <w:widowControl/>
              <w:spacing w:before="24" w:beforeLines="10"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（3）响应文件提交截止时间前，供应商仅递交了“备份磋商响应文件”</w:t>
            </w:r>
          </w:p>
          <w:p w14:paraId="73125EE8">
            <w:pPr>
              <w:widowControl/>
              <w:spacing w:before="24" w:beforeLines="10"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而未将电子加密磋商响应文件上传至“政府采购云平台”的，视为无效。</w:t>
            </w:r>
          </w:p>
          <w:p w14:paraId="22CFE132">
            <w:pPr>
              <w:widowControl/>
              <w:spacing w:before="24" w:beforeLines="10" w:line="360" w:lineRule="auto"/>
              <w:jc w:val="left"/>
              <w:rPr>
                <w:rFonts w:hint="eastAsia" w:ascii="宋体" w:hAnsi="宋体" w:eastAsia="宋体" w:cs="宋体"/>
                <w:kern w:val="0"/>
                <w:sz w:val="21"/>
                <w:szCs w:val="21"/>
              </w:rPr>
            </w:pPr>
            <w:r>
              <w:rPr>
                <w:rFonts w:hint="eastAsia" w:ascii="宋体" w:hAnsi="宋体" w:eastAsia="宋体" w:cs="宋体"/>
                <w:b/>
                <w:bCs/>
                <w:kern w:val="0"/>
                <w:sz w:val="21"/>
                <w:szCs w:val="21"/>
              </w:rPr>
              <w:t>注：</w:t>
            </w:r>
            <w:r>
              <w:rPr>
                <w:rFonts w:hint="eastAsia" w:ascii="宋体" w:hAnsi="宋体" w:eastAsia="宋体" w:cs="宋体"/>
                <w:b/>
                <w:bCs/>
                <w:sz w:val="21"/>
                <w:szCs w:val="21"/>
              </w:rPr>
              <w:t>备份响应文件仅在在线解密异常处理时使用。响应文件已按时解密的，备份响应文件自动失效。</w:t>
            </w:r>
          </w:p>
        </w:tc>
      </w:tr>
      <w:tr w14:paraId="4D6ADE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jc w:val="center"/>
        </w:trPr>
        <w:tc>
          <w:tcPr>
            <w:tcW w:w="496" w:type="dxa"/>
            <w:noWrap/>
            <w:vAlign w:val="center"/>
          </w:tcPr>
          <w:p w14:paraId="1F9CC9AA">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467" w:type="dxa"/>
            <w:noWrap/>
            <w:vAlign w:val="center"/>
          </w:tcPr>
          <w:p w14:paraId="5CF140C5">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▲响应文件磋商</w:t>
            </w:r>
          </w:p>
          <w:p w14:paraId="2E4EA062">
            <w:pPr>
              <w:spacing w:before="24" w:beforeLines="10" w:line="360" w:lineRule="auto"/>
              <w:jc w:val="center"/>
              <w:rPr>
                <w:rFonts w:hint="eastAsia" w:ascii="宋体" w:hAnsi="宋体" w:eastAsia="宋体" w:cs="宋体"/>
                <w:sz w:val="21"/>
                <w:szCs w:val="21"/>
              </w:rPr>
            </w:pPr>
            <w:r>
              <w:rPr>
                <w:rFonts w:hint="eastAsia" w:ascii="宋体" w:hAnsi="宋体" w:eastAsia="宋体" w:cs="宋体"/>
                <w:bCs/>
                <w:sz w:val="21"/>
                <w:szCs w:val="21"/>
              </w:rPr>
              <w:t>截止时间</w:t>
            </w:r>
          </w:p>
        </w:tc>
        <w:tc>
          <w:tcPr>
            <w:tcW w:w="7675" w:type="dxa"/>
            <w:noWrap/>
            <w:vAlign w:val="center"/>
          </w:tcPr>
          <w:p w14:paraId="196B88C6">
            <w:pPr>
              <w:spacing w:before="24" w:beforeLines="10" w:line="360" w:lineRule="auto"/>
              <w:rPr>
                <w:rFonts w:hint="eastAsia" w:ascii="宋体" w:hAnsi="宋体" w:eastAsia="宋体" w:cs="宋体"/>
                <w:sz w:val="21"/>
                <w:szCs w:val="21"/>
              </w:rPr>
            </w:pPr>
            <w:r>
              <w:rPr>
                <w:rFonts w:hint="eastAsia" w:ascii="宋体" w:hAnsi="宋体" w:eastAsia="宋体" w:cs="宋体"/>
                <w:sz w:val="21"/>
                <w:szCs w:val="21"/>
              </w:rPr>
              <w:t>供应商应当在</w:t>
            </w:r>
            <w:r>
              <w:rPr>
                <w:rFonts w:hint="eastAsia" w:ascii="宋体" w:hAnsi="宋体" w:eastAsia="宋体" w:cs="宋体"/>
                <w:b/>
                <w:bCs/>
                <w:sz w:val="21"/>
                <w:szCs w:val="21"/>
              </w:rPr>
              <w:t>磋商截止时间：</w:t>
            </w:r>
            <w:r>
              <w:rPr>
                <w:rFonts w:hint="eastAsia" w:ascii="宋体" w:hAnsi="宋体" w:eastAsia="宋体" w:cs="宋体"/>
                <w:b/>
                <w:bCs/>
                <w:sz w:val="21"/>
                <w:szCs w:val="21"/>
                <w:highlight w:val="yellow"/>
              </w:rPr>
              <w:t>2025年  月  日</w:t>
            </w:r>
            <w:r>
              <w:rPr>
                <w:rFonts w:hint="eastAsia" w:ascii="宋体" w:hAnsi="宋体" w:eastAsia="宋体" w:cs="宋体"/>
                <w:b/>
                <w:bCs/>
                <w:sz w:val="21"/>
                <w:szCs w:val="21"/>
              </w:rPr>
              <w:t>14：00（北京时间）前</w:t>
            </w:r>
            <w:r>
              <w:rPr>
                <w:rFonts w:hint="eastAsia" w:ascii="宋体" w:hAnsi="宋体" w:eastAsia="宋体" w:cs="宋体"/>
                <w:sz w:val="21"/>
                <w:szCs w:val="21"/>
              </w:rPr>
              <w:t>完成电子响应文件的传输提交，磋商截止时间前可以补充、修回电子磋商响应文件。补充或者修改电子磋商响应文件的，应当先行撤改或者撤回原文件，补充、修改后重新传输提交。磋商截止时间前未完成传输的，视为撤回电子磋商响应文件。</w:t>
            </w:r>
          </w:p>
        </w:tc>
      </w:tr>
      <w:tr w14:paraId="23DC70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noWrap/>
            <w:vAlign w:val="center"/>
          </w:tcPr>
          <w:p w14:paraId="17D7AB45">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467" w:type="dxa"/>
            <w:noWrap/>
            <w:vAlign w:val="center"/>
          </w:tcPr>
          <w:p w14:paraId="47D23A67">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开标时间</w:t>
            </w:r>
          </w:p>
          <w:p w14:paraId="67174E11">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及地点</w:t>
            </w:r>
          </w:p>
        </w:tc>
        <w:tc>
          <w:tcPr>
            <w:tcW w:w="7675" w:type="dxa"/>
            <w:noWrap/>
            <w:vAlign w:val="center"/>
          </w:tcPr>
          <w:p w14:paraId="041ADB6A">
            <w:pPr>
              <w:spacing w:before="24" w:beforeLines="10" w:line="360" w:lineRule="auto"/>
              <w:jc w:val="left"/>
              <w:rPr>
                <w:rFonts w:hint="eastAsia" w:ascii="宋体" w:hAnsi="宋体" w:eastAsia="宋体" w:cs="宋体"/>
                <w:b/>
                <w:sz w:val="21"/>
                <w:szCs w:val="21"/>
              </w:rPr>
            </w:pPr>
            <w:r>
              <w:rPr>
                <w:rFonts w:hint="eastAsia" w:ascii="宋体" w:hAnsi="宋体" w:eastAsia="宋体" w:cs="宋体"/>
                <w:b/>
                <w:sz w:val="21"/>
                <w:szCs w:val="21"/>
              </w:rPr>
              <w:t>开标时间：</w:t>
            </w:r>
            <w:r>
              <w:rPr>
                <w:rFonts w:hint="eastAsia" w:ascii="宋体" w:hAnsi="宋体" w:eastAsia="宋体" w:cs="宋体"/>
                <w:b/>
                <w:sz w:val="21"/>
                <w:szCs w:val="21"/>
                <w:highlight w:val="yellow"/>
              </w:rPr>
              <w:t>2025年  月  日14：00</w:t>
            </w:r>
            <w:r>
              <w:rPr>
                <w:rFonts w:hint="eastAsia" w:ascii="宋体" w:hAnsi="宋体" w:eastAsia="宋体" w:cs="宋体"/>
                <w:b/>
                <w:sz w:val="21"/>
                <w:szCs w:val="21"/>
              </w:rPr>
              <w:t>（北京时间）</w:t>
            </w:r>
          </w:p>
          <w:p w14:paraId="156020F1">
            <w:pPr>
              <w:pStyle w:val="3"/>
              <w:spacing w:line="360" w:lineRule="auto"/>
              <w:rPr>
                <w:rFonts w:eastAsia="宋体"/>
                <w:szCs w:val="21"/>
              </w:rPr>
            </w:pPr>
            <w:r>
              <w:rPr>
                <w:rFonts w:hint="eastAsia" w:eastAsia="宋体"/>
                <w:b/>
                <w:szCs w:val="21"/>
              </w:rPr>
              <w:t>地点：</w:t>
            </w:r>
            <w:r>
              <w:rPr>
                <w:rFonts w:hint="eastAsia" w:ascii="宋体" w:hAnsi="宋体" w:eastAsia="宋体" w:cs="宋体"/>
                <w:szCs w:val="21"/>
              </w:rPr>
              <w:t>浙江省台州市黄岩区劳动南路281号（应急管理局大楼5楼）黄岩区采购中心</w:t>
            </w:r>
            <w:r>
              <w:rPr>
                <w:rFonts w:hint="eastAsia" w:ascii="宋体" w:hAnsi="宋体" w:eastAsia="宋体" w:cs="宋体"/>
                <w:color w:val="000000" w:themeColor="text1"/>
                <w:szCs w:val="21"/>
                <w14:textFill>
                  <w14:solidFill>
                    <w14:schemeClr w14:val="tx1"/>
                  </w14:solidFill>
                </w14:textFill>
              </w:rPr>
              <w:t>513开</w:t>
            </w:r>
            <w:r>
              <w:rPr>
                <w:rFonts w:hint="eastAsia" w:ascii="宋体" w:hAnsi="宋体" w:eastAsia="宋体" w:cs="宋体"/>
                <w:szCs w:val="21"/>
              </w:rPr>
              <w:t>标室</w:t>
            </w:r>
          </w:p>
        </w:tc>
      </w:tr>
      <w:tr w14:paraId="1A2099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tcBorders>
              <w:bottom w:val="single" w:color="auto" w:sz="4" w:space="0"/>
            </w:tcBorders>
            <w:noWrap/>
            <w:vAlign w:val="center"/>
          </w:tcPr>
          <w:p w14:paraId="5AC94CA3">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467" w:type="dxa"/>
            <w:tcBorders>
              <w:bottom w:val="single" w:color="auto" w:sz="4" w:space="0"/>
            </w:tcBorders>
            <w:noWrap/>
            <w:vAlign w:val="center"/>
          </w:tcPr>
          <w:p w14:paraId="778DE992">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备份响应文件拒收</w:t>
            </w:r>
          </w:p>
          <w:p w14:paraId="1A467682">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（如有）</w:t>
            </w:r>
          </w:p>
        </w:tc>
        <w:tc>
          <w:tcPr>
            <w:tcW w:w="7675" w:type="dxa"/>
            <w:tcBorders>
              <w:bottom w:val="single" w:color="auto" w:sz="4" w:space="0"/>
            </w:tcBorders>
            <w:noWrap/>
            <w:vAlign w:val="center"/>
          </w:tcPr>
          <w:p w14:paraId="1C3D256E">
            <w:pPr>
              <w:spacing w:before="24" w:beforeLines="10" w:line="360" w:lineRule="auto"/>
              <w:jc w:val="left"/>
              <w:rPr>
                <w:rFonts w:hint="eastAsia" w:ascii="宋体" w:hAnsi="宋体" w:eastAsia="宋体" w:cs="宋体"/>
                <w:b/>
                <w:kern w:val="0"/>
                <w:sz w:val="21"/>
                <w:szCs w:val="21"/>
              </w:rPr>
            </w:pPr>
            <w:r>
              <w:rPr>
                <w:rFonts w:hint="eastAsia" w:ascii="宋体" w:hAnsi="宋体" w:eastAsia="宋体" w:cs="宋体"/>
                <w:b/>
                <w:kern w:val="0"/>
                <w:sz w:val="21"/>
                <w:szCs w:val="21"/>
              </w:rPr>
              <w:t>供应商若递交备份磋商响应文件时，如出现下列情况之一的，将予以拒收：</w:t>
            </w:r>
          </w:p>
          <w:p w14:paraId="70D1BC62">
            <w:pPr>
              <w:spacing w:before="24" w:beforeLines="10" w:line="360" w:lineRule="auto"/>
              <w:jc w:val="left"/>
              <w:rPr>
                <w:rFonts w:hint="eastAsia" w:ascii="宋体" w:hAnsi="宋体" w:eastAsia="宋体" w:cs="宋体"/>
                <w:bCs/>
                <w:sz w:val="21"/>
                <w:szCs w:val="21"/>
              </w:rPr>
            </w:pPr>
            <w:r>
              <w:rPr>
                <w:rFonts w:hint="eastAsia" w:ascii="宋体" w:hAnsi="宋体" w:eastAsia="宋体" w:cs="宋体"/>
                <w:bCs/>
                <w:sz w:val="21"/>
                <w:szCs w:val="21"/>
              </w:rPr>
              <w:t>1、未按规定密封或标记的磋商响应文件；</w:t>
            </w:r>
          </w:p>
          <w:p w14:paraId="3934EA1F">
            <w:pPr>
              <w:spacing w:before="24" w:beforeLines="10" w:line="360" w:lineRule="auto"/>
              <w:jc w:val="left"/>
              <w:rPr>
                <w:rFonts w:hint="eastAsia" w:ascii="宋体" w:hAnsi="宋体" w:eastAsia="宋体" w:cs="宋体"/>
                <w:bCs/>
                <w:sz w:val="21"/>
                <w:szCs w:val="21"/>
              </w:rPr>
            </w:pPr>
            <w:r>
              <w:rPr>
                <w:rFonts w:hint="eastAsia" w:ascii="宋体" w:hAnsi="宋体" w:eastAsia="宋体" w:cs="宋体"/>
                <w:bCs/>
                <w:sz w:val="21"/>
                <w:szCs w:val="21"/>
              </w:rPr>
              <w:t>2、由于包装不妥，在送交途中严重破损或失散的；</w:t>
            </w:r>
          </w:p>
          <w:p w14:paraId="3E067E1B">
            <w:pPr>
              <w:widowControl/>
              <w:spacing w:before="24" w:beforeLines="10" w:line="360" w:lineRule="auto"/>
              <w:jc w:val="left"/>
              <w:rPr>
                <w:rFonts w:hint="eastAsia" w:ascii="宋体" w:hAnsi="宋体" w:eastAsia="宋体" w:cs="宋体"/>
                <w:sz w:val="21"/>
                <w:szCs w:val="21"/>
              </w:rPr>
            </w:pPr>
            <w:r>
              <w:rPr>
                <w:rFonts w:hint="eastAsia" w:ascii="宋体" w:hAnsi="宋体" w:eastAsia="宋体" w:cs="宋体"/>
                <w:bCs/>
                <w:sz w:val="21"/>
                <w:szCs w:val="21"/>
              </w:rPr>
              <w:t>3、超过磋商截止时间送达的。</w:t>
            </w:r>
          </w:p>
        </w:tc>
      </w:tr>
      <w:tr w14:paraId="19E21D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tcBorders>
              <w:bottom w:val="single" w:color="auto" w:sz="4" w:space="0"/>
            </w:tcBorders>
            <w:noWrap/>
            <w:vAlign w:val="center"/>
          </w:tcPr>
          <w:p w14:paraId="6FA590A9">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467" w:type="dxa"/>
            <w:tcBorders>
              <w:bottom w:val="single" w:color="auto" w:sz="4" w:space="0"/>
            </w:tcBorders>
            <w:noWrap/>
            <w:vAlign w:val="center"/>
          </w:tcPr>
          <w:p w14:paraId="3DAB88FF">
            <w:pPr>
              <w:spacing w:before="24" w:beforeLines="10" w:line="360" w:lineRule="auto"/>
              <w:jc w:val="left"/>
              <w:rPr>
                <w:rFonts w:hint="eastAsia" w:ascii="宋体" w:hAnsi="宋体" w:eastAsia="宋体" w:cs="宋体"/>
                <w:bCs/>
                <w:sz w:val="21"/>
                <w:szCs w:val="21"/>
              </w:rPr>
            </w:pPr>
            <w:r>
              <w:rPr>
                <w:rFonts w:hint="eastAsia" w:ascii="宋体" w:hAnsi="宋体" w:eastAsia="宋体" w:cs="宋体"/>
                <w:bCs/>
                <w:sz w:val="21"/>
                <w:szCs w:val="21"/>
              </w:rPr>
              <w:t>答疑与澄清</w:t>
            </w:r>
          </w:p>
        </w:tc>
        <w:tc>
          <w:tcPr>
            <w:tcW w:w="7675" w:type="dxa"/>
            <w:tcBorders>
              <w:bottom w:val="single" w:color="auto" w:sz="4" w:space="0"/>
            </w:tcBorders>
            <w:noWrap/>
            <w:vAlign w:val="center"/>
          </w:tcPr>
          <w:p w14:paraId="78B38429">
            <w:pPr>
              <w:spacing w:before="24" w:beforeLines="10" w:line="360" w:lineRule="auto"/>
              <w:jc w:val="left"/>
              <w:rPr>
                <w:rFonts w:hint="eastAsia" w:ascii="宋体" w:hAnsi="宋体" w:eastAsia="宋体" w:cs="宋体"/>
                <w:bCs/>
                <w:sz w:val="21"/>
                <w:szCs w:val="21"/>
              </w:rPr>
            </w:pPr>
            <w:r>
              <w:rPr>
                <w:rFonts w:hint="eastAsia" w:ascii="宋体" w:hAnsi="宋体" w:eastAsia="宋体" w:cs="宋体"/>
                <w:bCs/>
                <w:sz w:val="21"/>
                <w:szCs w:val="21"/>
                <w:lang w:val="zh-CN"/>
              </w:rPr>
              <w:t>供应商认为采购文件使自己的权益受到损害的，可以自收到采购文件之日（采购文件获取截止日之后收到采购文件的，以采购文件获取截止日为准）或者采购文件公告期限届满之日（公告发布后的第</w:t>
            </w:r>
            <w:r>
              <w:rPr>
                <w:rFonts w:hint="eastAsia" w:ascii="宋体" w:hAnsi="宋体" w:eastAsia="宋体" w:cs="宋体"/>
                <w:bCs/>
                <w:sz w:val="21"/>
                <w:szCs w:val="21"/>
              </w:rPr>
              <w:t>4</w:t>
            </w:r>
            <w:r>
              <w:rPr>
                <w:rFonts w:hint="eastAsia" w:ascii="宋体" w:hAnsi="宋体" w:eastAsia="宋体" w:cs="宋体"/>
                <w:bCs/>
                <w:sz w:val="21"/>
                <w:szCs w:val="21"/>
                <w:lang w:val="zh-CN"/>
              </w:rPr>
              <w:t>个工作日）起7个工作日内，以书面形式一次性向采购单位和采购代理机构提出同一环节的质疑。质疑供应商对采购单位、采购代理机构的答复不满意或者采购单位、采购代理机构未在规定的时间内作出答复的，可以在答复期满后十五个工作日内向同级政府采购监督管理部门投诉。质疑函范本、投诉书范本请到浙江政府采购网下载专区下载。</w:t>
            </w:r>
          </w:p>
        </w:tc>
      </w:tr>
      <w:tr w14:paraId="69D17B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496" w:type="dxa"/>
            <w:tcBorders>
              <w:bottom w:val="single" w:color="auto" w:sz="4" w:space="0"/>
            </w:tcBorders>
            <w:noWrap/>
            <w:vAlign w:val="center"/>
          </w:tcPr>
          <w:p w14:paraId="129EBDC2">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467" w:type="dxa"/>
            <w:tcBorders>
              <w:bottom w:val="single" w:color="auto" w:sz="4" w:space="0"/>
            </w:tcBorders>
            <w:noWrap/>
            <w:vAlign w:val="center"/>
          </w:tcPr>
          <w:p w14:paraId="6EE2855A">
            <w:pPr>
              <w:autoSpaceDE w:val="0"/>
              <w:autoSpaceDN w:val="0"/>
              <w:spacing w:before="24" w:beforeLines="10" w:line="36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实质性条款</w:t>
            </w:r>
          </w:p>
        </w:tc>
        <w:tc>
          <w:tcPr>
            <w:tcW w:w="7675" w:type="dxa"/>
            <w:tcBorders>
              <w:bottom w:val="single" w:color="auto" w:sz="4" w:space="0"/>
            </w:tcBorders>
            <w:noWrap/>
            <w:vAlign w:val="center"/>
          </w:tcPr>
          <w:p w14:paraId="0322D1A6">
            <w:pPr>
              <w:autoSpaceDE w:val="0"/>
              <w:autoSpaceDN w:val="0"/>
              <w:spacing w:before="24" w:beforeLines="10"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带</w:t>
            </w:r>
            <w:r>
              <w:rPr>
                <w:rFonts w:hint="eastAsia" w:ascii="宋体" w:hAnsi="宋体" w:eastAsia="宋体" w:cs="宋体"/>
                <w:bCs/>
                <w:sz w:val="21"/>
                <w:szCs w:val="21"/>
              </w:rPr>
              <w:t>▲是实质性条款，磋商响应文件须作出实质性响应，否则作无效标处理。</w:t>
            </w:r>
          </w:p>
        </w:tc>
      </w:tr>
      <w:tr w14:paraId="152860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14:paraId="248892DE">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467" w:type="dxa"/>
            <w:tcBorders>
              <w:top w:val="single" w:color="auto" w:sz="4" w:space="0"/>
              <w:bottom w:val="single" w:color="auto" w:sz="4" w:space="0"/>
            </w:tcBorders>
            <w:noWrap/>
            <w:vAlign w:val="center"/>
          </w:tcPr>
          <w:p w14:paraId="26771C20">
            <w:pPr>
              <w:autoSpaceDE w:val="0"/>
              <w:autoSpaceDN w:val="0"/>
              <w:spacing w:before="24" w:beforeLines="10" w:line="360" w:lineRule="auto"/>
              <w:jc w:val="center"/>
              <w:rPr>
                <w:rFonts w:hint="eastAsia" w:ascii="宋体" w:hAnsi="宋体" w:eastAsia="宋体" w:cs="宋体"/>
                <w:bCs/>
                <w:sz w:val="21"/>
                <w:szCs w:val="21"/>
                <w:lang w:val="zh-CN"/>
              </w:rPr>
            </w:pPr>
            <w:r>
              <w:rPr>
                <w:rFonts w:hint="eastAsia" w:ascii="宋体" w:hAnsi="宋体" w:eastAsia="宋体" w:cs="宋体"/>
                <w:bCs/>
                <w:sz w:val="21"/>
                <w:szCs w:val="21"/>
              </w:rPr>
              <w:t>▲项目最高限价</w:t>
            </w:r>
          </w:p>
        </w:tc>
        <w:tc>
          <w:tcPr>
            <w:tcW w:w="7675" w:type="dxa"/>
            <w:tcBorders>
              <w:top w:val="single" w:color="auto" w:sz="4" w:space="0"/>
              <w:bottom w:val="single" w:color="auto" w:sz="4" w:space="0"/>
            </w:tcBorders>
            <w:noWrap/>
            <w:vAlign w:val="center"/>
          </w:tcPr>
          <w:p w14:paraId="427ECA6C">
            <w:pPr>
              <w:autoSpaceDE w:val="0"/>
              <w:autoSpaceDN w:val="0"/>
              <w:spacing w:before="24" w:beforeLines="10" w:line="360" w:lineRule="auto"/>
              <w:rPr>
                <w:rFonts w:hint="eastAsia" w:ascii="宋体" w:hAnsi="宋体" w:eastAsia="宋体" w:cs="宋体"/>
                <w:bCs/>
                <w:sz w:val="21"/>
                <w:szCs w:val="21"/>
                <w:lang w:val="zh-CN"/>
              </w:rPr>
            </w:pPr>
            <w:r>
              <w:rPr>
                <w:rFonts w:hint="eastAsia" w:ascii="宋体" w:hAnsi="宋体" w:eastAsia="宋体" w:cs="宋体"/>
                <w:bCs/>
                <w:sz w:val="21"/>
                <w:szCs w:val="21"/>
              </w:rPr>
              <w:t>最高限价</w:t>
            </w:r>
            <w:r>
              <w:rPr>
                <w:rFonts w:hint="eastAsia" w:ascii="宋体" w:hAnsi="宋体" w:eastAsia="宋体" w:cs="宋体"/>
                <w:bCs/>
                <w:color w:val="auto"/>
                <w:sz w:val="21"/>
                <w:szCs w:val="21"/>
              </w:rPr>
              <w:t>为</w:t>
            </w:r>
            <w:r>
              <w:rPr>
                <w:rFonts w:hint="eastAsia" w:ascii="宋体" w:hAnsi="宋体" w:eastAsia="宋体" w:cs="宋体"/>
                <w:color w:val="auto"/>
                <w:kern w:val="0"/>
                <w:sz w:val="21"/>
                <w:szCs w:val="21"/>
                <w:lang w:eastAsia="zh-CN"/>
              </w:rPr>
              <w:t>1906500</w:t>
            </w:r>
            <w:r>
              <w:rPr>
                <w:rFonts w:hint="eastAsia" w:ascii="宋体" w:hAnsi="宋体" w:eastAsia="宋体" w:cs="宋体"/>
                <w:b/>
                <w:color w:val="auto"/>
                <w:kern w:val="0"/>
                <w:sz w:val="21"/>
                <w:szCs w:val="21"/>
              </w:rPr>
              <w:t>元（招标控制价×</w:t>
            </w:r>
            <w:r>
              <w:rPr>
                <w:rFonts w:hint="eastAsia" w:ascii="宋体" w:hAnsi="宋体" w:eastAsia="宋体" w:cs="宋体"/>
                <w:b/>
                <w:color w:val="auto"/>
                <w:kern w:val="0"/>
                <w:sz w:val="21"/>
                <w:szCs w:val="21"/>
                <w:lang w:val="en-US" w:eastAsia="zh-CN"/>
              </w:rPr>
              <w:t>90</w:t>
            </w:r>
            <w:r>
              <w:rPr>
                <w:rFonts w:hint="eastAsia" w:ascii="宋体" w:hAnsi="宋体" w:eastAsia="宋体" w:cs="宋体"/>
                <w:b/>
                <w:color w:val="auto"/>
                <w:kern w:val="0"/>
                <w:sz w:val="21"/>
                <w:szCs w:val="21"/>
              </w:rPr>
              <w:t>%）</w:t>
            </w:r>
            <w:r>
              <w:rPr>
                <w:rFonts w:hint="eastAsia" w:ascii="宋体" w:hAnsi="宋体" w:eastAsia="宋体" w:cs="宋体"/>
                <w:bCs/>
                <w:sz w:val="21"/>
                <w:szCs w:val="21"/>
              </w:rPr>
              <w:t xml:space="preserve">。如供应商的磋商报价超过最高限价，其磋商响应文件作无效标处理。 </w:t>
            </w:r>
          </w:p>
        </w:tc>
      </w:tr>
      <w:tr w14:paraId="0EECB2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14:paraId="48F9FC96">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1467" w:type="dxa"/>
            <w:tcBorders>
              <w:top w:val="single" w:color="auto" w:sz="4" w:space="0"/>
              <w:bottom w:val="single" w:color="auto" w:sz="4" w:space="0"/>
            </w:tcBorders>
            <w:noWrap/>
            <w:vAlign w:val="center"/>
          </w:tcPr>
          <w:p w14:paraId="395BD7DD">
            <w:pPr>
              <w:spacing w:before="24" w:beforeLines="10" w:line="36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工程结算价</w:t>
            </w:r>
          </w:p>
        </w:tc>
        <w:tc>
          <w:tcPr>
            <w:tcW w:w="7675" w:type="dxa"/>
            <w:tcBorders>
              <w:top w:val="single" w:color="auto" w:sz="4" w:space="0"/>
              <w:bottom w:val="single" w:color="auto" w:sz="4" w:space="0"/>
            </w:tcBorders>
            <w:noWrap/>
            <w:vAlign w:val="center"/>
          </w:tcPr>
          <w:p w14:paraId="13751D2B">
            <w:pPr>
              <w:spacing w:before="24" w:beforeLines="10"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根据政府采购法第五十条款：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tc>
      </w:tr>
      <w:tr w14:paraId="60112F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496" w:type="dxa"/>
            <w:tcBorders>
              <w:top w:val="single" w:color="auto" w:sz="4" w:space="0"/>
            </w:tcBorders>
            <w:noWrap/>
            <w:vAlign w:val="center"/>
          </w:tcPr>
          <w:p w14:paraId="299A9E59">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1467" w:type="dxa"/>
            <w:tcBorders>
              <w:top w:val="single" w:color="auto" w:sz="4" w:space="0"/>
            </w:tcBorders>
            <w:noWrap/>
            <w:vAlign w:val="center"/>
          </w:tcPr>
          <w:p w14:paraId="2BB99666">
            <w:pPr>
              <w:autoSpaceDE w:val="0"/>
              <w:autoSpaceDN w:val="0"/>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解释权</w:t>
            </w:r>
          </w:p>
        </w:tc>
        <w:tc>
          <w:tcPr>
            <w:tcW w:w="7675" w:type="dxa"/>
            <w:tcBorders>
              <w:top w:val="single" w:color="auto" w:sz="4" w:space="0"/>
            </w:tcBorders>
            <w:noWrap/>
            <w:vAlign w:val="center"/>
          </w:tcPr>
          <w:p w14:paraId="09CB8746">
            <w:pPr>
              <w:autoSpaceDE w:val="0"/>
              <w:autoSpaceDN w:val="0"/>
              <w:spacing w:before="24" w:beforeLines="10" w:line="360" w:lineRule="auto"/>
              <w:rPr>
                <w:rFonts w:hint="eastAsia" w:ascii="宋体" w:hAnsi="宋体" w:eastAsia="宋体" w:cs="宋体"/>
                <w:sz w:val="21"/>
                <w:szCs w:val="21"/>
              </w:rPr>
            </w:pPr>
            <w:r>
              <w:rPr>
                <w:rFonts w:hint="eastAsia" w:ascii="宋体" w:hAnsi="宋体" w:eastAsia="宋体" w:cs="宋体"/>
                <w:sz w:val="21"/>
                <w:szCs w:val="21"/>
              </w:rPr>
              <w:t>本磋商文件解释权属于采购人和采购代理机构。</w:t>
            </w:r>
          </w:p>
        </w:tc>
      </w:tr>
    </w:tbl>
    <w:p w14:paraId="0E487B12">
      <w:pPr>
        <w:autoSpaceDE w:val="0"/>
        <w:autoSpaceDN w:val="0"/>
        <w:adjustRightInd w:val="0"/>
        <w:spacing w:line="360" w:lineRule="auto"/>
        <w:jc w:val="center"/>
        <w:outlineLvl w:val="1"/>
        <w:rPr>
          <w:rFonts w:ascii="宋体"/>
          <w:sz w:val="21"/>
          <w:szCs w:val="21"/>
          <w:highlight w:val="yellow"/>
        </w:rPr>
      </w:pPr>
    </w:p>
    <w:p w14:paraId="0DA622BB">
      <w:pPr>
        <w:widowControl/>
        <w:jc w:val="left"/>
        <w:rPr>
          <w:rFonts w:ascii="宋体" w:hAnsi="宋体" w:cs="宋体"/>
          <w:b/>
          <w:bCs/>
          <w:sz w:val="21"/>
          <w:szCs w:val="21"/>
        </w:rPr>
      </w:pPr>
    </w:p>
    <w:p w14:paraId="398F1476">
      <w:pPr>
        <w:spacing w:line="360" w:lineRule="auto"/>
        <w:ind w:left="-360" w:leftChars="-100" w:right="-360" w:rightChars="-100" w:firstLine="420" w:firstLineChars="200"/>
        <w:rPr>
          <w:rFonts w:ascii="宋体" w:hAnsi="宋体" w:cs="宋体"/>
          <w:b/>
          <w:bCs/>
          <w:sz w:val="21"/>
          <w:szCs w:val="21"/>
        </w:rPr>
      </w:pPr>
      <w:r>
        <w:rPr>
          <w:rFonts w:hint="eastAsia" w:ascii="宋体" w:hAnsi="宋体" w:cs="宋体"/>
          <w:b/>
          <w:bCs/>
          <w:sz w:val="21"/>
          <w:szCs w:val="21"/>
        </w:rPr>
        <w:t>其余事项：中标供应商如有融资需求，可使用以下银行的政采贷服务。</w:t>
      </w:r>
    </w:p>
    <w:tbl>
      <w:tblPr>
        <w:tblStyle w:val="34"/>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0"/>
        <w:gridCol w:w="1500"/>
        <w:gridCol w:w="1290"/>
        <w:gridCol w:w="3399"/>
      </w:tblGrid>
      <w:tr w14:paraId="0907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4110B302">
            <w:pPr>
              <w:spacing w:line="460" w:lineRule="exact"/>
              <w:jc w:val="center"/>
              <w:rPr>
                <w:rFonts w:ascii="宋体" w:hAnsi="宋体" w:cs="宋体"/>
                <w:sz w:val="21"/>
                <w:szCs w:val="21"/>
              </w:rPr>
            </w:pPr>
            <w:r>
              <w:rPr>
                <w:rFonts w:hint="eastAsia" w:ascii="宋体" w:hAnsi="宋体" w:cs="宋体"/>
                <w:sz w:val="21"/>
                <w:szCs w:val="21"/>
              </w:rPr>
              <w:t>银行</w:t>
            </w:r>
          </w:p>
        </w:tc>
        <w:tc>
          <w:tcPr>
            <w:tcW w:w="1500" w:type="dxa"/>
            <w:vAlign w:val="center"/>
          </w:tcPr>
          <w:p w14:paraId="38B019C9">
            <w:pPr>
              <w:spacing w:line="460" w:lineRule="exact"/>
              <w:jc w:val="center"/>
              <w:rPr>
                <w:rFonts w:ascii="宋体" w:hAnsi="宋体" w:cs="宋体"/>
                <w:sz w:val="21"/>
                <w:szCs w:val="21"/>
              </w:rPr>
            </w:pPr>
            <w:r>
              <w:rPr>
                <w:rFonts w:hint="eastAsia" w:ascii="宋体" w:hAnsi="宋体" w:cs="宋体"/>
                <w:sz w:val="21"/>
                <w:szCs w:val="21"/>
              </w:rPr>
              <w:t>贷款年利率</w:t>
            </w:r>
          </w:p>
        </w:tc>
        <w:tc>
          <w:tcPr>
            <w:tcW w:w="1290" w:type="dxa"/>
            <w:vAlign w:val="center"/>
          </w:tcPr>
          <w:p w14:paraId="56DA077D">
            <w:pPr>
              <w:spacing w:line="460" w:lineRule="exact"/>
              <w:jc w:val="center"/>
              <w:rPr>
                <w:rFonts w:ascii="宋体" w:hAnsi="宋体" w:cs="宋体"/>
                <w:sz w:val="21"/>
                <w:szCs w:val="21"/>
              </w:rPr>
            </w:pPr>
            <w:r>
              <w:rPr>
                <w:rFonts w:hint="eastAsia" w:ascii="宋体" w:hAnsi="宋体" w:cs="宋体"/>
                <w:sz w:val="21"/>
                <w:szCs w:val="21"/>
              </w:rPr>
              <w:t>联系人</w:t>
            </w:r>
          </w:p>
        </w:tc>
        <w:tc>
          <w:tcPr>
            <w:tcW w:w="3399" w:type="dxa"/>
            <w:vAlign w:val="center"/>
          </w:tcPr>
          <w:p w14:paraId="055E2D97">
            <w:pPr>
              <w:spacing w:line="460" w:lineRule="exact"/>
              <w:jc w:val="center"/>
              <w:rPr>
                <w:rFonts w:ascii="宋体" w:hAnsi="宋体" w:cs="宋体"/>
                <w:sz w:val="21"/>
                <w:szCs w:val="21"/>
              </w:rPr>
            </w:pPr>
            <w:r>
              <w:rPr>
                <w:rFonts w:hint="eastAsia" w:ascii="宋体" w:hAnsi="宋体" w:cs="宋体"/>
                <w:sz w:val="21"/>
                <w:szCs w:val="21"/>
              </w:rPr>
              <w:t>联系电话</w:t>
            </w:r>
          </w:p>
        </w:tc>
      </w:tr>
      <w:tr w14:paraId="01E5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0740BFAA">
            <w:pPr>
              <w:spacing w:line="460" w:lineRule="exact"/>
              <w:jc w:val="center"/>
              <w:rPr>
                <w:rFonts w:ascii="宋体" w:hAnsi="宋体" w:cs="宋体"/>
                <w:sz w:val="21"/>
                <w:szCs w:val="21"/>
              </w:rPr>
            </w:pPr>
            <w:r>
              <w:rPr>
                <w:rFonts w:hint="eastAsia" w:ascii="宋体" w:hAnsi="宋体" w:cs="宋体"/>
                <w:sz w:val="21"/>
                <w:szCs w:val="21"/>
              </w:rPr>
              <w:t>中国工商银行</w:t>
            </w:r>
          </w:p>
        </w:tc>
        <w:tc>
          <w:tcPr>
            <w:tcW w:w="1500" w:type="dxa"/>
            <w:vAlign w:val="center"/>
          </w:tcPr>
          <w:p w14:paraId="5A05A0F1">
            <w:pPr>
              <w:spacing w:line="460" w:lineRule="exact"/>
              <w:jc w:val="center"/>
              <w:rPr>
                <w:rFonts w:ascii="宋体" w:hAnsi="宋体" w:cs="宋体"/>
                <w:sz w:val="21"/>
                <w:szCs w:val="21"/>
              </w:rPr>
            </w:pPr>
            <w:r>
              <w:rPr>
                <w:rFonts w:hint="eastAsia" w:ascii="宋体" w:hAnsi="宋体" w:cs="宋体"/>
                <w:sz w:val="21"/>
                <w:szCs w:val="21"/>
              </w:rPr>
              <w:t>3.8%起</w:t>
            </w:r>
          </w:p>
        </w:tc>
        <w:tc>
          <w:tcPr>
            <w:tcW w:w="1290" w:type="dxa"/>
            <w:vAlign w:val="center"/>
          </w:tcPr>
          <w:p w14:paraId="24FC22A2">
            <w:pPr>
              <w:spacing w:line="460" w:lineRule="exact"/>
              <w:jc w:val="center"/>
              <w:rPr>
                <w:rFonts w:ascii="宋体" w:hAnsi="宋体" w:cs="宋体"/>
                <w:sz w:val="21"/>
                <w:szCs w:val="21"/>
              </w:rPr>
            </w:pPr>
            <w:r>
              <w:rPr>
                <w:rFonts w:hint="eastAsia" w:ascii="宋体" w:hAnsi="宋体" w:cs="宋体"/>
                <w:sz w:val="21"/>
                <w:szCs w:val="21"/>
              </w:rPr>
              <w:t>王霖</w:t>
            </w:r>
          </w:p>
        </w:tc>
        <w:tc>
          <w:tcPr>
            <w:tcW w:w="3399" w:type="dxa"/>
            <w:vAlign w:val="center"/>
          </w:tcPr>
          <w:p w14:paraId="77C95599">
            <w:pPr>
              <w:spacing w:line="460" w:lineRule="exact"/>
              <w:jc w:val="center"/>
              <w:rPr>
                <w:rFonts w:ascii="宋体" w:hAnsi="宋体" w:cs="宋体"/>
                <w:sz w:val="21"/>
                <w:szCs w:val="21"/>
              </w:rPr>
            </w:pPr>
            <w:r>
              <w:rPr>
                <w:rFonts w:hint="eastAsia" w:ascii="宋体" w:hAnsi="宋体" w:cs="宋体"/>
                <w:sz w:val="21"/>
                <w:szCs w:val="21"/>
              </w:rPr>
              <w:t>88588246/13857654562</w:t>
            </w:r>
          </w:p>
        </w:tc>
      </w:tr>
      <w:tr w14:paraId="2417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6782CF0B">
            <w:pPr>
              <w:spacing w:line="460" w:lineRule="exact"/>
              <w:jc w:val="center"/>
              <w:rPr>
                <w:rFonts w:ascii="宋体" w:hAnsi="宋体" w:cs="宋体"/>
                <w:sz w:val="21"/>
                <w:szCs w:val="21"/>
              </w:rPr>
            </w:pPr>
            <w:r>
              <w:rPr>
                <w:rFonts w:hint="eastAsia" w:ascii="宋体" w:hAnsi="宋体" w:cs="宋体"/>
                <w:sz w:val="21"/>
                <w:szCs w:val="21"/>
              </w:rPr>
              <w:t>中国农业银行</w:t>
            </w:r>
          </w:p>
        </w:tc>
        <w:tc>
          <w:tcPr>
            <w:tcW w:w="1500" w:type="dxa"/>
            <w:vAlign w:val="center"/>
          </w:tcPr>
          <w:p w14:paraId="204DB490">
            <w:pPr>
              <w:spacing w:line="460" w:lineRule="exact"/>
              <w:jc w:val="center"/>
              <w:rPr>
                <w:rFonts w:ascii="宋体" w:hAnsi="宋体" w:cs="宋体"/>
                <w:sz w:val="21"/>
                <w:szCs w:val="21"/>
              </w:rPr>
            </w:pPr>
            <w:r>
              <w:rPr>
                <w:rFonts w:hint="eastAsia" w:ascii="宋体" w:hAnsi="宋体" w:cs="宋体"/>
                <w:sz w:val="21"/>
                <w:szCs w:val="21"/>
              </w:rPr>
              <w:t>3.8%起</w:t>
            </w:r>
          </w:p>
        </w:tc>
        <w:tc>
          <w:tcPr>
            <w:tcW w:w="1290" w:type="dxa"/>
            <w:vAlign w:val="center"/>
          </w:tcPr>
          <w:p w14:paraId="6014C171">
            <w:pPr>
              <w:spacing w:line="460" w:lineRule="exact"/>
              <w:jc w:val="center"/>
              <w:rPr>
                <w:rFonts w:ascii="宋体" w:hAnsi="宋体" w:cs="宋体"/>
                <w:sz w:val="21"/>
                <w:szCs w:val="21"/>
              </w:rPr>
            </w:pPr>
            <w:r>
              <w:rPr>
                <w:rFonts w:hint="eastAsia" w:ascii="宋体" w:hAnsi="宋体" w:cs="宋体"/>
                <w:sz w:val="21"/>
                <w:szCs w:val="21"/>
              </w:rPr>
              <w:t>龚盛</w:t>
            </w:r>
          </w:p>
        </w:tc>
        <w:tc>
          <w:tcPr>
            <w:tcW w:w="3399" w:type="dxa"/>
            <w:vAlign w:val="center"/>
          </w:tcPr>
          <w:p w14:paraId="174DF0AF">
            <w:pPr>
              <w:spacing w:line="460" w:lineRule="exact"/>
              <w:jc w:val="center"/>
              <w:rPr>
                <w:rFonts w:ascii="宋体" w:hAnsi="宋体" w:cs="宋体"/>
                <w:sz w:val="21"/>
                <w:szCs w:val="21"/>
              </w:rPr>
            </w:pPr>
            <w:r>
              <w:rPr>
                <w:rFonts w:hint="eastAsia" w:ascii="宋体" w:hAnsi="宋体" w:cs="宋体"/>
                <w:sz w:val="21"/>
                <w:szCs w:val="21"/>
              </w:rPr>
              <w:t>15858682216</w:t>
            </w:r>
          </w:p>
        </w:tc>
      </w:tr>
      <w:tr w14:paraId="1857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256EF126">
            <w:pPr>
              <w:spacing w:line="460" w:lineRule="exact"/>
              <w:jc w:val="center"/>
              <w:rPr>
                <w:rFonts w:ascii="宋体" w:hAnsi="宋体" w:cs="宋体"/>
                <w:sz w:val="21"/>
                <w:szCs w:val="21"/>
              </w:rPr>
            </w:pPr>
            <w:r>
              <w:rPr>
                <w:rFonts w:hint="eastAsia" w:ascii="宋体" w:hAnsi="宋体" w:cs="宋体"/>
                <w:sz w:val="21"/>
                <w:szCs w:val="21"/>
              </w:rPr>
              <w:t>中国建设银行</w:t>
            </w:r>
          </w:p>
        </w:tc>
        <w:tc>
          <w:tcPr>
            <w:tcW w:w="1500" w:type="dxa"/>
            <w:vAlign w:val="center"/>
          </w:tcPr>
          <w:p w14:paraId="2C25F641">
            <w:pPr>
              <w:spacing w:line="460" w:lineRule="exact"/>
              <w:jc w:val="center"/>
              <w:rPr>
                <w:rFonts w:ascii="宋体" w:hAnsi="宋体" w:cs="宋体"/>
                <w:sz w:val="21"/>
                <w:szCs w:val="21"/>
              </w:rPr>
            </w:pPr>
            <w:r>
              <w:rPr>
                <w:rFonts w:hint="eastAsia" w:ascii="宋体" w:hAnsi="宋体" w:cs="宋体"/>
                <w:sz w:val="21"/>
                <w:szCs w:val="21"/>
              </w:rPr>
              <w:t>3.8%起</w:t>
            </w:r>
          </w:p>
        </w:tc>
        <w:tc>
          <w:tcPr>
            <w:tcW w:w="1290" w:type="dxa"/>
            <w:vAlign w:val="center"/>
          </w:tcPr>
          <w:p w14:paraId="4764DEF9">
            <w:pPr>
              <w:spacing w:line="460" w:lineRule="exact"/>
              <w:jc w:val="center"/>
              <w:rPr>
                <w:rFonts w:ascii="宋体" w:hAnsi="宋体" w:cs="宋体"/>
                <w:sz w:val="21"/>
                <w:szCs w:val="21"/>
              </w:rPr>
            </w:pPr>
            <w:r>
              <w:rPr>
                <w:rFonts w:hint="eastAsia" w:ascii="宋体" w:hAnsi="宋体" w:cs="宋体"/>
                <w:sz w:val="21"/>
                <w:szCs w:val="21"/>
              </w:rPr>
              <w:t>梅晶晶</w:t>
            </w:r>
          </w:p>
        </w:tc>
        <w:tc>
          <w:tcPr>
            <w:tcW w:w="3399" w:type="dxa"/>
            <w:vAlign w:val="center"/>
          </w:tcPr>
          <w:p w14:paraId="03CADB9D">
            <w:pPr>
              <w:spacing w:line="460" w:lineRule="exact"/>
              <w:jc w:val="center"/>
              <w:rPr>
                <w:rFonts w:ascii="宋体" w:hAnsi="宋体" w:cs="宋体"/>
                <w:sz w:val="21"/>
                <w:szCs w:val="21"/>
              </w:rPr>
            </w:pPr>
            <w:r>
              <w:rPr>
                <w:rFonts w:hint="eastAsia" w:ascii="宋体" w:hAnsi="宋体" w:cs="宋体"/>
                <w:sz w:val="21"/>
                <w:szCs w:val="21"/>
              </w:rPr>
              <w:t>88525339/13736585303</w:t>
            </w:r>
          </w:p>
        </w:tc>
      </w:tr>
      <w:tr w14:paraId="22DE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7C16AA08">
            <w:pPr>
              <w:spacing w:line="460" w:lineRule="exact"/>
              <w:jc w:val="center"/>
              <w:rPr>
                <w:rFonts w:ascii="宋体" w:hAnsi="宋体" w:cs="宋体"/>
                <w:sz w:val="21"/>
                <w:szCs w:val="21"/>
              </w:rPr>
            </w:pPr>
            <w:r>
              <w:rPr>
                <w:rFonts w:hint="eastAsia" w:ascii="宋体" w:hAnsi="宋体" w:cs="宋体"/>
                <w:sz w:val="21"/>
                <w:szCs w:val="21"/>
              </w:rPr>
              <w:t>中国银行</w:t>
            </w:r>
          </w:p>
        </w:tc>
        <w:tc>
          <w:tcPr>
            <w:tcW w:w="1500" w:type="dxa"/>
            <w:vAlign w:val="center"/>
          </w:tcPr>
          <w:p w14:paraId="0C85FBB5">
            <w:pPr>
              <w:spacing w:line="460" w:lineRule="exact"/>
              <w:jc w:val="center"/>
              <w:rPr>
                <w:rFonts w:ascii="宋体" w:hAnsi="宋体" w:cs="宋体"/>
                <w:sz w:val="21"/>
                <w:szCs w:val="21"/>
              </w:rPr>
            </w:pPr>
            <w:r>
              <w:rPr>
                <w:rFonts w:hint="eastAsia" w:ascii="宋体" w:hAnsi="宋体" w:cs="宋体"/>
                <w:sz w:val="21"/>
                <w:szCs w:val="21"/>
              </w:rPr>
              <w:t>3.75%起</w:t>
            </w:r>
          </w:p>
        </w:tc>
        <w:tc>
          <w:tcPr>
            <w:tcW w:w="1290" w:type="dxa"/>
            <w:vAlign w:val="center"/>
          </w:tcPr>
          <w:p w14:paraId="0B15F98B">
            <w:pPr>
              <w:spacing w:line="460" w:lineRule="exact"/>
              <w:jc w:val="center"/>
              <w:rPr>
                <w:rFonts w:ascii="宋体" w:hAnsi="宋体" w:cs="宋体"/>
                <w:sz w:val="21"/>
                <w:szCs w:val="21"/>
              </w:rPr>
            </w:pPr>
            <w:r>
              <w:rPr>
                <w:rFonts w:hint="eastAsia" w:ascii="宋体" w:hAnsi="宋体" w:cs="宋体"/>
                <w:sz w:val="21"/>
                <w:szCs w:val="21"/>
              </w:rPr>
              <w:t>任茜</w:t>
            </w:r>
          </w:p>
        </w:tc>
        <w:tc>
          <w:tcPr>
            <w:tcW w:w="3399" w:type="dxa"/>
            <w:vAlign w:val="center"/>
          </w:tcPr>
          <w:p w14:paraId="6512F21B">
            <w:pPr>
              <w:spacing w:line="460" w:lineRule="exact"/>
              <w:jc w:val="center"/>
              <w:rPr>
                <w:rFonts w:ascii="宋体" w:hAnsi="宋体" w:cs="宋体"/>
                <w:sz w:val="21"/>
                <w:szCs w:val="21"/>
              </w:rPr>
            </w:pPr>
            <w:r>
              <w:rPr>
                <w:rFonts w:hint="eastAsia" w:ascii="宋体" w:hAnsi="宋体" w:cs="宋体"/>
                <w:sz w:val="21"/>
                <w:szCs w:val="21"/>
              </w:rPr>
              <w:t>13857695378</w:t>
            </w:r>
          </w:p>
        </w:tc>
      </w:tr>
      <w:tr w14:paraId="1AD9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5B66073B">
            <w:pPr>
              <w:spacing w:line="460" w:lineRule="exact"/>
              <w:jc w:val="center"/>
              <w:rPr>
                <w:rFonts w:ascii="宋体" w:hAnsi="宋体" w:cs="宋体"/>
                <w:sz w:val="21"/>
                <w:szCs w:val="21"/>
              </w:rPr>
            </w:pPr>
            <w:r>
              <w:rPr>
                <w:rFonts w:hint="eastAsia" w:ascii="宋体" w:hAnsi="宋体" w:cs="宋体"/>
                <w:sz w:val="21"/>
                <w:szCs w:val="21"/>
              </w:rPr>
              <w:t>浦发银行台州分行</w:t>
            </w:r>
          </w:p>
        </w:tc>
        <w:tc>
          <w:tcPr>
            <w:tcW w:w="1500" w:type="dxa"/>
            <w:vAlign w:val="center"/>
          </w:tcPr>
          <w:p w14:paraId="7430470F">
            <w:pPr>
              <w:spacing w:line="460" w:lineRule="exact"/>
              <w:jc w:val="center"/>
              <w:rPr>
                <w:rFonts w:ascii="宋体" w:hAnsi="宋体" w:cs="宋体"/>
                <w:sz w:val="21"/>
                <w:szCs w:val="21"/>
              </w:rPr>
            </w:pPr>
            <w:r>
              <w:rPr>
                <w:rFonts w:hint="eastAsia" w:ascii="宋体" w:hAnsi="宋体" w:cs="宋体"/>
                <w:sz w:val="21"/>
                <w:szCs w:val="21"/>
              </w:rPr>
              <w:t>4.05%起</w:t>
            </w:r>
          </w:p>
        </w:tc>
        <w:tc>
          <w:tcPr>
            <w:tcW w:w="1290" w:type="dxa"/>
            <w:vAlign w:val="center"/>
          </w:tcPr>
          <w:p w14:paraId="7B23087A">
            <w:pPr>
              <w:spacing w:line="460" w:lineRule="exact"/>
              <w:jc w:val="center"/>
              <w:rPr>
                <w:rFonts w:ascii="宋体" w:hAnsi="宋体" w:cs="宋体"/>
                <w:sz w:val="21"/>
                <w:szCs w:val="21"/>
              </w:rPr>
            </w:pPr>
            <w:r>
              <w:rPr>
                <w:rFonts w:hint="eastAsia" w:ascii="宋体" w:hAnsi="宋体" w:cs="宋体"/>
                <w:sz w:val="21"/>
                <w:szCs w:val="21"/>
              </w:rPr>
              <w:t>王渊</w:t>
            </w:r>
          </w:p>
        </w:tc>
        <w:tc>
          <w:tcPr>
            <w:tcW w:w="3399" w:type="dxa"/>
            <w:vAlign w:val="center"/>
          </w:tcPr>
          <w:p w14:paraId="0A091E3E">
            <w:pPr>
              <w:spacing w:line="460" w:lineRule="exact"/>
              <w:jc w:val="center"/>
              <w:rPr>
                <w:rFonts w:ascii="宋体" w:hAnsi="宋体" w:cs="宋体"/>
                <w:sz w:val="21"/>
                <w:szCs w:val="21"/>
              </w:rPr>
            </w:pPr>
            <w:r>
              <w:rPr>
                <w:rFonts w:hint="eastAsia" w:ascii="宋体" w:hAnsi="宋体" w:cs="宋体"/>
                <w:sz w:val="21"/>
                <w:szCs w:val="21"/>
              </w:rPr>
              <w:t>13616676319</w:t>
            </w:r>
          </w:p>
        </w:tc>
      </w:tr>
      <w:tr w14:paraId="1462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36BE86A2">
            <w:pPr>
              <w:spacing w:line="460" w:lineRule="exact"/>
              <w:jc w:val="center"/>
              <w:rPr>
                <w:rFonts w:ascii="宋体" w:hAnsi="宋体" w:cs="宋体"/>
                <w:sz w:val="21"/>
                <w:szCs w:val="21"/>
              </w:rPr>
            </w:pPr>
            <w:r>
              <w:rPr>
                <w:rFonts w:hint="eastAsia" w:ascii="宋体" w:hAnsi="宋体" w:cs="宋体"/>
                <w:sz w:val="21"/>
                <w:szCs w:val="21"/>
              </w:rPr>
              <w:t>浦发银行椒江分行</w:t>
            </w:r>
          </w:p>
        </w:tc>
        <w:tc>
          <w:tcPr>
            <w:tcW w:w="1500" w:type="dxa"/>
            <w:vAlign w:val="center"/>
          </w:tcPr>
          <w:p w14:paraId="463FD6A2">
            <w:pPr>
              <w:spacing w:line="460" w:lineRule="exact"/>
              <w:jc w:val="center"/>
              <w:rPr>
                <w:rFonts w:ascii="宋体" w:hAnsi="宋体" w:cs="宋体"/>
                <w:sz w:val="21"/>
                <w:szCs w:val="21"/>
              </w:rPr>
            </w:pPr>
            <w:r>
              <w:rPr>
                <w:rFonts w:hint="eastAsia" w:ascii="宋体" w:hAnsi="宋体" w:cs="宋体"/>
                <w:sz w:val="21"/>
                <w:szCs w:val="21"/>
              </w:rPr>
              <w:t>4.05%起</w:t>
            </w:r>
          </w:p>
        </w:tc>
        <w:tc>
          <w:tcPr>
            <w:tcW w:w="1290" w:type="dxa"/>
            <w:vAlign w:val="center"/>
          </w:tcPr>
          <w:p w14:paraId="1A19E044">
            <w:pPr>
              <w:spacing w:line="460" w:lineRule="exact"/>
              <w:jc w:val="center"/>
              <w:rPr>
                <w:rFonts w:ascii="宋体" w:hAnsi="宋体" w:cs="宋体"/>
                <w:sz w:val="21"/>
                <w:szCs w:val="21"/>
              </w:rPr>
            </w:pPr>
            <w:r>
              <w:rPr>
                <w:rFonts w:hint="eastAsia" w:ascii="宋体" w:hAnsi="宋体" w:cs="宋体"/>
                <w:sz w:val="21"/>
                <w:szCs w:val="21"/>
              </w:rPr>
              <w:t>孙瑞华</w:t>
            </w:r>
          </w:p>
        </w:tc>
        <w:tc>
          <w:tcPr>
            <w:tcW w:w="3399" w:type="dxa"/>
            <w:vAlign w:val="center"/>
          </w:tcPr>
          <w:p w14:paraId="6DBD5B41">
            <w:pPr>
              <w:spacing w:line="460" w:lineRule="exact"/>
              <w:jc w:val="center"/>
              <w:rPr>
                <w:rFonts w:ascii="宋体" w:hAnsi="宋体" w:cs="宋体"/>
                <w:sz w:val="21"/>
                <w:szCs w:val="21"/>
              </w:rPr>
            </w:pPr>
            <w:r>
              <w:rPr>
                <w:rFonts w:hint="eastAsia" w:ascii="宋体" w:hAnsi="宋体" w:cs="宋体"/>
                <w:sz w:val="21"/>
                <w:szCs w:val="21"/>
              </w:rPr>
              <w:t>13857688081</w:t>
            </w:r>
          </w:p>
        </w:tc>
      </w:tr>
      <w:tr w14:paraId="60D2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2BCE7177">
            <w:pPr>
              <w:spacing w:line="460" w:lineRule="exact"/>
              <w:jc w:val="center"/>
              <w:rPr>
                <w:rFonts w:ascii="宋体" w:hAnsi="宋体" w:cs="宋体"/>
                <w:sz w:val="21"/>
                <w:szCs w:val="21"/>
              </w:rPr>
            </w:pPr>
            <w:r>
              <w:rPr>
                <w:rFonts w:hint="eastAsia" w:ascii="宋体" w:hAnsi="宋体" w:cs="宋体"/>
                <w:sz w:val="21"/>
                <w:szCs w:val="21"/>
              </w:rPr>
              <w:t>交通银行台州分行</w:t>
            </w:r>
          </w:p>
        </w:tc>
        <w:tc>
          <w:tcPr>
            <w:tcW w:w="1500" w:type="dxa"/>
            <w:vAlign w:val="center"/>
          </w:tcPr>
          <w:p w14:paraId="29E3BEB2">
            <w:pPr>
              <w:spacing w:line="460" w:lineRule="exact"/>
              <w:jc w:val="center"/>
              <w:rPr>
                <w:rFonts w:ascii="宋体" w:hAnsi="宋体" w:cs="宋体"/>
                <w:sz w:val="21"/>
                <w:szCs w:val="21"/>
              </w:rPr>
            </w:pPr>
            <w:r>
              <w:rPr>
                <w:rFonts w:hint="eastAsia" w:ascii="宋体" w:hAnsi="宋体" w:cs="宋体"/>
                <w:sz w:val="21"/>
                <w:szCs w:val="21"/>
              </w:rPr>
              <w:t>3.75%起</w:t>
            </w:r>
          </w:p>
        </w:tc>
        <w:tc>
          <w:tcPr>
            <w:tcW w:w="1290" w:type="dxa"/>
            <w:vAlign w:val="center"/>
          </w:tcPr>
          <w:p w14:paraId="21176BB0">
            <w:pPr>
              <w:spacing w:line="460" w:lineRule="exact"/>
              <w:jc w:val="center"/>
              <w:rPr>
                <w:rFonts w:ascii="宋体" w:hAnsi="宋体" w:cs="宋体"/>
                <w:sz w:val="21"/>
                <w:szCs w:val="21"/>
              </w:rPr>
            </w:pPr>
            <w:r>
              <w:rPr>
                <w:rFonts w:hint="eastAsia" w:ascii="宋体" w:hAnsi="宋体" w:cs="宋体"/>
                <w:sz w:val="21"/>
                <w:szCs w:val="21"/>
              </w:rPr>
              <w:t>周翔宇</w:t>
            </w:r>
          </w:p>
        </w:tc>
        <w:tc>
          <w:tcPr>
            <w:tcW w:w="3399" w:type="dxa"/>
            <w:vAlign w:val="center"/>
          </w:tcPr>
          <w:p w14:paraId="1A8AFB2F">
            <w:pPr>
              <w:spacing w:line="460" w:lineRule="exact"/>
              <w:jc w:val="center"/>
              <w:rPr>
                <w:rFonts w:ascii="宋体" w:hAnsi="宋体" w:cs="宋体"/>
                <w:sz w:val="21"/>
                <w:szCs w:val="21"/>
              </w:rPr>
            </w:pPr>
            <w:r>
              <w:rPr>
                <w:rFonts w:hint="eastAsia" w:ascii="宋体" w:hAnsi="宋体" w:cs="宋体"/>
                <w:sz w:val="21"/>
                <w:szCs w:val="21"/>
              </w:rPr>
              <w:t>13867697018</w:t>
            </w:r>
          </w:p>
        </w:tc>
      </w:tr>
      <w:tr w14:paraId="51E8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17298950">
            <w:pPr>
              <w:spacing w:line="460" w:lineRule="exact"/>
              <w:jc w:val="center"/>
              <w:rPr>
                <w:rFonts w:ascii="宋体" w:hAnsi="宋体" w:cs="宋体"/>
                <w:sz w:val="21"/>
                <w:szCs w:val="21"/>
              </w:rPr>
            </w:pPr>
            <w:r>
              <w:rPr>
                <w:rFonts w:hint="eastAsia" w:ascii="宋体" w:hAnsi="宋体" w:cs="宋体"/>
                <w:sz w:val="21"/>
                <w:szCs w:val="21"/>
              </w:rPr>
              <w:t>招商银行台州分行</w:t>
            </w:r>
          </w:p>
        </w:tc>
        <w:tc>
          <w:tcPr>
            <w:tcW w:w="1500" w:type="dxa"/>
            <w:vAlign w:val="center"/>
          </w:tcPr>
          <w:p w14:paraId="2F856F65">
            <w:pPr>
              <w:spacing w:line="460" w:lineRule="exact"/>
              <w:jc w:val="center"/>
              <w:rPr>
                <w:rFonts w:ascii="宋体" w:hAnsi="宋体" w:cs="宋体"/>
                <w:sz w:val="21"/>
                <w:szCs w:val="21"/>
              </w:rPr>
            </w:pPr>
            <w:r>
              <w:rPr>
                <w:rFonts w:hint="eastAsia" w:ascii="宋体" w:hAnsi="宋体" w:cs="宋体"/>
                <w:sz w:val="21"/>
                <w:szCs w:val="21"/>
              </w:rPr>
              <w:t>4.32%起</w:t>
            </w:r>
          </w:p>
        </w:tc>
        <w:tc>
          <w:tcPr>
            <w:tcW w:w="1290" w:type="dxa"/>
            <w:vAlign w:val="center"/>
          </w:tcPr>
          <w:p w14:paraId="2D0F4B69">
            <w:pPr>
              <w:spacing w:line="460" w:lineRule="exact"/>
              <w:jc w:val="center"/>
              <w:rPr>
                <w:rFonts w:ascii="宋体" w:hAnsi="宋体" w:cs="宋体"/>
                <w:sz w:val="21"/>
                <w:szCs w:val="21"/>
              </w:rPr>
            </w:pPr>
            <w:r>
              <w:rPr>
                <w:rFonts w:hint="eastAsia" w:ascii="宋体" w:hAnsi="宋体" w:cs="宋体"/>
                <w:sz w:val="21"/>
                <w:szCs w:val="21"/>
              </w:rPr>
              <w:t>王海玲</w:t>
            </w:r>
          </w:p>
        </w:tc>
        <w:tc>
          <w:tcPr>
            <w:tcW w:w="3399" w:type="dxa"/>
            <w:vAlign w:val="center"/>
          </w:tcPr>
          <w:p w14:paraId="3ECCCD31">
            <w:pPr>
              <w:spacing w:line="460" w:lineRule="exact"/>
              <w:jc w:val="center"/>
              <w:rPr>
                <w:rFonts w:ascii="宋体" w:hAnsi="宋体" w:cs="宋体"/>
                <w:sz w:val="21"/>
                <w:szCs w:val="21"/>
              </w:rPr>
            </w:pPr>
            <w:r>
              <w:rPr>
                <w:rFonts w:hint="eastAsia" w:ascii="宋体" w:hAnsi="宋体" w:cs="宋体"/>
                <w:sz w:val="21"/>
                <w:szCs w:val="21"/>
              </w:rPr>
              <w:t>13566413827</w:t>
            </w:r>
          </w:p>
        </w:tc>
      </w:tr>
      <w:tr w14:paraId="315E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654ECE1A">
            <w:pPr>
              <w:spacing w:line="460" w:lineRule="exact"/>
              <w:jc w:val="center"/>
              <w:rPr>
                <w:rFonts w:ascii="宋体" w:hAnsi="宋体" w:cs="宋体"/>
                <w:sz w:val="21"/>
                <w:szCs w:val="21"/>
              </w:rPr>
            </w:pPr>
            <w:r>
              <w:rPr>
                <w:rFonts w:hint="eastAsia" w:ascii="宋体" w:hAnsi="宋体" w:cs="宋体"/>
                <w:sz w:val="21"/>
                <w:szCs w:val="21"/>
              </w:rPr>
              <w:t>浙商银行台州分行</w:t>
            </w:r>
          </w:p>
        </w:tc>
        <w:tc>
          <w:tcPr>
            <w:tcW w:w="1500" w:type="dxa"/>
            <w:vAlign w:val="center"/>
          </w:tcPr>
          <w:p w14:paraId="1B45AF70">
            <w:pPr>
              <w:spacing w:line="460" w:lineRule="exact"/>
              <w:jc w:val="center"/>
              <w:rPr>
                <w:rFonts w:ascii="宋体" w:hAnsi="宋体" w:cs="宋体"/>
                <w:sz w:val="21"/>
                <w:szCs w:val="21"/>
              </w:rPr>
            </w:pPr>
            <w:r>
              <w:rPr>
                <w:rFonts w:hint="eastAsia" w:ascii="宋体" w:hAnsi="宋体" w:cs="宋体"/>
                <w:sz w:val="21"/>
                <w:szCs w:val="21"/>
              </w:rPr>
              <w:t>5.01%起</w:t>
            </w:r>
          </w:p>
        </w:tc>
        <w:tc>
          <w:tcPr>
            <w:tcW w:w="1290" w:type="dxa"/>
            <w:vAlign w:val="center"/>
          </w:tcPr>
          <w:p w14:paraId="5B68160E">
            <w:pPr>
              <w:spacing w:line="460" w:lineRule="exact"/>
              <w:jc w:val="center"/>
              <w:rPr>
                <w:rFonts w:ascii="宋体" w:hAnsi="宋体" w:cs="宋体"/>
                <w:sz w:val="21"/>
                <w:szCs w:val="21"/>
              </w:rPr>
            </w:pPr>
            <w:r>
              <w:rPr>
                <w:rFonts w:hint="eastAsia" w:ascii="宋体" w:hAnsi="宋体" w:cs="宋体"/>
                <w:sz w:val="21"/>
                <w:szCs w:val="21"/>
              </w:rPr>
              <w:t>章涉漪</w:t>
            </w:r>
          </w:p>
        </w:tc>
        <w:tc>
          <w:tcPr>
            <w:tcW w:w="3399" w:type="dxa"/>
            <w:vAlign w:val="center"/>
          </w:tcPr>
          <w:p w14:paraId="43230408">
            <w:pPr>
              <w:spacing w:line="460" w:lineRule="exact"/>
              <w:jc w:val="center"/>
              <w:rPr>
                <w:rFonts w:ascii="宋体" w:hAnsi="宋体" w:cs="宋体"/>
                <w:sz w:val="21"/>
                <w:szCs w:val="21"/>
              </w:rPr>
            </w:pPr>
            <w:r>
              <w:rPr>
                <w:rFonts w:hint="eastAsia" w:ascii="宋体" w:hAnsi="宋体" w:cs="宋体"/>
                <w:sz w:val="21"/>
                <w:szCs w:val="21"/>
              </w:rPr>
              <w:t>81880185/13606681262</w:t>
            </w:r>
          </w:p>
        </w:tc>
      </w:tr>
      <w:tr w14:paraId="3EC9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12192A14">
            <w:pPr>
              <w:spacing w:line="460" w:lineRule="exact"/>
              <w:jc w:val="center"/>
              <w:rPr>
                <w:rFonts w:ascii="宋体" w:hAnsi="宋体" w:cs="宋体"/>
                <w:sz w:val="21"/>
                <w:szCs w:val="21"/>
              </w:rPr>
            </w:pPr>
            <w:r>
              <w:rPr>
                <w:rFonts w:hint="eastAsia" w:ascii="宋体" w:hAnsi="宋体" w:cs="宋体"/>
                <w:sz w:val="21"/>
                <w:szCs w:val="21"/>
              </w:rPr>
              <w:t>中信银行台州分行</w:t>
            </w:r>
          </w:p>
        </w:tc>
        <w:tc>
          <w:tcPr>
            <w:tcW w:w="1500" w:type="dxa"/>
            <w:vAlign w:val="center"/>
          </w:tcPr>
          <w:p w14:paraId="6A6FFBEF">
            <w:pPr>
              <w:spacing w:line="460" w:lineRule="exact"/>
              <w:jc w:val="center"/>
              <w:rPr>
                <w:rFonts w:ascii="宋体" w:hAnsi="宋体" w:cs="宋体"/>
                <w:sz w:val="21"/>
                <w:szCs w:val="21"/>
              </w:rPr>
            </w:pPr>
            <w:r>
              <w:rPr>
                <w:rFonts w:hint="eastAsia" w:ascii="宋体" w:hAnsi="宋体" w:cs="宋体"/>
                <w:sz w:val="21"/>
                <w:szCs w:val="21"/>
              </w:rPr>
              <w:t>4.15%起</w:t>
            </w:r>
          </w:p>
        </w:tc>
        <w:tc>
          <w:tcPr>
            <w:tcW w:w="1290" w:type="dxa"/>
            <w:vAlign w:val="center"/>
          </w:tcPr>
          <w:p w14:paraId="6520E247">
            <w:pPr>
              <w:spacing w:line="460" w:lineRule="exact"/>
              <w:jc w:val="center"/>
              <w:rPr>
                <w:rFonts w:ascii="宋体" w:hAnsi="宋体" w:cs="宋体"/>
                <w:sz w:val="21"/>
                <w:szCs w:val="21"/>
              </w:rPr>
            </w:pPr>
            <w:r>
              <w:rPr>
                <w:rFonts w:hint="eastAsia" w:ascii="宋体" w:hAnsi="宋体" w:cs="宋体"/>
                <w:sz w:val="21"/>
                <w:szCs w:val="21"/>
              </w:rPr>
              <w:t>陈金园</w:t>
            </w:r>
          </w:p>
        </w:tc>
        <w:tc>
          <w:tcPr>
            <w:tcW w:w="3399" w:type="dxa"/>
            <w:vAlign w:val="center"/>
          </w:tcPr>
          <w:p w14:paraId="3995B18F">
            <w:pPr>
              <w:spacing w:line="460" w:lineRule="exact"/>
              <w:jc w:val="center"/>
              <w:rPr>
                <w:rFonts w:ascii="宋体" w:hAnsi="宋体" w:cs="宋体"/>
                <w:sz w:val="21"/>
                <w:szCs w:val="21"/>
              </w:rPr>
            </w:pPr>
            <w:r>
              <w:rPr>
                <w:rFonts w:hint="eastAsia" w:ascii="宋体" w:hAnsi="宋体" w:cs="宋体"/>
                <w:sz w:val="21"/>
                <w:szCs w:val="21"/>
              </w:rPr>
              <w:t>13586052161</w:t>
            </w:r>
          </w:p>
        </w:tc>
      </w:tr>
      <w:tr w14:paraId="0FD8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5444533D">
            <w:pPr>
              <w:spacing w:line="460" w:lineRule="exact"/>
              <w:jc w:val="center"/>
              <w:rPr>
                <w:rFonts w:ascii="宋体" w:hAnsi="宋体" w:cs="宋体"/>
                <w:sz w:val="21"/>
                <w:szCs w:val="21"/>
              </w:rPr>
            </w:pPr>
            <w:r>
              <w:rPr>
                <w:rFonts w:hint="eastAsia" w:ascii="宋体" w:hAnsi="宋体" w:cs="宋体"/>
                <w:sz w:val="21"/>
                <w:szCs w:val="21"/>
              </w:rPr>
              <w:t>华夏银行台州分行</w:t>
            </w:r>
          </w:p>
        </w:tc>
        <w:tc>
          <w:tcPr>
            <w:tcW w:w="1500" w:type="dxa"/>
            <w:vAlign w:val="center"/>
          </w:tcPr>
          <w:p w14:paraId="5C3A27EC">
            <w:pPr>
              <w:spacing w:line="460" w:lineRule="exact"/>
              <w:jc w:val="center"/>
              <w:rPr>
                <w:rFonts w:ascii="宋体" w:hAnsi="宋体" w:cs="宋体"/>
                <w:sz w:val="21"/>
                <w:szCs w:val="21"/>
              </w:rPr>
            </w:pPr>
            <w:r>
              <w:rPr>
                <w:rFonts w:hint="eastAsia" w:ascii="宋体" w:hAnsi="宋体" w:cs="宋体"/>
                <w:sz w:val="21"/>
                <w:szCs w:val="21"/>
              </w:rPr>
              <w:t>4.5%起</w:t>
            </w:r>
          </w:p>
        </w:tc>
        <w:tc>
          <w:tcPr>
            <w:tcW w:w="1290" w:type="dxa"/>
            <w:vAlign w:val="center"/>
          </w:tcPr>
          <w:p w14:paraId="3E1A5DA1">
            <w:pPr>
              <w:spacing w:line="460" w:lineRule="exact"/>
              <w:jc w:val="center"/>
              <w:rPr>
                <w:rFonts w:ascii="宋体" w:hAnsi="宋体" w:cs="宋体"/>
                <w:sz w:val="21"/>
                <w:szCs w:val="21"/>
              </w:rPr>
            </w:pPr>
            <w:r>
              <w:rPr>
                <w:rFonts w:hint="eastAsia" w:ascii="宋体" w:hAnsi="宋体" w:cs="宋体"/>
                <w:sz w:val="21"/>
                <w:szCs w:val="21"/>
              </w:rPr>
              <w:t>邱明达</w:t>
            </w:r>
          </w:p>
        </w:tc>
        <w:tc>
          <w:tcPr>
            <w:tcW w:w="3399" w:type="dxa"/>
            <w:vAlign w:val="center"/>
          </w:tcPr>
          <w:p w14:paraId="1486BB9D">
            <w:pPr>
              <w:spacing w:line="460" w:lineRule="exact"/>
              <w:jc w:val="center"/>
              <w:rPr>
                <w:rFonts w:ascii="宋体" w:hAnsi="宋体" w:cs="宋体"/>
                <w:sz w:val="21"/>
                <w:szCs w:val="21"/>
              </w:rPr>
            </w:pPr>
            <w:r>
              <w:rPr>
                <w:rFonts w:hint="eastAsia" w:ascii="宋体" w:hAnsi="宋体" w:cs="宋体"/>
                <w:sz w:val="21"/>
                <w:szCs w:val="21"/>
              </w:rPr>
              <w:t>81871518/13736252233</w:t>
            </w:r>
          </w:p>
        </w:tc>
      </w:tr>
      <w:tr w14:paraId="7F41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73305316">
            <w:pPr>
              <w:spacing w:line="460" w:lineRule="exact"/>
              <w:jc w:val="center"/>
              <w:rPr>
                <w:rFonts w:ascii="宋体" w:hAnsi="宋体" w:cs="宋体"/>
                <w:sz w:val="21"/>
                <w:szCs w:val="21"/>
              </w:rPr>
            </w:pPr>
            <w:r>
              <w:rPr>
                <w:rFonts w:hint="eastAsia" w:ascii="宋体" w:hAnsi="宋体" w:cs="宋体"/>
                <w:sz w:val="21"/>
                <w:szCs w:val="21"/>
              </w:rPr>
              <w:t>泰隆银行开发区支行</w:t>
            </w:r>
          </w:p>
        </w:tc>
        <w:tc>
          <w:tcPr>
            <w:tcW w:w="1500" w:type="dxa"/>
            <w:vAlign w:val="center"/>
          </w:tcPr>
          <w:p w14:paraId="1FF0675C">
            <w:pPr>
              <w:spacing w:line="460" w:lineRule="exact"/>
              <w:jc w:val="center"/>
              <w:rPr>
                <w:rFonts w:ascii="宋体" w:hAnsi="宋体" w:cs="宋体"/>
                <w:sz w:val="21"/>
                <w:szCs w:val="21"/>
              </w:rPr>
            </w:pPr>
            <w:r>
              <w:rPr>
                <w:rFonts w:hint="eastAsia" w:ascii="宋体" w:hAnsi="宋体" w:cs="宋体"/>
                <w:sz w:val="21"/>
                <w:szCs w:val="21"/>
              </w:rPr>
              <w:t>5.6%起</w:t>
            </w:r>
          </w:p>
        </w:tc>
        <w:tc>
          <w:tcPr>
            <w:tcW w:w="1290" w:type="dxa"/>
            <w:vAlign w:val="center"/>
          </w:tcPr>
          <w:p w14:paraId="64B9EB58">
            <w:pPr>
              <w:spacing w:line="460" w:lineRule="exact"/>
              <w:jc w:val="center"/>
              <w:rPr>
                <w:rFonts w:ascii="宋体" w:hAnsi="宋体" w:cs="宋体"/>
                <w:sz w:val="21"/>
                <w:szCs w:val="21"/>
              </w:rPr>
            </w:pPr>
            <w:r>
              <w:rPr>
                <w:rFonts w:hint="eastAsia" w:ascii="宋体" w:hAnsi="宋体" w:cs="宋体"/>
                <w:sz w:val="21"/>
                <w:szCs w:val="21"/>
              </w:rPr>
              <w:t>梁宛莉</w:t>
            </w:r>
          </w:p>
        </w:tc>
        <w:tc>
          <w:tcPr>
            <w:tcW w:w="3399" w:type="dxa"/>
            <w:vAlign w:val="center"/>
          </w:tcPr>
          <w:p w14:paraId="4B866E47">
            <w:pPr>
              <w:spacing w:line="460" w:lineRule="exact"/>
              <w:jc w:val="center"/>
              <w:rPr>
                <w:rFonts w:ascii="宋体" w:hAnsi="宋体" w:cs="宋体"/>
                <w:sz w:val="21"/>
                <w:szCs w:val="21"/>
              </w:rPr>
            </w:pPr>
            <w:r>
              <w:rPr>
                <w:rFonts w:hint="eastAsia" w:ascii="宋体" w:hAnsi="宋体" w:cs="宋体"/>
                <w:sz w:val="21"/>
                <w:szCs w:val="21"/>
              </w:rPr>
              <w:t>13306869100</w:t>
            </w:r>
          </w:p>
        </w:tc>
      </w:tr>
      <w:tr w14:paraId="4829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0D42DC6C">
            <w:pPr>
              <w:spacing w:line="460" w:lineRule="exact"/>
              <w:jc w:val="center"/>
              <w:rPr>
                <w:rFonts w:ascii="宋体" w:hAnsi="宋体" w:cs="宋体"/>
                <w:sz w:val="21"/>
                <w:szCs w:val="21"/>
              </w:rPr>
            </w:pPr>
            <w:r>
              <w:rPr>
                <w:rFonts w:hint="eastAsia" w:ascii="宋体" w:hAnsi="宋体" w:cs="宋体"/>
                <w:sz w:val="21"/>
                <w:szCs w:val="21"/>
              </w:rPr>
              <w:t>民泰银行椒江支行</w:t>
            </w:r>
          </w:p>
        </w:tc>
        <w:tc>
          <w:tcPr>
            <w:tcW w:w="1500" w:type="dxa"/>
            <w:vAlign w:val="center"/>
          </w:tcPr>
          <w:p w14:paraId="590EDE98">
            <w:pPr>
              <w:spacing w:line="460" w:lineRule="exact"/>
              <w:jc w:val="center"/>
              <w:rPr>
                <w:rFonts w:ascii="宋体" w:hAnsi="宋体" w:cs="宋体"/>
                <w:sz w:val="21"/>
                <w:szCs w:val="21"/>
              </w:rPr>
            </w:pPr>
            <w:r>
              <w:rPr>
                <w:rFonts w:hint="eastAsia" w:ascii="宋体" w:hAnsi="宋体" w:cs="宋体"/>
                <w:sz w:val="21"/>
                <w:szCs w:val="21"/>
              </w:rPr>
              <w:t>5.8%起</w:t>
            </w:r>
          </w:p>
        </w:tc>
        <w:tc>
          <w:tcPr>
            <w:tcW w:w="1290" w:type="dxa"/>
            <w:vAlign w:val="center"/>
          </w:tcPr>
          <w:p w14:paraId="2A7E5260">
            <w:pPr>
              <w:spacing w:line="460" w:lineRule="exact"/>
              <w:jc w:val="center"/>
              <w:rPr>
                <w:rFonts w:ascii="宋体" w:hAnsi="宋体" w:cs="宋体"/>
                <w:sz w:val="21"/>
                <w:szCs w:val="21"/>
              </w:rPr>
            </w:pPr>
            <w:r>
              <w:rPr>
                <w:rFonts w:hint="eastAsia" w:ascii="宋体" w:hAnsi="宋体" w:cs="宋体"/>
                <w:sz w:val="21"/>
                <w:szCs w:val="21"/>
              </w:rPr>
              <w:t>陈慧珠</w:t>
            </w:r>
          </w:p>
        </w:tc>
        <w:tc>
          <w:tcPr>
            <w:tcW w:w="3399" w:type="dxa"/>
            <w:vAlign w:val="center"/>
          </w:tcPr>
          <w:p w14:paraId="4B2AE898">
            <w:pPr>
              <w:spacing w:line="460" w:lineRule="exact"/>
              <w:jc w:val="center"/>
              <w:rPr>
                <w:rFonts w:ascii="宋体" w:hAnsi="宋体" w:cs="宋体"/>
                <w:sz w:val="21"/>
                <w:szCs w:val="21"/>
              </w:rPr>
            </w:pPr>
            <w:r>
              <w:rPr>
                <w:rFonts w:hint="eastAsia" w:ascii="宋体" w:hAnsi="宋体" w:cs="宋体"/>
                <w:sz w:val="21"/>
                <w:szCs w:val="21"/>
              </w:rPr>
              <w:t>13857699669</w:t>
            </w:r>
          </w:p>
        </w:tc>
      </w:tr>
      <w:tr w14:paraId="02F8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0988A584">
            <w:pPr>
              <w:spacing w:line="460" w:lineRule="exact"/>
              <w:jc w:val="center"/>
              <w:rPr>
                <w:rFonts w:ascii="宋体" w:hAnsi="宋体" w:cs="宋体"/>
                <w:sz w:val="21"/>
                <w:szCs w:val="21"/>
              </w:rPr>
            </w:pPr>
            <w:r>
              <w:rPr>
                <w:rFonts w:hint="eastAsia" w:ascii="宋体" w:hAnsi="宋体" w:cs="宋体"/>
                <w:sz w:val="21"/>
                <w:szCs w:val="21"/>
              </w:rPr>
              <w:t>绍兴银行台州分行</w:t>
            </w:r>
          </w:p>
        </w:tc>
        <w:tc>
          <w:tcPr>
            <w:tcW w:w="1500" w:type="dxa"/>
            <w:vAlign w:val="center"/>
          </w:tcPr>
          <w:p w14:paraId="5A4263A9">
            <w:pPr>
              <w:spacing w:line="460" w:lineRule="exact"/>
              <w:jc w:val="center"/>
              <w:rPr>
                <w:rFonts w:ascii="宋体" w:hAnsi="宋体" w:cs="宋体"/>
                <w:sz w:val="21"/>
                <w:szCs w:val="21"/>
              </w:rPr>
            </w:pPr>
            <w:r>
              <w:rPr>
                <w:rFonts w:hint="eastAsia" w:ascii="宋体" w:hAnsi="宋体" w:cs="宋体"/>
                <w:sz w:val="21"/>
                <w:szCs w:val="21"/>
              </w:rPr>
              <w:t>5.1%起</w:t>
            </w:r>
          </w:p>
        </w:tc>
        <w:tc>
          <w:tcPr>
            <w:tcW w:w="1290" w:type="dxa"/>
            <w:vAlign w:val="center"/>
          </w:tcPr>
          <w:p w14:paraId="3FF638C4">
            <w:pPr>
              <w:spacing w:line="460" w:lineRule="exact"/>
              <w:jc w:val="center"/>
              <w:rPr>
                <w:rFonts w:ascii="宋体" w:hAnsi="宋体" w:cs="宋体"/>
                <w:sz w:val="21"/>
                <w:szCs w:val="21"/>
              </w:rPr>
            </w:pPr>
            <w:r>
              <w:rPr>
                <w:rFonts w:hint="eastAsia" w:ascii="宋体" w:hAnsi="宋体" w:cs="宋体"/>
                <w:sz w:val="21"/>
                <w:szCs w:val="21"/>
              </w:rPr>
              <w:t>郭庭斌</w:t>
            </w:r>
          </w:p>
        </w:tc>
        <w:tc>
          <w:tcPr>
            <w:tcW w:w="3399" w:type="dxa"/>
            <w:vAlign w:val="center"/>
          </w:tcPr>
          <w:p w14:paraId="63EC8008">
            <w:pPr>
              <w:spacing w:line="460" w:lineRule="exact"/>
              <w:jc w:val="center"/>
              <w:rPr>
                <w:rFonts w:ascii="宋体" w:hAnsi="宋体" w:cs="宋体"/>
                <w:sz w:val="21"/>
                <w:szCs w:val="21"/>
              </w:rPr>
            </w:pPr>
            <w:r>
              <w:rPr>
                <w:rFonts w:hint="eastAsia" w:ascii="宋体" w:hAnsi="宋体" w:cs="宋体"/>
                <w:sz w:val="21"/>
                <w:szCs w:val="21"/>
              </w:rPr>
              <w:t>15958633119</w:t>
            </w:r>
          </w:p>
        </w:tc>
      </w:tr>
      <w:tr w14:paraId="5D87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176CA855">
            <w:pPr>
              <w:spacing w:line="460" w:lineRule="exact"/>
              <w:jc w:val="center"/>
              <w:rPr>
                <w:rFonts w:ascii="宋体" w:hAnsi="宋体" w:cs="宋体"/>
                <w:sz w:val="21"/>
                <w:szCs w:val="21"/>
              </w:rPr>
            </w:pPr>
            <w:r>
              <w:rPr>
                <w:rFonts w:hint="eastAsia" w:ascii="宋体" w:hAnsi="宋体" w:cs="宋体"/>
                <w:sz w:val="21"/>
                <w:szCs w:val="21"/>
              </w:rPr>
              <w:t>温州银行台州分行</w:t>
            </w:r>
          </w:p>
        </w:tc>
        <w:tc>
          <w:tcPr>
            <w:tcW w:w="1500" w:type="dxa"/>
            <w:vAlign w:val="center"/>
          </w:tcPr>
          <w:p w14:paraId="3E828ACA">
            <w:pPr>
              <w:spacing w:line="460" w:lineRule="exact"/>
              <w:jc w:val="center"/>
              <w:rPr>
                <w:rFonts w:ascii="宋体" w:hAnsi="宋体" w:cs="宋体"/>
                <w:sz w:val="21"/>
                <w:szCs w:val="21"/>
              </w:rPr>
            </w:pPr>
            <w:r>
              <w:rPr>
                <w:rFonts w:hint="eastAsia" w:ascii="宋体" w:hAnsi="宋体" w:cs="宋体"/>
                <w:sz w:val="21"/>
                <w:szCs w:val="21"/>
              </w:rPr>
              <w:t>4.55%起</w:t>
            </w:r>
          </w:p>
        </w:tc>
        <w:tc>
          <w:tcPr>
            <w:tcW w:w="1290" w:type="dxa"/>
            <w:vAlign w:val="center"/>
          </w:tcPr>
          <w:p w14:paraId="311343EC">
            <w:pPr>
              <w:spacing w:line="460" w:lineRule="exact"/>
              <w:jc w:val="center"/>
              <w:rPr>
                <w:rFonts w:ascii="宋体" w:hAnsi="宋体" w:cs="宋体"/>
                <w:sz w:val="21"/>
                <w:szCs w:val="21"/>
              </w:rPr>
            </w:pPr>
            <w:r>
              <w:rPr>
                <w:rFonts w:hint="eastAsia" w:ascii="宋体" w:hAnsi="宋体" w:cs="宋体"/>
                <w:sz w:val="21"/>
                <w:szCs w:val="21"/>
              </w:rPr>
              <w:t>王晓波</w:t>
            </w:r>
          </w:p>
        </w:tc>
        <w:tc>
          <w:tcPr>
            <w:tcW w:w="3399" w:type="dxa"/>
            <w:vAlign w:val="center"/>
          </w:tcPr>
          <w:p w14:paraId="4B2174B9">
            <w:pPr>
              <w:spacing w:line="460" w:lineRule="exact"/>
              <w:jc w:val="center"/>
              <w:rPr>
                <w:rFonts w:ascii="宋体" w:hAnsi="宋体" w:cs="宋体"/>
                <w:sz w:val="21"/>
                <w:szCs w:val="21"/>
              </w:rPr>
            </w:pPr>
            <w:r>
              <w:rPr>
                <w:rFonts w:hint="eastAsia" w:ascii="宋体" w:hAnsi="宋体" w:cs="宋体"/>
                <w:sz w:val="21"/>
                <w:szCs w:val="21"/>
              </w:rPr>
              <w:t>15824005475</w:t>
            </w:r>
          </w:p>
        </w:tc>
      </w:tr>
      <w:tr w14:paraId="1D5F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3B385103">
            <w:pPr>
              <w:spacing w:line="460" w:lineRule="exact"/>
              <w:jc w:val="center"/>
              <w:rPr>
                <w:rFonts w:ascii="宋体" w:hAnsi="宋体" w:cs="宋体"/>
                <w:sz w:val="21"/>
                <w:szCs w:val="21"/>
              </w:rPr>
            </w:pPr>
            <w:r>
              <w:rPr>
                <w:rFonts w:hint="eastAsia" w:ascii="宋体" w:hAnsi="宋体" w:cs="宋体"/>
                <w:sz w:val="21"/>
                <w:szCs w:val="21"/>
              </w:rPr>
              <w:t>平安银行台州分行</w:t>
            </w:r>
          </w:p>
        </w:tc>
        <w:tc>
          <w:tcPr>
            <w:tcW w:w="1500" w:type="dxa"/>
            <w:vAlign w:val="center"/>
          </w:tcPr>
          <w:p w14:paraId="7A88C683">
            <w:pPr>
              <w:spacing w:line="460" w:lineRule="exact"/>
              <w:jc w:val="center"/>
              <w:rPr>
                <w:rFonts w:ascii="宋体" w:hAnsi="宋体" w:cs="宋体"/>
                <w:sz w:val="21"/>
                <w:szCs w:val="21"/>
              </w:rPr>
            </w:pPr>
            <w:r>
              <w:rPr>
                <w:rFonts w:hint="eastAsia" w:ascii="宋体" w:hAnsi="宋体" w:cs="宋体"/>
                <w:sz w:val="21"/>
                <w:szCs w:val="21"/>
              </w:rPr>
              <w:t>6.53%起</w:t>
            </w:r>
          </w:p>
        </w:tc>
        <w:tc>
          <w:tcPr>
            <w:tcW w:w="1290" w:type="dxa"/>
            <w:vAlign w:val="center"/>
          </w:tcPr>
          <w:p w14:paraId="6C349B67">
            <w:pPr>
              <w:spacing w:line="460" w:lineRule="exact"/>
              <w:jc w:val="center"/>
              <w:rPr>
                <w:rFonts w:ascii="宋体" w:hAnsi="宋体" w:cs="宋体"/>
                <w:sz w:val="21"/>
                <w:szCs w:val="21"/>
              </w:rPr>
            </w:pPr>
            <w:r>
              <w:rPr>
                <w:rFonts w:hint="eastAsia" w:ascii="宋体" w:hAnsi="宋体" w:cs="宋体"/>
                <w:sz w:val="21"/>
                <w:szCs w:val="21"/>
              </w:rPr>
              <w:t>李俊丽</w:t>
            </w:r>
          </w:p>
        </w:tc>
        <w:tc>
          <w:tcPr>
            <w:tcW w:w="3399" w:type="dxa"/>
            <w:vAlign w:val="center"/>
          </w:tcPr>
          <w:p w14:paraId="393ABC86">
            <w:pPr>
              <w:spacing w:line="460" w:lineRule="exact"/>
              <w:jc w:val="center"/>
              <w:rPr>
                <w:rFonts w:ascii="宋体" w:hAnsi="宋体" w:cs="宋体"/>
                <w:sz w:val="21"/>
                <w:szCs w:val="21"/>
              </w:rPr>
            </w:pPr>
            <w:r>
              <w:rPr>
                <w:rFonts w:hint="eastAsia" w:ascii="宋体" w:hAnsi="宋体" w:cs="宋体"/>
                <w:sz w:val="21"/>
                <w:szCs w:val="21"/>
              </w:rPr>
              <w:t>15906861025</w:t>
            </w:r>
          </w:p>
        </w:tc>
      </w:tr>
      <w:tr w14:paraId="0C2D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679FE5A5">
            <w:pPr>
              <w:spacing w:line="460" w:lineRule="exact"/>
              <w:jc w:val="center"/>
              <w:rPr>
                <w:rFonts w:ascii="宋体" w:hAnsi="宋体" w:cs="宋体"/>
                <w:sz w:val="21"/>
                <w:szCs w:val="21"/>
              </w:rPr>
            </w:pPr>
            <w:r>
              <w:rPr>
                <w:rFonts w:hint="eastAsia" w:ascii="宋体" w:hAnsi="宋体" w:cs="宋体"/>
                <w:sz w:val="21"/>
                <w:szCs w:val="21"/>
              </w:rPr>
              <w:t>宁波银行台州分行</w:t>
            </w:r>
          </w:p>
        </w:tc>
        <w:tc>
          <w:tcPr>
            <w:tcW w:w="1500" w:type="dxa"/>
            <w:vAlign w:val="center"/>
          </w:tcPr>
          <w:p w14:paraId="7C39D0EA">
            <w:pPr>
              <w:spacing w:line="460" w:lineRule="exact"/>
              <w:jc w:val="center"/>
              <w:rPr>
                <w:rFonts w:ascii="宋体" w:hAnsi="宋体" w:cs="宋体"/>
                <w:sz w:val="21"/>
                <w:szCs w:val="21"/>
              </w:rPr>
            </w:pPr>
            <w:r>
              <w:rPr>
                <w:rFonts w:hint="eastAsia" w:ascii="宋体" w:hAnsi="宋体" w:cs="宋体"/>
                <w:sz w:val="21"/>
                <w:szCs w:val="21"/>
              </w:rPr>
              <w:t>4.35%起</w:t>
            </w:r>
          </w:p>
        </w:tc>
        <w:tc>
          <w:tcPr>
            <w:tcW w:w="1290" w:type="dxa"/>
            <w:vAlign w:val="center"/>
          </w:tcPr>
          <w:p w14:paraId="5110A960">
            <w:pPr>
              <w:spacing w:line="460" w:lineRule="exact"/>
              <w:jc w:val="center"/>
              <w:rPr>
                <w:rFonts w:ascii="宋体" w:hAnsi="宋体" w:cs="宋体"/>
                <w:sz w:val="21"/>
                <w:szCs w:val="21"/>
              </w:rPr>
            </w:pPr>
            <w:r>
              <w:rPr>
                <w:rFonts w:hint="eastAsia" w:ascii="宋体" w:hAnsi="宋体" w:cs="宋体"/>
                <w:sz w:val="21"/>
                <w:szCs w:val="21"/>
              </w:rPr>
              <w:t>戴莉丽</w:t>
            </w:r>
          </w:p>
        </w:tc>
        <w:tc>
          <w:tcPr>
            <w:tcW w:w="3399" w:type="dxa"/>
            <w:vAlign w:val="center"/>
          </w:tcPr>
          <w:p w14:paraId="073EB832">
            <w:pPr>
              <w:spacing w:line="460" w:lineRule="exact"/>
              <w:jc w:val="center"/>
              <w:rPr>
                <w:rFonts w:ascii="宋体" w:hAnsi="宋体" w:cs="宋体"/>
                <w:sz w:val="21"/>
                <w:szCs w:val="21"/>
              </w:rPr>
            </w:pPr>
            <w:r>
              <w:rPr>
                <w:rFonts w:hint="eastAsia" w:ascii="宋体" w:hAnsi="宋体" w:cs="宋体"/>
                <w:sz w:val="21"/>
                <w:szCs w:val="21"/>
              </w:rPr>
              <w:t>13566627207</w:t>
            </w:r>
          </w:p>
        </w:tc>
      </w:tr>
      <w:tr w14:paraId="58B9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3872B7C2">
            <w:pPr>
              <w:spacing w:line="460" w:lineRule="exact"/>
              <w:jc w:val="center"/>
              <w:rPr>
                <w:rFonts w:ascii="宋体" w:hAnsi="宋体" w:cs="宋体"/>
                <w:sz w:val="21"/>
                <w:szCs w:val="21"/>
              </w:rPr>
            </w:pPr>
            <w:r>
              <w:rPr>
                <w:rFonts w:hint="eastAsia" w:ascii="宋体" w:hAnsi="宋体" w:cs="宋体"/>
                <w:sz w:val="21"/>
                <w:szCs w:val="21"/>
              </w:rPr>
              <w:t>金华银行台州分行</w:t>
            </w:r>
          </w:p>
        </w:tc>
        <w:tc>
          <w:tcPr>
            <w:tcW w:w="1500" w:type="dxa"/>
            <w:vAlign w:val="center"/>
          </w:tcPr>
          <w:p w14:paraId="24005902">
            <w:pPr>
              <w:spacing w:line="460" w:lineRule="exact"/>
              <w:jc w:val="center"/>
              <w:rPr>
                <w:rFonts w:ascii="宋体" w:hAnsi="宋体" w:cs="宋体"/>
                <w:sz w:val="21"/>
                <w:szCs w:val="21"/>
              </w:rPr>
            </w:pPr>
            <w:r>
              <w:rPr>
                <w:rFonts w:hint="eastAsia" w:ascii="宋体" w:hAnsi="宋体" w:cs="宋体"/>
                <w:sz w:val="21"/>
                <w:szCs w:val="21"/>
              </w:rPr>
              <w:t>4.05%起</w:t>
            </w:r>
          </w:p>
        </w:tc>
        <w:tc>
          <w:tcPr>
            <w:tcW w:w="1290" w:type="dxa"/>
            <w:vAlign w:val="center"/>
          </w:tcPr>
          <w:p w14:paraId="3C6358CD">
            <w:pPr>
              <w:spacing w:line="460" w:lineRule="exact"/>
              <w:jc w:val="center"/>
              <w:rPr>
                <w:rFonts w:ascii="宋体" w:hAnsi="宋体" w:cs="宋体"/>
                <w:sz w:val="21"/>
                <w:szCs w:val="21"/>
              </w:rPr>
            </w:pPr>
            <w:r>
              <w:rPr>
                <w:rFonts w:hint="eastAsia" w:ascii="宋体" w:hAnsi="宋体" w:cs="宋体"/>
                <w:sz w:val="21"/>
                <w:szCs w:val="21"/>
              </w:rPr>
              <w:t>金雪婷</w:t>
            </w:r>
          </w:p>
        </w:tc>
        <w:tc>
          <w:tcPr>
            <w:tcW w:w="3399" w:type="dxa"/>
            <w:vAlign w:val="center"/>
          </w:tcPr>
          <w:p w14:paraId="4A52775B">
            <w:pPr>
              <w:spacing w:line="460" w:lineRule="exact"/>
              <w:jc w:val="center"/>
              <w:rPr>
                <w:rFonts w:ascii="宋体" w:hAnsi="宋体" w:cs="宋体"/>
                <w:sz w:val="21"/>
                <w:szCs w:val="21"/>
              </w:rPr>
            </w:pPr>
            <w:r>
              <w:rPr>
                <w:rFonts w:hint="eastAsia" w:ascii="宋体" w:hAnsi="宋体" w:cs="宋体"/>
                <w:sz w:val="21"/>
                <w:szCs w:val="21"/>
              </w:rPr>
              <w:t>81886670/15968661569</w:t>
            </w:r>
          </w:p>
        </w:tc>
      </w:tr>
      <w:tr w14:paraId="7651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66D98F59">
            <w:pPr>
              <w:spacing w:line="460" w:lineRule="exact"/>
              <w:jc w:val="center"/>
              <w:rPr>
                <w:rFonts w:ascii="宋体" w:hAnsi="宋体" w:cs="宋体"/>
                <w:sz w:val="21"/>
                <w:szCs w:val="21"/>
              </w:rPr>
            </w:pPr>
            <w:r>
              <w:rPr>
                <w:rFonts w:hint="eastAsia" w:ascii="宋体" w:hAnsi="宋体" w:cs="宋体"/>
                <w:sz w:val="21"/>
                <w:szCs w:val="21"/>
              </w:rPr>
              <w:t>台州银行</w:t>
            </w:r>
          </w:p>
        </w:tc>
        <w:tc>
          <w:tcPr>
            <w:tcW w:w="1500" w:type="dxa"/>
            <w:vAlign w:val="center"/>
          </w:tcPr>
          <w:p w14:paraId="435D2BDD">
            <w:pPr>
              <w:spacing w:line="460" w:lineRule="exact"/>
              <w:jc w:val="center"/>
              <w:rPr>
                <w:rFonts w:ascii="宋体" w:hAnsi="宋体" w:cs="宋体"/>
                <w:sz w:val="21"/>
                <w:szCs w:val="21"/>
              </w:rPr>
            </w:pPr>
            <w:r>
              <w:rPr>
                <w:rFonts w:hint="eastAsia" w:ascii="宋体" w:hAnsi="宋体" w:cs="宋体"/>
                <w:sz w:val="21"/>
                <w:szCs w:val="21"/>
              </w:rPr>
              <w:t>5.6%起</w:t>
            </w:r>
          </w:p>
        </w:tc>
        <w:tc>
          <w:tcPr>
            <w:tcW w:w="1290" w:type="dxa"/>
            <w:vAlign w:val="center"/>
          </w:tcPr>
          <w:p w14:paraId="686891A7">
            <w:pPr>
              <w:spacing w:line="460" w:lineRule="exact"/>
              <w:jc w:val="center"/>
              <w:rPr>
                <w:rFonts w:ascii="宋体" w:hAnsi="宋体" w:cs="宋体"/>
                <w:sz w:val="21"/>
                <w:szCs w:val="21"/>
              </w:rPr>
            </w:pPr>
            <w:r>
              <w:rPr>
                <w:rFonts w:hint="eastAsia" w:ascii="宋体" w:hAnsi="宋体" w:cs="宋体"/>
                <w:sz w:val="21"/>
                <w:szCs w:val="21"/>
              </w:rPr>
              <w:t>洪婷</w:t>
            </w:r>
          </w:p>
        </w:tc>
        <w:tc>
          <w:tcPr>
            <w:tcW w:w="3399" w:type="dxa"/>
            <w:vAlign w:val="center"/>
          </w:tcPr>
          <w:p w14:paraId="0EA8A1BE">
            <w:pPr>
              <w:spacing w:line="460" w:lineRule="exact"/>
              <w:jc w:val="center"/>
              <w:rPr>
                <w:rFonts w:ascii="宋体" w:hAnsi="宋体" w:cs="宋体"/>
                <w:sz w:val="21"/>
                <w:szCs w:val="21"/>
              </w:rPr>
            </w:pPr>
            <w:r>
              <w:rPr>
                <w:rFonts w:hint="eastAsia" w:ascii="宋体" w:hAnsi="宋体" w:cs="宋体"/>
                <w:sz w:val="21"/>
                <w:szCs w:val="21"/>
              </w:rPr>
              <w:t>15858624999</w:t>
            </w:r>
          </w:p>
        </w:tc>
      </w:tr>
      <w:tr w14:paraId="7CFB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34E6506D">
            <w:pPr>
              <w:spacing w:line="460" w:lineRule="exact"/>
              <w:jc w:val="center"/>
              <w:rPr>
                <w:rFonts w:ascii="宋体" w:hAnsi="宋体" w:cs="宋体"/>
                <w:sz w:val="21"/>
                <w:szCs w:val="21"/>
              </w:rPr>
            </w:pPr>
            <w:r>
              <w:rPr>
                <w:rFonts w:hint="eastAsia" w:ascii="宋体" w:hAnsi="宋体" w:cs="宋体"/>
                <w:sz w:val="21"/>
                <w:szCs w:val="21"/>
              </w:rPr>
              <w:t>邮储银行台州分行</w:t>
            </w:r>
          </w:p>
        </w:tc>
        <w:tc>
          <w:tcPr>
            <w:tcW w:w="1500" w:type="dxa"/>
            <w:vAlign w:val="center"/>
          </w:tcPr>
          <w:p w14:paraId="02A825F7">
            <w:pPr>
              <w:spacing w:line="460" w:lineRule="exact"/>
              <w:jc w:val="center"/>
              <w:rPr>
                <w:rFonts w:ascii="宋体" w:hAnsi="宋体" w:cs="宋体"/>
                <w:sz w:val="21"/>
                <w:szCs w:val="21"/>
              </w:rPr>
            </w:pPr>
            <w:r>
              <w:rPr>
                <w:rFonts w:hint="eastAsia" w:ascii="宋体" w:hAnsi="宋体" w:cs="宋体"/>
                <w:sz w:val="21"/>
                <w:szCs w:val="21"/>
              </w:rPr>
              <w:t>3.85%起</w:t>
            </w:r>
          </w:p>
        </w:tc>
        <w:tc>
          <w:tcPr>
            <w:tcW w:w="1290" w:type="dxa"/>
            <w:vAlign w:val="center"/>
          </w:tcPr>
          <w:p w14:paraId="07C52955">
            <w:pPr>
              <w:spacing w:line="460" w:lineRule="exact"/>
              <w:jc w:val="center"/>
              <w:rPr>
                <w:rFonts w:ascii="宋体" w:hAnsi="宋体" w:cs="宋体"/>
                <w:sz w:val="21"/>
                <w:szCs w:val="21"/>
              </w:rPr>
            </w:pPr>
            <w:r>
              <w:rPr>
                <w:rFonts w:hint="eastAsia" w:ascii="宋体" w:hAnsi="宋体" w:cs="宋体"/>
                <w:sz w:val="21"/>
                <w:szCs w:val="21"/>
              </w:rPr>
              <w:t>董庆</w:t>
            </w:r>
          </w:p>
        </w:tc>
        <w:tc>
          <w:tcPr>
            <w:tcW w:w="3399" w:type="dxa"/>
            <w:vAlign w:val="center"/>
          </w:tcPr>
          <w:p w14:paraId="31CF68FD">
            <w:pPr>
              <w:spacing w:line="460" w:lineRule="exact"/>
              <w:jc w:val="center"/>
              <w:rPr>
                <w:rFonts w:ascii="宋体" w:hAnsi="宋体" w:cs="宋体"/>
                <w:sz w:val="21"/>
                <w:szCs w:val="21"/>
              </w:rPr>
            </w:pPr>
            <w:r>
              <w:rPr>
                <w:rFonts w:hint="eastAsia" w:ascii="宋体" w:hAnsi="宋体" w:cs="宋体"/>
                <w:sz w:val="21"/>
                <w:szCs w:val="21"/>
              </w:rPr>
              <w:t>81888982/18957683735</w:t>
            </w:r>
          </w:p>
        </w:tc>
      </w:tr>
    </w:tbl>
    <w:p w14:paraId="590A3C00">
      <w:pPr>
        <w:pStyle w:val="55"/>
        <w:spacing w:line="360" w:lineRule="auto"/>
        <w:rPr>
          <w:rFonts w:hint="eastAsia" w:ascii="宋体" w:hAnsi="宋体" w:cs="宋体"/>
          <w:szCs w:val="21"/>
        </w:rPr>
      </w:pPr>
    </w:p>
    <w:p w14:paraId="78AC9ECB">
      <w:pPr>
        <w:spacing w:line="360" w:lineRule="auto"/>
        <w:ind w:left="-180" w:leftChars="-50" w:right="-180" w:rightChars="-50" w:firstLine="210" w:firstLineChars="100"/>
        <w:rPr>
          <w:rFonts w:ascii="宋体" w:hAnsi="宋体" w:cs="宋体"/>
          <w:b/>
          <w:bCs/>
          <w:sz w:val="21"/>
          <w:szCs w:val="21"/>
        </w:rPr>
      </w:pPr>
      <w:r>
        <w:rPr>
          <w:rFonts w:hint="eastAsia" w:ascii="宋体" w:hAnsi="宋体" w:cs="宋体"/>
          <w:b/>
          <w:bCs/>
          <w:sz w:val="21"/>
          <w:szCs w:val="21"/>
        </w:rPr>
        <w:t>合同保函联系方式</w:t>
      </w:r>
    </w:p>
    <w:p w14:paraId="1154C6F0">
      <w:pPr>
        <w:spacing w:line="360" w:lineRule="auto"/>
        <w:ind w:firstLine="735" w:firstLineChars="350"/>
        <w:jc w:val="center"/>
        <w:rPr>
          <w:rFonts w:ascii="宋体" w:hAnsi="宋体" w:cs="宋体"/>
          <w:sz w:val="21"/>
          <w:szCs w:val="21"/>
        </w:rPr>
      </w:pPr>
      <w:r>
        <w:rPr>
          <w:rFonts w:hint="eastAsia" w:ascii="宋体" w:hAnsi="宋体" w:cs="宋体"/>
          <w:sz w:val="21"/>
          <w:szCs w:val="21"/>
        </w:rPr>
        <w:t>合同履约保函联系方式</w:t>
      </w:r>
    </w:p>
    <w:tbl>
      <w:tblPr>
        <w:tblStyle w:val="3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23"/>
        <w:gridCol w:w="2262"/>
        <w:gridCol w:w="985"/>
        <w:gridCol w:w="2144"/>
      </w:tblGrid>
      <w:tr w14:paraId="630F2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623" w:type="dxa"/>
            <w:vAlign w:val="center"/>
          </w:tcPr>
          <w:p w14:paraId="7C609BF5">
            <w:pPr>
              <w:spacing w:line="360" w:lineRule="auto"/>
              <w:jc w:val="center"/>
              <w:rPr>
                <w:rFonts w:ascii="宋体" w:hAnsi="宋体" w:cs="宋体"/>
                <w:sz w:val="21"/>
                <w:szCs w:val="21"/>
              </w:rPr>
            </w:pPr>
            <w:r>
              <w:rPr>
                <w:rFonts w:hint="eastAsia" w:ascii="宋体" w:hAnsi="宋体" w:cs="宋体"/>
                <w:sz w:val="21"/>
                <w:szCs w:val="21"/>
              </w:rPr>
              <w:t>保险公司名称</w:t>
            </w:r>
          </w:p>
        </w:tc>
        <w:tc>
          <w:tcPr>
            <w:tcW w:w="2262" w:type="dxa"/>
            <w:vAlign w:val="center"/>
          </w:tcPr>
          <w:p w14:paraId="214BFDBE">
            <w:pPr>
              <w:spacing w:line="360" w:lineRule="auto"/>
              <w:jc w:val="center"/>
              <w:rPr>
                <w:rFonts w:ascii="宋体" w:hAnsi="宋体" w:cs="宋体"/>
                <w:sz w:val="21"/>
                <w:szCs w:val="21"/>
              </w:rPr>
            </w:pPr>
            <w:r>
              <w:rPr>
                <w:rFonts w:hint="eastAsia" w:ascii="宋体" w:hAnsi="宋体" w:cs="宋体"/>
                <w:sz w:val="21"/>
                <w:szCs w:val="21"/>
              </w:rPr>
              <w:t>保费率</w:t>
            </w:r>
          </w:p>
        </w:tc>
        <w:tc>
          <w:tcPr>
            <w:tcW w:w="985" w:type="dxa"/>
            <w:vAlign w:val="center"/>
          </w:tcPr>
          <w:p w14:paraId="7B521FB0">
            <w:pPr>
              <w:spacing w:line="360" w:lineRule="auto"/>
              <w:jc w:val="center"/>
              <w:rPr>
                <w:rFonts w:ascii="宋体" w:hAnsi="宋体" w:cs="宋体"/>
                <w:sz w:val="21"/>
                <w:szCs w:val="21"/>
              </w:rPr>
            </w:pPr>
            <w:r>
              <w:rPr>
                <w:rFonts w:hint="eastAsia" w:ascii="宋体" w:hAnsi="宋体" w:cs="宋体"/>
                <w:sz w:val="21"/>
                <w:szCs w:val="21"/>
              </w:rPr>
              <w:t>联系人</w:t>
            </w:r>
          </w:p>
        </w:tc>
        <w:tc>
          <w:tcPr>
            <w:tcW w:w="2144" w:type="dxa"/>
            <w:vAlign w:val="center"/>
          </w:tcPr>
          <w:p w14:paraId="18968F96">
            <w:pPr>
              <w:spacing w:line="360" w:lineRule="auto"/>
              <w:jc w:val="center"/>
              <w:rPr>
                <w:rFonts w:ascii="宋体" w:hAnsi="宋体" w:cs="宋体"/>
                <w:sz w:val="21"/>
                <w:szCs w:val="21"/>
              </w:rPr>
            </w:pPr>
            <w:r>
              <w:rPr>
                <w:rFonts w:hint="eastAsia" w:ascii="宋体" w:hAnsi="宋体" w:cs="宋体"/>
                <w:sz w:val="21"/>
                <w:szCs w:val="21"/>
              </w:rPr>
              <w:t>联系电话</w:t>
            </w:r>
          </w:p>
        </w:tc>
      </w:tr>
      <w:tr w14:paraId="7D6ED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14:paraId="58A4026B">
            <w:pPr>
              <w:spacing w:line="360" w:lineRule="auto"/>
              <w:jc w:val="center"/>
              <w:rPr>
                <w:rFonts w:ascii="宋体" w:hAnsi="宋体" w:cs="宋体"/>
                <w:sz w:val="21"/>
                <w:szCs w:val="21"/>
              </w:rPr>
            </w:pPr>
            <w:r>
              <w:rPr>
                <w:rFonts w:hint="eastAsia" w:ascii="宋体" w:hAnsi="宋体" w:cs="宋体"/>
                <w:sz w:val="21"/>
                <w:szCs w:val="21"/>
              </w:rPr>
              <w:t>中国人寿财产保险股份有限公司台州中心支公司</w:t>
            </w:r>
          </w:p>
        </w:tc>
        <w:tc>
          <w:tcPr>
            <w:tcW w:w="2262" w:type="dxa"/>
            <w:vAlign w:val="center"/>
          </w:tcPr>
          <w:p w14:paraId="26FD9A2A">
            <w:pPr>
              <w:spacing w:line="360" w:lineRule="auto"/>
              <w:jc w:val="center"/>
              <w:rPr>
                <w:rFonts w:ascii="宋体" w:hAnsi="宋体" w:cs="宋体"/>
                <w:sz w:val="21"/>
                <w:szCs w:val="21"/>
              </w:rPr>
            </w:pPr>
            <w:r>
              <w:rPr>
                <w:rFonts w:hint="eastAsia" w:ascii="宋体" w:hAnsi="宋体" w:cs="宋体"/>
                <w:sz w:val="21"/>
                <w:szCs w:val="21"/>
              </w:rPr>
              <w:t>年费率1%，最低保费500元</w:t>
            </w:r>
          </w:p>
        </w:tc>
        <w:tc>
          <w:tcPr>
            <w:tcW w:w="985" w:type="dxa"/>
            <w:vAlign w:val="center"/>
          </w:tcPr>
          <w:p w14:paraId="6A10082F">
            <w:pPr>
              <w:spacing w:line="360" w:lineRule="auto"/>
              <w:jc w:val="center"/>
              <w:rPr>
                <w:rFonts w:ascii="宋体" w:hAnsi="宋体" w:cs="宋体"/>
                <w:sz w:val="21"/>
                <w:szCs w:val="21"/>
              </w:rPr>
            </w:pPr>
            <w:r>
              <w:rPr>
                <w:rFonts w:hint="eastAsia" w:ascii="宋体" w:hAnsi="宋体" w:cs="宋体"/>
                <w:sz w:val="21"/>
                <w:szCs w:val="21"/>
              </w:rPr>
              <w:t>徐凌</w:t>
            </w:r>
          </w:p>
        </w:tc>
        <w:tc>
          <w:tcPr>
            <w:tcW w:w="2144" w:type="dxa"/>
            <w:vAlign w:val="center"/>
          </w:tcPr>
          <w:p w14:paraId="0416E57E">
            <w:pPr>
              <w:spacing w:line="360" w:lineRule="auto"/>
              <w:jc w:val="center"/>
              <w:rPr>
                <w:rFonts w:ascii="宋体" w:hAnsi="宋体" w:cs="宋体"/>
                <w:sz w:val="21"/>
                <w:szCs w:val="21"/>
              </w:rPr>
            </w:pPr>
            <w:r>
              <w:rPr>
                <w:rFonts w:hint="eastAsia" w:ascii="宋体" w:hAnsi="宋体" w:cs="宋体"/>
                <w:sz w:val="21"/>
                <w:szCs w:val="21"/>
              </w:rPr>
              <w:t>13905168070</w:t>
            </w:r>
          </w:p>
        </w:tc>
      </w:tr>
      <w:tr w14:paraId="3BFFA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14:paraId="1FD1DEBD">
            <w:pPr>
              <w:spacing w:line="360" w:lineRule="auto"/>
              <w:jc w:val="center"/>
              <w:rPr>
                <w:rFonts w:ascii="宋体" w:hAnsi="宋体" w:cs="宋体"/>
                <w:sz w:val="21"/>
                <w:szCs w:val="21"/>
              </w:rPr>
            </w:pPr>
            <w:r>
              <w:rPr>
                <w:rFonts w:hint="eastAsia" w:ascii="宋体" w:hAnsi="宋体" w:cs="宋体"/>
                <w:sz w:val="21"/>
                <w:szCs w:val="21"/>
              </w:rPr>
              <w:t>永诚财产保险股份有限公司台州分公司</w:t>
            </w:r>
          </w:p>
        </w:tc>
        <w:tc>
          <w:tcPr>
            <w:tcW w:w="2262" w:type="dxa"/>
            <w:vAlign w:val="center"/>
          </w:tcPr>
          <w:p w14:paraId="515ACEC1">
            <w:pPr>
              <w:spacing w:line="360" w:lineRule="auto"/>
              <w:jc w:val="center"/>
              <w:rPr>
                <w:rFonts w:ascii="宋体" w:hAnsi="宋体" w:cs="宋体"/>
                <w:sz w:val="21"/>
                <w:szCs w:val="21"/>
              </w:rPr>
            </w:pPr>
            <w:r>
              <w:rPr>
                <w:rFonts w:hint="eastAsia" w:ascii="宋体" w:hAnsi="宋体" w:cs="宋体"/>
                <w:sz w:val="21"/>
                <w:szCs w:val="21"/>
              </w:rPr>
              <w:t>年费率1%，最低保费1000元</w:t>
            </w:r>
          </w:p>
        </w:tc>
        <w:tc>
          <w:tcPr>
            <w:tcW w:w="985" w:type="dxa"/>
            <w:vAlign w:val="center"/>
          </w:tcPr>
          <w:p w14:paraId="23BA90A4">
            <w:pPr>
              <w:spacing w:line="360" w:lineRule="auto"/>
              <w:jc w:val="center"/>
              <w:rPr>
                <w:rFonts w:ascii="宋体" w:hAnsi="宋体" w:cs="宋体"/>
                <w:sz w:val="21"/>
                <w:szCs w:val="21"/>
              </w:rPr>
            </w:pPr>
            <w:r>
              <w:rPr>
                <w:rFonts w:hint="eastAsia" w:ascii="宋体" w:hAnsi="宋体" w:cs="宋体"/>
                <w:sz w:val="21"/>
                <w:szCs w:val="21"/>
              </w:rPr>
              <w:t>尹刚强</w:t>
            </w:r>
          </w:p>
        </w:tc>
        <w:tc>
          <w:tcPr>
            <w:tcW w:w="2144" w:type="dxa"/>
            <w:vAlign w:val="center"/>
          </w:tcPr>
          <w:p w14:paraId="474BA4D7">
            <w:pPr>
              <w:spacing w:line="360" w:lineRule="auto"/>
              <w:jc w:val="center"/>
              <w:rPr>
                <w:rFonts w:ascii="宋体" w:hAnsi="宋体" w:cs="宋体"/>
                <w:sz w:val="21"/>
                <w:szCs w:val="21"/>
              </w:rPr>
            </w:pPr>
            <w:r>
              <w:rPr>
                <w:rFonts w:hint="eastAsia" w:ascii="宋体" w:hAnsi="宋体" w:cs="宋体"/>
                <w:sz w:val="21"/>
                <w:szCs w:val="21"/>
              </w:rPr>
              <w:t>13750668184</w:t>
            </w:r>
          </w:p>
        </w:tc>
      </w:tr>
      <w:tr w14:paraId="26204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14:paraId="5AC198BF">
            <w:pPr>
              <w:spacing w:line="360" w:lineRule="auto"/>
              <w:jc w:val="center"/>
              <w:rPr>
                <w:rFonts w:ascii="宋体" w:hAnsi="宋体" w:cs="宋体"/>
                <w:sz w:val="21"/>
                <w:szCs w:val="21"/>
              </w:rPr>
            </w:pPr>
            <w:r>
              <w:rPr>
                <w:rFonts w:hint="eastAsia" w:ascii="宋体" w:hAnsi="宋体" w:cs="宋体"/>
                <w:sz w:val="21"/>
                <w:szCs w:val="21"/>
              </w:rPr>
              <w:t>华泰财产保险有限公司台州中心支公司</w:t>
            </w:r>
          </w:p>
        </w:tc>
        <w:tc>
          <w:tcPr>
            <w:tcW w:w="2262" w:type="dxa"/>
            <w:vAlign w:val="center"/>
          </w:tcPr>
          <w:p w14:paraId="500DC42F">
            <w:pPr>
              <w:spacing w:line="360" w:lineRule="auto"/>
              <w:jc w:val="center"/>
              <w:rPr>
                <w:rFonts w:ascii="宋体" w:hAnsi="宋体" w:cs="宋体"/>
                <w:sz w:val="21"/>
                <w:szCs w:val="21"/>
              </w:rPr>
            </w:pPr>
            <w:r>
              <w:rPr>
                <w:rFonts w:hint="eastAsia" w:ascii="宋体" w:hAnsi="宋体" w:cs="宋体"/>
                <w:sz w:val="21"/>
                <w:szCs w:val="21"/>
              </w:rPr>
              <w:t>年费率0.5%，最低保费1000元</w:t>
            </w:r>
          </w:p>
        </w:tc>
        <w:tc>
          <w:tcPr>
            <w:tcW w:w="985" w:type="dxa"/>
            <w:vAlign w:val="center"/>
          </w:tcPr>
          <w:p w14:paraId="3B2C0F06">
            <w:pPr>
              <w:spacing w:line="360" w:lineRule="auto"/>
              <w:jc w:val="center"/>
              <w:rPr>
                <w:rFonts w:ascii="宋体" w:hAnsi="宋体" w:cs="宋体"/>
                <w:sz w:val="21"/>
                <w:szCs w:val="21"/>
              </w:rPr>
            </w:pPr>
            <w:r>
              <w:rPr>
                <w:rFonts w:hint="eastAsia" w:ascii="宋体" w:hAnsi="宋体" w:cs="宋体"/>
                <w:sz w:val="21"/>
                <w:szCs w:val="21"/>
              </w:rPr>
              <w:t>王灵芳</w:t>
            </w:r>
          </w:p>
        </w:tc>
        <w:tc>
          <w:tcPr>
            <w:tcW w:w="2144" w:type="dxa"/>
            <w:vAlign w:val="center"/>
          </w:tcPr>
          <w:p w14:paraId="24492BC1">
            <w:pPr>
              <w:spacing w:line="360" w:lineRule="auto"/>
              <w:jc w:val="center"/>
              <w:rPr>
                <w:rFonts w:ascii="宋体" w:hAnsi="宋体" w:cs="宋体"/>
                <w:sz w:val="21"/>
                <w:szCs w:val="21"/>
              </w:rPr>
            </w:pPr>
            <w:r>
              <w:rPr>
                <w:rFonts w:hint="eastAsia" w:ascii="宋体" w:hAnsi="宋体" w:cs="宋体"/>
                <w:sz w:val="21"/>
                <w:szCs w:val="21"/>
              </w:rPr>
              <w:t>88869818 13586123199</w:t>
            </w:r>
          </w:p>
        </w:tc>
      </w:tr>
      <w:tr w14:paraId="0B294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14:paraId="3F052D68">
            <w:pPr>
              <w:spacing w:line="360" w:lineRule="auto"/>
              <w:jc w:val="center"/>
              <w:rPr>
                <w:rFonts w:ascii="宋体" w:hAnsi="宋体" w:cs="宋体"/>
                <w:sz w:val="21"/>
                <w:szCs w:val="21"/>
              </w:rPr>
            </w:pPr>
            <w:r>
              <w:rPr>
                <w:rFonts w:hint="eastAsia" w:ascii="宋体" w:hAnsi="宋体" w:cs="宋体"/>
                <w:sz w:val="21"/>
                <w:szCs w:val="21"/>
              </w:rPr>
              <w:t>中国大地财产保险股份有限公司台州中心支公司</w:t>
            </w:r>
          </w:p>
        </w:tc>
        <w:tc>
          <w:tcPr>
            <w:tcW w:w="2262" w:type="dxa"/>
            <w:vAlign w:val="center"/>
          </w:tcPr>
          <w:p w14:paraId="44ABBF08">
            <w:pPr>
              <w:spacing w:line="360" w:lineRule="auto"/>
              <w:jc w:val="center"/>
              <w:rPr>
                <w:rFonts w:ascii="宋体" w:hAnsi="宋体" w:cs="宋体"/>
                <w:sz w:val="21"/>
                <w:szCs w:val="21"/>
              </w:rPr>
            </w:pPr>
            <w:r>
              <w:rPr>
                <w:rFonts w:hint="eastAsia" w:ascii="宋体" w:hAnsi="宋体" w:cs="宋体"/>
                <w:sz w:val="21"/>
                <w:szCs w:val="21"/>
              </w:rPr>
              <w:t>年费率1.5%，最低保费1000元</w:t>
            </w:r>
          </w:p>
        </w:tc>
        <w:tc>
          <w:tcPr>
            <w:tcW w:w="985" w:type="dxa"/>
            <w:vAlign w:val="center"/>
          </w:tcPr>
          <w:p w14:paraId="0BCC5DFE">
            <w:pPr>
              <w:spacing w:line="360" w:lineRule="auto"/>
              <w:jc w:val="center"/>
              <w:rPr>
                <w:rFonts w:ascii="宋体" w:hAnsi="宋体" w:cs="宋体"/>
                <w:sz w:val="21"/>
                <w:szCs w:val="21"/>
              </w:rPr>
            </w:pPr>
            <w:r>
              <w:rPr>
                <w:rFonts w:hint="eastAsia" w:ascii="宋体" w:hAnsi="宋体" w:cs="宋体"/>
                <w:sz w:val="21"/>
                <w:szCs w:val="21"/>
              </w:rPr>
              <w:t>徐小明</w:t>
            </w:r>
          </w:p>
        </w:tc>
        <w:tc>
          <w:tcPr>
            <w:tcW w:w="2144" w:type="dxa"/>
            <w:vAlign w:val="center"/>
          </w:tcPr>
          <w:p w14:paraId="3A3E82B6">
            <w:pPr>
              <w:spacing w:line="360" w:lineRule="auto"/>
              <w:jc w:val="center"/>
              <w:rPr>
                <w:rFonts w:ascii="宋体" w:hAnsi="宋体" w:cs="宋体"/>
                <w:sz w:val="21"/>
                <w:szCs w:val="21"/>
              </w:rPr>
            </w:pPr>
            <w:r>
              <w:rPr>
                <w:rFonts w:hint="eastAsia" w:ascii="宋体" w:hAnsi="宋体" w:cs="宋体"/>
                <w:sz w:val="21"/>
                <w:szCs w:val="21"/>
              </w:rPr>
              <w:t>88552788      13968603112</w:t>
            </w:r>
          </w:p>
        </w:tc>
      </w:tr>
      <w:tr w14:paraId="612E3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14:paraId="493F6246">
            <w:pPr>
              <w:spacing w:line="360" w:lineRule="auto"/>
              <w:jc w:val="center"/>
              <w:rPr>
                <w:rFonts w:ascii="宋体" w:hAnsi="宋体" w:cs="宋体"/>
                <w:sz w:val="21"/>
                <w:szCs w:val="21"/>
              </w:rPr>
            </w:pPr>
            <w:r>
              <w:rPr>
                <w:rFonts w:hint="eastAsia" w:ascii="宋体" w:hAnsi="宋体" w:cs="宋体"/>
                <w:sz w:val="21"/>
                <w:szCs w:val="21"/>
              </w:rPr>
              <w:t>阳光保险台州中心支公司</w:t>
            </w:r>
          </w:p>
        </w:tc>
        <w:tc>
          <w:tcPr>
            <w:tcW w:w="2262" w:type="dxa"/>
            <w:vAlign w:val="center"/>
          </w:tcPr>
          <w:p w14:paraId="1FAA002F">
            <w:pPr>
              <w:spacing w:line="360" w:lineRule="auto"/>
              <w:jc w:val="center"/>
              <w:rPr>
                <w:rFonts w:ascii="宋体" w:hAnsi="宋体" w:cs="宋体"/>
                <w:sz w:val="21"/>
                <w:szCs w:val="21"/>
              </w:rPr>
            </w:pPr>
            <w:r>
              <w:rPr>
                <w:rFonts w:hint="eastAsia" w:ascii="宋体" w:hAnsi="宋体" w:cs="宋体"/>
                <w:sz w:val="21"/>
                <w:szCs w:val="21"/>
              </w:rPr>
              <w:t>年费率1%，最低保费500元</w:t>
            </w:r>
          </w:p>
        </w:tc>
        <w:tc>
          <w:tcPr>
            <w:tcW w:w="985" w:type="dxa"/>
            <w:vAlign w:val="center"/>
          </w:tcPr>
          <w:p w14:paraId="57D5BC00">
            <w:pPr>
              <w:spacing w:line="360" w:lineRule="auto"/>
              <w:jc w:val="center"/>
              <w:rPr>
                <w:rFonts w:ascii="宋体" w:hAnsi="宋体" w:cs="宋体"/>
                <w:sz w:val="21"/>
                <w:szCs w:val="21"/>
              </w:rPr>
            </w:pPr>
            <w:r>
              <w:rPr>
                <w:rFonts w:hint="eastAsia" w:ascii="宋体" w:hAnsi="宋体" w:cs="宋体"/>
                <w:sz w:val="21"/>
                <w:szCs w:val="21"/>
              </w:rPr>
              <w:t>林高明</w:t>
            </w:r>
          </w:p>
        </w:tc>
        <w:tc>
          <w:tcPr>
            <w:tcW w:w="2144" w:type="dxa"/>
            <w:vAlign w:val="center"/>
          </w:tcPr>
          <w:p w14:paraId="3D9A3D4B">
            <w:pPr>
              <w:spacing w:line="360" w:lineRule="auto"/>
              <w:jc w:val="center"/>
              <w:rPr>
                <w:rFonts w:ascii="宋体" w:hAnsi="宋体" w:cs="宋体"/>
                <w:sz w:val="21"/>
                <w:szCs w:val="21"/>
              </w:rPr>
            </w:pPr>
            <w:r>
              <w:rPr>
                <w:rFonts w:hint="eastAsia" w:ascii="宋体" w:hAnsi="宋体" w:cs="宋体"/>
                <w:sz w:val="21"/>
                <w:szCs w:val="21"/>
              </w:rPr>
              <w:t>15888682693</w:t>
            </w:r>
          </w:p>
        </w:tc>
      </w:tr>
      <w:tr w14:paraId="67B15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14:paraId="444C7576">
            <w:pPr>
              <w:spacing w:line="360" w:lineRule="auto"/>
              <w:jc w:val="center"/>
              <w:rPr>
                <w:rFonts w:ascii="宋体" w:hAnsi="宋体" w:cs="宋体"/>
                <w:sz w:val="21"/>
                <w:szCs w:val="21"/>
              </w:rPr>
            </w:pPr>
            <w:r>
              <w:rPr>
                <w:rFonts w:hint="eastAsia" w:ascii="宋体" w:hAnsi="宋体" w:cs="宋体"/>
                <w:sz w:val="21"/>
                <w:szCs w:val="21"/>
              </w:rPr>
              <w:t>中华联合财产保险股份有限公司台州中心支公司</w:t>
            </w:r>
          </w:p>
        </w:tc>
        <w:tc>
          <w:tcPr>
            <w:tcW w:w="2262" w:type="dxa"/>
            <w:vAlign w:val="center"/>
          </w:tcPr>
          <w:p w14:paraId="44430044">
            <w:pPr>
              <w:spacing w:line="360" w:lineRule="auto"/>
              <w:jc w:val="center"/>
              <w:rPr>
                <w:rFonts w:ascii="宋体" w:hAnsi="宋体" w:cs="宋体"/>
                <w:sz w:val="21"/>
                <w:szCs w:val="21"/>
              </w:rPr>
            </w:pPr>
            <w:r>
              <w:rPr>
                <w:rFonts w:hint="eastAsia" w:ascii="宋体" w:hAnsi="宋体" w:cs="宋体"/>
                <w:sz w:val="21"/>
                <w:szCs w:val="21"/>
              </w:rPr>
              <w:t>年费率2%，最低保费500元</w:t>
            </w:r>
          </w:p>
        </w:tc>
        <w:tc>
          <w:tcPr>
            <w:tcW w:w="985" w:type="dxa"/>
            <w:vAlign w:val="center"/>
          </w:tcPr>
          <w:p w14:paraId="596E06B8">
            <w:pPr>
              <w:spacing w:line="360" w:lineRule="auto"/>
              <w:jc w:val="center"/>
              <w:rPr>
                <w:rFonts w:ascii="宋体" w:hAnsi="宋体" w:cs="宋体"/>
                <w:sz w:val="21"/>
                <w:szCs w:val="21"/>
              </w:rPr>
            </w:pPr>
            <w:r>
              <w:rPr>
                <w:rFonts w:hint="eastAsia" w:ascii="宋体" w:hAnsi="宋体" w:cs="宋体"/>
                <w:sz w:val="21"/>
                <w:szCs w:val="21"/>
              </w:rPr>
              <w:t>王仙高</w:t>
            </w:r>
          </w:p>
        </w:tc>
        <w:tc>
          <w:tcPr>
            <w:tcW w:w="2144" w:type="dxa"/>
            <w:vAlign w:val="center"/>
          </w:tcPr>
          <w:p w14:paraId="6D04AEC3">
            <w:pPr>
              <w:spacing w:line="360" w:lineRule="auto"/>
              <w:jc w:val="center"/>
              <w:rPr>
                <w:rFonts w:ascii="宋体" w:hAnsi="宋体" w:cs="宋体"/>
                <w:sz w:val="21"/>
                <w:szCs w:val="21"/>
              </w:rPr>
            </w:pPr>
            <w:r>
              <w:rPr>
                <w:rFonts w:hint="eastAsia" w:ascii="宋体" w:hAnsi="宋体" w:cs="宋体"/>
                <w:sz w:val="21"/>
                <w:szCs w:val="21"/>
              </w:rPr>
              <w:t>13858600221</w:t>
            </w:r>
          </w:p>
        </w:tc>
      </w:tr>
      <w:tr w14:paraId="46DA2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14:paraId="19ED0E20">
            <w:pPr>
              <w:spacing w:line="360" w:lineRule="auto"/>
              <w:jc w:val="center"/>
              <w:rPr>
                <w:rFonts w:ascii="宋体" w:hAnsi="宋体" w:cs="宋体"/>
                <w:sz w:val="21"/>
                <w:szCs w:val="21"/>
              </w:rPr>
            </w:pPr>
            <w:r>
              <w:rPr>
                <w:rFonts w:hint="eastAsia" w:ascii="宋体" w:hAnsi="宋体" w:cs="宋体"/>
                <w:sz w:val="21"/>
                <w:szCs w:val="21"/>
              </w:rPr>
              <w:t>中国人民财产保险股份有限公司台州中心支公司</w:t>
            </w:r>
          </w:p>
        </w:tc>
        <w:tc>
          <w:tcPr>
            <w:tcW w:w="2262" w:type="dxa"/>
            <w:vAlign w:val="center"/>
          </w:tcPr>
          <w:p w14:paraId="3643AF1A">
            <w:pPr>
              <w:spacing w:line="360" w:lineRule="auto"/>
              <w:jc w:val="center"/>
              <w:rPr>
                <w:rFonts w:ascii="宋体" w:hAnsi="宋体" w:cs="宋体"/>
                <w:sz w:val="21"/>
                <w:szCs w:val="21"/>
              </w:rPr>
            </w:pPr>
            <w:r>
              <w:rPr>
                <w:rFonts w:hint="eastAsia" w:ascii="宋体" w:hAnsi="宋体" w:cs="宋体"/>
                <w:sz w:val="21"/>
                <w:szCs w:val="21"/>
              </w:rPr>
              <w:t>年费率0.3%，最低保费1000元</w:t>
            </w:r>
          </w:p>
        </w:tc>
        <w:tc>
          <w:tcPr>
            <w:tcW w:w="985" w:type="dxa"/>
            <w:vAlign w:val="center"/>
          </w:tcPr>
          <w:p w14:paraId="5DA14B3D">
            <w:pPr>
              <w:spacing w:line="360" w:lineRule="auto"/>
              <w:jc w:val="center"/>
              <w:rPr>
                <w:rFonts w:ascii="宋体" w:hAnsi="宋体" w:cs="宋体"/>
                <w:sz w:val="21"/>
                <w:szCs w:val="21"/>
              </w:rPr>
            </w:pPr>
            <w:r>
              <w:rPr>
                <w:rFonts w:hint="eastAsia" w:ascii="宋体" w:hAnsi="宋体" w:cs="宋体"/>
                <w:sz w:val="21"/>
                <w:szCs w:val="21"/>
              </w:rPr>
              <w:t>王仙春</w:t>
            </w:r>
          </w:p>
        </w:tc>
        <w:tc>
          <w:tcPr>
            <w:tcW w:w="2144" w:type="dxa"/>
            <w:vAlign w:val="center"/>
          </w:tcPr>
          <w:p w14:paraId="0FD0585A">
            <w:pPr>
              <w:spacing w:line="360" w:lineRule="auto"/>
              <w:jc w:val="center"/>
              <w:rPr>
                <w:rFonts w:ascii="宋体" w:hAnsi="宋体" w:cs="宋体"/>
                <w:sz w:val="21"/>
                <w:szCs w:val="21"/>
              </w:rPr>
            </w:pPr>
            <w:r>
              <w:rPr>
                <w:rFonts w:hint="eastAsia" w:ascii="宋体" w:hAnsi="宋体" w:cs="宋体"/>
                <w:sz w:val="21"/>
                <w:szCs w:val="21"/>
              </w:rPr>
              <w:t>13515769179</w:t>
            </w:r>
          </w:p>
        </w:tc>
      </w:tr>
      <w:tr w14:paraId="164EF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14:paraId="3AC26BF7">
            <w:pPr>
              <w:spacing w:line="360" w:lineRule="auto"/>
              <w:jc w:val="center"/>
              <w:rPr>
                <w:rFonts w:ascii="宋体" w:hAnsi="宋体" w:cs="宋体"/>
                <w:sz w:val="21"/>
                <w:szCs w:val="21"/>
              </w:rPr>
            </w:pPr>
            <w:r>
              <w:rPr>
                <w:rFonts w:hint="eastAsia" w:ascii="宋体" w:hAnsi="宋体" w:cs="宋体"/>
                <w:sz w:val="21"/>
                <w:szCs w:val="21"/>
              </w:rPr>
              <w:t>永安财产保险股份有限公司台州中心支公司</w:t>
            </w:r>
          </w:p>
        </w:tc>
        <w:tc>
          <w:tcPr>
            <w:tcW w:w="2262" w:type="dxa"/>
            <w:vAlign w:val="center"/>
          </w:tcPr>
          <w:p w14:paraId="4FB4C69C">
            <w:pPr>
              <w:spacing w:line="360" w:lineRule="auto"/>
              <w:jc w:val="center"/>
              <w:rPr>
                <w:rFonts w:ascii="宋体" w:hAnsi="宋体" w:cs="宋体"/>
                <w:sz w:val="21"/>
                <w:szCs w:val="21"/>
              </w:rPr>
            </w:pPr>
            <w:r>
              <w:rPr>
                <w:rFonts w:hint="eastAsia" w:ascii="宋体" w:hAnsi="宋体" w:cs="宋体"/>
                <w:sz w:val="21"/>
                <w:szCs w:val="21"/>
              </w:rPr>
              <w:t>年费率0.3%，最低保费1000</w:t>
            </w:r>
          </w:p>
        </w:tc>
        <w:tc>
          <w:tcPr>
            <w:tcW w:w="985" w:type="dxa"/>
            <w:vAlign w:val="center"/>
          </w:tcPr>
          <w:p w14:paraId="65342D61">
            <w:pPr>
              <w:spacing w:line="360" w:lineRule="auto"/>
              <w:jc w:val="center"/>
              <w:rPr>
                <w:rFonts w:ascii="宋体" w:hAnsi="宋体" w:cs="宋体"/>
                <w:sz w:val="21"/>
                <w:szCs w:val="21"/>
              </w:rPr>
            </w:pPr>
            <w:r>
              <w:rPr>
                <w:rFonts w:hint="eastAsia" w:ascii="宋体" w:hAnsi="宋体" w:cs="宋体"/>
                <w:sz w:val="21"/>
                <w:szCs w:val="21"/>
              </w:rPr>
              <w:t>王春宇</w:t>
            </w:r>
          </w:p>
        </w:tc>
        <w:tc>
          <w:tcPr>
            <w:tcW w:w="2144" w:type="dxa"/>
            <w:vAlign w:val="center"/>
          </w:tcPr>
          <w:p w14:paraId="1DBDD2DC">
            <w:pPr>
              <w:spacing w:line="360" w:lineRule="auto"/>
              <w:jc w:val="center"/>
              <w:rPr>
                <w:rFonts w:ascii="宋体" w:hAnsi="宋体" w:cs="宋体"/>
                <w:sz w:val="21"/>
                <w:szCs w:val="21"/>
              </w:rPr>
            </w:pPr>
            <w:r>
              <w:rPr>
                <w:rFonts w:hint="eastAsia" w:ascii="宋体" w:hAnsi="宋体" w:cs="宋体"/>
                <w:sz w:val="21"/>
                <w:szCs w:val="21"/>
              </w:rPr>
              <w:t>13676675331</w:t>
            </w:r>
          </w:p>
        </w:tc>
      </w:tr>
    </w:tbl>
    <w:p w14:paraId="6E31BB56">
      <w:pPr>
        <w:spacing w:line="360" w:lineRule="auto"/>
        <w:jc w:val="center"/>
        <w:rPr>
          <w:rFonts w:ascii="宋体" w:hAnsi="宋体" w:cs="宋体"/>
          <w:sz w:val="21"/>
          <w:szCs w:val="21"/>
        </w:rPr>
      </w:pPr>
    </w:p>
    <w:p w14:paraId="04ECC5A3">
      <w:pPr>
        <w:spacing w:line="360" w:lineRule="auto"/>
        <w:jc w:val="center"/>
        <w:rPr>
          <w:rFonts w:ascii="宋体" w:hAnsi="宋体" w:cs="宋体"/>
          <w:sz w:val="21"/>
          <w:szCs w:val="21"/>
        </w:rPr>
      </w:pPr>
      <w:r>
        <w:rPr>
          <w:rFonts w:hint="eastAsia" w:ascii="宋体" w:hAnsi="宋体" w:cs="宋体"/>
          <w:sz w:val="21"/>
          <w:szCs w:val="21"/>
        </w:rPr>
        <w:t>预付款保函联系方式</w:t>
      </w:r>
    </w:p>
    <w:tbl>
      <w:tblPr>
        <w:tblStyle w:val="34"/>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24"/>
        <w:gridCol w:w="2274"/>
        <w:gridCol w:w="985"/>
        <w:gridCol w:w="2158"/>
      </w:tblGrid>
      <w:tr w14:paraId="7653C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624" w:type="dxa"/>
            <w:vAlign w:val="center"/>
          </w:tcPr>
          <w:p w14:paraId="0A66A734">
            <w:pPr>
              <w:spacing w:line="360" w:lineRule="auto"/>
              <w:jc w:val="center"/>
              <w:rPr>
                <w:rFonts w:ascii="宋体" w:hAnsi="宋体" w:cs="宋体"/>
                <w:sz w:val="21"/>
                <w:szCs w:val="21"/>
              </w:rPr>
            </w:pPr>
            <w:r>
              <w:rPr>
                <w:rFonts w:hint="eastAsia" w:ascii="宋体" w:hAnsi="宋体" w:cs="宋体"/>
                <w:sz w:val="21"/>
                <w:szCs w:val="21"/>
              </w:rPr>
              <w:t>保险公司名称</w:t>
            </w:r>
          </w:p>
        </w:tc>
        <w:tc>
          <w:tcPr>
            <w:tcW w:w="2274" w:type="dxa"/>
            <w:vAlign w:val="center"/>
          </w:tcPr>
          <w:p w14:paraId="1F293715">
            <w:pPr>
              <w:spacing w:line="360" w:lineRule="auto"/>
              <w:jc w:val="center"/>
              <w:rPr>
                <w:rFonts w:ascii="宋体" w:hAnsi="宋体" w:cs="宋体"/>
                <w:sz w:val="21"/>
                <w:szCs w:val="21"/>
              </w:rPr>
            </w:pPr>
            <w:r>
              <w:rPr>
                <w:rFonts w:hint="eastAsia" w:ascii="宋体" w:hAnsi="宋体" w:cs="宋体"/>
                <w:sz w:val="21"/>
                <w:szCs w:val="21"/>
              </w:rPr>
              <w:t>保费率</w:t>
            </w:r>
          </w:p>
        </w:tc>
        <w:tc>
          <w:tcPr>
            <w:tcW w:w="985" w:type="dxa"/>
            <w:vAlign w:val="center"/>
          </w:tcPr>
          <w:p w14:paraId="0B32D528">
            <w:pPr>
              <w:spacing w:line="360" w:lineRule="auto"/>
              <w:jc w:val="center"/>
              <w:rPr>
                <w:rFonts w:ascii="宋体" w:hAnsi="宋体" w:cs="宋体"/>
                <w:sz w:val="21"/>
                <w:szCs w:val="21"/>
              </w:rPr>
            </w:pPr>
            <w:r>
              <w:rPr>
                <w:rFonts w:hint="eastAsia" w:ascii="宋体" w:hAnsi="宋体" w:cs="宋体"/>
                <w:sz w:val="21"/>
                <w:szCs w:val="21"/>
              </w:rPr>
              <w:t>联系人</w:t>
            </w:r>
          </w:p>
        </w:tc>
        <w:tc>
          <w:tcPr>
            <w:tcW w:w="2158" w:type="dxa"/>
            <w:vAlign w:val="center"/>
          </w:tcPr>
          <w:p w14:paraId="38281FAC">
            <w:pPr>
              <w:spacing w:line="360" w:lineRule="auto"/>
              <w:jc w:val="center"/>
              <w:rPr>
                <w:rFonts w:ascii="宋体" w:hAnsi="宋体" w:cs="宋体"/>
                <w:sz w:val="21"/>
                <w:szCs w:val="21"/>
              </w:rPr>
            </w:pPr>
            <w:r>
              <w:rPr>
                <w:rFonts w:hint="eastAsia" w:ascii="宋体" w:hAnsi="宋体" w:cs="宋体"/>
                <w:sz w:val="21"/>
                <w:szCs w:val="21"/>
              </w:rPr>
              <w:t>联系电话</w:t>
            </w:r>
          </w:p>
        </w:tc>
      </w:tr>
      <w:tr w14:paraId="7683F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084DDAF8">
            <w:pPr>
              <w:spacing w:line="360" w:lineRule="auto"/>
              <w:jc w:val="center"/>
              <w:rPr>
                <w:rFonts w:ascii="宋体" w:hAnsi="宋体" w:cs="宋体"/>
                <w:sz w:val="21"/>
                <w:szCs w:val="21"/>
              </w:rPr>
            </w:pPr>
            <w:r>
              <w:rPr>
                <w:rFonts w:hint="eastAsia" w:ascii="宋体" w:hAnsi="宋体" w:cs="宋体"/>
                <w:sz w:val="21"/>
                <w:szCs w:val="21"/>
              </w:rPr>
              <w:t>中国人寿财产保险股份有限公司台州中心支公司</w:t>
            </w:r>
          </w:p>
        </w:tc>
        <w:tc>
          <w:tcPr>
            <w:tcW w:w="2274" w:type="dxa"/>
            <w:vAlign w:val="center"/>
          </w:tcPr>
          <w:p w14:paraId="2DD61D0F">
            <w:pPr>
              <w:spacing w:line="360" w:lineRule="auto"/>
              <w:jc w:val="center"/>
              <w:rPr>
                <w:rFonts w:ascii="宋体" w:hAnsi="宋体" w:cs="宋体"/>
                <w:sz w:val="21"/>
                <w:szCs w:val="21"/>
              </w:rPr>
            </w:pPr>
            <w:r>
              <w:rPr>
                <w:rFonts w:hint="eastAsia" w:ascii="宋体" w:hAnsi="宋体" w:cs="宋体"/>
                <w:sz w:val="21"/>
                <w:szCs w:val="21"/>
              </w:rPr>
              <w:t>年费率3%，最低保费500元</w:t>
            </w:r>
          </w:p>
        </w:tc>
        <w:tc>
          <w:tcPr>
            <w:tcW w:w="985" w:type="dxa"/>
            <w:vAlign w:val="center"/>
          </w:tcPr>
          <w:p w14:paraId="0A258E70">
            <w:pPr>
              <w:spacing w:line="360" w:lineRule="auto"/>
              <w:jc w:val="center"/>
              <w:rPr>
                <w:rFonts w:ascii="宋体" w:hAnsi="宋体" w:cs="宋体"/>
                <w:sz w:val="21"/>
                <w:szCs w:val="21"/>
              </w:rPr>
            </w:pPr>
            <w:r>
              <w:rPr>
                <w:rFonts w:hint="eastAsia" w:ascii="宋体" w:hAnsi="宋体" w:cs="宋体"/>
                <w:sz w:val="21"/>
                <w:szCs w:val="21"/>
              </w:rPr>
              <w:t>徐凌</w:t>
            </w:r>
          </w:p>
        </w:tc>
        <w:tc>
          <w:tcPr>
            <w:tcW w:w="2158" w:type="dxa"/>
            <w:vAlign w:val="center"/>
          </w:tcPr>
          <w:p w14:paraId="5DD604D3">
            <w:pPr>
              <w:spacing w:line="360" w:lineRule="auto"/>
              <w:jc w:val="center"/>
              <w:rPr>
                <w:rFonts w:ascii="宋体" w:hAnsi="宋体" w:cs="宋体"/>
                <w:sz w:val="21"/>
                <w:szCs w:val="21"/>
              </w:rPr>
            </w:pPr>
            <w:r>
              <w:rPr>
                <w:rFonts w:hint="eastAsia" w:ascii="宋体" w:hAnsi="宋体" w:cs="宋体"/>
                <w:sz w:val="21"/>
                <w:szCs w:val="21"/>
              </w:rPr>
              <w:t>13905168070</w:t>
            </w:r>
          </w:p>
        </w:tc>
      </w:tr>
      <w:tr w14:paraId="1B2DA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40B23150">
            <w:pPr>
              <w:spacing w:line="360" w:lineRule="auto"/>
              <w:jc w:val="center"/>
              <w:rPr>
                <w:rFonts w:ascii="宋体" w:hAnsi="宋体" w:cs="宋体"/>
                <w:sz w:val="21"/>
                <w:szCs w:val="21"/>
              </w:rPr>
            </w:pPr>
            <w:r>
              <w:rPr>
                <w:rFonts w:hint="eastAsia" w:ascii="宋体" w:hAnsi="宋体" w:cs="宋体"/>
                <w:sz w:val="21"/>
                <w:szCs w:val="21"/>
              </w:rPr>
              <w:t>阳光保险台州中心支公司</w:t>
            </w:r>
          </w:p>
        </w:tc>
        <w:tc>
          <w:tcPr>
            <w:tcW w:w="2274" w:type="dxa"/>
            <w:vAlign w:val="center"/>
          </w:tcPr>
          <w:p w14:paraId="0F1AA268">
            <w:pPr>
              <w:spacing w:line="360" w:lineRule="auto"/>
              <w:jc w:val="center"/>
              <w:rPr>
                <w:rFonts w:ascii="宋体" w:hAnsi="宋体" w:cs="宋体"/>
                <w:sz w:val="21"/>
                <w:szCs w:val="21"/>
              </w:rPr>
            </w:pPr>
            <w:r>
              <w:rPr>
                <w:rFonts w:hint="eastAsia" w:ascii="宋体" w:hAnsi="宋体" w:cs="宋体"/>
                <w:sz w:val="21"/>
                <w:szCs w:val="21"/>
              </w:rPr>
              <w:t>年费率1%，最低保费500元</w:t>
            </w:r>
          </w:p>
        </w:tc>
        <w:tc>
          <w:tcPr>
            <w:tcW w:w="985" w:type="dxa"/>
            <w:vAlign w:val="center"/>
          </w:tcPr>
          <w:p w14:paraId="0BD5292E">
            <w:pPr>
              <w:spacing w:line="360" w:lineRule="auto"/>
              <w:jc w:val="center"/>
              <w:rPr>
                <w:rFonts w:ascii="宋体" w:hAnsi="宋体" w:cs="宋体"/>
                <w:sz w:val="21"/>
                <w:szCs w:val="21"/>
              </w:rPr>
            </w:pPr>
            <w:r>
              <w:rPr>
                <w:rFonts w:hint="eastAsia" w:ascii="宋体" w:hAnsi="宋体" w:cs="宋体"/>
                <w:sz w:val="21"/>
                <w:szCs w:val="21"/>
              </w:rPr>
              <w:t>林高明</w:t>
            </w:r>
          </w:p>
        </w:tc>
        <w:tc>
          <w:tcPr>
            <w:tcW w:w="2158" w:type="dxa"/>
            <w:vAlign w:val="center"/>
          </w:tcPr>
          <w:p w14:paraId="0B99826F">
            <w:pPr>
              <w:spacing w:line="360" w:lineRule="auto"/>
              <w:jc w:val="center"/>
              <w:rPr>
                <w:rFonts w:ascii="宋体" w:hAnsi="宋体" w:cs="宋体"/>
                <w:sz w:val="21"/>
                <w:szCs w:val="21"/>
              </w:rPr>
            </w:pPr>
            <w:r>
              <w:rPr>
                <w:rFonts w:hint="eastAsia" w:ascii="宋体" w:hAnsi="宋体" w:cs="宋体"/>
                <w:sz w:val="21"/>
                <w:szCs w:val="21"/>
              </w:rPr>
              <w:t>15888682693</w:t>
            </w:r>
          </w:p>
        </w:tc>
      </w:tr>
      <w:tr w14:paraId="7523C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40D53BE8">
            <w:pPr>
              <w:spacing w:line="360" w:lineRule="auto"/>
              <w:jc w:val="center"/>
              <w:rPr>
                <w:rFonts w:ascii="宋体" w:hAnsi="宋体" w:cs="宋体"/>
                <w:sz w:val="21"/>
                <w:szCs w:val="21"/>
              </w:rPr>
            </w:pPr>
            <w:r>
              <w:rPr>
                <w:rFonts w:hint="eastAsia" w:ascii="宋体" w:hAnsi="宋体" w:cs="宋体"/>
                <w:sz w:val="21"/>
                <w:szCs w:val="21"/>
              </w:rPr>
              <w:t>天安财产保险股份有限公司台州中心支公司</w:t>
            </w:r>
          </w:p>
        </w:tc>
        <w:tc>
          <w:tcPr>
            <w:tcW w:w="2274" w:type="dxa"/>
            <w:vAlign w:val="center"/>
          </w:tcPr>
          <w:p w14:paraId="4F681BBB">
            <w:pPr>
              <w:spacing w:line="360" w:lineRule="auto"/>
              <w:jc w:val="center"/>
              <w:rPr>
                <w:rFonts w:ascii="宋体" w:hAnsi="宋体" w:cs="宋体"/>
                <w:sz w:val="21"/>
                <w:szCs w:val="21"/>
              </w:rPr>
            </w:pPr>
            <w:r>
              <w:rPr>
                <w:rFonts w:hint="eastAsia" w:ascii="宋体" w:hAnsi="宋体" w:cs="宋体"/>
                <w:sz w:val="21"/>
                <w:szCs w:val="21"/>
              </w:rPr>
              <w:t>年费率1%-2%，最低保费500元</w:t>
            </w:r>
          </w:p>
        </w:tc>
        <w:tc>
          <w:tcPr>
            <w:tcW w:w="985" w:type="dxa"/>
            <w:vAlign w:val="center"/>
          </w:tcPr>
          <w:p w14:paraId="67FCB6B7">
            <w:pPr>
              <w:spacing w:line="360" w:lineRule="auto"/>
              <w:jc w:val="center"/>
              <w:rPr>
                <w:rFonts w:ascii="宋体" w:hAnsi="宋体" w:cs="宋体"/>
                <w:sz w:val="21"/>
                <w:szCs w:val="21"/>
              </w:rPr>
            </w:pPr>
            <w:r>
              <w:rPr>
                <w:rFonts w:hint="eastAsia" w:ascii="宋体" w:hAnsi="宋体" w:cs="宋体"/>
                <w:sz w:val="21"/>
                <w:szCs w:val="21"/>
              </w:rPr>
              <w:t>罗赛</w:t>
            </w:r>
          </w:p>
        </w:tc>
        <w:tc>
          <w:tcPr>
            <w:tcW w:w="2158" w:type="dxa"/>
            <w:vAlign w:val="center"/>
          </w:tcPr>
          <w:p w14:paraId="64FA65E4">
            <w:pPr>
              <w:spacing w:line="360" w:lineRule="auto"/>
              <w:jc w:val="center"/>
              <w:rPr>
                <w:rFonts w:ascii="宋体" w:hAnsi="宋体" w:cs="宋体"/>
                <w:sz w:val="21"/>
                <w:szCs w:val="21"/>
              </w:rPr>
            </w:pPr>
            <w:r>
              <w:rPr>
                <w:rFonts w:hint="eastAsia" w:ascii="宋体" w:hAnsi="宋体" w:cs="宋体"/>
                <w:sz w:val="21"/>
                <w:szCs w:val="21"/>
              </w:rPr>
              <w:t>13736605643</w:t>
            </w:r>
          </w:p>
        </w:tc>
      </w:tr>
    </w:tbl>
    <w:p w14:paraId="79728AF5">
      <w:pPr>
        <w:autoSpaceDE w:val="0"/>
        <w:autoSpaceDN w:val="0"/>
        <w:adjustRightInd w:val="0"/>
        <w:spacing w:line="360" w:lineRule="auto"/>
        <w:outlineLvl w:val="1"/>
        <w:rPr>
          <w:rFonts w:hint="eastAsia" w:ascii="宋体" w:hAnsi="宋体" w:eastAsia="宋体" w:cs="宋体"/>
          <w:b/>
          <w:bCs/>
          <w:sz w:val="21"/>
          <w:szCs w:val="21"/>
          <w:lang w:val="zh-CN"/>
        </w:rPr>
      </w:pPr>
      <w:r>
        <w:rPr>
          <w:rFonts w:hint="eastAsia" w:ascii="宋体" w:hAnsi="宋体" w:eastAsia="宋体" w:cs="宋体"/>
          <w:sz w:val="21"/>
          <w:szCs w:val="21"/>
        </w:rPr>
        <w:br w:type="page"/>
      </w:r>
      <w:bookmarkStart w:id="14" w:name="_Toc306901446"/>
      <w:bookmarkStart w:id="15" w:name="_Toc302983095"/>
      <w:r>
        <w:rPr>
          <w:rFonts w:hint="eastAsia" w:ascii="宋体" w:hAnsi="宋体" w:eastAsia="宋体" w:cs="宋体"/>
          <w:b/>
          <w:bCs/>
          <w:sz w:val="21"/>
          <w:szCs w:val="21"/>
          <w:lang w:val="zh-CN"/>
        </w:rPr>
        <w:t>一、</w:t>
      </w:r>
      <w:bookmarkEnd w:id="14"/>
      <w:bookmarkEnd w:id="15"/>
      <w:r>
        <w:rPr>
          <w:rFonts w:hint="eastAsia" w:ascii="宋体" w:hAnsi="宋体" w:eastAsia="宋体" w:cs="宋体"/>
          <w:b/>
          <w:bCs/>
          <w:sz w:val="21"/>
          <w:szCs w:val="21"/>
          <w:lang w:val="zh-CN"/>
        </w:rPr>
        <w:t>总则</w:t>
      </w:r>
    </w:p>
    <w:p w14:paraId="3A49D59C">
      <w:pPr>
        <w:snapToGrid w:val="0"/>
        <w:spacing w:line="360" w:lineRule="auto"/>
        <w:ind w:firstLine="413" w:firstLineChars="196"/>
        <w:jc w:val="left"/>
        <w:outlineLvl w:val="1"/>
        <w:rPr>
          <w:rFonts w:hint="eastAsia" w:ascii="宋体" w:hAnsi="宋体" w:eastAsia="宋体" w:cs="宋体"/>
          <w:b/>
          <w:sz w:val="21"/>
          <w:szCs w:val="21"/>
        </w:rPr>
      </w:pPr>
      <w:r>
        <w:rPr>
          <w:rFonts w:hint="eastAsia" w:ascii="宋体" w:hAnsi="宋体" w:eastAsia="宋体" w:cs="宋体"/>
          <w:b/>
          <w:sz w:val="21"/>
          <w:szCs w:val="21"/>
          <w:lang w:val="zh-CN"/>
        </w:rPr>
        <w:t>（一）</w:t>
      </w:r>
      <w:r>
        <w:rPr>
          <w:rFonts w:hint="eastAsia" w:ascii="宋体" w:hAnsi="宋体" w:eastAsia="宋体" w:cs="宋体"/>
          <w:b/>
          <w:sz w:val="21"/>
          <w:szCs w:val="21"/>
        </w:rPr>
        <w:t>适用范围</w:t>
      </w:r>
    </w:p>
    <w:p w14:paraId="3D949E35">
      <w:pPr>
        <w:autoSpaceDE w:val="0"/>
        <w:autoSpaceDN w:val="0"/>
        <w:adjustRightIn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本磋商文件适用于本次项目的磋商、评审、确定成交供应商、验收、合同履约、付款等行为（法律、法规另有规定的，从其规定）。</w:t>
      </w:r>
    </w:p>
    <w:p w14:paraId="09863D9C">
      <w:pPr>
        <w:autoSpaceDE w:val="0"/>
        <w:autoSpaceDN w:val="0"/>
        <w:adjustRightInd w:val="0"/>
        <w:spacing w:line="360" w:lineRule="auto"/>
        <w:ind w:firstLine="480"/>
        <w:rPr>
          <w:rFonts w:hint="eastAsia" w:ascii="宋体" w:hAnsi="宋体" w:eastAsia="宋体" w:cs="宋体"/>
          <w:b/>
          <w:bCs/>
          <w:sz w:val="21"/>
          <w:szCs w:val="21"/>
        </w:rPr>
      </w:pPr>
      <w:bookmarkStart w:id="16" w:name="_Toc302983099"/>
      <w:bookmarkStart w:id="17" w:name="_Toc306901451"/>
      <w:r>
        <w:rPr>
          <w:rFonts w:hint="eastAsia" w:ascii="宋体" w:hAnsi="宋体" w:eastAsia="宋体" w:cs="宋体"/>
          <w:b/>
          <w:bCs/>
          <w:sz w:val="21"/>
          <w:szCs w:val="21"/>
        </w:rPr>
        <w:t>（二）定义</w:t>
      </w:r>
    </w:p>
    <w:p w14:paraId="7DF641CA">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CN"/>
        </w:rPr>
        <w:t>“采购组织机构”指受采购人委托，在委托的范围内办理政府采购事宜的机构。</w:t>
      </w:r>
    </w:p>
    <w:p w14:paraId="6B46E475">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2、采购人：是指依法进行政府采购的国家机关、事业单位、团体组织。</w:t>
      </w:r>
    </w:p>
    <w:p w14:paraId="19B742EF">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3、供应商：是指参加本政府采购项目磋商的供应商。</w:t>
      </w:r>
    </w:p>
    <w:p w14:paraId="268F89FE">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4、货物：是指各种形态和种类的物品，包括原材料、燃料、设备、产品等。</w:t>
      </w:r>
    </w:p>
    <w:p w14:paraId="6BAD8D78">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5、服务：是指除货物和工程以外的政府采购对象，包括各类专业服务、信息网络开发服务、金融保险服务、运输服务，以及维修与维护服务等。</w:t>
      </w:r>
    </w:p>
    <w:p w14:paraId="7C191745">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6、“书面形式”包括信函、传真等。</w:t>
      </w:r>
    </w:p>
    <w:p w14:paraId="699EBACF">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7、“▲”系指实质性要求条款。</w:t>
      </w:r>
    </w:p>
    <w:p w14:paraId="09718413">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（三）磋商费用</w:t>
      </w:r>
    </w:p>
    <w:p w14:paraId="62E47D74">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1、不论磋商结果如何，供应商均应自行承担所有与磋商有关的全部费用（磋商文件有相关规定除外）。</w:t>
      </w:r>
    </w:p>
    <w:p w14:paraId="72ADBFF3">
      <w:pPr>
        <w:spacing w:line="360" w:lineRule="auto"/>
        <w:ind w:firstLine="420" w:firstLineChars="200"/>
        <w:rPr>
          <w:rFonts w:ascii="宋体" w:hAnsi="宋体" w:cs="宋体"/>
          <w:color w:val="000000"/>
          <w:sz w:val="22"/>
          <w:szCs w:val="22"/>
        </w:rPr>
      </w:pPr>
      <w:r>
        <w:rPr>
          <w:rFonts w:hint="eastAsia" w:ascii="宋体" w:hAnsi="宋体" w:eastAsia="宋体" w:cs="宋体"/>
          <w:color w:val="000000"/>
          <w:sz w:val="21"/>
          <w:szCs w:val="21"/>
        </w:rPr>
        <w:t>2、招标代理费</w:t>
      </w:r>
      <w:r>
        <w:rPr>
          <w:rFonts w:hint="eastAsia" w:ascii="宋体" w:hAnsi="宋体" w:eastAsia="宋体" w:cs="宋体"/>
          <w:sz w:val="21"/>
          <w:szCs w:val="21"/>
        </w:rPr>
        <w:t>：</w:t>
      </w:r>
      <w:r>
        <w:rPr>
          <w:rFonts w:hint="eastAsia" w:ascii="宋体" w:hAnsi="宋体" w:cs="宋体"/>
          <w:color w:val="000000"/>
          <w:sz w:val="22"/>
          <w:szCs w:val="22"/>
        </w:rPr>
        <w:t>按下附表收费标准（工程类招标）按差额定率累进法计算，向中标单位收取代理服务费</w:t>
      </w:r>
      <w:r>
        <w:rPr>
          <w:rFonts w:hint="eastAsia" w:ascii="宋体" w:hAnsi="宋体" w:cs="宋体"/>
          <w:sz w:val="22"/>
          <w:szCs w:val="22"/>
        </w:rPr>
        <w:t>（若招标代理服务费报酬不足7000元/个，按7000元/个计）</w:t>
      </w:r>
      <w:r>
        <w:rPr>
          <w:rFonts w:hint="eastAsia" w:ascii="宋体" w:hAnsi="宋体" w:cs="宋体"/>
          <w:color w:val="000000"/>
          <w:sz w:val="22"/>
          <w:szCs w:val="22"/>
        </w:rPr>
        <w:t>，该费用中标单位须</w:t>
      </w:r>
      <w:r>
        <w:rPr>
          <w:rFonts w:hint="eastAsia" w:ascii="宋体" w:hAnsi="宋体" w:eastAsia="宋体" w:cs="宋体"/>
          <w:color w:val="000000"/>
          <w:sz w:val="22"/>
          <w:szCs w:val="22"/>
          <w:lang w:val="en-US" w:eastAsia="zh-CN"/>
        </w:rPr>
        <w:t>中标公告发出后5个工作日内</w:t>
      </w:r>
      <w:r>
        <w:rPr>
          <w:rFonts w:hint="eastAsia" w:ascii="宋体" w:hAnsi="宋体" w:cs="宋体"/>
          <w:color w:val="000000"/>
          <w:sz w:val="22"/>
          <w:szCs w:val="22"/>
        </w:rPr>
        <w:t>一次性付清。</w:t>
      </w:r>
    </w:p>
    <w:tbl>
      <w:tblPr>
        <w:tblStyle w:val="3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1"/>
        <w:gridCol w:w="2043"/>
        <w:gridCol w:w="1824"/>
        <w:gridCol w:w="1911"/>
      </w:tblGrid>
      <w:tr w14:paraId="4146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281" w:type="dxa"/>
            <w:vMerge w:val="restart"/>
          </w:tcPr>
          <w:p w14:paraId="0EA9D44D">
            <w:pPr>
              <w:pStyle w:val="3"/>
              <w:rPr>
                <w:rFonts w:ascii="宋体" w:hAnsi="宋体" w:cs="宋体"/>
                <w:color w:val="000000"/>
                <w:sz w:val="22"/>
              </w:rPr>
            </w:pPr>
            <w:r>
              <w:rPr>
                <w:rFonts w:ascii="宋体" w:hAnsi="宋体" w:cs="宋体"/>
                <w:color w:val="000000"/>
                <w:sz w:val="22"/>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5715</wp:posOffset>
                      </wp:positionV>
                      <wp:extent cx="2064385" cy="693420"/>
                      <wp:effectExtent l="1270" t="4445" r="10795" b="6985"/>
                      <wp:wrapNone/>
                      <wp:docPr id="5" name="直接连接符 5"/>
                      <wp:cNvGraphicFramePr/>
                      <a:graphic xmlns:a="http://schemas.openxmlformats.org/drawingml/2006/main">
                        <a:graphicData uri="http://schemas.microsoft.com/office/word/2010/wordprocessingShape">
                          <wps:wsp>
                            <wps:cNvCnPr/>
                            <wps:spPr>
                              <a:xfrm>
                                <a:off x="0" y="0"/>
                                <a:ext cx="2064385" cy="6934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15pt;margin-top:0.45pt;height:54.6pt;width:162.55pt;z-index:251664384;mso-width-relative:page;mso-height-relative:page;" filled="f" stroked="t" coordsize="21600,21600" o:gfxdata="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dk91QAAAAcBAAAPAAAAAAAAAAEAIAAAACIAAABkcnMvZG93bnJl&#10;di54bWxQSwECFAAUAAAACACHTuJAs6m21AACAAD3AwAADgAAAAAAAAABACAAAAAkAQAAZHJzL2Uy&#10;b0RvYy54bWxQSwUGAAAAAAYABgBZAQAAlgUAAAAA&#10;">
                      <v:fill on="f" focussize="0,0"/>
                      <v:stroke color="#000000" joinstyle="round"/>
                      <v:imagedata o:title=""/>
                      <o:lock v:ext="edit" aspectratio="f"/>
                    </v:line>
                  </w:pict>
                </mc:Fallback>
              </mc:AlternateContent>
            </w:r>
          </w:p>
          <w:p w14:paraId="24424DBD">
            <w:pPr>
              <w:rPr>
                <w:rFonts w:ascii="宋体" w:hAnsi="宋体" w:cs="宋体"/>
                <w:color w:val="000000"/>
                <w:sz w:val="22"/>
                <w:szCs w:val="22"/>
              </w:rPr>
            </w:pPr>
            <w:r>
              <w:rPr>
                <w:rFonts w:hint="eastAsia" w:ascii="宋体" w:hAnsi="宋体" w:cs="宋体"/>
                <w:color w:val="000000"/>
                <w:sz w:val="22"/>
                <w:szCs w:val="22"/>
              </w:rPr>
              <w:t xml:space="preserve">                   费率</w:t>
            </w:r>
          </w:p>
          <w:p w14:paraId="1EAD153E">
            <w:pPr>
              <w:pStyle w:val="3"/>
              <w:rPr>
                <w:rFonts w:ascii="宋体" w:hAnsi="宋体" w:cs="宋体"/>
                <w:color w:val="000000"/>
                <w:sz w:val="22"/>
              </w:rPr>
            </w:pPr>
            <w:r>
              <w:rPr>
                <w:rFonts w:hint="eastAsia" w:ascii="宋体" w:hAnsi="宋体" w:cs="宋体"/>
                <w:color w:val="000000"/>
                <w:sz w:val="22"/>
              </w:rPr>
              <w:t>中标金额（万元）</w:t>
            </w:r>
          </w:p>
        </w:tc>
        <w:tc>
          <w:tcPr>
            <w:tcW w:w="5778" w:type="dxa"/>
            <w:gridSpan w:val="3"/>
            <w:vAlign w:val="center"/>
          </w:tcPr>
          <w:p w14:paraId="7114AD3C">
            <w:pPr>
              <w:pStyle w:val="25"/>
              <w:ind w:left="0"/>
              <w:jc w:val="center"/>
              <w:rPr>
                <w:rFonts w:ascii="宋体" w:hAnsi="宋体" w:cs="宋体"/>
                <w:color w:val="000000"/>
                <w:sz w:val="22"/>
                <w:szCs w:val="22"/>
              </w:rPr>
            </w:pPr>
            <w:r>
              <w:rPr>
                <w:rFonts w:hint="eastAsia" w:ascii="宋体" w:hAnsi="宋体" w:cs="宋体"/>
                <w:color w:val="000000"/>
                <w:sz w:val="22"/>
                <w:szCs w:val="22"/>
              </w:rPr>
              <w:t>基准费率</w:t>
            </w:r>
          </w:p>
        </w:tc>
      </w:tr>
      <w:tr w14:paraId="6C6D2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281" w:type="dxa"/>
            <w:vMerge w:val="continue"/>
          </w:tcPr>
          <w:p w14:paraId="51AAFB19">
            <w:pPr>
              <w:pStyle w:val="25"/>
              <w:rPr>
                <w:rFonts w:ascii="宋体" w:hAnsi="宋体" w:cs="宋体"/>
                <w:color w:val="000000"/>
                <w:sz w:val="22"/>
                <w:szCs w:val="22"/>
              </w:rPr>
            </w:pPr>
          </w:p>
        </w:tc>
        <w:tc>
          <w:tcPr>
            <w:tcW w:w="2043" w:type="dxa"/>
            <w:vAlign w:val="center"/>
          </w:tcPr>
          <w:p w14:paraId="276FDD21">
            <w:pPr>
              <w:jc w:val="center"/>
              <w:rPr>
                <w:rFonts w:ascii="宋体" w:hAnsi="宋体" w:cs="宋体"/>
                <w:color w:val="000000"/>
                <w:sz w:val="22"/>
                <w:szCs w:val="22"/>
              </w:rPr>
            </w:pPr>
            <w:r>
              <w:rPr>
                <w:rFonts w:hint="eastAsia" w:ascii="宋体" w:hAnsi="宋体" w:cs="宋体"/>
                <w:color w:val="000000"/>
                <w:sz w:val="22"/>
                <w:szCs w:val="22"/>
              </w:rPr>
              <w:t>货物类招标</w:t>
            </w:r>
          </w:p>
        </w:tc>
        <w:tc>
          <w:tcPr>
            <w:tcW w:w="1824" w:type="dxa"/>
            <w:vAlign w:val="center"/>
          </w:tcPr>
          <w:p w14:paraId="0982F5D0">
            <w:pPr>
              <w:jc w:val="center"/>
              <w:rPr>
                <w:rFonts w:ascii="宋体" w:hAnsi="宋体" w:cs="宋体"/>
                <w:color w:val="000000"/>
                <w:sz w:val="22"/>
                <w:szCs w:val="22"/>
              </w:rPr>
            </w:pPr>
            <w:r>
              <w:rPr>
                <w:rFonts w:hint="eastAsia" w:ascii="宋体" w:hAnsi="宋体" w:cs="宋体"/>
                <w:color w:val="000000"/>
                <w:sz w:val="22"/>
                <w:szCs w:val="22"/>
              </w:rPr>
              <w:t>服务类招标</w:t>
            </w:r>
          </w:p>
        </w:tc>
        <w:tc>
          <w:tcPr>
            <w:tcW w:w="1911" w:type="dxa"/>
            <w:vAlign w:val="center"/>
          </w:tcPr>
          <w:p w14:paraId="001CD03C">
            <w:pPr>
              <w:jc w:val="center"/>
              <w:rPr>
                <w:rFonts w:ascii="宋体" w:hAnsi="宋体" w:cs="宋体"/>
                <w:color w:val="000000"/>
                <w:sz w:val="22"/>
                <w:szCs w:val="22"/>
              </w:rPr>
            </w:pPr>
            <w:r>
              <w:rPr>
                <w:rFonts w:hint="eastAsia" w:ascii="宋体" w:hAnsi="宋体" w:cs="宋体"/>
                <w:color w:val="000000"/>
                <w:sz w:val="22"/>
                <w:szCs w:val="22"/>
              </w:rPr>
              <w:t>工程类招标</w:t>
            </w:r>
          </w:p>
        </w:tc>
      </w:tr>
      <w:tr w14:paraId="0900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281" w:type="dxa"/>
            <w:vAlign w:val="center"/>
          </w:tcPr>
          <w:p w14:paraId="33548FCC">
            <w:pPr>
              <w:pStyle w:val="25"/>
              <w:adjustRightInd w:val="0"/>
              <w:snapToGrid w:val="0"/>
              <w:ind w:left="0"/>
              <w:jc w:val="center"/>
              <w:rPr>
                <w:rFonts w:ascii="宋体" w:hAnsi="宋体" w:cs="宋体"/>
                <w:color w:val="000000"/>
                <w:sz w:val="22"/>
                <w:szCs w:val="22"/>
              </w:rPr>
            </w:pPr>
            <w:r>
              <w:rPr>
                <w:rFonts w:hint="eastAsia" w:ascii="宋体" w:hAnsi="宋体" w:cs="宋体"/>
                <w:color w:val="000000"/>
                <w:sz w:val="22"/>
                <w:szCs w:val="22"/>
              </w:rPr>
              <w:t>100以下</w:t>
            </w:r>
          </w:p>
        </w:tc>
        <w:tc>
          <w:tcPr>
            <w:tcW w:w="2043" w:type="dxa"/>
            <w:vAlign w:val="center"/>
          </w:tcPr>
          <w:p w14:paraId="4E1D5F66">
            <w:pPr>
              <w:jc w:val="center"/>
              <w:rPr>
                <w:rFonts w:ascii="宋体" w:hAnsi="宋体" w:cs="宋体"/>
                <w:color w:val="000000"/>
                <w:sz w:val="22"/>
                <w:szCs w:val="22"/>
              </w:rPr>
            </w:pPr>
            <w:r>
              <w:rPr>
                <w:rFonts w:hint="eastAsia" w:ascii="宋体" w:hAnsi="宋体" w:cs="宋体"/>
                <w:color w:val="000000"/>
                <w:sz w:val="22"/>
                <w:szCs w:val="22"/>
              </w:rPr>
              <w:t>1.5%</w:t>
            </w:r>
          </w:p>
        </w:tc>
        <w:tc>
          <w:tcPr>
            <w:tcW w:w="1824" w:type="dxa"/>
            <w:vAlign w:val="center"/>
          </w:tcPr>
          <w:p w14:paraId="57E1A12C">
            <w:pPr>
              <w:jc w:val="center"/>
              <w:rPr>
                <w:rFonts w:ascii="宋体" w:hAnsi="宋体" w:cs="宋体"/>
                <w:color w:val="000000"/>
                <w:sz w:val="22"/>
                <w:szCs w:val="22"/>
              </w:rPr>
            </w:pPr>
            <w:r>
              <w:rPr>
                <w:rFonts w:hint="eastAsia" w:ascii="宋体" w:hAnsi="宋体" w:cs="宋体"/>
                <w:color w:val="000000"/>
                <w:sz w:val="22"/>
                <w:szCs w:val="22"/>
              </w:rPr>
              <w:t>1.5%</w:t>
            </w:r>
          </w:p>
        </w:tc>
        <w:tc>
          <w:tcPr>
            <w:tcW w:w="1911" w:type="dxa"/>
            <w:vAlign w:val="center"/>
          </w:tcPr>
          <w:p w14:paraId="05F0FC04">
            <w:pPr>
              <w:jc w:val="center"/>
              <w:rPr>
                <w:rFonts w:ascii="宋体" w:hAnsi="宋体" w:cs="宋体"/>
                <w:color w:val="000000"/>
                <w:sz w:val="22"/>
                <w:szCs w:val="22"/>
              </w:rPr>
            </w:pPr>
            <w:r>
              <w:rPr>
                <w:rFonts w:hint="eastAsia" w:ascii="宋体" w:hAnsi="宋体" w:cs="宋体"/>
                <w:color w:val="000000"/>
                <w:sz w:val="22"/>
                <w:szCs w:val="22"/>
              </w:rPr>
              <w:t>1.0%</w:t>
            </w:r>
          </w:p>
        </w:tc>
      </w:tr>
      <w:tr w14:paraId="5848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281" w:type="dxa"/>
            <w:vAlign w:val="center"/>
          </w:tcPr>
          <w:p w14:paraId="7F27A44C">
            <w:pPr>
              <w:spacing w:line="360" w:lineRule="auto"/>
              <w:jc w:val="center"/>
              <w:rPr>
                <w:rFonts w:ascii="宋体" w:hAnsi="宋体" w:cs="宋体"/>
                <w:color w:val="000000"/>
                <w:sz w:val="22"/>
                <w:szCs w:val="22"/>
              </w:rPr>
            </w:pPr>
            <w:r>
              <w:rPr>
                <w:rFonts w:hint="eastAsia" w:ascii="宋体" w:hAnsi="宋体" w:cs="宋体"/>
                <w:color w:val="000000"/>
                <w:sz w:val="22"/>
                <w:szCs w:val="22"/>
              </w:rPr>
              <w:t>100-500</w:t>
            </w:r>
          </w:p>
        </w:tc>
        <w:tc>
          <w:tcPr>
            <w:tcW w:w="2043" w:type="dxa"/>
            <w:vAlign w:val="center"/>
          </w:tcPr>
          <w:p w14:paraId="2ED6E169">
            <w:pPr>
              <w:spacing w:line="360" w:lineRule="auto"/>
              <w:jc w:val="center"/>
              <w:rPr>
                <w:rFonts w:ascii="宋体" w:hAnsi="宋体" w:cs="宋体"/>
                <w:color w:val="000000"/>
                <w:sz w:val="22"/>
                <w:szCs w:val="22"/>
              </w:rPr>
            </w:pPr>
            <w:r>
              <w:rPr>
                <w:rFonts w:hint="eastAsia" w:ascii="宋体" w:hAnsi="宋体" w:cs="宋体"/>
                <w:color w:val="000000"/>
                <w:sz w:val="22"/>
                <w:szCs w:val="22"/>
              </w:rPr>
              <w:t>1.1%</w:t>
            </w:r>
          </w:p>
        </w:tc>
        <w:tc>
          <w:tcPr>
            <w:tcW w:w="1824" w:type="dxa"/>
            <w:vAlign w:val="center"/>
          </w:tcPr>
          <w:p w14:paraId="04923EE8">
            <w:pPr>
              <w:spacing w:line="360" w:lineRule="auto"/>
              <w:jc w:val="center"/>
              <w:rPr>
                <w:rFonts w:ascii="宋体" w:hAnsi="宋体" w:cs="宋体"/>
                <w:color w:val="000000"/>
                <w:sz w:val="22"/>
                <w:szCs w:val="22"/>
              </w:rPr>
            </w:pPr>
            <w:r>
              <w:rPr>
                <w:rFonts w:hint="eastAsia" w:ascii="宋体" w:hAnsi="宋体" w:cs="宋体"/>
                <w:color w:val="000000"/>
                <w:sz w:val="22"/>
                <w:szCs w:val="22"/>
              </w:rPr>
              <w:t>0.8%</w:t>
            </w:r>
          </w:p>
        </w:tc>
        <w:tc>
          <w:tcPr>
            <w:tcW w:w="1911" w:type="dxa"/>
            <w:vAlign w:val="center"/>
          </w:tcPr>
          <w:p w14:paraId="798401E0">
            <w:pPr>
              <w:spacing w:line="360" w:lineRule="auto"/>
              <w:jc w:val="center"/>
              <w:rPr>
                <w:rFonts w:ascii="宋体" w:hAnsi="宋体" w:cs="宋体"/>
                <w:color w:val="000000"/>
                <w:sz w:val="22"/>
                <w:szCs w:val="22"/>
              </w:rPr>
            </w:pPr>
            <w:r>
              <w:rPr>
                <w:rFonts w:hint="eastAsia" w:ascii="宋体" w:hAnsi="宋体" w:cs="宋体"/>
                <w:color w:val="000000"/>
                <w:sz w:val="22"/>
                <w:szCs w:val="22"/>
              </w:rPr>
              <w:t>0.7%</w:t>
            </w:r>
          </w:p>
        </w:tc>
      </w:tr>
      <w:tr w14:paraId="2DC4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281" w:type="dxa"/>
            <w:vAlign w:val="center"/>
          </w:tcPr>
          <w:p w14:paraId="7FADC441">
            <w:pPr>
              <w:spacing w:line="360" w:lineRule="auto"/>
              <w:jc w:val="center"/>
              <w:rPr>
                <w:rFonts w:ascii="宋体" w:hAnsi="宋体" w:cs="宋体"/>
                <w:color w:val="000000"/>
                <w:sz w:val="22"/>
                <w:szCs w:val="22"/>
              </w:rPr>
            </w:pPr>
            <w:r>
              <w:rPr>
                <w:rFonts w:hint="eastAsia" w:ascii="宋体" w:hAnsi="宋体" w:cs="宋体"/>
                <w:color w:val="000000"/>
                <w:sz w:val="22"/>
                <w:szCs w:val="22"/>
              </w:rPr>
              <w:t>500-1000</w:t>
            </w:r>
          </w:p>
        </w:tc>
        <w:tc>
          <w:tcPr>
            <w:tcW w:w="2043" w:type="dxa"/>
            <w:vAlign w:val="center"/>
          </w:tcPr>
          <w:p w14:paraId="484EDB69">
            <w:pPr>
              <w:spacing w:line="360" w:lineRule="auto"/>
              <w:jc w:val="center"/>
              <w:rPr>
                <w:rFonts w:ascii="宋体" w:hAnsi="宋体" w:cs="宋体"/>
                <w:color w:val="000000"/>
                <w:sz w:val="22"/>
                <w:szCs w:val="22"/>
              </w:rPr>
            </w:pPr>
            <w:r>
              <w:rPr>
                <w:rFonts w:hint="eastAsia" w:ascii="宋体" w:hAnsi="宋体" w:cs="宋体"/>
                <w:color w:val="000000"/>
                <w:sz w:val="22"/>
                <w:szCs w:val="22"/>
              </w:rPr>
              <w:t>0.8%</w:t>
            </w:r>
          </w:p>
        </w:tc>
        <w:tc>
          <w:tcPr>
            <w:tcW w:w="1824" w:type="dxa"/>
            <w:vAlign w:val="center"/>
          </w:tcPr>
          <w:p w14:paraId="14443745">
            <w:pPr>
              <w:spacing w:line="360" w:lineRule="auto"/>
              <w:jc w:val="center"/>
              <w:rPr>
                <w:rFonts w:ascii="宋体" w:hAnsi="宋体" w:cs="宋体"/>
                <w:color w:val="000000"/>
                <w:sz w:val="22"/>
                <w:szCs w:val="22"/>
              </w:rPr>
            </w:pPr>
            <w:r>
              <w:rPr>
                <w:rFonts w:hint="eastAsia" w:ascii="宋体" w:hAnsi="宋体" w:cs="宋体"/>
                <w:color w:val="000000"/>
                <w:sz w:val="22"/>
                <w:szCs w:val="22"/>
              </w:rPr>
              <w:t>0.45%</w:t>
            </w:r>
          </w:p>
        </w:tc>
        <w:tc>
          <w:tcPr>
            <w:tcW w:w="1911" w:type="dxa"/>
            <w:vAlign w:val="center"/>
          </w:tcPr>
          <w:p w14:paraId="180909AA">
            <w:pPr>
              <w:spacing w:line="360" w:lineRule="auto"/>
              <w:jc w:val="center"/>
              <w:rPr>
                <w:rFonts w:ascii="宋体" w:hAnsi="宋体" w:cs="宋体"/>
                <w:color w:val="000000"/>
                <w:sz w:val="22"/>
                <w:szCs w:val="22"/>
              </w:rPr>
            </w:pPr>
            <w:r>
              <w:rPr>
                <w:rFonts w:hint="eastAsia" w:ascii="宋体" w:hAnsi="宋体" w:cs="宋体"/>
                <w:color w:val="000000"/>
                <w:sz w:val="22"/>
                <w:szCs w:val="22"/>
              </w:rPr>
              <w:t>0.55%</w:t>
            </w:r>
          </w:p>
        </w:tc>
      </w:tr>
    </w:tbl>
    <w:p w14:paraId="68D745FF">
      <w:pPr>
        <w:spacing w:line="360" w:lineRule="auto"/>
        <w:ind w:firstLine="422" w:firstLineChars="200"/>
        <w:rPr>
          <w:rFonts w:hint="eastAsia" w:ascii="宋体" w:hAnsi="宋体" w:eastAsia="宋体" w:cs="宋体"/>
          <w:b/>
          <w:sz w:val="21"/>
          <w:szCs w:val="21"/>
        </w:rPr>
      </w:pPr>
    </w:p>
    <w:p w14:paraId="25A52A78">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（四）联合体投标</w:t>
      </w:r>
    </w:p>
    <w:p w14:paraId="4C5B0779">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本项目不接受联合体投标</w:t>
      </w:r>
      <w:r>
        <w:rPr>
          <w:rFonts w:hint="eastAsia" w:ascii="宋体" w:hAnsi="宋体" w:eastAsia="宋体" w:cs="宋体"/>
          <w:sz w:val="21"/>
          <w:szCs w:val="21"/>
          <w:lang w:val="zh-CN"/>
        </w:rPr>
        <w:t>。</w:t>
      </w:r>
    </w:p>
    <w:p w14:paraId="5B3A8A8B">
      <w:pPr>
        <w:autoSpaceDE w:val="0"/>
        <w:autoSpaceDN w:val="0"/>
        <w:adjustRightInd w:val="0"/>
        <w:spacing w:line="360" w:lineRule="auto"/>
        <w:ind w:firstLine="480"/>
        <w:rPr>
          <w:rFonts w:hint="eastAsia" w:ascii="宋体" w:hAnsi="宋体" w:eastAsia="宋体" w:cs="宋体"/>
          <w:b/>
          <w:bCs/>
          <w:sz w:val="21"/>
          <w:szCs w:val="21"/>
          <w:lang w:val="zh-CN"/>
        </w:rPr>
      </w:pPr>
      <w:r>
        <w:rPr>
          <w:rFonts w:hint="eastAsia" w:ascii="宋体" w:hAnsi="宋体" w:eastAsia="宋体" w:cs="宋体"/>
          <w:b/>
          <w:bCs/>
          <w:sz w:val="21"/>
          <w:szCs w:val="21"/>
        </w:rPr>
        <w:t>（五）</w:t>
      </w:r>
      <w:r>
        <w:rPr>
          <w:rFonts w:hint="eastAsia" w:ascii="宋体" w:hAnsi="宋体" w:eastAsia="宋体" w:cs="宋体"/>
          <w:b/>
          <w:bCs/>
          <w:sz w:val="21"/>
          <w:szCs w:val="21"/>
          <w:lang w:val="zh-CN"/>
        </w:rPr>
        <w:t>转包与分包</w:t>
      </w:r>
    </w:p>
    <w:p w14:paraId="6FE1CB50">
      <w:pPr>
        <w:autoSpaceDE w:val="0"/>
        <w:autoSpaceDN w:val="0"/>
        <w:adjustRightIn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1、本项目不允许转包。</w:t>
      </w:r>
    </w:p>
    <w:p w14:paraId="4441AD94">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2、本项目不允许分包。</w:t>
      </w:r>
    </w:p>
    <w:p w14:paraId="26ACE7CD">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（六）特别说明</w:t>
      </w:r>
    </w:p>
    <w:p w14:paraId="52455F90">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▲1.使用综合评分法的采购项目，提供相同品牌产品且通过资格审查、符合性审查的不同供应商参加同一合同项下</w:t>
      </w:r>
      <w:r>
        <w:rPr>
          <w:rFonts w:hint="eastAsia" w:ascii="宋体" w:hAnsi="宋体" w:eastAsia="宋体" w:cs="宋体"/>
          <w:sz w:val="21"/>
          <w:szCs w:val="21"/>
        </w:rPr>
        <w:t>磋商</w:t>
      </w:r>
      <w:r>
        <w:rPr>
          <w:rFonts w:hint="eastAsia" w:ascii="宋体" w:hAnsi="宋体" w:eastAsia="宋体" w:cs="宋体"/>
          <w:sz w:val="21"/>
          <w:szCs w:val="21"/>
          <w:lang w:val="zh-CN"/>
        </w:rPr>
        <w:t>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4A700B14">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非单一产品采购项目，多家供应商提供的核心产品品牌相同的，按前款规定处理。</w:t>
      </w:r>
    </w:p>
    <w:p w14:paraId="4765CA18">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所使用的资格、信誉、荣誉、业绩与企业认证必须为本法人所拥有。</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所使用的采购项目实施人员必须为本法人员工（或必须为本法人或控股公司正式员工）。</w:t>
      </w:r>
    </w:p>
    <w:p w14:paraId="2706CDAB">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3.供应商应仔细阅读磋商文件的所有内容，按照磋商文件的要求提交磋商响应文件，并对所提供的全部资料的真实性承担法律责任。</w:t>
      </w:r>
    </w:p>
    <w:p w14:paraId="4B0CCF85">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w:t>
      </w:r>
      <w:r>
        <w:rPr>
          <w:rFonts w:hint="eastAsia" w:ascii="宋体" w:hAnsi="宋体" w:eastAsia="宋体" w:cs="宋体"/>
          <w:sz w:val="21"/>
          <w:szCs w:val="21"/>
        </w:rPr>
        <w:t>供应商</w:t>
      </w:r>
      <w:r>
        <w:rPr>
          <w:rFonts w:hint="eastAsia" w:ascii="宋体" w:hAnsi="宋体" w:eastAsia="宋体" w:cs="宋体"/>
          <w:sz w:val="21"/>
          <w:szCs w:val="21"/>
          <w:lang w:val="zh-CN"/>
        </w:rPr>
        <w:t>在</w:t>
      </w:r>
      <w:r>
        <w:rPr>
          <w:rFonts w:hint="eastAsia" w:ascii="宋体" w:hAnsi="宋体" w:eastAsia="宋体" w:cs="宋体"/>
          <w:sz w:val="21"/>
          <w:szCs w:val="21"/>
        </w:rPr>
        <w:t>磋商</w:t>
      </w:r>
      <w:r>
        <w:rPr>
          <w:rFonts w:hint="eastAsia" w:ascii="宋体" w:hAnsi="宋体" w:eastAsia="宋体" w:cs="宋体"/>
          <w:sz w:val="21"/>
          <w:szCs w:val="21"/>
          <w:lang w:val="zh-CN"/>
        </w:rPr>
        <w:t>活动中提供任何虚假材料，其</w:t>
      </w:r>
      <w:r>
        <w:rPr>
          <w:rFonts w:hint="eastAsia" w:ascii="宋体" w:hAnsi="宋体" w:eastAsia="宋体" w:cs="宋体"/>
          <w:sz w:val="21"/>
          <w:szCs w:val="21"/>
        </w:rPr>
        <w:t>磋商</w:t>
      </w:r>
      <w:r>
        <w:rPr>
          <w:rFonts w:hint="eastAsia" w:ascii="宋体" w:hAnsi="宋体" w:eastAsia="宋体" w:cs="宋体"/>
          <w:sz w:val="21"/>
          <w:szCs w:val="21"/>
          <w:lang w:val="zh-CN"/>
        </w:rPr>
        <w:t>无效，并报监管部门查处；中标后发现的，中标人须依照《中华人民共和国消费者权益保护法》第49条之规定赔偿采购人，且民事赔偿并不免除违法供应商的行政与刑事责任。</w:t>
      </w:r>
    </w:p>
    <w:p w14:paraId="4581F636">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5.为采购项目提供整体设计、规范编制或者项目管理、监理、检测等服务的供应商，不得再参加该采购项目的其他采购活动。</w:t>
      </w:r>
    </w:p>
    <w:p w14:paraId="25CF47BE">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▲6.</w:t>
      </w:r>
      <w:r>
        <w:rPr>
          <w:rFonts w:hint="eastAsia" w:ascii="宋体" w:hAnsi="宋体" w:eastAsia="宋体" w:cs="宋体"/>
          <w:b/>
          <w:bCs/>
          <w:sz w:val="21"/>
          <w:szCs w:val="21"/>
        </w:rPr>
        <w:t>供应商</w:t>
      </w:r>
      <w:r>
        <w:rPr>
          <w:rFonts w:hint="eastAsia" w:ascii="宋体" w:hAnsi="宋体" w:eastAsia="宋体" w:cs="宋体"/>
          <w:b/>
          <w:bCs/>
          <w:sz w:val="21"/>
          <w:szCs w:val="21"/>
          <w:lang w:val="zh-CN"/>
        </w:rPr>
        <w:t>信用信息查询渠道及截止时点、信用信息查询记录和证据留存的具体方式、信用信息的使用规则：</w:t>
      </w:r>
    </w:p>
    <w:p w14:paraId="1BFFFA80">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sym w:font="Wingdings" w:char="0081"/>
      </w:r>
      <w:r>
        <w:rPr>
          <w:rFonts w:hint="eastAsia" w:ascii="宋体" w:hAnsi="宋体" w:eastAsia="宋体" w:cs="宋体"/>
          <w:sz w:val="21"/>
          <w:szCs w:val="21"/>
          <w:lang w:val="zh-CN"/>
        </w:rPr>
        <w:t>查询渠道：中国政府采购网（网址：http://www.ccgp.gov.cn）、信用中国（网址：</w:t>
      </w:r>
      <w:r>
        <w:fldChar w:fldCharType="begin"/>
      </w:r>
      <w:r>
        <w:instrText xml:space="preserve"> HYPERLINK "http://www.creditchina.gov.cn" </w:instrText>
      </w:r>
      <w:r>
        <w:fldChar w:fldCharType="separate"/>
      </w:r>
      <w:r>
        <w:rPr>
          <w:rFonts w:hint="eastAsia" w:ascii="宋体" w:hAnsi="宋体" w:eastAsia="宋体" w:cs="宋体"/>
          <w:sz w:val="21"/>
          <w:szCs w:val="21"/>
          <w:lang w:val="zh-CN"/>
        </w:rPr>
        <w:t>http://www.creditchina.gov.cn</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w:t>
      </w:r>
    </w:p>
    <w:p w14:paraId="4639B600">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sym w:font="Wingdings" w:char="F082"/>
      </w:r>
      <w:r>
        <w:rPr>
          <w:rFonts w:hint="eastAsia" w:ascii="宋体" w:hAnsi="宋体" w:eastAsia="宋体" w:cs="宋体"/>
          <w:sz w:val="21"/>
          <w:szCs w:val="21"/>
          <w:lang w:val="zh-CN"/>
        </w:rPr>
        <w:t>截止时间：开标后评标前。</w:t>
      </w:r>
    </w:p>
    <w:p w14:paraId="2F07EC00">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sym w:font="Wingdings" w:char="F083"/>
      </w:r>
      <w:r>
        <w:rPr>
          <w:rFonts w:hint="eastAsia" w:ascii="宋体" w:hAnsi="宋体" w:eastAsia="宋体" w:cs="宋体"/>
          <w:sz w:val="21"/>
          <w:szCs w:val="21"/>
          <w:lang w:val="zh-CN"/>
        </w:rPr>
        <w:t>信用信息查询记录和证据留存的具体方式：将在规定查询时间内打印信用信息查询记录及相关证据，并将与其他采购文件一并保存。</w:t>
      </w:r>
    </w:p>
    <w:p w14:paraId="5DF59936">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sym w:font="Wingdings" w:char="0084"/>
      </w:r>
      <w:r>
        <w:rPr>
          <w:rFonts w:hint="eastAsia" w:ascii="宋体" w:hAnsi="宋体" w:eastAsia="宋体" w:cs="宋体"/>
          <w:sz w:val="21"/>
          <w:szCs w:val="21"/>
          <w:lang w:val="zh-CN"/>
        </w:rPr>
        <w:t>使用规则：对列入失信被执行人、重大税收违法案件当事人名单、政府采购严重违法失信行为记录名单的供应商，拒绝其参与采购活动</w:t>
      </w:r>
      <w:r>
        <w:rPr>
          <w:rFonts w:hint="eastAsia" w:ascii="宋体" w:hAnsi="宋体" w:eastAsia="宋体" w:cs="宋体"/>
          <w:sz w:val="21"/>
          <w:szCs w:val="21"/>
        </w:rPr>
        <w:t>。</w:t>
      </w:r>
    </w:p>
    <w:bookmarkEnd w:id="16"/>
    <w:bookmarkEnd w:id="17"/>
    <w:p w14:paraId="320384F5">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7.项目经理在建项目要求：</w:t>
      </w:r>
    </w:p>
    <w:p w14:paraId="4C108AC3">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项目经理承接项目按照《注册建造师执业管理办法（试行）》（建市[2008]48号）第九条执行，同时在本工程投标文件提交截止日前，原承接（包括已办理项目经理变更手续）的工程项目未通过竣工（交工）验收的（以竣工或交工验收记录为准），项目经理不得参加投标。发生下列情形之一的除外：</w:t>
      </w:r>
    </w:p>
    <w:p w14:paraId="31A839ED">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1）原承接的项目与本工程属于同一工程相邻分段发包或分期施工的；</w:t>
      </w:r>
    </w:p>
    <w:p w14:paraId="1DC2FFD5">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2）因非承包方原因致使工程项目停工超过120天（含），经建设单位同意的（并须提供经工程所在地建设（建筑业）行政主管部门同意停工的书面证明）。</w:t>
      </w:r>
    </w:p>
    <w:p w14:paraId="5CDD53D6">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3）合同约定的工程已完工，承包方向建设单位提交竣工（交工）报告时间已超过120天（含），且经建设单位同意可承接其他项目的（并须提供经工程所在地建设（建筑业）行政主管部门书面证明和竣工（交工）报告）。</w:t>
      </w:r>
    </w:p>
    <w:p w14:paraId="31E62132">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如发生以上情形，投标人应在递交投标文件的同时将有关书面证明材料（以电子文档形式上传）提交给采购人，投标截止日后提供的证明材料视为瞒报、漏报，将不予认可。</w:t>
      </w:r>
    </w:p>
    <w:p w14:paraId="64943695">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项目经理在原承接项目的中标候选人公示、中标公示、中标通知书、合同、施工许可证、现场公告牌、管理部门的网站或文件中载明担任项目经理岗位的，均视为已承接该项目。</w:t>
      </w:r>
    </w:p>
    <w:p w14:paraId="24FECD8B">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lang w:val="zh-CN"/>
        </w:rPr>
        <w:t>查询渠道</w:t>
      </w:r>
      <w:r>
        <w:rPr>
          <w:rFonts w:hint="eastAsia" w:ascii="宋体" w:hAnsi="宋体" w:eastAsia="宋体" w:cs="宋体"/>
          <w:b/>
          <w:bCs/>
          <w:sz w:val="21"/>
          <w:szCs w:val="21"/>
        </w:rPr>
        <w:t>（</w:t>
      </w:r>
      <w:r>
        <w:rPr>
          <w:rFonts w:hint="eastAsia" w:ascii="宋体" w:hAnsi="宋体" w:eastAsia="宋体" w:cs="宋体"/>
          <w:b/>
          <w:bCs/>
          <w:sz w:val="21"/>
          <w:szCs w:val="21"/>
          <w:lang w:val="zh-CN"/>
        </w:rPr>
        <w:t>包括但不限于</w:t>
      </w:r>
      <w:r>
        <w:rPr>
          <w:rFonts w:hint="eastAsia" w:ascii="宋体" w:hAnsi="宋体" w:eastAsia="宋体" w:cs="宋体"/>
          <w:b/>
          <w:bCs/>
          <w:sz w:val="21"/>
          <w:szCs w:val="21"/>
        </w:rPr>
        <w:t>）：</w:t>
      </w:r>
      <w:r>
        <w:rPr>
          <w:rFonts w:hint="eastAsia" w:ascii="宋体" w:hAnsi="宋体" w:eastAsia="宋体" w:cs="宋体"/>
          <w:b/>
          <w:bCs/>
          <w:sz w:val="21"/>
          <w:szCs w:val="21"/>
          <w:lang w:val="zh-CN"/>
        </w:rPr>
        <w:t>全国建筑市场监管公共服务平台</w:t>
      </w:r>
      <w:r>
        <w:rPr>
          <w:rFonts w:hint="eastAsia" w:ascii="宋体" w:hAnsi="宋体" w:eastAsia="宋体" w:cs="宋体"/>
          <w:b/>
          <w:bCs/>
          <w:sz w:val="21"/>
          <w:szCs w:val="21"/>
        </w:rPr>
        <w:t>（https://jzsc.mohurd.gov.cn/home）</w:t>
      </w:r>
      <w:r>
        <w:rPr>
          <w:rFonts w:hint="eastAsia" w:ascii="宋体" w:hAnsi="宋体" w:eastAsia="宋体" w:cs="宋体"/>
          <w:b/>
          <w:bCs/>
          <w:sz w:val="21"/>
          <w:szCs w:val="21"/>
          <w:lang w:val="zh-CN"/>
        </w:rPr>
        <w:t>、浙江省建筑市场监管公共服务系统</w:t>
      </w:r>
      <w:r>
        <w:rPr>
          <w:rFonts w:hint="eastAsia" w:ascii="宋体" w:hAnsi="宋体" w:eastAsia="宋体" w:cs="宋体"/>
          <w:b/>
          <w:bCs/>
          <w:sz w:val="21"/>
          <w:szCs w:val="21"/>
        </w:rPr>
        <w:t>（https://jzsc.jst.zj.gov.cn/PublicWeb/index.html#/）</w:t>
      </w:r>
    </w:p>
    <w:p w14:paraId="5E20180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（七）质疑与投诉</w:t>
      </w:r>
    </w:p>
    <w:p w14:paraId="10477A4D">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供应商认为磋商文件、磋商过程和中标结果使自己的权益受到损害的，可以在知道或者应知其权益受到损害之日起七个工作日内，以书面形式向代理机构提出质疑（在法定质疑期内一次性提出针对同一采购程序环节的质疑）。</w:t>
      </w:r>
    </w:p>
    <w:p w14:paraId="212B8BB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质疑供应商可直接提交、传真或邮寄方式提交质疑书（一式三份），以其他方式提出的质疑，代理机构可不予接受、答复。其中，以传真方式送达质疑书的，应及时将质疑书原件送达代理机构，代理机构以实际收到原件之日作为收到质疑书的日期（在质疑期限届满前质疑书已经传真成功的，质疑不视为过期）；以邮寄方式送达质疑书的，以代理机构实际收到邮件之日作为收到质疑书的日期。</w:t>
      </w:r>
    </w:p>
    <w:p w14:paraId="1E9B46EB">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3.代理机构在收到质疑供应商的书面质疑后7个工作日内作出书面答复（涉及项目采购需求内容的由采购单位答复），质疑人在收到答复后应于1 日内，以书面或传真形式（以签署意见并加盖公章）向代理机构回复予以确认。过期未回复的，视为默认接受。</w:t>
      </w:r>
    </w:p>
    <w:p w14:paraId="45FC66A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4.质疑供应商捏造事实、提供虚假材料进行质疑的，代理机构报告同级监督部门。情况属实的，列入不良行为记录并在指定的媒体上公告。</w:t>
      </w:r>
    </w:p>
    <w:p w14:paraId="7EFA36B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5.质疑供应商对采购单位、代理机构的答复不满意或者采购单位、代理机构未在规定的时间内作出答复的，可以在答复期满后十五个工作日内向同级监督部门投诉。</w:t>
      </w:r>
    </w:p>
    <w:p w14:paraId="6011A022">
      <w:pPr>
        <w:autoSpaceDE w:val="0"/>
        <w:autoSpaceDN w:val="0"/>
        <w:adjustRightIn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二、磋商文件</w:t>
      </w:r>
    </w:p>
    <w:p w14:paraId="1F39253A">
      <w:pPr>
        <w:autoSpaceDE w:val="0"/>
        <w:autoSpaceDN w:val="0"/>
        <w:adjustRightIn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zh-CN"/>
        </w:rPr>
        <w:t>一</w:t>
      </w:r>
      <w:r>
        <w:rPr>
          <w:rFonts w:hint="eastAsia" w:ascii="宋体" w:hAnsi="宋体" w:eastAsia="宋体" w:cs="宋体"/>
          <w:b/>
          <w:sz w:val="21"/>
          <w:szCs w:val="21"/>
        </w:rPr>
        <w:t>）磋商</w:t>
      </w:r>
      <w:r>
        <w:rPr>
          <w:rFonts w:hint="eastAsia" w:ascii="宋体" w:hAnsi="宋体" w:eastAsia="宋体" w:cs="宋体"/>
          <w:b/>
          <w:sz w:val="21"/>
          <w:szCs w:val="21"/>
          <w:lang w:val="zh-CN"/>
        </w:rPr>
        <w:t>文件的构成</w:t>
      </w:r>
    </w:p>
    <w:p w14:paraId="6E55D29F">
      <w:pPr>
        <w:autoSpaceDE w:val="0"/>
        <w:autoSpaceDN w:val="0"/>
        <w:adjustRightIn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本</w:t>
      </w:r>
      <w:r>
        <w:rPr>
          <w:rFonts w:hint="eastAsia" w:ascii="宋体" w:hAnsi="宋体" w:eastAsia="宋体" w:cs="宋体"/>
          <w:sz w:val="21"/>
          <w:szCs w:val="21"/>
        </w:rPr>
        <w:t>磋商</w:t>
      </w:r>
      <w:r>
        <w:rPr>
          <w:rFonts w:hint="eastAsia" w:ascii="宋体" w:hAnsi="宋体" w:eastAsia="宋体" w:cs="宋体"/>
          <w:sz w:val="21"/>
          <w:szCs w:val="21"/>
          <w:lang w:val="zh-CN"/>
        </w:rPr>
        <w:t>文件由以下部份组成：</w:t>
      </w:r>
    </w:p>
    <w:p w14:paraId="6D7E1293">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rPr>
        <w:t>竞争性磋商</w:t>
      </w:r>
      <w:r>
        <w:rPr>
          <w:rFonts w:hint="eastAsia" w:ascii="宋体" w:hAnsi="宋体" w:eastAsia="宋体" w:cs="宋体"/>
          <w:sz w:val="21"/>
          <w:szCs w:val="21"/>
          <w:lang w:val="zh-CN"/>
        </w:rPr>
        <w:t>公告</w:t>
      </w:r>
    </w:p>
    <w:p w14:paraId="189B7223">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rPr>
        <w:t>采购</w:t>
      </w:r>
      <w:r>
        <w:rPr>
          <w:rFonts w:hint="eastAsia" w:ascii="宋体" w:hAnsi="宋体" w:eastAsia="宋体" w:cs="宋体"/>
          <w:sz w:val="21"/>
          <w:szCs w:val="21"/>
          <w:lang w:val="zh-CN"/>
        </w:rPr>
        <w:t>需求</w:t>
      </w:r>
    </w:p>
    <w:p w14:paraId="1E766F60">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rPr>
        <w:t>供应商</w:t>
      </w:r>
      <w:r>
        <w:rPr>
          <w:rFonts w:hint="eastAsia" w:ascii="宋体" w:hAnsi="宋体" w:eastAsia="宋体" w:cs="宋体"/>
          <w:sz w:val="21"/>
          <w:szCs w:val="21"/>
          <w:lang w:val="zh-CN"/>
        </w:rPr>
        <w:t>须知</w:t>
      </w:r>
    </w:p>
    <w:p w14:paraId="409B745E">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评标办法及评分标准</w:t>
      </w:r>
    </w:p>
    <w:p w14:paraId="26CC005C">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合同主要条款</w:t>
      </w:r>
    </w:p>
    <w:p w14:paraId="7B368476">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rPr>
        <w:t>磋商响应</w:t>
      </w:r>
      <w:r>
        <w:rPr>
          <w:rFonts w:hint="eastAsia" w:ascii="宋体" w:hAnsi="宋体" w:eastAsia="宋体" w:cs="宋体"/>
          <w:sz w:val="21"/>
          <w:szCs w:val="21"/>
          <w:lang w:val="zh-CN"/>
        </w:rPr>
        <w:t>文件格式</w:t>
      </w:r>
    </w:p>
    <w:p w14:paraId="7584A829">
      <w:pPr>
        <w:autoSpaceDE w:val="0"/>
        <w:autoSpaceDN w:val="0"/>
        <w:adjustRightIn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7、</w:t>
      </w:r>
      <w:r>
        <w:rPr>
          <w:rFonts w:hint="eastAsia" w:ascii="宋体" w:hAnsi="宋体" w:eastAsia="宋体" w:cs="宋体"/>
          <w:sz w:val="21"/>
          <w:szCs w:val="21"/>
        </w:rPr>
        <w:t>本项目磋商文件的澄清、答复、修改、补充的内容</w:t>
      </w:r>
    </w:p>
    <w:p w14:paraId="7D34327D">
      <w:pPr>
        <w:autoSpaceDE w:val="0"/>
        <w:autoSpaceDN w:val="0"/>
        <w:adjustRightInd w:val="0"/>
        <w:spacing w:line="360" w:lineRule="auto"/>
        <w:ind w:firstLine="422" w:firstLineChars="200"/>
        <w:rPr>
          <w:rFonts w:hint="eastAsia" w:ascii="宋体" w:hAnsi="宋体" w:eastAsia="宋体" w:cs="宋体"/>
          <w:b/>
          <w:sz w:val="21"/>
          <w:szCs w:val="21"/>
          <w:lang w:val="zh-CN"/>
        </w:rPr>
      </w:pPr>
      <w:r>
        <w:rPr>
          <w:rFonts w:hint="eastAsia" w:ascii="宋体" w:hAnsi="宋体" w:eastAsia="宋体" w:cs="宋体"/>
          <w:b/>
          <w:sz w:val="21"/>
          <w:szCs w:val="21"/>
          <w:lang w:val="zh-CN"/>
        </w:rPr>
        <w:t>（二）</w:t>
      </w:r>
      <w:r>
        <w:rPr>
          <w:rFonts w:hint="eastAsia" w:ascii="宋体" w:hAnsi="宋体" w:eastAsia="宋体" w:cs="宋体"/>
          <w:b/>
          <w:sz w:val="21"/>
          <w:szCs w:val="21"/>
        </w:rPr>
        <w:t>磋商</w:t>
      </w:r>
      <w:r>
        <w:rPr>
          <w:rFonts w:hint="eastAsia" w:ascii="宋体" w:hAnsi="宋体" w:eastAsia="宋体" w:cs="宋体"/>
          <w:b/>
          <w:sz w:val="21"/>
          <w:szCs w:val="21"/>
          <w:lang w:val="zh-CN"/>
        </w:rPr>
        <w:t>文件的澄清与修改</w:t>
      </w:r>
    </w:p>
    <w:p w14:paraId="5681E084">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供应商</w:t>
      </w:r>
      <w:r>
        <w:rPr>
          <w:rFonts w:hint="eastAsia" w:ascii="宋体" w:hAnsi="宋体" w:eastAsia="宋体" w:cs="宋体"/>
          <w:sz w:val="21"/>
          <w:szCs w:val="21"/>
          <w:lang w:val="zh-CN"/>
        </w:rPr>
        <w:t>如发现</w:t>
      </w:r>
      <w:r>
        <w:rPr>
          <w:rFonts w:hint="eastAsia" w:ascii="宋体" w:hAnsi="宋体" w:eastAsia="宋体" w:cs="宋体"/>
          <w:sz w:val="21"/>
          <w:szCs w:val="21"/>
        </w:rPr>
        <w:t>磋商</w:t>
      </w:r>
      <w:r>
        <w:rPr>
          <w:rFonts w:hint="eastAsia" w:ascii="宋体" w:hAnsi="宋体" w:eastAsia="宋体" w:cs="宋体"/>
          <w:sz w:val="21"/>
          <w:szCs w:val="21"/>
          <w:lang w:val="zh-CN"/>
        </w:rPr>
        <w:t>文件及其评标办法中存在含糊不清、相互矛盾、多种含义以及歧视性不公正条款或违法违规等有疑点需要质疑的，可以自收到</w:t>
      </w:r>
      <w:r>
        <w:rPr>
          <w:rFonts w:hint="eastAsia" w:ascii="宋体" w:hAnsi="宋体" w:eastAsia="宋体" w:cs="宋体"/>
          <w:sz w:val="21"/>
          <w:szCs w:val="21"/>
        </w:rPr>
        <w:t>磋商</w:t>
      </w:r>
      <w:r>
        <w:rPr>
          <w:rFonts w:hint="eastAsia" w:ascii="宋体" w:hAnsi="宋体" w:eastAsia="宋体" w:cs="宋体"/>
          <w:sz w:val="21"/>
          <w:szCs w:val="21"/>
          <w:lang w:val="zh-CN"/>
        </w:rPr>
        <w:t>文件之日（发售截止日之后收到采购文件的，以发售截止日为准）或者采购文件公告期限届满之日（即为</w:t>
      </w:r>
      <w:r>
        <w:rPr>
          <w:rFonts w:hint="eastAsia" w:ascii="宋体" w:hAnsi="宋体" w:eastAsia="宋体" w:cs="宋体"/>
          <w:sz w:val="21"/>
          <w:szCs w:val="21"/>
        </w:rPr>
        <w:t>磋商</w:t>
      </w:r>
      <w:r>
        <w:rPr>
          <w:rFonts w:hint="eastAsia" w:ascii="宋体" w:hAnsi="宋体" w:eastAsia="宋体" w:cs="宋体"/>
          <w:sz w:val="21"/>
          <w:szCs w:val="21"/>
          <w:lang w:val="zh-CN"/>
        </w:rPr>
        <w:t>公告发布后的第</w:t>
      </w:r>
      <w:r>
        <w:rPr>
          <w:rFonts w:hint="eastAsia" w:ascii="宋体" w:hAnsi="宋体" w:eastAsia="宋体" w:cs="宋体"/>
          <w:sz w:val="21"/>
          <w:szCs w:val="21"/>
        </w:rPr>
        <w:t>4</w:t>
      </w:r>
      <w:r>
        <w:rPr>
          <w:rFonts w:hint="eastAsia" w:ascii="宋体" w:hAnsi="宋体" w:eastAsia="宋体" w:cs="宋体"/>
          <w:sz w:val="21"/>
          <w:szCs w:val="21"/>
          <w:lang w:val="zh-CN"/>
        </w:rPr>
        <w:t>个工作日）起7个工作日内，以书面形式向采购人和采购代理机构提出质疑。逾期不得再对</w:t>
      </w:r>
      <w:r>
        <w:rPr>
          <w:rFonts w:hint="eastAsia" w:ascii="宋体" w:hAnsi="宋体" w:eastAsia="宋体" w:cs="宋体"/>
          <w:sz w:val="21"/>
          <w:szCs w:val="21"/>
        </w:rPr>
        <w:t>磋商</w:t>
      </w:r>
      <w:r>
        <w:rPr>
          <w:rFonts w:hint="eastAsia" w:ascii="宋体" w:hAnsi="宋体" w:eastAsia="宋体" w:cs="宋体"/>
          <w:sz w:val="21"/>
          <w:szCs w:val="21"/>
          <w:lang w:val="zh-CN"/>
        </w:rPr>
        <w:t>文件内容提出质疑，并视为对</w:t>
      </w:r>
      <w:r>
        <w:rPr>
          <w:rFonts w:hint="eastAsia" w:ascii="宋体" w:hAnsi="宋体" w:eastAsia="宋体" w:cs="宋体"/>
          <w:sz w:val="21"/>
          <w:szCs w:val="21"/>
        </w:rPr>
        <w:t>磋商</w:t>
      </w:r>
      <w:r>
        <w:rPr>
          <w:rFonts w:hint="eastAsia" w:ascii="宋体" w:hAnsi="宋体" w:eastAsia="宋体" w:cs="宋体"/>
          <w:sz w:val="21"/>
          <w:szCs w:val="21"/>
          <w:lang w:val="zh-CN"/>
        </w:rPr>
        <w:t>文件内容认可。</w:t>
      </w:r>
    </w:p>
    <w:p w14:paraId="4F8F1293">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2.采购代理机构对已发出的</w:t>
      </w:r>
      <w:r>
        <w:rPr>
          <w:rFonts w:hint="eastAsia" w:ascii="宋体" w:hAnsi="宋体" w:eastAsia="宋体" w:cs="宋体"/>
          <w:sz w:val="21"/>
          <w:szCs w:val="21"/>
        </w:rPr>
        <w:t>磋商</w:t>
      </w:r>
      <w:r>
        <w:rPr>
          <w:rFonts w:hint="eastAsia" w:ascii="宋体" w:hAnsi="宋体" w:eastAsia="宋体" w:cs="宋体"/>
          <w:sz w:val="21"/>
          <w:szCs w:val="21"/>
          <w:lang w:val="zh-CN"/>
        </w:rPr>
        <w:t>文件进行必要的澄清或者修改，澄清或者修改内容可能影响</w:t>
      </w:r>
      <w:r>
        <w:rPr>
          <w:rFonts w:hint="eastAsia" w:ascii="宋体" w:hAnsi="宋体" w:eastAsia="宋体" w:cs="宋体"/>
          <w:sz w:val="21"/>
          <w:szCs w:val="21"/>
        </w:rPr>
        <w:t>磋商响应</w:t>
      </w:r>
      <w:r>
        <w:rPr>
          <w:rFonts w:hint="eastAsia" w:ascii="宋体" w:hAnsi="宋体" w:eastAsia="宋体" w:cs="宋体"/>
          <w:sz w:val="21"/>
          <w:szCs w:val="21"/>
          <w:lang w:val="zh-CN"/>
        </w:rPr>
        <w:t>文件编制的，采购代理机构于磋商响应文件提交截止时间至少</w:t>
      </w:r>
      <w:r>
        <w:rPr>
          <w:rFonts w:hint="eastAsia" w:ascii="宋体" w:hAnsi="宋体" w:eastAsia="宋体" w:cs="宋体"/>
          <w:sz w:val="21"/>
          <w:szCs w:val="21"/>
        </w:rPr>
        <w:t>3个工作日</w:t>
      </w:r>
      <w:r>
        <w:rPr>
          <w:rFonts w:hint="eastAsia" w:ascii="宋体" w:hAnsi="宋体" w:eastAsia="宋体" w:cs="宋体"/>
          <w:sz w:val="21"/>
          <w:szCs w:val="21"/>
          <w:lang w:val="zh-CN"/>
        </w:rPr>
        <w:t>前在“浙江省政府采购网”网站上发布澄清或更正公告；不足</w:t>
      </w:r>
      <w:r>
        <w:rPr>
          <w:rFonts w:hint="eastAsia" w:ascii="宋体" w:hAnsi="宋体" w:eastAsia="宋体" w:cs="宋体"/>
          <w:sz w:val="21"/>
          <w:szCs w:val="21"/>
        </w:rPr>
        <w:t>3个工作日</w:t>
      </w:r>
      <w:r>
        <w:rPr>
          <w:rFonts w:hint="eastAsia" w:ascii="宋体" w:hAnsi="宋体" w:eastAsia="宋体" w:cs="宋体"/>
          <w:sz w:val="21"/>
          <w:szCs w:val="21"/>
          <w:lang w:val="zh-CN"/>
        </w:rPr>
        <w:t>的，采购代理机构有权顺延提交</w:t>
      </w:r>
      <w:r>
        <w:rPr>
          <w:rFonts w:hint="eastAsia" w:ascii="宋体" w:hAnsi="宋体" w:eastAsia="宋体" w:cs="宋体"/>
          <w:sz w:val="21"/>
          <w:szCs w:val="21"/>
        </w:rPr>
        <w:t>磋商响应</w:t>
      </w:r>
      <w:r>
        <w:rPr>
          <w:rFonts w:hint="eastAsia" w:ascii="宋体" w:hAnsi="宋体" w:eastAsia="宋体" w:cs="宋体"/>
          <w:sz w:val="21"/>
          <w:szCs w:val="21"/>
          <w:lang w:val="zh-CN"/>
        </w:rPr>
        <w:t>文件的截止时间。</w:t>
      </w:r>
    </w:p>
    <w:p w14:paraId="3EC87D73">
      <w:pPr>
        <w:autoSpaceDE w:val="0"/>
        <w:autoSpaceDN w:val="0"/>
        <w:adjustRightInd w:val="0"/>
        <w:spacing w:line="360" w:lineRule="auto"/>
        <w:ind w:firstLine="420" w:firstLineChars="200"/>
        <w:rPr>
          <w:rFonts w:hint="eastAsia" w:ascii="宋体" w:hAnsi="宋体" w:eastAsia="宋体" w:cs="宋体"/>
          <w:b/>
          <w:sz w:val="21"/>
          <w:szCs w:val="21"/>
          <w:lang w:val="zh-CN"/>
        </w:rPr>
      </w:pPr>
      <w:r>
        <w:rPr>
          <w:rFonts w:hint="eastAsia" w:ascii="宋体" w:hAnsi="宋体" w:eastAsia="宋体" w:cs="宋体"/>
          <w:sz w:val="21"/>
          <w:szCs w:val="21"/>
          <w:lang w:val="zh-CN"/>
        </w:rPr>
        <w:t>3.当</w:t>
      </w:r>
      <w:r>
        <w:rPr>
          <w:rFonts w:hint="eastAsia" w:ascii="宋体" w:hAnsi="宋体" w:eastAsia="宋体" w:cs="宋体"/>
          <w:sz w:val="21"/>
          <w:szCs w:val="21"/>
        </w:rPr>
        <w:t>磋商</w:t>
      </w:r>
      <w:r>
        <w:rPr>
          <w:rFonts w:hint="eastAsia" w:ascii="宋体" w:hAnsi="宋体" w:eastAsia="宋体" w:cs="宋体"/>
          <w:sz w:val="21"/>
          <w:szCs w:val="21"/>
          <w:lang w:val="zh-CN"/>
        </w:rPr>
        <w:t>文件与</w:t>
      </w:r>
      <w:r>
        <w:rPr>
          <w:rFonts w:hint="eastAsia" w:ascii="宋体" w:hAnsi="宋体" w:eastAsia="宋体" w:cs="宋体"/>
          <w:sz w:val="21"/>
          <w:szCs w:val="21"/>
        </w:rPr>
        <w:t>磋商</w:t>
      </w:r>
      <w:r>
        <w:rPr>
          <w:rFonts w:hint="eastAsia" w:ascii="宋体" w:hAnsi="宋体" w:eastAsia="宋体" w:cs="宋体"/>
          <w:sz w:val="21"/>
          <w:szCs w:val="21"/>
          <w:lang w:val="zh-CN"/>
        </w:rPr>
        <w:t>文件的澄清、修改、补充等在同一内容的表述上不一致时，以最后发出的书面文件为准。</w:t>
      </w:r>
    </w:p>
    <w:p w14:paraId="2C817BC5">
      <w:pPr>
        <w:autoSpaceDE w:val="0"/>
        <w:autoSpaceDN w:val="0"/>
        <w:adjustRightIn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三</w:t>
      </w:r>
      <w:r>
        <w:rPr>
          <w:rFonts w:hint="eastAsia" w:ascii="宋体" w:hAnsi="宋体" w:eastAsia="宋体" w:cs="宋体"/>
          <w:b/>
          <w:sz w:val="21"/>
          <w:szCs w:val="21"/>
          <w:lang w:val="zh-CN"/>
        </w:rPr>
        <w:t>、磋商响应文件</w:t>
      </w:r>
      <w:r>
        <w:rPr>
          <w:rFonts w:hint="eastAsia" w:ascii="宋体" w:hAnsi="宋体" w:eastAsia="宋体" w:cs="宋体"/>
          <w:b/>
          <w:sz w:val="21"/>
          <w:szCs w:val="21"/>
        </w:rPr>
        <w:t>的编制</w:t>
      </w:r>
    </w:p>
    <w:p w14:paraId="7E7609FB">
      <w:pPr>
        <w:autoSpaceDE w:val="0"/>
        <w:autoSpaceDN w:val="0"/>
        <w:adjustRightInd w:val="0"/>
        <w:spacing w:line="360" w:lineRule="auto"/>
        <w:ind w:firstLine="422" w:firstLineChars="200"/>
        <w:rPr>
          <w:rFonts w:hint="eastAsia" w:ascii="宋体" w:hAnsi="宋体" w:eastAsia="宋体" w:cs="宋体"/>
          <w:b/>
          <w:sz w:val="21"/>
          <w:szCs w:val="21"/>
          <w:lang w:val="zh-CN"/>
        </w:rPr>
      </w:pPr>
      <w:r>
        <w:rPr>
          <w:rFonts w:hint="eastAsia" w:ascii="宋体" w:hAnsi="宋体" w:eastAsia="宋体" w:cs="宋体"/>
          <w:b/>
          <w:sz w:val="21"/>
          <w:szCs w:val="21"/>
          <w:lang w:val="zh-CN"/>
        </w:rPr>
        <w:t>（一）磋商响应文件的组成</w:t>
      </w:r>
    </w:p>
    <w:p w14:paraId="1169E516">
      <w:pPr>
        <w:autoSpaceDE w:val="0"/>
        <w:autoSpaceDN w:val="0"/>
        <w:adjustRightInd w:val="0"/>
        <w:spacing w:line="360" w:lineRule="auto"/>
        <w:ind w:firstLine="420" w:firstLineChars="200"/>
        <w:rPr>
          <w:rFonts w:hint="eastAsia" w:ascii="宋体" w:hAnsi="宋体" w:eastAsia="宋体" w:cs="宋体"/>
          <w:bCs/>
          <w:sz w:val="21"/>
          <w:szCs w:val="21"/>
          <w:lang w:val="zh-CN"/>
        </w:rPr>
      </w:pPr>
      <w:r>
        <w:rPr>
          <w:rFonts w:hint="eastAsia" w:ascii="宋体" w:hAnsi="宋体" w:eastAsia="宋体" w:cs="宋体"/>
          <w:bCs/>
          <w:sz w:val="21"/>
          <w:szCs w:val="21"/>
        </w:rPr>
        <w:t>1、供应商</w:t>
      </w:r>
      <w:r>
        <w:rPr>
          <w:rFonts w:hint="eastAsia" w:ascii="宋体" w:hAnsi="宋体" w:eastAsia="宋体" w:cs="宋体"/>
          <w:bCs/>
          <w:sz w:val="21"/>
          <w:szCs w:val="21"/>
          <w:lang w:val="zh-CN"/>
        </w:rPr>
        <w:t>应仔细阅读</w:t>
      </w:r>
      <w:r>
        <w:rPr>
          <w:rFonts w:hint="eastAsia" w:ascii="宋体" w:hAnsi="宋体" w:eastAsia="宋体" w:cs="宋体"/>
          <w:bCs/>
          <w:sz w:val="21"/>
          <w:szCs w:val="21"/>
        </w:rPr>
        <w:t>磋商</w:t>
      </w:r>
      <w:r>
        <w:rPr>
          <w:rFonts w:hint="eastAsia" w:ascii="宋体" w:hAnsi="宋体" w:eastAsia="宋体" w:cs="宋体"/>
          <w:bCs/>
          <w:sz w:val="21"/>
          <w:szCs w:val="21"/>
          <w:lang w:val="zh-CN"/>
        </w:rPr>
        <w:t>文件的所有内容，按照</w:t>
      </w:r>
      <w:r>
        <w:rPr>
          <w:rFonts w:hint="eastAsia" w:ascii="宋体" w:hAnsi="宋体" w:eastAsia="宋体" w:cs="宋体"/>
          <w:bCs/>
          <w:sz w:val="21"/>
          <w:szCs w:val="21"/>
        </w:rPr>
        <w:t>磋商</w:t>
      </w:r>
      <w:r>
        <w:rPr>
          <w:rFonts w:hint="eastAsia" w:ascii="宋体" w:hAnsi="宋体" w:eastAsia="宋体" w:cs="宋体"/>
          <w:bCs/>
          <w:sz w:val="21"/>
          <w:szCs w:val="21"/>
          <w:lang w:val="zh-CN"/>
        </w:rPr>
        <w:t>文件的要求编制和提交</w:t>
      </w:r>
      <w:r>
        <w:rPr>
          <w:rFonts w:hint="eastAsia" w:ascii="宋体" w:hAnsi="宋体" w:eastAsia="宋体" w:cs="宋体"/>
          <w:bCs/>
          <w:sz w:val="21"/>
          <w:szCs w:val="21"/>
        </w:rPr>
        <w:t>磋商响应</w:t>
      </w:r>
      <w:r>
        <w:rPr>
          <w:rFonts w:hint="eastAsia" w:ascii="宋体" w:hAnsi="宋体" w:eastAsia="宋体" w:cs="宋体"/>
          <w:bCs/>
          <w:sz w:val="21"/>
          <w:szCs w:val="21"/>
          <w:lang w:val="zh-CN"/>
        </w:rPr>
        <w:t>文件，并对所提供的全部资料的真实性承担法律责任。</w:t>
      </w:r>
    </w:p>
    <w:p w14:paraId="26863D0F">
      <w:pPr>
        <w:autoSpaceDE w:val="0"/>
        <w:autoSpaceDN w:val="0"/>
        <w:adjustRightInd w:val="0"/>
        <w:spacing w:line="360" w:lineRule="auto"/>
        <w:ind w:firstLine="420" w:firstLineChars="200"/>
        <w:rPr>
          <w:rFonts w:hint="eastAsia" w:ascii="宋体" w:hAnsi="宋体" w:eastAsia="宋体" w:cs="宋体"/>
          <w:b/>
          <w:sz w:val="21"/>
          <w:szCs w:val="21"/>
          <w:lang w:val="zh-CN"/>
        </w:rPr>
      </w:pPr>
      <w:r>
        <w:rPr>
          <w:rFonts w:hint="eastAsia" w:ascii="宋体" w:hAnsi="宋体" w:eastAsia="宋体" w:cs="宋体"/>
          <w:bCs/>
          <w:sz w:val="21"/>
          <w:szCs w:val="21"/>
        </w:rPr>
        <w:t>2、磋商响应文件由资格证明文件、商务与技术文件、报价文件组成。</w:t>
      </w:r>
      <w:r>
        <w:rPr>
          <w:rFonts w:hint="eastAsia" w:ascii="宋体" w:hAnsi="宋体" w:eastAsia="宋体" w:cs="宋体"/>
          <w:b/>
          <w:sz w:val="21"/>
          <w:szCs w:val="21"/>
          <w:lang w:val="zh-CN"/>
        </w:rPr>
        <w:t>【特别提示：如有要求提供资料原件的，原件另行包装，并与磋商响应文件一起提交，磋商响应截止时间后所有原件不予接收。资料原件也可以用与原件相符的公证原件替代】</w:t>
      </w:r>
    </w:p>
    <w:p w14:paraId="06E1278B">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▲3、资格证明文件的组成：</w:t>
      </w:r>
    </w:p>
    <w:p w14:paraId="06B6B0BA">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（1）磋商承诺函（格式见附件）；</w:t>
      </w:r>
    </w:p>
    <w:p w14:paraId="29A69003">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（2）授权委托书（格式见附件）（若法定代表人亲自办理磋商事宜的或自然人参加磋商的，则无须提供）；</w:t>
      </w:r>
    </w:p>
    <w:p w14:paraId="75EF7EA8">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3</w:t>
      </w:r>
      <w:r>
        <w:rPr>
          <w:rFonts w:hint="eastAsia" w:ascii="宋体" w:hAnsi="宋体" w:eastAsia="宋体" w:cs="宋体"/>
          <w:sz w:val="21"/>
          <w:szCs w:val="21"/>
          <w:lang w:val="zh-CN"/>
        </w:rPr>
        <w:t>）法人或者其他组织的营业执照等证明文件，自然人的身份证明(提供营业执照和法定代表人身份证明）；</w:t>
      </w:r>
    </w:p>
    <w:p w14:paraId="7FDADC60">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4</w:t>
      </w:r>
      <w:r>
        <w:rPr>
          <w:rFonts w:hint="eastAsia" w:ascii="宋体" w:hAnsi="宋体" w:eastAsia="宋体" w:cs="宋体"/>
          <w:sz w:val="21"/>
          <w:szCs w:val="21"/>
          <w:lang w:val="zh-CN"/>
        </w:rPr>
        <w:t>）未被“信用中国”（www.creditchina.gov.cn）、中国政府采购网（www.ccgp.gov.cn）列入失信被执行人、重大税收违法案件当事人名单、政府采购严重违法失信行为记录名单(提供信用中国和中国政府采购网查询结果截图）；</w:t>
      </w:r>
    </w:p>
    <w:p w14:paraId="0A455E11">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5</w:t>
      </w:r>
      <w:r>
        <w:rPr>
          <w:rFonts w:hint="eastAsia" w:ascii="宋体" w:hAnsi="宋体" w:eastAsia="宋体" w:cs="宋体"/>
          <w:sz w:val="21"/>
          <w:szCs w:val="21"/>
          <w:lang w:val="zh-CN"/>
        </w:rPr>
        <w:t>）提供中小企业声明函</w:t>
      </w:r>
    </w:p>
    <w:p w14:paraId="22366A26">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6</w:t>
      </w:r>
      <w:r>
        <w:rPr>
          <w:rFonts w:hint="eastAsia" w:ascii="宋体" w:hAnsi="宋体" w:eastAsia="宋体" w:cs="宋体"/>
          <w:sz w:val="21"/>
          <w:szCs w:val="21"/>
          <w:lang w:val="zh-CN"/>
        </w:rPr>
        <w:t>）提供采购公告中符合供应商特定条件的有效资质证书原件扫描件（供应商特定条件中有要求的必须提供），以及需要说明的其他资料。</w:t>
      </w:r>
    </w:p>
    <w:p w14:paraId="1C930195">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7</w:t>
      </w:r>
      <w:r>
        <w:rPr>
          <w:rFonts w:hint="eastAsia" w:ascii="宋体" w:hAnsi="宋体" w:eastAsia="宋体" w:cs="宋体"/>
          <w:sz w:val="21"/>
          <w:szCs w:val="21"/>
          <w:lang w:val="zh-CN"/>
        </w:rPr>
        <w:t>）提供项目负责人注册在投标单位的</w:t>
      </w:r>
      <w:r>
        <w:rPr>
          <w:rFonts w:hint="eastAsia" w:ascii="宋体" w:hAnsi="宋体" w:eastAsia="宋体" w:cs="宋体"/>
          <w:sz w:val="21"/>
          <w:szCs w:val="21"/>
        </w:rPr>
        <w:t>市政公用工程</w:t>
      </w:r>
      <w:r>
        <w:rPr>
          <w:rFonts w:hint="eastAsia" w:ascii="宋体" w:hAnsi="宋体" w:eastAsia="宋体" w:cs="宋体"/>
          <w:sz w:val="21"/>
          <w:szCs w:val="21"/>
          <w:lang w:val="zh-CN"/>
        </w:rPr>
        <w:t>专业注册建造师二级及以上（不含临时建造师）和三类人员“B”类证书；</w:t>
      </w:r>
    </w:p>
    <w:p w14:paraId="4EB0796F">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8</w:t>
      </w:r>
      <w:r>
        <w:rPr>
          <w:rFonts w:hint="eastAsia" w:ascii="宋体" w:hAnsi="宋体" w:eastAsia="宋体" w:cs="宋体"/>
          <w:sz w:val="21"/>
          <w:szCs w:val="21"/>
          <w:lang w:val="zh-CN"/>
        </w:rPr>
        <w:t>）项目负责人无在建工程承诺书（格式见附件）</w:t>
      </w:r>
    </w:p>
    <w:p w14:paraId="632F7C07">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9</w:t>
      </w:r>
      <w:r>
        <w:rPr>
          <w:rFonts w:hint="eastAsia" w:ascii="宋体" w:hAnsi="宋体" w:eastAsia="宋体" w:cs="宋体"/>
          <w:sz w:val="21"/>
          <w:szCs w:val="21"/>
          <w:lang w:val="zh-CN"/>
        </w:rPr>
        <w:t>）具备有效的安全生产许可证</w:t>
      </w:r>
    </w:p>
    <w:p w14:paraId="2FB5F72E">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10</w:t>
      </w:r>
      <w:r>
        <w:rPr>
          <w:rFonts w:hint="eastAsia" w:ascii="宋体" w:hAnsi="宋体" w:eastAsia="宋体" w:cs="宋体"/>
          <w:sz w:val="21"/>
          <w:szCs w:val="21"/>
          <w:lang w:val="zh-CN"/>
        </w:rPr>
        <w:t>）《省外企业进浙承接业务备案证明》或“浙江省建筑市场监管公共服务系统”对外发布的通过审核形成的备案信息网页截图（仅指浙江省省外企业）；（如是请上传，如否请上传空白页）</w:t>
      </w:r>
    </w:p>
    <w:p w14:paraId="72D862FE">
      <w:pPr>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b/>
          <w:bCs/>
          <w:sz w:val="21"/>
          <w:szCs w:val="21"/>
          <w:lang w:val="zh-CN"/>
        </w:rPr>
        <w:t>▲注：开标前采购机构不安排资格预审，由采购机构负责审查，若供应商不按要求提供资格审查材料，其磋商响应文件作无效标处理。</w:t>
      </w:r>
    </w:p>
    <w:p w14:paraId="725AAED2">
      <w:pPr>
        <w:tabs>
          <w:tab w:val="left" w:pos="5955"/>
        </w:tabs>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4、商务与技术标的组成：</w:t>
      </w:r>
      <w:r>
        <w:rPr>
          <w:rFonts w:hint="eastAsia" w:ascii="宋体" w:hAnsi="宋体" w:eastAsia="宋体" w:cs="宋体"/>
          <w:b/>
          <w:sz w:val="21"/>
          <w:szCs w:val="21"/>
        </w:rPr>
        <w:tab/>
      </w:r>
    </w:p>
    <w:p w14:paraId="1BF1949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（1）供应商基本情况表（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1DDD564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）商务响应表（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4F43558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）类似项目业绩（</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653417C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）项目经理简历表（见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1A81B01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）技术负责人简历表（见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7C4D716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w:t>
      </w:r>
      <w:r>
        <w:rPr>
          <w:rFonts w:hint="eastAsia" w:ascii="宋体" w:hAnsi="宋体" w:eastAsia="宋体" w:cs="宋体"/>
          <w:kern w:val="0"/>
          <w:sz w:val="21"/>
          <w:szCs w:val="21"/>
        </w:rPr>
        <w:t>项目管理班子配备情况表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4204000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w:t>
      </w:r>
      <w:r>
        <w:rPr>
          <w:rFonts w:hint="eastAsia" w:ascii="宋体" w:hAnsi="宋体" w:eastAsia="宋体" w:cs="宋体"/>
          <w:kern w:val="0"/>
          <w:sz w:val="21"/>
          <w:szCs w:val="21"/>
        </w:rPr>
        <w:t>拟投入的主要施工设备表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2E81688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8</w:t>
      </w:r>
      <w:r>
        <w:rPr>
          <w:rFonts w:hint="eastAsia" w:ascii="宋体" w:hAnsi="宋体" w:eastAsia="宋体" w:cs="宋体"/>
          <w:sz w:val="21"/>
          <w:szCs w:val="21"/>
        </w:rPr>
        <w:t>）施工方案；</w:t>
      </w:r>
    </w:p>
    <w:p w14:paraId="3592E88B">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w:t>
      </w:r>
      <w:r>
        <w:rPr>
          <w:rFonts w:ascii="宋体" w:hAnsi="宋体" w:eastAsia="宋体" w:cs="宋体"/>
          <w:kern w:val="0"/>
          <w:sz w:val="21"/>
          <w:szCs w:val="21"/>
        </w:rPr>
        <w:t>9</w:t>
      </w:r>
      <w:r>
        <w:rPr>
          <w:rFonts w:hint="eastAsia" w:ascii="宋体" w:hAnsi="宋体" w:eastAsia="宋体" w:cs="宋体"/>
          <w:kern w:val="0"/>
          <w:sz w:val="21"/>
          <w:szCs w:val="21"/>
        </w:rPr>
        <w:t>）</w:t>
      </w:r>
      <w:r>
        <w:rPr>
          <w:rFonts w:hint="eastAsia" w:ascii="宋体" w:hAnsi="宋体" w:eastAsia="宋体" w:cs="宋体"/>
          <w:sz w:val="21"/>
          <w:szCs w:val="21"/>
        </w:rPr>
        <w:t>施工总平面布置情况；</w:t>
      </w:r>
    </w:p>
    <w:p w14:paraId="5FEFE181">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10</w:t>
      </w:r>
      <w:r>
        <w:rPr>
          <w:rFonts w:hint="eastAsia" w:ascii="宋体" w:hAnsi="宋体" w:eastAsia="宋体" w:cs="宋体"/>
          <w:kern w:val="0"/>
          <w:sz w:val="21"/>
          <w:szCs w:val="21"/>
        </w:rPr>
        <w:t>）</w:t>
      </w:r>
      <w:r>
        <w:rPr>
          <w:rFonts w:hint="eastAsia" w:ascii="宋体" w:hAnsi="宋体" w:eastAsia="宋体" w:cs="宋体"/>
          <w:sz w:val="21"/>
          <w:szCs w:val="21"/>
        </w:rPr>
        <w:t>施工质量的技术方案和措施；</w:t>
      </w:r>
    </w:p>
    <w:p w14:paraId="10AAF6DF">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w:t>
      </w:r>
      <w:r>
        <w:rPr>
          <w:rFonts w:ascii="宋体" w:hAnsi="宋体" w:eastAsia="宋体" w:cs="宋体"/>
          <w:kern w:val="0"/>
          <w:sz w:val="21"/>
          <w:szCs w:val="21"/>
        </w:rPr>
        <w:t>11</w:t>
      </w:r>
      <w:r>
        <w:rPr>
          <w:rFonts w:hint="eastAsia" w:ascii="宋体" w:hAnsi="宋体" w:eastAsia="宋体" w:cs="宋体"/>
          <w:kern w:val="0"/>
          <w:sz w:val="21"/>
          <w:szCs w:val="21"/>
        </w:rPr>
        <w:t>）工期、施工进度的方案和措施；</w:t>
      </w:r>
    </w:p>
    <w:p w14:paraId="09CD76C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2</w:t>
      </w:r>
      <w:r>
        <w:rPr>
          <w:rFonts w:hint="eastAsia" w:ascii="宋体" w:hAnsi="宋体" w:eastAsia="宋体" w:cs="宋体"/>
          <w:sz w:val="21"/>
          <w:szCs w:val="21"/>
        </w:rPr>
        <w:t>）应急处置方案及售后服务；</w:t>
      </w:r>
    </w:p>
    <w:p w14:paraId="2A5322EA">
      <w:pPr>
        <w:pStyle w:val="2"/>
        <w:spacing w:line="360" w:lineRule="auto"/>
        <w:ind w:firstLineChars="200"/>
        <w:rPr>
          <w:rFonts w:hint="eastAsia" w:ascii="宋体" w:hAnsi="宋体" w:eastAsia="宋体" w:cs="宋体"/>
          <w:kern w:val="0"/>
          <w:szCs w:val="21"/>
        </w:rPr>
      </w:pPr>
      <w:r>
        <w:rPr>
          <w:rFonts w:hint="eastAsia" w:ascii="宋体" w:hAnsi="宋体" w:eastAsia="宋体" w:cs="宋体"/>
          <w:szCs w:val="21"/>
        </w:rPr>
        <w:t>（1</w:t>
      </w:r>
      <w:r>
        <w:rPr>
          <w:rFonts w:ascii="宋体" w:hAnsi="宋体" w:eastAsia="宋体" w:cs="宋体"/>
          <w:szCs w:val="21"/>
        </w:rPr>
        <w:t>3</w:t>
      </w:r>
      <w:r>
        <w:rPr>
          <w:rFonts w:hint="eastAsia" w:ascii="宋体" w:hAnsi="宋体" w:eastAsia="宋体" w:cs="宋体"/>
          <w:szCs w:val="21"/>
        </w:rPr>
        <w:t>）</w:t>
      </w:r>
      <w:r>
        <w:rPr>
          <w:rFonts w:hint="eastAsia" w:ascii="宋体" w:hAnsi="宋体" w:eastAsia="宋体" w:cs="宋体"/>
          <w:kern w:val="0"/>
          <w:szCs w:val="21"/>
        </w:rPr>
        <w:t>供应商认为需要提供的其他资料（包括可能影响供应商商务与技术标评分的各类证明材料）。</w:t>
      </w:r>
    </w:p>
    <w:p w14:paraId="526F2454">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5、报价标的组成：</w:t>
      </w:r>
    </w:p>
    <w:p w14:paraId="0CD182A2">
      <w:pPr>
        <w:tabs>
          <w:tab w:val="left" w:pos="3870"/>
          <w:tab w:val="left" w:pos="4085"/>
        </w:tabs>
        <w:snapToGrid w:val="0"/>
        <w:spacing w:line="360" w:lineRule="auto"/>
        <w:ind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▲（1）报价内容由首次报价一览表、报价明细表以及供应商认为其他需要说明的内容组成。</w:t>
      </w:r>
    </w:p>
    <w:p w14:paraId="5C8D4BB4">
      <w:pPr>
        <w:tabs>
          <w:tab w:val="left" w:pos="3870"/>
          <w:tab w:val="left" w:pos="4085"/>
        </w:tabs>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▲（2）此报价为供应商针对本项目报出的唯一的首次报价，包含其它一切所要涉及到的费用，有选择的报价将被拒绝。</w:t>
      </w:r>
    </w:p>
    <w:p w14:paraId="339E23D7">
      <w:pPr>
        <w:tabs>
          <w:tab w:val="left" w:pos="3870"/>
          <w:tab w:val="left" w:pos="4085"/>
        </w:tabs>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总报价应包括磋商文件、磋商文件所注明的全部内容以及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54D1B4B7">
      <w:pPr>
        <w:tabs>
          <w:tab w:val="left" w:pos="3870"/>
          <w:tab w:val="left" w:pos="4085"/>
        </w:tabs>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cs="宋体"/>
          <w:b/>
          <w:bCs/>
          <w:sz w:val="21"/>
          <w:szCs w:val="21"/>
          <w:lang w:val="zh-CN"/>
        </w:rPr>
        <w:t>本项目专门面向中小企业采购，价格评审时，小微企业的投标价格不作扣除</w:t>
      </w:r>
      <w:r>
        <w:rPr>
          <w:rFonts w:hint="eastAsia" w:ascii="宋体" w:hAnsi="宋体" w:eastAsia="宋体"/>
          <w:kern w:val="0"/>
          <w:sz w:val="21"/>
          <w:szCs w:val="21"/>
        </w:rPr>
        <w:t>。</w:t>
      </w:r>
    </w:p>
    <w:p w14:paraId="0C0EA082">
      <w:pPr>
        <w:tabs>
          <w:tab w:val="left" w:pos="3870"/>
          <w:tab w:val="left" w:pos="4085"/>
        </w:tabs>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（5）相关报价表需打印或用不退色的墨水填写， 磋商响应报价表不得涂改和增删，如有错漏必须修改，修改处须由同一签署人签字或盖章。由于字迹模糊或表达不清引起的后果由供应商负责。</w:t>
      </w:r>
    </w:p>
    <w:p w14:paraId="28304E68">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（6）报价有关表格应按磋商采购文件中相关附表格式填写。</w:t>
      </w:r>
    </w:p>
    <w:p w14:paraId="603CA194">
      <w:pPr>
        <w:pStyle w:val="2"/>
        <w:spacing w:line="360" w:lineRule="auto"/>
        <w:ind w:firstLine="210"/>
        <w:rPr>
          <w:rFonts w:hint="eastAsia" w:ascii="宋体" w:hAnsi="宋体" w:eastAsia="宋体" w:cs="宋体"/>
          <w:szCs w:val="21"/>
          <w:lang w:val="zh-CN"/>
        </w:rPr>
      </w:pPr>
      <w:r>
        <w:rPr>
          <w:rFonts w:hint="eastAsia" w:ascii="宋体" w:hAnsi="宋体" w:eastAsia="宋体" w:cs="宋体"/>
          <w:szCs w:val="21"/>
        </w:rPr>
        <w:t>▲</w:t>
      </w:r>
      <w:r>
        <w:rPr>
          <w:rFonts w:hint="eastAsia" w:ascii="宋体" w:hAnsi="宋体" w:eastAsia="宋体" w:cs="宋体"/>
          <w:b/>
          <w:bCs/>
          <w:szCs w:val="21"/>
        </w:rPr>
        <w:t>6</w:t>
      </w:r>
      <w:r>
        <w:rPr>
          <w:rFonts w:hint="eastAsia" w:ascii="宋体" w:hAnsi="宋体" w:eastAsia="宋体" w:cs="宋体"/>
          <w:b/>
          <w:bCs/>
          <w:szCs w:val="21"/>
          <w:lang w:val="zh-CN"/>
        </w:rPr>
        <w:t>、报价要求</w:t>
      </w:r>
    </w:p>
    <w:p w14:paraId="110F94A4">
      <w:pPr>
        <w:spacing w:line="360" w:lineRule="auto"/>
        <w:ind w:firstLine="422" w:firstLineChars="200"/>
        <w:rPr>
          <w:rFonts w:hint="eastAsia" w:ascii="宋体" w:hAnsi="宋体" w:eastAsia="宋体" w:cs="宋体"/>
          <w:b/>
          <w:bCs/>
          <w:sz w:val="21"/>
          <w:szCs w:val="21"/>
          <w:lang w:val="zh-CN"/>
        </w:rPr>
      </w:pPr>
      <w:r>
        <w:rPr>
          <w:rFonts w:hint="eastAsia" w:ascii="宋体" w:hAnsi="宋体" w:eastAsia="宋体" w:cs="宋体"/>
          <w:b/>
          <w:bCs/>
          <w:sz w:val="21"/>
          <w:szCs w:val="21"/>
          <w:lang w:val="zh-CN"/>
        </w:rPr>
        <w:t>①本项目设有最高限价，如投标人的投标总报价超过最高限价或不可竞争费用未按要求填写，其投标文件作无效标处理。暂定价（暂估价）投标报价时不可下浮。</w:t>
      </w:r>
    </w:p>
    <w:p w14:paraId="1DC6244F">
      <w:pPr>
        <w:spacing w:line="360" w:lineRule="auto"/>
        <w:ind w:firstLine="422" w:firstLineChars="200"/>
        <w:rPr>
          <w:rFonts w:hint="eastAsia" w:ascii="宋体" w:hAnsi="宋体" w:eastAsia="宋体" w:cs="宋体"/>
          <w:b/>
          <w:bCs/>
          <w:sz w:val="21"/>
          <w:szCs w:val="21"/>
          <w:lang w:val="zh-CN"/>
        </w:rPr>
      </w:pPr>
      <w:r>
        <w:rPr>
          <w:rFonts w:hint="eastAsia" w:ascii="宋体" w:hAnsi="宋体" w:eastAsia="宋体" w:cs="宋体"/>
          <w:b/>
          <w:bCs/>
          <w:sz w:val="21"/>
          <w:szCs w:val="21"/>
        </w:rPr>
        <w:t>②</w:t>
      </w:r>
      <w:r>
        <w:rPr>
          <w:rFonts w:hint="eastAsia" w:ascii="宋体" w:hAnsi="宋体" w:eastAsia="宋体" w:cs="宋体"/>
          <w:b/>
          <w:bCs/>
          <w:sz w:val="21"/>
          <w:szCs w:val="21"/>
          <w:lang w:val="zh-CN"/>
        </w:rPr>
        <w:t>初次报价在本项目磋商响应文件递交截止时间前按磋商文件要求自主报价；最终报价在本项目符合性审查汇总后由所有有效的磋商供应商在规定的时间30分钟内，在平台上进行最终报价并以附件形式上传最终报价、工程量清单报价明细（PDF版）</w:t>
      </w:r>
      <w:r>
        <w:fldChar w:fldCharType="begin"/>
      </w:r>
      <w:r>
        <w:instrText xml:space="preserve"> HYPERLINK "mailto:675642008@qq.com），最后报价不得高于首次报价（谈判文件的采购需求发生实质性变动的情况除外）。" </w:instrText>
      </w:r>
      <w:r>
        <w:fldChar w:fldCharType="separate"/>
      </w:r>
      <w:r>
        <w:rPr>
          <w:rFonts w:hint="eastAsia" w:ascii="宋体" w:hAnsi="宋体" w:eastAsia="宋体" w:cs="宋体"/>
          <w:b/>
          <w:bCs/>
          <w:sz w:val="21"/>
          <w:szCs w:val="21"/>
          <w:lang w:val="zh-CN"/>
        </w:rPr>
        <w:t>，最终报价不得高于初次报价，否则将导致无效标。（磋商文件的采购需求发生实质性变动的情况除外）。</w:t>
      </w:r>
      <w:r>
        <w:rPr>
          <w:rFonts w:hint="eastAsia" w:ascii="宋体" w:hAnsi="宋体" w:eastAsia="宋体" w:cs="宋体"/>
          <w:b/>
          <w:bCs/>
          <w:sz w:val="21"/>
          <w:szCs w:val="21"/>
          <w:lang w:val="zh-CN"/>
        </w:rPr>
        <w:fldChar w:fldCharType="end"/>
      </w:r>
    </w:p>
    <w:p w14:paraId="556B9E2D">
      <w:pPr>
        <w:spacing w:line="360" w:lineRule="auto"/>
        <w:ind w:firstLine="422" w:firstLineChars="200"/>
        <w:rPr>
          <w:rFonts w:hint="eastAsia" w:ascii="宋体" w:hAnsi="宋体" w:eastAsia="宋体" w:cs="宋体"/>
          <w:sz w:val="21"/>
          <w:szCs w:val="21"/>
          <w:lang w:val="zh-CN"/>
        </w:rPr>
      </w:pPr>
      <w:r>
        <w:rPr>
          <w:rFonts w:hint="eastAsia" w:ascii="宋体" w:hAnsi="宋体" w:eastAsia="宋体" w:cs="宋体"/>
          <w:b/>
          <w:bCs/>
          <w:sz w:val="21"/>
          <w:szCs w:val="21"/>
        </w:rPr>
        <w:t>▲</w:t>
      </w:r>
      <w:r>
        <w:rPr>
          <w:rFonts w:hint="eastAsia" w:ascii="宋体" w:hAnsi="宋体" w:eastAsia="宋体" w:cs="宋体"/>
          <w:b/>
          <w:bCs/>
          <w:sz w:val="21"/>
          <w:szCs w:val="21"/>
          <w:u w:val="single"/>
        </w:rPr>
        <w:t>各供应商针对本项目最终报价工作应当事先作好充分准备，以避免在规定时间内未能完成最终报价，在规定时间内未能提完成最终报价（含最终报价、工程量清单报价明细（PDF版）），按供应商自动放弃处理，责任由供应商自负。</w:t>
      </w:r>
    </w:p>
    <w:p w14:paraId="1C9FF606">
      <w:pPr>
        <w:snapToGrid w:val="0"/>
        <w:spacing w:line="360" w:lineRule="auto"/>
        <w:ind w:left="480"/>
        <w:rPr>
          <w:rFonts w:hint="eastAsia" w:ascii="宋体" w:hAnsi="宋体" w:eastAsia="宋体" w:cs="宋体"/>
          <w:sz w:val="21"/>
          <w:szCs w:val="21"/>
          <w:lang w:val="zh-CN"/>
        </w:rPr>
      </w:pPr>
      <w:r>
        <w:rPr>
          <w:rFonts w:hint="eastAsia" w:ascii="宋体" w:hAnsi="宋体" w:eastAsia="宋体" w:cs="宋体"/>
          <w:b/>
          <w:kern w:val="0"/>
          <w:sz w:val="21"/>
          <w:szCs w:val="21"/>
        </w:rPr>
        <w:t>（二）、磋商响应文件的制作、份数及递交要求</w:t>
      </w:r>
    </w:p>
    <w:p w14:paraId="3FADF735">
      <w:pPr>
        <w:autoSpaceDE w:val="0"/>
        <w:autoSpaceDN w:val="0"/>
        <w:adjustRightInd w:val="0"/>
        <w:snapToGrid w:val="0"/>
        <w:spacing w:line="360" w:lineRule="auto"/>
        <w:ind w:firstLine="480"/>
        <w:rPr>
          <w:rFonts w:hint="eastAsia" w:ascii="宋体" w:hAnsi="宋体" w:eastAsia="宋体" w:cs="宋体"/>
          <w:b/>
          <w:sz w:val="21"/>
          <w:szCs w:val="21"/>
        </w:rPr>
      </w:pPr>
      <w:r>
        <w:rPr>
          <w:rFonts w:hint="eastAsia" w:ascii="宋体" w:hAnsi="宋体" w:eastAsia="宋体" w:cs="宋体"/>
          <w:b/>
          <w:sz w:val="21"/>
          <w:szCs w:val="21"/>
        </w:rPr>
        <w:t>1、磋商响应文件的制作要求</w:t>
      </w:r>
    </w:p>
    <w:p w14:paraId="0FF17A7B">
      <w:pPr>
        <w:autoSpaceDE w:val="0"/>
        <w:autoSpaceDN w:val="0"/>
        <w:adjustRightInd w:val="0"/>
        <w:snapToGrid w:val="0"/>
        <w:spacing w:line="360" w:lineRule="auto"/>
        <w:ind w:firstLine="480"/>
        <w:rPr>
          <w:rFonts w:hint="eastAsia" w:ascii="宋体" w:hAnsi="宋体" w:eastAsia="宋体" w:cs="宋体"/>
          <w:kern w:val="0"/>
          <w:sz w:val="21"/>
          <w:szCs w:val="21"/>
        </w:rPr>
      </w:pPr>
      <w:r>
        <w:rPr>
          <w:rFonts w:hint="eastAsia" w:ascii="宋体" w:hAnsi="宋体" w:eastAsia="宋体" w:cs="宋体"/>
          <w:sz w:val="21"/>
          <w:szCs w:val="21"/>
        </w:rPr>
        <w:t>（1）供应商应按照磋商响应文件组成内容及项目磋商需求和浙江政府采购云平台要求制作制作磋商响应文件，</w:t>
      </w:r>
      <w:r>
        <w:rPr>
          <w:rFonts w:hint="eastAsia" w:ascii="宋体" w:hAnsi="宋体" w:eastAsia="宋体" w:cs="宋体"/>
          <w:kern w:val="0"/>
          <w:sz w:val="21"/>
          <w:szCs w:val="21"/>
        </w:rPr>
        <w:t>不按</w:t>
      </w:r>
      <w:r>
        <w:rPr>
          <w:rFonts w:hint="eastAsia" w:ascii="宋体" w:hAnsi="宋体" w:eastAsia="宋体" w:cs="宋体"/>
          <w:sz w:val="21"/>
          <w:szCs w:val="21"/>
        </w:rPr>
        <w:t>磋商采购文件</w:t>
      </w:r>
      <w:r>
        <w:rPr>
          <w:rFonts w:hint="eastAsia" w:ascii="宋体" w:hAnsi="宋体" w:eastAsia="宋体" w:cs="宋体"/>
          <w:kern w:val="0"/>
          <w:sz w:val="21"/>
          <w:szCs w:val="21"/>
        </w:rPr>
        <w:t>要求和浙江政府采购云平台要求制作</w:t>
      </w:r>
      <w:r>
        <w:rPr>
          <w:rFonts w:hint="eastAsia" w:ascii="宋体" w:hAnsi="宋体" w:eastAsia="宋体" w:cs="宋体"/>
          <w:sz w:val="21"/>
          <w:szCs w:val="21"/>
        </w:rPr>
        <w:t>磋商响应文件</w:t>
      </w:r>
      <w:r>
        <w:rPr>
          <w:rFonts w:hint="eastAsia" w:ascii="宋体" w:hAnsi="宋体" w:eastAsia="宋体" w:cs="宋体"/>
          <w:kern w:val="0"/>
          <w:sz w:val="21"/>
          <w:szCs w:val="21"/>
        </w:rPr>
        <w:t>的将视情处理（拒收、扣分等），由此产生的责任由</w:t>
      </w:r>
      <w:r>
        <w:rPr>
          <w:rFonts w:hint="eastAsia" w:ascii="宋体" w:hAnsi="宋体" w:eastAsia="宋体" w:cs="宋体"/>
          <w:sz w:val="21"/>
          <w:szCs w:val="21"/>
        </w:rPr>
        <w:t>磋商供应商</w:t>
      </w:r>
      <w:r>
        <w:rPr>
          <w:rFonts w:hint="eastAsia" w:ascii="宋体" w:hAnsi="宋体" w:eastAsia="宋体" w:cs="宋体"/>
          <w:kern w:val="0"/>
          <w:sz w:val="21"/>
          <w:szCs w:val="21"/>
        </w:rPr>
        <w:t>自行承担。</w:t>
      </w:r>
    </w:p>
    <w:p w14:paraId="3DF48C70">
      <w:pPr>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电子磋商响应文件部分：供应商应根据“供应商-政府采购项目电子交易操作指南”及本磋商响应文件规定的格式和顺序编制电子磋商响应文件并进行关联定位。</w:t>
      </w:r>
    </w:p>
    <w:p w14:paraId="69BC70AA">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备份磋商响应文件应与政采云平台上传的电子磋商响应文件一致。</w:t>
      </w:r>
    </w:p>
    <w:p w14:paraId="7D3B0AA3">
      <w:pPr>
        <w:autoSpaceDE w:val="0"/>
        <w:autoSpaceDN w:val="0"/>
        <w:adjustRightInd w:val="0"/>
        <w:snapToGri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bCs/>
          <w:sz w:val="21"/>
          <w:szCs w:val="21"/>
        </w:rPr>
        <w:t>▲</w:t>
      </w:r>
      <w:r>
        <w:rPr>
          <w:rFonts w:hint="eastAsia" w:ascii="宋体" w:hAnsi="宋体" w:eastAsia="宋体" w:cs="宋体"/>
          <w:sz w:val="21"/>
          <w:szCs w:val="21"/>
        </w:rPr>
        <w:t>（2）供应商应对所提供的全部资料的真实性承担法律责任，磋商响应文件</w:t>
      </w:r>
      <w:r>
        <w:rPr>
          <w:rFonts w:hint="eastAsia" w:ascii="宋体" w:hAnsi="宋体" w:eastAsia="宋体" w:cs="宋体"/>
          <w:sz w:val="21"/>
          <w:szCs w:val="21"/>
          <w:lang w:val="zh-CN"/>
        </w:rPr>
        <w:t>内容中有要求盖章的地方，</w:t>
      </w:r>
      <w:r>
        <w:rPr>
          <w:rFonts w:hint="eastAsia" w:ascii="宋体" w:hAnsi="宋体" w:eastAsia="宋体" w:cs="宋体"/>
          <w:kern w:val="0"/>
          <w:sz w:val="21"/>
          <w:szCs w:val="21"/>
          <w:lang w:val="zh-CN"/>
        </w:rPr>
        <w:t>必须加盖</w:t>
      </w:r>
      <w:r>
        <w:rPr>
          <w:rFonts w:hint="eastAsia" w:ascii="宋体" w:hAnsi="宋体" w:eastAsia="宋体" w:cs="宋体"/>
          <w:sz w:val="21"/>
          <w:szCs w:val="21"/>
        </w:rPr>
        <w:t>磋商供应商</w:t>
      </w:r>
      <w:r>
        <w:rPr>
          <w:rFonts w:hint="eastAsia" w:ascii="宋体" w:hAnsi="宋体" w:eastAsia="宋体" w:cs="宋体"/>
          <w:kern w:val="0"/>
          <w:sz w:val="21"/>
          <w:szCs w:val="21"/>
          <w:lang w:val="zh-CN"/>
        </w:rPr>
        <w:t>的公章（或CA电子公章）以及法定代表人或全权代表的盖章或签字（CA电子签章或签字），其中</w:t>
      </w:r>
      <w:r>
        <w:rPr>
          <w:rFonts w:hint="eastAsia" w:ascii="宋体" w:hAnsi="宋体" w:eastAsia="宋体" w:cs="宋体"/>
          <w:sz w:val="21"/>
          <w:szCs w:val="21"/>
        </w:rPr>
        <w:t>所有证书类文件提供的复印件</w:t>
      </w:r>
      <w:r>
        <w:rPr>
          <w:rFonts w:hint="eastAsia" w:ascii="宋体" w:hAnsi="宋体" w:eastAsia="宋体" w:cs="宋体"/>
          <w:kern w:val="0"/>
          <w:sz w:val="21"/>
          <w:szCs w:val="21"/>
        </w:rPr>
        <w:t>必须全部加盖单位公章（或CA电子公章）且</w:t>
      </w:r>
      <w:r>
        <w:rPr>
          <w:rFonts w:hint="eastAsia" w:ascii="宋体" w:hAnsi="宋体" w:eastAsia="宋体" w:cs="宋体"/>
          <w:sz w:val="21"/>
          <w:szCs w:val="21"/>
        </w:rPr>
        <w:t>必须在有效期内的。</w:t>
      </w:r>
    </w:p>
    <w:p w14:paraId="5D140A19">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zh-CN"/>
        </w:rPr>
        <w:t>（</w:t>
      </w:r>
      <w:r>
        <w:rPr>
          <w:rFonts w:hint="eastAsia" w:ascii="宋体" w:hAnsi="宋体" w:eastAsia="宋体" w:cs="宋体"/>
          <w:kern w:val="0"/>
          <w:sz w:val="21"/>
          <w:szCs w:val="21"/>
        </w:rPr>
        <w:t>3</w:t>
      </w:r>
      <w:r>
        <w:rPr>
          <w:rFonts w:hint="eastAsia" w:ascii="宋体" w:hAnsi="宋体" w:eastAsia="宋体" w:cs="宋体"/>
          <w:kern w:val="0"/>
          <w:sz w:val="21"/>
          <w:szCs w:val="21"/>
          <w:lang w:val="zh-CN"/>
        </w:rPr>
        <w:t>）</w:t>
      </w:r>
      <w:r>
        <w:rPr>
          <w:rFonts w:hint="eastAsia" w:ascii="宋体" w:hAnsi="宋体" w:eastAsia="宋体" w:cs="宋体"/>
          <w:sz w:val="21"/>
          <w:szCs w:val="21"/>
        </w:rPr>
        <w:t>磋商响应文件以及磋商供应商与采购组织机构就有关磋商事宜的所有来往函电，均应以中文汉语书写。除签字、盖章、专用名称等特殊情形外，以中文汉语以外的文字表述的磋商响应文件视同未提供。</w:t>
      </w:r>
    </w:p>
    <w:p w14:paraId="64D436B9">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（4）磋商计量单位，磋商采购文件已有明确规定的，使用磋商采购文件规定的计量单位；磋商采购文件没有规定的，应采用中华人民共和国法定计量单位（货币单位：人民币元），否则视同未响应。</w:t>
      </w:r>
    </w:p>
    <w:p w14:paraId="3C4448A6">
      <w:pPr>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（5）若磋商供应商不按采购文件的要求提供资格审查材料，其风险由磋商供应商自行承担。</w:t>
      </w:r>
    </w:p>
    <w:p w14:paraId="22A3E24C">
      <w:pPr>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kern w:val="0"/>
          <w:sz w:val="21"/>
          <w:szCs w:val="21"/>
        </w:rPr>
        <w:t>（6）</w:t>
      </w:r>
      <w:r>
        <w:rPr>
          <w:rFonts w:hint="eastAsia" w:ascii="宋体" w:hAnsi="宋体" w:eastAsia="宋体" w:cs="宋体"/>
          <w:sz w:val="21"/>
          <w:szCs w:val="21"/>
        </w:rPr>
        <w:t>与本次磋商无关的内容请不要制作在内，确保磋商响应文件有针对性、简洁明了。</w:t>
      </w:r>
    </w:p>
    <w:p w14:paraId="042D36DC">
      <w:pPr>
        <w:autoSpaceDE w:val="0"/>
        <w:autoSpaceDN w:val="0"/>
        <w:adjustRightInd w:val="0"/>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2、磋商响应文件份数：</w:t>
      </w:r>
    </w:p>
    <w:p w14:paraId="559E40B4">
      <w:pPr>
        <w:autoSpaceDE w:val="0"/>
        <w:autoSpaceDN w:val="0"/>
        <w:adjustRightInd w:val="0"/>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（1）电子磋商响应文件一份：通过政采云平台电子投标工具（政采云电子投标客户端）生成的，一份为加密标书。</w:t>
      </w:r>
    </w:p>
    <w:p w14:paraId="33252EBB">
      <w:pPr>
        <w:autoSpaceDE w:val="0"/>
        <w:autoSpaceDN w:val="0"/>
        <w:adjustRightInd w:val="0"/>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2）备份磋商响应文件（政采云平台上最后生成的具备电子签章的备份磋商响应文件，文件名后缀为备份文件四字的首字母）：电子邮件提交一份，由投标人自行确定是否提交；若提交请将备份磋商响应文件打包压缩加密后以电子邮件的形式发送至872868454@qq.com。</w:t>
      </w:r>
    </w:p>
    <w:p w14:paraId="347E80A5">
      <w:pPr>
        <w:autoSpaceDE w:val="0"/>
        <w:autoSpaceDN w:val="0"/>
        <w:adjustRightInd w:val="0"/>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3）中标供应商应提供与电子磋商响应文件内容一致的纸质磋商响应文件各一正二副，装订成册，采用胶订或线订，不得采用活页夹等可随时拆换的方式装订。（胶订或线订以外装订形式视为活页装订）中标人在领取中标通知书时提供纸质磋商响应文件。</w:t>
      </w:r>
    </w:p>
    <w:p w14:paraId="741A0312">
      <w:pPr>
        <w:autoSpaceDE w:val="0"/>
        <w:autoSpaceDN w:val="0"/>
        <w:adjustRightInd w:val="0"/>
        <w:snapToGrid w:val="0"/>
        <w:spacing w:line="360" w:lineRule="auto"/>
        <w:ind w:firstLine="480"/>
        <w:rPr>
          <w:rFonts w:hint="eastAsia" w:ascii="宋体" w:hAnsi="宋体" w:eastAsia="宋体" w:cs="宋体"/>
          <w:b/>
          <w:sz w:val="21"/>
          <w:szCs w:val="21"/>
        </w:rPr>
      </w:pPr>
      <w:r>
        <w:rPr>
          <w:rFonts w:hint="eastAsia" w:ascii="宋体" w:hAnsi="宋体" w:eastAsia="宋体" w:cs="宋体"/>
          <w:b/>
          <w:kern w:val="0"/>
          <w:sz w:val="21"/>
          <w:szCs w:val="21"/>
        </w:rPr>
        <w:t>3、</w:t>
      </w:r>
      <w:r>
        <w:rPr>
          <w:rFonts w:hint="eastAsia" w:ascii="宋体" w:hAnsi="宋体" w:eastAsia="宋体" w:cs="宋体"/>
          <w:b/>
          <w:sz w:val="21"/>
          <w:szCs w:val="21"/>
        </w:rPr>
        <w:t>磋商响应文件的递交要求</w:t>
      </w:r>
    </w:p>
    <w:p w14:paraId="24F4AE2B">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bookmarkStart w:id="18" w:name="_Toc531359012"/>
      <w:bookmarkStart w:id="19" w:name="_Toc530551857"/>
      <w:bookmarkStart w:id="20" w:name="_Toc34895557"/>
      <w:r>
        <w:rPr>
          <w:rFonts w:hint="eastAsia" w:ascii="宋体" w:hAnsi="宋体" w:eastAsia="宋体" w:cs="宋体"/>
          <w:kern w:val="0"/>
          <w:sz w:val="21"/>
          <w:szCs w:val="21"/>
        </w:rPr>
        <w:t>（1）磋商响应文件导入</w:t>
      </w:r>
      <w:bookmarkEnd w:id="18"/>
      <w:bookmarkEnd w:id="19"/>
      <w:r>
        <w:rPr>
          <w:rFonts w:hint="eastAsia" w:ascii="宋体" w:hAnsi="宋体" w:eastAsia="宋体" w:cs="宋体"/>
          <w:kern w:val="0"/>
          <w:sz w:val="21"/>
          <w:szCs w:val="21"/>
        </w:rPr>
        <w:t>和加密</w:t>
      </w:r>
      <w:bookmarkEnd w:id="20"/>
    </w:p>
    <w:p w14:paraId="59CA7F5C">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①磋商供应商应当按照资格证明文件、商务与技术文件和报价文件三部分分别导入相应位置，各文件之间不得导错位置；</w:t>
      </w:r>
    </w:p>
    <w:p w14:paraId="4884E129">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②磋商响应文件编制好后应当生成电子加密磋商文件，生成电子加密磋商文件具体流程详见【浙江省】供应商-政府采购项目电子交易操作指南网址：</w:t>
      </w:r>
      <w:r>
        <w:fldChar w:fldCharType="begin"/>
      </w:r>
      <w:r>
        <w:instrText xml:space="preserve"> HYPERLINK "https://service.zcygov.cn/" \l "/knowledges/CW1EtGwBFdiHxlNd6I3m/6IMVAG0BFdiHxlNdQ8Na" </w:instrText>
      </w:r>
      <w:r>
        <w:fldChar w:fldCharType="separate"/>
      </w:r>
      <w:r>
        <w:rPr>
          <w:rFonts w:hint="eastAsia" w:ascii="宋体" w:hAnsi="宋体" w:eastAsia="宋体" w:cs="宋体"/>
          <w:kern w:val="0"/>
          <w:sz w:val="21"/>
          <w:szCs w:val="21"/>
        </w:rPr>
        <w:t>https://service.zcygov.cn/#/knowledges/CW1EtGwBFdiHxlNd6I3m/6IMVAG0BFdiHxlNdQ8Na</w:t>
      </w:r>
      <w:r>
        <w:rPr>
          <w:rFonts w:hint="eastAsia" w:ascii="宋体" w:hAnsi="宋体" w:eastAsia="宋体" w:cs="宋体"/>
          <w:kern w:val="0"/>
          <w:sz w:val="21"/>
          <w:szCs w:val="21"/>
        </w:rPr>
        <w:fldChar w:fldCharType="end"/>
      </w:r>
    </w:p>
    <w:p w14:paraId="2CBEBB96">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（2）磋商响应文件的提交</w:t>
      </w:r>
    </w:p>
    <w:p w14:paraId="2C2F2D3B">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①磋商响应文件提交截止时间：见磋商须知“前附表”；</w:t>
      </w:r>
    </w:p>
    <w:p w14:paraId="28E6EBB4">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②磋商响应文件提交地点：见磋商须知“前附表”。</w:t>
      </w:r>
    </w:p>
    <w:p w14:paraId="3DED25DE">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（3）不予接收的磋商响应文件情形</w:t>
      </w:r>
    </w:p>
    <w:p w14:paraId="4DD28872">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①磋商截止时间前未完成传输的磋商响应文件；</w:t>
      </w:r>
    </w:p>
    <w:p w14:paraId="20C94C3E">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②未生成加密的磋商响应文件；</w:t>
      </w:r>
    </w:p>
    <w:p w14:paraId="657E9D4B">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（4）如有特殊情况，采购代理机构延长截止时间和开标时间，采购代理机构和磋商供应商的权利和义务将受到新的截止时间和开标时间的约束。</w:t>
      </w:r>
    </w:p>
    <w:p w14:paraId="45653DFB">
      <w:pPr>
        <w:tabs>
          <w:tab w:val="left" w:pos="1898"/>
        </w:tabs>
        <w:autoSpaceDE w:val="0"/>
        <w:autoSpaceDN w:val="0"/>
        <w:adjustRightInd w:val="0"/>
        <w:snapToGrid w:val="0"/>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4、磋商响应文件的补充、修改和撤回。</w:t>
      </w:r>
    </w:p>
    <w:p w14:paraId="5807AA10">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在磋商截止时间前，磋商供应商可对已提交的磋商响应文件进行补充、修改或撤回。补充、修改磋商响应文件的，应当先行撤回原文件，补充、修改后重新生成加密的磋商响应文件并重新上传提交；补充、修改后重新提交的磋商响应文件应按磋商文件的规定编制、加密、导入和提交。</w:t>
      </w:r>
    </w:p>
    <w:p w14:paraId="39140686">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zh-CN"/>
        </w:rPr>
        <w:t>在磋商响应文件递交截止时间后,磋商供应商不得修改或撤回已</w:t>
      </w:r>
      <w:r>
        <w:rPr>
          <w:rFonts w:hint="eastAsia" w:ascii="宋体" w:hAnsi="宋体" w:eastAsia="宋体" w:cs="宋体"/>
          <w:kern w:val="0"/>
          <w:sz w:val="21"/>
          <w:szCs w:val="21"/>
        </w:rPr>
        <w:t>提交</w:t>
      </w:r>
      <w:r>
        <w:rPr>
          <w:rFonts w:hint="eastAsia" w:ascii="宋体" w:hAnsi="宋体" w:eastAsia="宋体" w:cs="宋体"/>
          <w:kern w:val="0"/>
          <w:sz w:val="21"/>
          <w:szCs w:val="21"/>
          <w:lang w:val="zh-CN"/>
        </w:rPr>
        <w:t>的磋商响应文件。</w:t>
      </w:r>
    </w:p>
    <w:p w14:paraId="504B0CEF">
      <w:pPr>
        <w:tabs>
          <w:tab w:val="left" w:pos="1418"/>
        </w:tabs>
        <w:autoSpaceDE w:val="0"/>
        <w:autoSpaceDN w:val="0"/>
        <w:adjustRightInd w:val="0"/>
        <w:snapToGrid w:val="0"/>
        <w:spacing w:line="360" w:lineRule="auto"/>
        <w:ind w:left="480"/>
        <w:rPr>
          <w:rFonts w:hint="eastAsia" w:ascii="宋体" w:hAnsi="宋体" w:eastAsia="宋体" w:cs="宋体"/>
          <w:kern w:val="0"/>
          <w:sz w:val="21"/>
          <w:szCs w:val="21"/>
        </w:rPr>
      </w:pPr>
      <w:r>
        <w:rPr>
          <w:rFonts w:hint="eastAsia" w:ascii="宋体" w:hAnsi="宋体" w:eastAsia="宋体" w:cs="宋体"/>
          <w:b/>
          <w:kern w:val="0"/>
          <w:sz w:val="21"/>
          <w:szCs w:val="21"/>
        </w:rPr>
        <w:t>（三）磋商响应文件的有效期</w:t>
      </w:r>
    </w:p>
    <w:p w14:paraId="6A3C06E3">
      <w:pPr>
        <w:snapToGrid w:val="0"/>
        <w:spacing w:line="360" w:lineRule="auto"/>
        <w:ind w:firstLine="422" w:firstLineChars="200"/>
        <w:rPr>
          <w:rFonts w:hint="eastAsia" w:ascii="宋体" w:hAnsi="宋体" w:eastAsia="宋体" w:cs="宋体"/>
          <w:sz w:val="21"/>
          <w:szCs w:val="21"/>
          <w:lang w:val="en-GB"/>
        </w:rPr>
      </w:pPr>
      <w:r>
        <w:rPr>
          <w:rFonts w:hint="eastAsia" w:ascii="宋体" w:hAnsi="宋体" w:eastAsia="宋体" w:cs="宋体"/>
          <w:b/>
          <w:sz w:val="21"/>
          <w:szCs w:val="21"/>
        </w:rPr>
        <w:t>▲</w:t>
      </w:r>
      <w:r>
        <w:rPr>
          <w:rFonts w:hint="eastAsia" w:ascii="宋体" w:hAnsi="宋体" w:eastAsia="宋体" w:cs="宋体"/>
          <w:sz w:val="21"/>
          <w:szCs w:val="21"/>
        </w:rPr>
        <w:t>1、</w:t>
      </w:r>
      <w:r>
        <w:rPr>
          <w:rFonts w:hint="eastAsia" w:ascii="宋体" w:hAnsi="宋体" w:eastAsia="宋体" w:cs="宋体"/>
          <w:sz w:val="21"/>
          <w:szCs w:val="21"/>
          <w:lang w:val="zh-CN"/>
        </w:rPr>
        <w:t>自磋商响应</w:t>
      </w:r>
      <w:r>
        <w:rPr>
          <w:rFonts w:hint="eastAsia" w:ascii="宋体" w:hAnsi="宋体" w:eastAsia="宋体" w:cs="宋体"/>
          <w:sz w:val="21"/>
          <w:szCs w:val="21"/>
        </w:rPr>
        <w:t>文件</w:t>
      </w:r>
      <w:r>
        <w:rPr>
          <w:rFonts w:hint="eastAsia" w:ascii="宋体" w:hAnsi="宋体" w:eastAsia="宋体" w:cs="宋体"/>
          <w:sz w:val="21"/>
          <w:szCs w:val="21"/>
          <w:lang w:val="zh-CN"/>
        </w:rPr>
        <w:t>提交截止之日起90天磋商响应文件应保持有效。有效期短于这个规定期限的磋商响应文件将被拒绝。</w:t>
      </w:r>
      <w:r>
        <w:rPr>
          <w:rFonts w:hint="eastAsia" w:ascii="宋体" w:hAnsi="宋体" w:eastAsia="宋体" w:cs="宋体"/>
          <w:sz w:val="21"/>
          <w:szCs w:val="21"/>
        </w:rPr>
        <w:t>成交</w:t>
      </w:r>
      <w:r>
        <w:rPr>
          <w:rFonts w:hint="eastAsia" w:ascii="宋体" w:hAnsi="宋体" w:eastAsia="宋体" w:cs="宋体"/>
          <w:sz w:val="21"/>
          <w:szCs w:val="21"/>
          <w:lang w:val="zh-CN"/>
        </w:rPr>
        <w:t>磋商响应文件有</w:t>
      </w:r>
      <w:r>
        <w:rPr>
          <w:rFonts w:hint="eastAsia" w:ascii="宋体" w:hAnsi="宋体" w:eastAsia="宋体" w:cs="宋体"/>
          <w:sz w:val="21"/>
          <w:szCs w:val="21"/>
          <w:lang w:val="en-GB"/>
        </w:rPr>
        <w:t>效期顺延至合同履行完毕，在此有效期内未经同意，</w:t>
      </w:r>
      <w:r>
        <w:rPr>
          <w:rFonts w:hint="eastAsia" w:ascii="宋体" w:hAnsi="宋体" w:eastAsia="宋体" w:cs="宋体"/>
          <w:sz w:val="21"/>
          <w:szCs w:val="21"/>
          <w:lang w:val="zh-CN"/>
        </w:rPr>
        <w:t>磋商响应</w:t>
      </w:r>
      <w:r>
        <w:rPr>
          <w:rFonts w:hint="eastAsia" w:ascii="宋体" w:hAnsi="宋体" w:eastAsia="宋体" w:cs="宋体"/>
          <w:sz w:val="21"/>
          <w:szCs w:val="21"/>
          <w:lang w:val="en-GB"/>
        </w:rPr>
        <w:t>文件的一切内容和补充承诺均为持续有效且不予改变。</w:t>
      </w:r>
    </w:p>
    <w:p w14:paraId="1BE1190B">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2、在特殊情况下，采购人可与磋商供应商协商延长磋商响应文件的有效期，这种要求和答复均以书面形式进行。</w:t>
      </w:r>
    </w:p>
    <w:p w14:paraId="258A8806">
      <w:pPr>
        <w:tabs>
          <w:tab w:val="left" w:pos="1418"/>
        </w:tabs>
        <w:autoSpaceDE w:val="0"/>
        <w:autoSpaceDN w:val="0"/>
        <w:adjustRightInd w:val="0"/>
        <w:snapToGrid w:val="0"/>
        <w:spacing w:line="360" w:lineRule="auto"/>
        <w:ind w:left="60"/>
        <w:rPr>
          <w:rFonts w:hint="eastAsia" w:ascii="宋体" w:hAnsi="宋体" w:eastAsia="宋体" w:cs="宋体"/>
          <w:b/>
          <w:kern w:val="0"/>
          <w:sz w:val="21"/>
          <w:szCs w:val="21"/>
        </w:rPr>
      </w:pPr>
      <w:r>
        <w:rPr>
          <w:rFonts w:hint="eastAsia" w:ascii="宋体" w:hAnsi="宋体" w:eastAsia="宋体" w:cs="宋体"/>
          <w:b/>
          <w:kern w:val="0"/>
          <w:sz w:val="21"/>
          <w:szCs w:val="21"/>
        </w:rPr>
        <w:t>四、磋商</w:t>
      </w:r>
    </w:p>
    <w:p w14:paraId="4E911D87">
      <w:pPr>
        <w:pStyle w:val="3"/>
        <w:spacing w:line="360" w:lineRule="auto"/>
        <w:ind w:left="60" w:firstLine="420" w:firstLineChars="200"/>
        <w:rPr>
          <w:rFonts w:hint="eastAsia" w:ascii="宋体" w:hAnsi="宋体" w:eastAsia="宋体" w:cs="宋体"/>
          <w:szCs w:val="21"/>
        </w:rPr>
      </w:pPr>
      <w:r>
        <w:rPr>
          <w:rFonts w:hint="eastAsia" w:ascii="宋体" w:hAnsi="宋体" w:eastAsia="宋体" w:cs="宋体"/>
          <w:szCs w:val="21"/>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3026AB98">
      <w:pPr>
        <w:autoSpaceDE w:val="0"/>
        <w:autoSpaceDN w:val="0"/>
        <w:adjustRightInd w:val="0"/>
        <w:snapToGrid w:val="0"/>
        <w:spacing w:line="360" w:lineRule="auto"/>
        <w:ind w:firstLine="211" w:firstLineChars="100"/>
        <w:rPr>
          <w:rFonts w:hint="eastAsia" w:ascii="宋体" w:hAnsi="宋体" w:eastAsia="宋体" w:cs="宋体"/>
          <w:b/>
          <w:sz w:val="21"/>
          <w:szCs w:val="21"/>
        </w:rPr>
      </w:pPr>
      <w:r>
        <w:rPr>
          <w:rFonts w:hint="eastAsia" w:ascii="宋体" w:hAnsi="宋体" w:eastAsia="宋体" w:cs="宋体"/>
          <w:b/>
          <w:sz w:val="21"/>
          <w:szCs w:val="21"/>
        </w:rPr>
        <w:t>（一）磋商事项</w:t>
      </w:r>
    </w:p>
    <w:p w14:paraId="5691C11B">
      <w:pPr>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zh-CN"/>
        </w:rPr>
        <w:t>1、采购代理机构在“磋商公告”规定的时间和地点进行开标。供应商的供应商代表应当在线参加，否则视同认可开标结果，事后不得对采购相关人员、开标过程和开标结果提出质疑。</w:t>
      </w:r>
    </w:p>
    <w:p w14:paraId="30AA0F50">
      <w:pPr>
        <w:autoSpaceDE w:val="0"/>
        <w:autoSpaceDN w:val="0"/>
        <w:adjustRightInd w:val="0"/>
        <w:spacing w:line="360" w:lineRule="auto"/>
        <w:ind w:firstLine="420" w:firstLineChars="200"/>
        <w:jc w:val="left"/>
        <w:rPr>
          <w:rFonts w:hint="eastAsia" w:ascii="宋体" w:hAnsi="宋体" w:eastAsia="宋体" w:cs="宋体"/>
          <w:sz w:val="21"/>
          <w:szCs w:val="21"/>
          <w:lang w:val="zh-CN"/>
        </w:rPr>
      </w:pPr>
      <w:r>
        <w:rPr>
          <w:rFonts w:hint="eastAsia" w:ascii="宋体" w:hAnsi="宋体" w:eastAsia="宋体" w:cs="宋体"/>
          <w:sz w:val="21"/>
          <w:szCs w:val="21"/>
          <w:lang w:val="zh-CN"/>
        </w:rPr>
        <w:t>2、评标委员会成员不得参加开标活动。</w:t>
      </w:r>
    </w:p>
    <w:p w14:paraId="071A3620">
      <w:pPr>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zh-CN"/>
        </w:rPr>
        <w:t>3、本次开标采用先评审资格证明文件和商务与技术文件，后评审报价文件的方式进行。</w:t>
      </w:r>
    </w:p>
    <w:p w14:paraId="139B16BC">
      <w:pPr>
        <w:autoSpaceDE w:val="0"/>
        <w:autoSpaceDN w:val="0"/>
        <w:adjustRightInd w:val="0"/>
        <w:snapToGrid w:val="0"/>
        <w:spacing w:line="360" w:lineRule="auto"/>
        <w:ind w:firstLine="211" w:firstLineChars="100"/>
        <w:rPr>
          <w:rFonts w:hint="eastAsia" w:ascii="宋体" w:hAnsi="宋体" w:eastAsia="宋体" w:cs="宋体"/>
          <w:kern w:val="0"/>
          <w:sz w:val="21"/>
          <w:szCs w:val="21"/>
        </w:rPr>
      </w:pPr>
      <w:r>
        <w:rPr>
          <w:rFonts w:hint="eastAsia" w:ascii="宋体" w:hAnsi="宋体" w:eastAsia="宋体" w:cs="宋体"/>
          <w:b/>
          <w:sz w:val="21"/>
          <w:szCs w:val="21"/>
        </w:rPr>
        <w:t>（二）磋商程序</w:t>
      </w:r>
    </w:p>
    <w:p w14:paraId="3FC3EB1C">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1</w:t>
      </w:r>
      <w:r>
        <w:rPr>
          <w:rFonts w:eastAsia="宋体" w:cs="宋体"/>
          <w:szCs w:val="21"/>
        </w:rPr>
        <w:t>、</w:t>
      </w:r>
      <w:r>
        <w:rPr>
          <w:rFonts w:hint="eastAsia" w:hAnsi="宋体" w:eastAsia="宋体" w:cs="宋体"/>
          <w:szCs w:val="21"/>
        </w:rPr>
        <w:t>开启开标场地的录音录像采集设备，并确保其正常运行。</w:t>
      </w:r>
    </w:p>
    <w:p w14:paraId="5A1F6F95">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2</w:t>
      </w:r>
      <w:r>
        <w:rPr>
          <w:rFonts w:eastAsia="宋体" w:cs="宋体"/>
          <w:szCs w:val="21"/>
        </w:rPr>
        <w:t>、</w:t>
      </w:r>
      <w:r>
        <w:rPr>
          <w:rFonts w:hint="eastAsia" w:hAnsi="宋体" w:eastAsia="宋体" w:cs="宋体"/>
          <w:szCs w:val="21"/>
        </w:rPr>
        <w:t>对提交了电子备份磋商文件的磋商供应商，代理机构工作人员应做好磋商响应文件签收记录并通过发送网络形式及时告知供应商。</w:t>
      </w:r>
    </w:p>
    <w:p w14:paraId="03087BE0">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3</w:t>
      </w:r>
      <w:r>
        <w:rPr>
          <w:rFonts w:eastAsia="宋体" w:cs="宋体"/>
          <w:szCs w:val="21"/>
        </w:rPr>
        <w:t>、</w:t>
      </w:r>
      <w:r>
        <w:rPr>
          <w:rFonts w:hint="eastAsia" w:hAnsi="宋体" w:eastAsia="宋体" w:cs="宋体"/>
          <w:szCs w:val="21"/>
        </w:rPr>
        <w:t xml:space="preserve">主持人宣布开标，介绍开标现场的人员情况，宣读递交磋商响应文件的供应商名单、开标纪律、应当回避的情形等注意事项。 </w:t>
      </w:r>
    </w:p>
    <w:p w14:paraId="7785048F">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4</w:t>
      </w:r>
      <w:r>
        <w:rPr>
          <w:rFonts w:eastAsia="宋体" w:cs="宋体"/>
          <w:szCs w:val="21"/>
        </w:rPr>
        <w:t>、</w:t>
      </w:r>
      <w:r>
        <w:rPr>
          <w:rFonts w:hint="eastAsia" w:hAnsi="宋体" w:eastAsia="宋体" w:cs="宋体"/>
          <w:szCs w:val="21"/>
        </w:rPr>
        <w:t>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450CC708">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5</w:t>
      </w:r>
      <w:r>
        <w:rPr>
          <w:rFonts w:eastAsia="宋体" w:cs="宋体"/>
          <w:szCs w:val="21"/>
        </w:rPr>
        <w:t>、</w:t>
      </w:r>
      <w:r>
        <w:rPr>
          <w:rFonts w:hint="eastAsia" w:hAnsi="宋体" w:eastAsia="宋体" w:cs="宋体"/>
          <w:szCs w:val="21"/>
        </w:rPr>
        <w:t>开标程序：解密标书→资格审查→符合性审查→磋商评审（如有）→最终轮报价→商务技术标评审→系统解密最终轮报价→结果汇总。</w:t>
      </w:r>
    </w:p>
    <w:p w14:paraId="163C49A9">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6</w:t>
      </w:r>
      <w:r>
        <w:rPr>
          <w:rFonts w:eastAsia="宋体" w:cs="宋体"/>
          <w:szCs w:val="21"/>
        </w:rPr>
        <w:t>、</w:t>
      </w:r>
      <w:r>
        <w:rPr>
          <w:rFonts w:hint="eastAsia" w:hAnsi="宋体" w:eastAsia="宋体" w:cs="宋体"/>
          <w:szCs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21E2A460">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7</w:t>
      </w:r>
      <w:r>
        <w:rPr>
          <w:rFonts w:eastAsia="宋体" w:cs="宋体"/>
          <w:szCs w:val="21"/>
        </w:rPr>
        <w:t>、</w:t>
      </w:r>
      <w:r>
        <w:rPr>
          <w:rFonts w:hint="eastAsia" w:hAnsi="宋体" w:eastAsia="宋体" w:cs="宋体"/>
          <w:szCs w:val="21"/>
        </w:rPr>
        <w:t>磋商小组所有成员集中与单一供应商分别进行磋商，并给予所有参加磋商的供应商平等的磋商机会。</w:t>
      </w:r>
    </w:p>
    <w:p w14:paraId="0EC8B166">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8</w:t>
      </w:r>
      <w:r>
        <w:rPr>
          <w:rFonts w:eastAsia="宋体" w:cs="宋体"/>
          <w:szCs w:val="21"/>
        </w:rPr>
        <w:t>、</w:t>
      </w:r>
      <w:r>
        <w:rPr>
          <w:rFonts w:hint="eastAsia" w:hAnsi="宋体" w:eastAsia="宋体" w:cs="宋体"/>
          <w:szCs w:val="21"/>
        </w:rPr>
        <w:t>在磋商过程中，磋商小组可以根据磋商文件和磋商情况实质性变动采购需求中的技术、服务要求以及合同草案条款，但不得变动磋商文件中的其他内容。实质性变动的内容，须经采购单位代表确认。对磋商文件作出的实质性变动是磋商文件的有效组成部分，磋商小组应当及时以书面形式通过政府采购云平台通知所有参加磋商的供应商。供应商应当按照磋商文件的变动情况和磋商小组的要求重新提交响应文件，并加盖单位CA签章，上传政府采购云平台。</w:t>
      </w:r>
    </w:p>
    <w:p w14:paraId="444A4436">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9</w:t>
      </w:r>
      <w:r>
        <w:rPr>
          <w:rFonts w:eastAsia="宋体" w:cs="宋体"/>
          <w:szCs w:val="21"/>
        </w:rPr>
        <w:t>、</w:t>
      </w:r>
      <w:r>
        <w:rPr>
          <w:rFonts w:hint="eastAsia" w:hAnsi="宋体" w:eastAsia="宋体" w:cs="宋体"/>
          <w:szCs w:val="21"/>
        </w:rPr>
        <w:t xml:space="preserve">磋商文件能够详细列明采购标的的技术、服务要求的，磋商结束后，磋商小组将要求所有实质性响应的供应商在规定时间内提交最终报价，最终报价是供应商响应文件的有效组成部分。 </w:t>
      </w:r>
    </w:p>
    <w:p w14:paraId="7027A142">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10</w:t>
      </w:r>
      <w:r>
        <w:rPr>
          <w:rFonts w:eastAsia="宋体" w:cs="宋体"/>
          <w:szCs w:val="21"/>
        </w:rPr>
        <w:t>、</w:t>
      </w:r>
      <w:r>
        <w:rPr>
          <w:rFonts w:hint="eastAsia" w:hAnsi="宋体" w:eastAsia="宋体" w:cs="宋体"/>
          <w:szCs w:val="21"/>
        </w:rPr>
        <w:t>经磋商确定最终采购需求和提交最终报价的供应商后，由磋商小组采用综合评分法对提交最终报价的供应商的响应文件和最终报价进行综合评分。</w:t>
      </w:r>
    </w:p>
    <w:p w14:paraId="3B62526B">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11</w:t>
      </w:r>
      <w:r>
        <w:rPr>
          <w:rFonts w:eastAsia="宋体" w:cs="宋体"/>
          <w:szCs w:val="21"/>
        </w:rPr>
        <w:t>、</w:t>
      </w:r>
      <w:r>
        <w:rPr>
          <w:rFonts w:hint="eastAsia" w:hAnsi="宋体" w:eastAsia="宋体" w:cs="宋体"/>
          <w:szCs w:val="21"/>
        </w:rPr>
        <w:t>磋商小组根据综合评分情况，按照评审得分由高到低顺序确定预成交供应商，编写评审报告。</w:t>
      </w:r>
    </w:p>
    <w:p w14:paraId="4600AD03">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12</w:t>
      </w:r>
      <w:r>
        <w:rPr>
          <w:rFonts w:eastAsia="宋体" w:cs="宋体"/>
          <w:szCs w:val="21"/>
        </w:rPr>
        <w:t>、</w:t>
      </w:r>
      <w:r>
        <w:rPr>
          <w:rFonts w:hint="eastAsia" w:hAnsi="宋体" w:eastAsia="宋体" w:cs="宋体"/>
          <w:szCs w:val="21"/>
        </w:rPr>
        <w:t>采购组织机构对磋商小组专家成员进行评价；</w:t>
      </w:r>
    </w:p>
    <w:p w14:paraId="22FA1346">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13</w:t>
      </w:r>
      <w:r>
        <w:rPr>
          <w:rFonts w:eastAsia="宋体" w:cs="宋体"/>
          <w:szCs w:val="21"/>
        </w:rPr>
        <w:t>、</w:t>
      </w:r>
      <w:r>
        <w:rPr>
          <w:rFonts w:hint="eastAsia" w:hAnsi="宋体" w:eastAsia="宋体" w:cs="宋体"/>
          <w:szCs w:val="21"/>
        </w:rPr>
        <w:t>主持人到磋商采购会现场宣布磋商结果（含技术得分、最终报价、报价得分及总得分），磋商采购会议结束。</w:t>
      </w:r>
    </w:p>
    <w:p w14:paraId="6EC22D55">
      <w:pPr>
        <w:pStyle w:val="18"/>
        <w:snapToGrid w:val="0"/>
        <w:spacing w:line="360" w:lineRule="auto"/>
        <w:ind w:firstLine="422" w:firstLineChars="200"/>
        <w:rPr>
          <w:rFonts w:hint="eastAsia" w:hAnsi="宋体" w:eastAsia="宋体" w:cs="宋体"/>
          <w:szCs w:val="21"/>
        </w:rPr>
      </w:pPr>
      <w:r>
        <w:rPr>
          <w:rFonts w:hint="eastAsia" w:hAnsi="宋体" w:eastAsia="宋体" w:cs="宋体"/>
          <w:b/>
          <w:szCs w:val="21"/>
        </w:rPr>
        <w:t>（二）澄清问题的形式</w:t>
      </w:r>
    </w:p>
    <w:p w14:paraId="2A520BF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评审中需要供应商对磋商响应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14:paraId="28A1E6C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（2）供应商的的澄清、说明或补正将作为磋商响应文件的一部分。</w:t>
      </w:r>
    </w:p>
    <w:p w14:paraId="661E8D1F">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（三）错误修正</w:t>
      </w:r>
    </w:p>
    <w:p w14:paraId="3D18C6A3">
      <w:pPr>
        <w:pStyle w:val="31"/>
        <w:snapToGrid w:val="0"/>
        <w:spacing w:beforeAutospacing="0" w:afterAutospacing="0" w:line="360" w:lineRule="auto"/>
        <w:ind w:firstLine="420" w:firstLineChars="200"/>
        <w:jc w:val="both"/>
        <w:rPr>
          <w:rFonts w:eastAsia="宋体" w:cs="宋体"/>
          <w:sz w:val="21"/>
          <w:szCs w:val="21"/>
        </w:rPr>
      </w:pPr>
      <w:r>
        <w:rPr>
          <w:rFonts w:eastAsia="宋体" w:cs="宋体"/>
          <w:sz w:val="21"/>
          <w:szCs w:val="21"/>
        </w:rPr>
        <w:t>磋商响应文件报价出现前后不一致的，除磋商采购文件另有规定外，按照下列规定修正：</w:t>
      </w:r>
    </w:p>
    <w:p w14:paraId="7A893606">
      <w:pPr>
        <w:pStyle w:val="31"/>
        <w:snapToGrid w:val="0"/>
        <w:spacing w:beforeAutospacing="0" w:afterAutospacing="0" w:line="360" w:lineRule="auto"/>
        <w:jc w:val="both"/>
        <w:rPr>
          <w:rFonts w:eastAsia="宋体" w:cs="宋体"/>
          <w:sz w:val="21"/>
          <w:szCs w:val="21"/>
        </w:rPr>
      </w:pPr>
      <w:r>
        <w:rPr>
          <w:rFonts w:eastAsia="宋体" w:cs="宋体"/>
          <w:sz w:val="21"/>
          <w:szCs w:val="21"/>
        </w:rPr>
        <w:t>　　1、磋商响应文件中首次报价一览表内容与磋商响应文件中相应内容不一致的，以首次报价一览表为准；</w:t>
      </w:r>
    </w:p>
    <w:p w14:paraId="7CEA8A13">
      <w:pPr>
        <w:pStyle w:val="31"/>
        <w:snapToGrid w:val="0"/>
        <w:spacing w:beforeAutospacing="0" w:afterAutospacing="0" w:line="360" w:lineRule="auto"/>
        <w:jc w:val="both"/>
        <w:rPr>
          <w:rFonts w:eastAsia="宋体" w:cs="宋体"/>
          <w:sz w:val="21"/>
          <w:szCs w:val="21"/>
        </w:rPr>
      </w:pPr>
      <w:r>
        <w:rPr>
          <w:rFonts w:eastAsia="宋体" w:cs="宋体"/>
          <w:sz w:val="21"/>
          <w:szCs w:val="21"/>
        </w:rPr>
        <w:t>　　2、大写金额和小写金额不一致的，以大写金额为准；</w:t>
      </w:r>
    </w:p>
    <w:p w14:paraId="4CBFEB85">
      <w:pPr>
        <w:pStyle w:val="31"/>
        <w:snapToGrid w:val="0"/>
        <w:spacing w:beforeAutospacing="0" w:afterAutospacing="0" w:line="360" w:lineRule="auto"/>
        <w:jc w:val="both"/>
        <w:rPr>
          <w:rFonts w:eastAsia="宋体" w:cs="宋体"/>
          <w:sz w:val="21"/>
          <w:szCs w:val="21"/>
        </w:rPr>
      </w:pPr>
      <w:r>
        <w:rPr>
          <w:rFonts w:eastAsia="宋体" w:cs="宋体"/>
          <w:sz w:val="21"/>
          <w:szCs w:val="21"/>
        </w:rPr>
        <w:t>　　3、单价金额小数点或者百分比有明显错位的，以首次报价一览表的总价为准，并修改单价；</w:t>
      </w:r>
    </w:p>
    <w:p w14:paraId="79BB2774">
      <w:pPr>
        <w:pStyle w:val="31"/>
        <w:snapToGrid w:val="0"/>
        <w:spacing w:beforeAutospacing="0" w:afterAutospacing="0" w:line="360" w:lineRule="auto"/>
        <w:jc w:val="both"/>
        <w:rPr>
          <w:rFonts w:eastAsia="宋体" w:cs="宋体"/>
          <w:sz w:val="21"/>
          <w:szCs w:val="21"/>
        </w:rPr>
      </w:pPr>
      <w:r>
        <w:rPr>
          <w:rFonts w:eastAsia="宋体" w:cs="宋体"/>
          <w:sz w:val="21"/>
          <w:szCs w:val="21"/>
        </w:rPr>
        <w:t>　　4、总价金额与按单价汇总金额不一致的，以单价金额计算结果为准。</w:t>
      </w:r>
    </w:p>
    <w:p w14:paraId="1BE57AB0">
      <w:pPr>
        <w:pStyle w:val="31"/>
        <w:snapToGrid w:val="0"/>
        <w:spacing w:beforeAutospacing="0" w:afterAutospacing="0" w:line="360" w:lineRule="auto"/>
        <w:ind w:firstLine="480"/>
        <w:jc w:val="both"/>
        <w:rPr>
          <w:rFonts w:eastAsia="宋体" w:cs="宋体"/>
          <w:sz w:val="21"/>
          <w:szCs w:val="21"/>
        </w:rPr>
      </w:pPr>
      <w:r>
        <w:rPr>
          <w:rFonts w:eastAsia="宋体" w:cs="宋体"/>
          <w:sz w:val="21"/>
          <w:szCs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4DA07AFE">
      <w:pPr>
        <w:pStyle w:val="31"/>
        <w:snapToGrid w:val="0"/>
        <w:spacing w:beforeAutospacing="0" w:afterAutospacing="0" w:line="360" w:lineRule="auto"/>
        <w:ind w:firstLine="480"/>
        <w:rPr>
          <w:rFonts w:eastAsia="宋体" w:cs="宋体"/>
          <w:b/>
          <w:sz w:val="21"/>
          <w:szCs w:val="21"/>
        </w:rPr>
      </w:pPr>
      <w:r>
        <w:rPr>
          <w:rFonts w:eastAsia="宋体" w:cs="宋体"/>
          <w:b/>
          <w:sz w:val="21"/>
          <w:szCs w:val="21"/>
        </w:rPr>
        <w:t>（四）磋商过程中出现以下情形，导致电子交易平台无法正常运行，或者无法保证电子交易的公平、公正和安全时，采购组织机构可中止电子交易活动：</w:t>
      </w:r>
    </w:p>
    <w:p w14:paraId="209B3FF0">
      <w:p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1、电子交易平台发生故障而无法登录访问的； </w:t>
      </w:r>
    </w:p>
    <w:p w14:paraId="7EF08F9C">
      <w:p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2、电子交易平台应用或数据库出现错误，不能进行正常操作的；</w:t>
      </w:r>
    </w:p>
    <w:p w14:paraId="6DC24111">
      <w:p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3、电子交易平台发现严重安全漏洞，有潜在泄密危险的；</w:t>
      </w:r>
    </w:p>
    <w:p w14:paraId="50470A82">
      <w:p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4、病毒发作导致不能进行正常操作的； </w:t>
      </w:r>
    </w:p>
    <w:p w14:paraId="506AF544">
      <w:p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5、其他无法保证电子交易的公平、公正和安全的情况。</w:t>
      </w:r>
    </w:p>
    <w:p w14:paraId="32501BF4">
      <w:p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出现前款规定情形，不影响采购公平、公正性的，采购组织机构可以待上述情形消除后继续组织电子交易活动；影响或可能影响采购公平、公正性的，应当重新采购。</w:t>
      </w:r>
    </w:p>
    <w:p w14:paraId="464D28D8">
      <w:pPr>
        <w:pStyle w:val="31"/>
        <w:snapToGrid w:val="0"/>
        <w:spacing w:beforeAutospacing="0" w:afterAutospacing="0" w:line="360" w:lineRule="auto"/>
        <w:ind w:firstLine="480"/>
        <w:rPr>
          <w:rFonts w:eastAsia="宋体" w:cs="宋体"/>
          <w:sz w:val="21"/>
          <w:szCs w:val="21"/>
        </w:rPr>
      </w:pPr>
      <w:r>
        <w:rPr>
          <w:rFonts w:eastAsia="宋体" w:cs="宋体"/>
          <w:b/>
          <w:sz w:val="21"/>
          <w:szCs w:val="21"/>
        </w:rPr>
        <w:t>（五）磋商供应商存在下列情况之一的，响应无效，终止磋商</w:t>
      </w:r>
    </w:p>
    <w:p w14:paraId="1924D212">
      <w:pPr>
        <w:adjustRightInd w:val="0"/>
        <w:snapToGrid w:val="0"/>
        <w:spacing w:line="360" w:lineRule="auto"/>
        <w:ind w:firstLine="420" w:firstLineChars="200"/>
        <w:jc w:val="left"/>
        <w:rPr>
          <w:rFonts w:hint="eastAsia" w:ascii="宋体" w:hAnsi="宋体" w:eastAsia="宋体" w:cs="宋体"/>
          <w:b/>
          <w:sz w:val="21"/>
          <w:szCs w:val="21"/>
        </w:rPr>
      </w:pPr>
      <w:r>
        <w:rPr>
          <w:rFonts w:hint="eastAsia" w:ascii="宋体" w:hAnsi="宋体" w:eastAsia="宋体" w:cs="宋体"/>
          <w:kern w:val="0"/>
          <w:sz w:val="21"/>
          <w:szCs w:val="21"/>
        </w:rPr>
        <w:t>1、磋商响应文件中的报价内容跟商务与技术内容中的供应内容出现重大偏差的。</w:t>
      </w:r>
    </w:p>
    <w:p w14:paraId="349BA9B9">
      <w:pPr>
        <w:pStyle w:val="31"/>
        <w:tabs>
          <w:tab w:val="left" w:pos="7380"/>
        </w:tabs>
        <w:adjustRightInd w:val="0"/>
        <w:snapToGrid w:val="0"/>
        <w:spacing w:beforeAutospacing="0" w:afterAutospacing="0" w:line="360" w:lineRule="auto"/>
        <w:ind w:firstLine="420" w:firstLineChars="200"/>
        <w:rPr>
          <w:rFonts w:eastAsia="宋体" w:cs="宋体"/>
          <w:sz w:val="21"/>
          <w:szCs w:val="21"/>
        </w:rPr>
      </w:pPr>
      <w:r>
        <w:rPr>
          <w:rFonts w:eastAsia="宋体" w:cs="宋体"/>
          <w:sz w:val="21"/>
          <w:szCs w:val="21"/>
        </w:rPr>
        <w:t>2、不具备磋商采购文件中规定的资格要求的。</w:t>
      </w:r>
    </w:p>
    <w:p w14:paraId="52CAE5FD">
      <w:pPr>
        <w:pStyle w:val="31"/>
        <w:adjustRightInd w:val="0"/>
        <w:snapToGrid w:val="0"/>
        <w:spacing w:beforeAutospacing="0" w:afterAutospacing="0" w:line="360" w:lineRule="auto"/>
        <w:ind w:firstLine="420" w:firstLineChars="200"/>
        <w:rPr>
          <w:rFonts w:eastAsia="宋体" w:cs="宋体"/>
          <w:sz w:val="21"/>
          <w:szCs w:val="21"/>
        </w:rPr>
      </w:pPr>
      <w:r>
        <w:rPr>
          <w:rFonts w:eastAsia="宋体" w:cs="宋体"/>
          <w:sz w:val="21"/>
          <w:szCs w:val="21"/>
        </w:rPr>
        <w:t>3、未实质性响应磋商文件中打“</w:t>
      </w:r>
      <w:r>
        <w:rPr>
          <w:rFonts w:eastAsia="宋体" w:cs="宋体"/>
          <w:sz w:val="21"/>
          <w:szCs w:val="21"/>
          <w:lang w:val="zh-CN"/>
        </w:rPr>
        <w:t>▲</w:t>
      </w:r>
      <w:r>
        <w:rPr>
          <w:rFonts w:eastAsia="宋体" w:cs="宋体"/>
          <w:sz w:val="21"/>
          <w:szCs w:val="21"/>
        </w:rPr>
        <w:t>”条款或者磋商响应文件含有采购人不能接受的附加条件的。</w:t>
      </w:r>
    </w:p>
    <w:p w14:paraId="4CE5F533">
      <w:p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sz w:val="21"/>
          <w:szCs w:val="21"/>
        </w:rPr>
        <w:t>、磋商响应文件实质性内容填写不全或模糊不清，无法辨认的。</w:t>
      </w:r>
    </w:p>
    <w:p w14:paraId="2CFC7AA6">
      <w:pPr>
        <w:pStyle w:val="31"/>
        <w:adjustRightInd w:val="0"/>
        <w:snapToGrid w:val="0"/>
        <w:spacing w:beforeAutospacing="0" w:afterAutospacing="0" w:line="360" w:lineRule="auto"/>
        <w:ind w:firstLine="420" w:firstLineChars="200"/>
        <w:rPr>
          <w:rFonts w:eastAsia="宋体" w:cs="宋体"/>
          <w:sz w:val="21"/>
          <w:szCs w:val="21"/>
        </w:rPr>
      </w:pPr>
      <w:r>
        <w:rPr>
          <w:rFonts w:eastAsia="宋体" w:cs="宋体"/>
          <w:sz w:val="21"/>
          <w:szCs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6CF9F2F7">
      <w:pPr>
        <w:pStyle w:val="31"/>
        <w:adjustRightInd w:val="0"/>
        <w:snapToGrid w:val="0"/>
        <w:spacing w:beforeAutospacing="0" w:afterAutospacing="0" w:line="360" w:lineRule="auto"/>
        <w:ind w:firstLine="420" w:firstLineChars="200"/>
        <w:rPr>
          <w:rFonts w:eastAsia="宋体" w:cs="宋体"/>
          <w:sz w:val="21"/>
          <w:szCs w:val="21"/>
        </w:rPr>
      </w:pPr>
      <w:r>
        <w:rPr>
          <w:rFonts w:eastAsia="宋体" w:cs="宋体"/>
          <w:sz w:val="21"/>
          <w:szCs w:val="21"/>
        </w:rPr>
        <w:t>6、报价超过磋商文件中规定的最高限价的。</w:t>
      </w:r>
    </w:p>
    <w:p w14:paraId="4BEAE491">
      <w:pPr>
        <w:tabs>
          <w:tab w:val="left" w:pos="1898"/>
        </w:tabs>
        <w:autoSpaceDE w:val="0"/>
        <w:autoSpaceDN w:val="0"/>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7、磋商参数未如实填写的。</w:t>
      </w:r>
    </w:p>
    <w:p w14:paraId="0D4F6BD1">
      <w:pPr>
        <w:tabs>
          <w:tab w:val="left" w:pos="1898"/>
        </w:tabs>
        <w:autoSpaceDE w:val="0"/>
        <w:autoSpaceDN w:val="0"/>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8、</w:t>
      </w:r>
      <w:r>
        <w:rPr>
          <w:rFonts w:hint="eastAsia" w:ascii="宋体" w:hAnsi="宋体" w:eastAsia="宋体" w:cs="宋体"/>
          <w:sz w:val="21"/>
          <w:szCs w:val="21"/>
        </w:rPr>
        <w:t>磋商响应文件中技术方案不明确，存在一个或一个以上备选（替代）方案的</w:t>
      </w:r>
      <w:r>
        <w:rPr>
          <w:rFonts w:hint="eastAsia" w:ascii="宋体" w:hAnsi="宋体" w:eastAsia="宋体" w:cs="宋体"/>
          <w:kern w:val="0"/>
          <w:sz w:val="21"/>
          <w:szCs w:val="21"/>
        </w:rPr>
        <w:t>。</w:t>
      </w:r>
    </w:p>
    <w:p w14:paraId="3AE7DBEF">
      <w:pPr>
        <w:tabs>
          <w:tab w:val="left" w:pos="1898"/>
        </w:tabs>
        <w:autoSpaceDE w:val="0"/>
        <w:autoSpaceDN w:val="0"/>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9、磋商响应文件提供虚假材料的。</w:t>
      </w:r>
    </w:p>
    <w:p w14:paraId="6BED43B4">
      <w:pPr>
        <w:autoSpaceDE w:val="0"/>
        <w:autoSpaceDN w:val="0"/>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10、法律、法规和磋商文件中规定的其他实质性要求的（包括被拒绝的条款）。</w:t>
      </w:r>
    </w:p>
    <w:p w14:paraId="084B2F1B">
      <w:pPr>
        <w:pStyle w:val="31"/>
        <w:adjustRightInd w:val="0"/>
        <w:snapToGrid w:val="0"/>
        <w:spacing w:beforeAutospacing="0" w:afterAutospacing="0" w:line="360" w:lineRule="auto"/>
        <w:ind w:firstLine="420" w:firstLineChars="200"/>
        <w:rPr>
          <w:rFonts w:eastAsia="宋体" w:cs="宋体"/>
          <w:sz w:val="21"/>
          <w:szCs w:val="21"/>
        </w:rPr>
      </w:pPr>
      <w:r>
        <w:rPr>
          <w:rFonts w:eastAsia="宋体" w:cs="宋体"/>
          <w:sz w:val="21"/>
          <w:szCs w:val="21"/>
        </w:rPr>
        <w:t>11、项目负责人承接项目按照《注册建造师执业管理办法（试行）》（建市[2008]48号）第九条执行，同时在本工程投标文件提交截止日前，原承接（包括已办理项目负责人变更手续）的工程项目未通过竣工（交工）验收的（以竣工或交工验收记录为准）。</w:t>
      </w:r>
    </w:p>
    <w:p w14:paraId="475AC2B3">
      <w:pPr>
        <w:autoSpaceDE w:val="0"/>
        <w:autoSpaceDN w:val="0"/>
        <w:adjustRightInd w:val="0"/>
        <w:snapToGrid w:val="0"/>
        <w:spacing w:line="360" w:lineRule="auto"/>
        <w:ind w:firstLine="422" w:firstLineChars="200"/>
        <w:jc w:val="left"/>
        <w:rPr>
          <w:rFonts w:hint="eastAsia" w:ascii="宋体" w:hAnsi="宋体" w:eastAsia="宋体" w:cs="宋体"/>
          <w:kern w:val="0"/>
          <w:sz w:val="21"/>
          <w:szCs w:val="21"/>
        </w:rPr>
      </w:pPr>
      <w:r>
        <w:rPr>
          <w:rFonts w:hint="eastAsia" w:ascii="宋体" w:hAnsi="宋体" w:eastAsia="宋体" w:cs="宋体"/>
          <w:b/>
          <w:kern w:val="0"/>
          <w:sz w:val="21"/>
          <w:szCs w:val="21"/>
        </w:rPr>
        <w:t>（六）有下列情况之一的，本次磋商终止。</w:t>
      </w:r>
    </w:p>
    <w:p w14:paraId="7FEC2716">
      <w:pPr>
        <w:autoSpaceDE w:val="0"/>
        <w:autoSpaceDN w:val="0"/>
        <w:spacing w:line="360" w:lineRule="auto"/>
        <w:ind w:firstLine="420" w:firstLineChars="200"/>
        <w:textAlignment w:val="bottom"/>
        <w:rPr>
          <w:rFonts w:hint="eastAsia" w:ascii="宋体" w:hAnsi="宋体" w:eastAsia="宋体" w:cs="宋体"/>
          <w:sz w:val="21"/>
          <w:szCs w:val="21"/>
        </w:rPr>
      </w:pPr>
      <w:r>
        <w:rPr>
          <w:rFonts w:hint="eastAsia" w:ascii="宋体" w:hAnsi="宋体" w:eastAsia="宋体" w:cs="宋体"/>
          <w:sz w:val="21"/>
          <w:szCs w:val="21"/>
        </w:rPr>
        <w:t>（1）出现影响采购公正的违法、违规、欺骗行为的；</w:t>
      </w:r>
    </w:p>
    <w:p w14:paraId="21A483EF">
      <w:pPr>
        <w:autoSpaceDE w:val="0"/>
        <w:autoSpaceDN w:val="0"/>
        <w:spacing w:line="360" w:lineRule="auto"/>
        <w:ind w:firstLine="420" w:firstLineChars="200"/>
        <w:textAlignment w:val="bottom"/>
        <w:rPr>
          <w:rFonts w:hint="eastAsia" w:ascii="宋体" w:hAnsi="宋体" w:eastAsia="宋体" w:cs="宋体"/>
          <w:sz w:val="21"/>
          <w:szCs w:val="21"/>
        </w:rPr>
      </w:pPr>
      <w:r>
        <w:rPr>
          <w:rFonts w:hint="eastAsia" w:ascii="宋体" w:hAnsi="宋体" w:eastAsia="宋体" w:cs="宋体"/>
          <w:sz w:val="21"/>
          <w:szCs w:val="21"/>
        </w:rPr>
        <w:t>（2）因重大变故，采购任务取消的；</w:t>
      </w:r>
    </w:p>
    <w:p w14:paraId="3F6634ED">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（3）提交磋商响应文件供应商或符合资格条件供应商或实质性响应供应商不足三家的。</w:t>
      </w:r>
    </w:p>
    <w:p w14:paraId="4F093E6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（七）磋商原则和方法</w:t>
      </w:r>
    </w:p>
    <w:p w14:paraId="30AC4BF0">
      <w:pPr>
        <w:pStyle w:val="18"/>
        <w:snapToGrid w:val="0"/>
        <w:spacing w:line="360" w:lineRule="auto"/>
        <w:ind w:firstLine="525" w:firstLineChars="250"/>
        <w:rPr>
          <w:rFonts w:hint="eastAsia" w:hAnsi="宋体" w:eastAsia="宋体" w:cs="宋体"/>
          <w:szCs w:val="21"/>
        </w:rPr>
      </w:pPr>
      <w:r>
        <w:rPr>
          <w:rFonts w:hint="eastAsia" w:hAnsi="宋体" w:eastAsia="宋体" w:cs="宋体"/>
          <w:szCs w:val="21"/>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5CEA1173">
      <w:pPr>
        <w:pStyle w:val="18"/>
        <w:snapToGrid w:val="0"/>
        <w:spacing w:line="360" w:lineRule="auto"/>
        <w:ind w:firstLine="525" w:firstLineChars="250"/>
        <w:rPr>
          <w:rFonts w:hint="eastAsia" w:hAnsi="宋体" w:eastAsia="宋体" w:cs="宋体"/>
          <w:szCs w:val="21"/>
        </w:rPr>
      </w:pPr>
      <w:r>
        <w:rPr>
          <w:rFonts w:hint="eastAsia" w:hAnsi="宋体" w:eastAsia="宋体" w:cs="宋体"/>
          <w:szCs w:val="21"/>
        </w:rPr>
        <w:t>2、磋商办法。具体磋商内容及评分标准等详见《评审方法及评分标准》。</w:t>
      </w:r>
    </w:p>
    <w:p w14:paraId="1AAC4BC3">
      <w:pPr>
        <w:pStyle w:val="18"/>
        <w:snapToGrid w:val="0"/>
        <w:spacing w:line="360" w:lineRule="auto"/>
        <w:ind w:firstLine="422" w:firstLineChars="200"/>
        <w:rPr>
          <w:rFonts w:hint="eastAsia" w:hAnsi="宋体" w:eastAsia="宋体" w:cs="宋体"/>
          <w:szCs w:val="21"/>
        </w:rPr>
      </w:pPr>
      <w:r>
        <w:rPr>
          <w:rFonts w:hint="eastAsia" w:hAnsi="宋体" w:eastAsia="宋体" w:cs="宋体"/>
          <w:b/>
          <w:szCs w:val="21"/>
        </w:rPr>
        <w:t>（八）评审过程的监控</w:t>
      </w:r>
    </w:p>
    <w:p w14:paraId="5EE3294A">
      <w:pPr>
        <w:pStyle w:val="31"/>
        <w:snapToGrid w:val="0"/>
        <w:spacing w:beforeAutospacing="0" w:afterAutospacing="0" w:line="360" w:lineRule="auto"/>
        <w:ind w:firstLine="420" w:firstLineChars="200"/>
        <w:jc w:val="both"/>
        <w:rPr>
          <w:rFonts w:eastAsia="宋体" w:cs="宋体"/>
          <w:sz w:val="21"/>
          <w:szCs w:val="21"/>
        </w:rPr>
      </w:pPr>
      <w:r>
        <w:rPr>
          <w:rFonts w:eastAsia="宋体" w:cs="宋体"/>
          <w:sz w:val="21"/>
          <w:szCs w:val="21"/>
        </w:rPr>
        <w:t>本项目评审过程实行全程录音、录像监控，政府采购监管部门视情进行现场监督，供应商在评审过程中所进行的试图影响评审结果的不公正活动，可能导致其被拒绝磋商。</w:t>
      </w:r>
    </w:p>
    <w:p w14:paraId="4BB3F797">
      <w:pPr>
        <w:pStyle w:val="31"/>
        <w:snapToGrid w:val="0"/>
        <w:spacing w:beforeAutospacing="0" w:afterAutospacing="0" w:line="360" w:lineRule="auto"/>
        <w:ind w:firstLine="422" w:firstLineChars="200"/>
        <w:jc w:val="both"/>
        <w:rPr>
          <w:rFonts w:eastAsia="宋体" w:cs="宋体"/>
          <w:sz w:val="21"/>
          <w:szCs w:val="21"/>
        </w:rPr>
      </w:pPr>
      <w:r>
        <w:rPr>
          <w:rFonts w:eastAsia="宋体" w:cs="宋体"/>
          <w:b/>
          <w:sz w:val="21"/>
          <w:szCs w:val="21"/>
        </w:rPr>
        <w:t>五、磋商结果确定</w:t>
      </w:r>
    </w:p>
    <w:p w14:paraId="522E316C">
      <w:pPr>
        <w:pStyle w:val="31"/>
        <w:snapToGrid w:val="0"/>
        <w:spacing w:beforeAutospacing="0" w:afterAutospacing="0" w:line="360" w:lineRule="auto"/>
        <w:ind w:firstLine="525" w:firstLineChars="250"/>
        <w:jc w:val="both"/>
        <w:rPr>
          <w:rFonts w:eastAsia="宋体" w:cs="宋体"/>
          <w:sz w:val="21"/>
          <w:szCs w:val="21"/>
        </w:rPr>
      </w:pPr>
      <w:r>
        <w:rPr>
          <w:rFonts w:eastAsia="宋体" w:cs="宋体"/>
          <w:sz w:val="21"/>
          <w:szCs w:val="21"/>
        </w:rPr>
        <w:t>1、确定成交供应商。</w:t>
      </w:r>
      <w:r>
        <w:rPr>
          <w:rFonts w:hint="eastAsia" w:eastAsia="宋体" w:cs="宋体"/>
          <w:sz w:val="21"/>
          <w:szCs w:val="21"/>
          <w:lang w:val="en-US" w:eastAsia="zh-CN"/>
        </w:rPr>
        <w:t>确定1名成交供应商。</w:t>
      </w:r>
      <w:r>
        <w:rPr>
          <w:rFonts w:eastAsia="宋体" w:cs="宋体"/>
          <w:sz w:val="21"/>
          <w:szCs w:val="21"/>
        </w:rPr>
        <w:t>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512AE6B5">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2、发布成交结果公告。采购组织机构应当在成交供应商确定后2个工作日内，在省级以上财政部门指定的政府采购信息发布媒体及相关网站上公告成交结果，并将磋商文件随同公告。</w:t>
      </w:r>
    </w:p>
    <w:p w14:paraId="75E18BDC">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3、发出成交通知书。采购组织机构在发布成交结果同时，向成交供应商发出成交通知书。</w:t>
      </w:r>
    </w:p>
    <w:p w14:paraId="68BF7C84">
      <w:pPr>
        <w:snapToGrid w:val="0"/>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六、合同签订及公告</w:t>
      </w:r>
    </w:p>
    <w:p w14:paraId="1518CF10">
      <w:pPr>
        <w:pStyle w:val="14"/>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（一）签订合同</w:t>
      </w:r>
    </w:p>
    <w:p w14:paraId="73CC5CFF">
      <w:pPr>
        <w:pStyle w:val="31"/>
        <w:snapToGrid w:val="0"/>
        <w:spacing w:beforeAutospacing="0" w:afterAutospacing="0" w:line="360" w:lineRule="auto"/>
        <w:ind w:firstLine="525" w:firstLineChars="250"/>
        <w:jc w:val="both"/>
        <w:rPr>
          <w:rFonts w:eastAsia="宋体" w:cs="宋体"/>
          <w:sz w:val="21"/>
          <w:szCs w:val="21"/>
        </w:rPr>
      </w:pPr>
      <w:r>
        <w:rPr>
          <w:rFonts w:eastAsia="宋体" w:cs="宋体"/>
          <w:sz w:val="21"/>
          <w:szCs w:val="21"/>
        </w:rPr>
        <w:t>1、采购人应当自成交通知书发出之日起7日内，按照磋商采购文件确定的合同文本以及采购标的、规格型号、采购金额、采购数量和服务要求等事项签订政府采购合同。</w:t>
      </w:r>
    </w:p>
    <w:p w14:paraId="021887B8">
      <w:pPr>
        <w:pStyle w:val="31"/>
        <w:snapToGrid w:val="0"/>
        <w:spacing w:beforeAutospacing="0" w:afterAutospacing="0" w:line="360" w:lineRule="auto"/>
        <w:ind w:firstLine="525" w:firstLineChars="250"/>
        <w:jc w:val="both"/>
        <w:rPr>
          <w:rFonts w:eastAsia="宋体" w:cs="宋体"/>
          <w:sz w:val="21"/>
          <w:szCs w:val="21"/>
        </w:rPr>
      </w:pPr>
      <w:r>
        <w:rPr>
          <w:rFonts w:eastAsia="宋体" w:cs="宋体"/>
          <w:sz w:val="21"/>
          <w:szCs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021B52AC">
      <w:pPr>
        <w:pStyle w:val="31"/>
        <w:snapToGrid w:val="0"/>
        <w:spacing w:beforeAutospacing="0" w:afterAutospacing="0" w:line="360" w:lineRule="auto"/>
        <w:ind w:firstLine="525" w:firstLineChars="250"/>
        <w:jc w:val="both"/>
        <w:rPr>
          <w:rFonts w:eastAsia="宋体" w:cs="宋体"/>
          <w:sz w:val="21"/>
          <w:szCs w:val="21"/>
        </w:rPr>
      </w:pPr>
      <w:r>
        <w:rPr>
          <w:rFonts w:eastAsia="宋体" w:cs="宋体"/>
          <w:sz w:val="21"/>
          <w:szCs w:val="21"/>
        </w:rPr>
        <w:t>3、成交供应商无故拖延、拒签合同的,取消成交资格。</w:t>
      </w:r>
    </w:p>
    <w:p w14:paraId="6D3F4622">
      <w:pPr>
        <w:pStyle w:val="31"/>
        <w:snapToGrid w:val="0"/>
        <w:spacing w:beforeAutospacing="0" w:afterAutospacing="0" w:line="360" w:lineRule="auto"/>
        <w:ind w:firstLine="525" w:firstLineChars="250"/>
        <w:jc w:val="both"/>
        <w:rPr>
          <w:rFonts w:eastAsia="宋体" w:cs="宋体"/>
          <w:sz w:val="21"/>
          <w:szCs w:val="21"/>
        </w:rPr>
      </w:pPr>
      <w:r>
        <w:rPr>
          <w:rFonts w:eastAsia="宋体" w:cs="宋体"/>
          <w:sz w:val="21"/>
          <w:szCs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2F72794A">
      <w:pPr>
        <w:pStyle w:val="31"/>
        <w:snapToGrid w:val="0"/>
        <w:spacing w:beforeAutospacing="0" w:afterAutospacing="0" w:line="360" w:lineRule="auto"/>
        <w:ind w:firstLine="525" w:firstLineChars="250"/>
        <w:jc w:val="both"/>
        <w:rPr>
          <w:rFonts w:eastAsia="宋体" w:cs="宋体"/>
          <w:sz w:val="21"/>
          <w:szCs w:val="21"/>
        </w:rPr>
      </w:pPr>
      <w:r>
        <w:rPr>
          <w:rFonts w:eastAsia="宋体" w:cs="宋体"/>
          <w:sz w:val="21"/>
          <w:szCs w:val="21"/>
        </w:rPr>
        <w:t>5、询问或者质疑事项可能影响成交结果的，采购人应当暂停签订合同，已经签订合同的，应当中止履行合同（成交结果的质疑期为成交结果公告期限届满之日起七个工作日）。</w:t>
      </w:r>
    </w:p>
    <w:p w14:paraId="55A3D04B">
      <w:pPr>
        <w:pStyle w:val="31"/>
        <w:snapToGrid w:val="0"/>
        <w:spacing w:beforeAutospacing="0" w:afterAutospacing="0" w:line="360" w:lineRule="auto"/>
        <w:ind w:firstLine="527" w:firstLineChars="250"/>
        <w:jc w:val="both"/>
        <w:rPr>
          <w:rFonts w:eastAsia="宋体" w:cs="宋体"/>
          <w:b/>
          <w:sz w:val="21"/>
          <w:szCs w:val="21"/>
        </w:rPr>
      </w:pPr>
      <w:r>
        <w:rPr>
          <w:rFonts w:eastAsia="宋体" w:cs="宋体"/>
          <w:b/>
          <w:sz w:val="21"/>
          <w:szCs w:val="21"/>
        </w:rPr>
        <w:t>（二）合同公告及备案</w:t>
      </w:r>
    </w:p>
    <w:p w14:paraId="087AA0DF">
      <w:pPr>
        <w:pStyle w:val="31"/>
        <w:snapToGrid w:val="0"/>
        <w:spacing w:beforeAutospacing="0" w:afterAutospacing="0" w:line="360" w:lineRule="auto"/>
        <w:ind w:firstLine="525" w:firstLineChars="250"/>
        <w:jc w:val="both"/>
        <w:rPr>
          <w:rFonts w:eastAsia="宋体" w:cs="宋体"/>
          <w:b/>
          <w:sz w:val="21"/>
          <w:szCs w:val="21"/>
        </w:rPr>
      </w:pPr>
      <w:r>
        <w:rPr>
          <w:rFonts w:eastAsia="宋体" w:cs="宋体"/>
          <w:sz w:val="21"/>
          <w:szCs w:val="21"/>
        </w:rPr>
        <w:t>采购人应当自政府采购合同签订之日起2个工作日内，在省级以上财政部门指定的政府采购信息发布媒体及相关网站上公告。</w:t>
      </w:r>
      <w:bookmarkEnd w:id="2"/>
      <w:bookmarkStart w:id="21" w:name="_Toc306901457"/>
      <w:bookmarkStart w:id="22" w:name="_Toc173810699"/>
    </w:p>
    <w:p w14:paraId="637A336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sz w:val="30"/>
          <w:szCs w:val="30"/>
        </w:rPr>
      </w:pPr>
    </w:p>
    <w:p w14:paraId="6212A638">
      <w:pPr>
        <w:rPr>
          <w:rFonts w:hint="eastAsia" w:ascii="宋体" w:hAnsi="宋体" w:eastAsia="宋体" w:cs="宋体"/>
          <w:b/>
          <w:sz w:val="30"/>
          <w:szCs w:val="30"/>
        </w:rPr>
      </w:pPr>
      <w:r>
        <w:rPr>
          <w:rFonts w:hint="eastAsia" w:ascii="宋体" w:hAnsi="宋体" w:eastAsia="宋体" w:cs="宋体"/>
          <w:b/>
          <w:sz w:val="30"/>
          <w:szCs w:val="30"/>
        </w:rPr>
        <w:br w:type="page"/>
      </w:r>
    </w:p>
    <w:p w14:paraId="007FAE3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第四部分 评标办法及评分标准</w:t>
      </w:r>
      <w:bookmarkEnd w:id="21"/>
    </w:p>
    <w:bookmarkEnd w:id="22"/>
    <w:p w14:paraId="3D4ABE08">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一、采购组织机构将组织磋商小组，磋商小组由3人以上单数组成，其中技术专家不少于三分之二，对供应商提供的磋商响应文件进行综合评审。</w:t>
      </w:r>
    </w:p>
    <w:p w14:paraId="77691B2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Cs/>
          <w:kern w:val="0"/>
          <w:sz w:val="21"/>
          <w:szCs w:val="21"/>
          <w:lang w:val="zh-CN"/>
        </w:rPr>
        <w:t>二、本次磋商项目的评审方法为</w:t>
      </w:r>
      <w:r>
        <w:rPr>
          <w:rFonts w:hint="eastAsia" w:ascii="宋体" w:hAnsi="宋体" w:eastAsia="宋体" w:cs="宋体"/>
          <w:b/>
          <w:kern w:val="0"/>
          <w:sz w:val="21"/>
          <w:szCs w:val="21"/>
          <w:lang w:val="zh-CN"/>
        </w:rPr>
        <w:t>综合评分法</w:t>
      </w:r>
      <w:r>
        <w:rPr>
          <w:rFonts w:hint="eastAsia" w:ascii="宋体" w:hAnsi="宋体" w:eastAsia="宋体" w:cs="宋体"/>
          <w:bCs/>
          <w:kern w:val="0"/>
          <w:sz w:val="21"/>
          <w:szCs w:val="21"/>
          <w:lang w:val="zh-CN"/>
        </w:rPr>
        <w:t>，总计100分</w:t>
      </w:r>
      <w:r>
        <w:rPr>
          <w:rFonts w:hint="eastAsia" w:ascii="宋体" w:hAnsi="宋体" w:eastAsia="宋体" w:cs="宋体"/>
          <w:bCs/>
          <w:sz w:val="21"/>
          <w:szCs w:val="21"/>
          <w:lang w:val="zh-CN"/>
        </w:rPr>
        <w:t>（商务与技术文件为</w:t>
      </w:r>
      <w:r>
        <w:rPr>
          <w:rFonts w:hint="eastAsia" w:ascii="宋体" w:hAnsi="宋体" w:eastAsia="宋体" w:cs="宋体"/>
          <w:b/>
          <w:sz w:val="21"/>
          <w:szCs w:val="21"/>
        </w:rPr>
        <w:t>30</w:t>
      </w:r>
      <w:r>
        <w:rPr>
          <w:rFonts w:hint="eastAsia" w:ascii="宋体" w:hAnsi="宋体" w:eastAsia="宋体" w:cs="宋体"/>
          <w:bCs/>
          <w:sz w:val="21"/>
          <w:szCs w:val="21"/>
          <w:lang w:val="zh-CN"/>
        </w:rPr>
        <w:t>分，报价文件为</w:t>
      </w:r>
      <w:r>
        <w:rPr>
          <w:rFonts w:hint="eastAsia" w:ascii="宋体" w:hAnsi="宋体" w:eastAsia="宋体" w:cs="宋体"/>
          <w:b/>
          <w:sz w:val="21"/>
          <w:szCs w:val="21"/>
        </w:rPr>
        <w:t>7</w:t>
      </w:r>
      <w:r>
        <w:rPr>
          <w:rFonts w:ascii="宋体" w:hAnsi="宋体" w:eastAsia="宋体" w:cs="宋体"/>
          <w:b/>
          <w:sz w:val="21"/>
          <w:szCs w:val="21"/>
        </w:rPr>
        <w:t>0</w:t>
      </w:r>
      <w:r>
        <w:rPr>
          <w:rFonts w:hint="eastAsia" w:ascii="宋体" w:hAnsi="宋体" w:eastAsia="宋体" w:cs="宋体"/>
          <w:bCs/>
          <w:sz w:val="21"/>
          <w:szCs w:val="21"/>
          <w:lang w:val="zh-CN"/>
        </w:rPr>
        <w:t>分）</w:t>
      </w:r>
      <w:r>
        <w:rPr>
          <w:rFonts w:hint="eastAsia" w:ascii="宋体" w:hAnsi="宋体" w:eastAsia="宋体" w:cs="宋体"/>
          <w:sz w:val="21"/>
          <w:szCs w:val="21"/>
        </w:rPr>
        <w:t>。</w:t>
      </w:r>
    </w:p>
    <w:p w14:paraId="1642F80A">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（一）商务与技术文件中的客观分由磋商小组讨论后统一打分；其余在规定的分值内单独评定打分。</w:t>
      </w:r>
    </w:p>
    <w:p w14:paraId="223267E2">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（二）各磋商供应商商务与技术文件得分按照磋商小组成员的独立评分结果汇总后的算术平均分计算，计算公式为：</w:t>
      </w:r>
    </w:p>
    <w:p w14:paraId="02C81130">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商务与技术文件得分=磋商小组所有成员评分合计数/磋商小组组成人员数。</w:t>
      </w:r>
    </w:p>
    <w:p w14:paraId="504807DF">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（三）综合评分法中的价格分统一采用低价优先法计算，即满足磋商文件要求且最后报价最低的供应商的价格作为磋商基准价，其报价得满分。其他供应商的价格分统一按照下列公式计算：</w:t>
      </w:r>
    </w:p>
    <w:p w14:paraId="7662E102">
      <w:pPr>
        <w:shd w:val="clear" w:color="auto" w:fill="FFFFFF"/>
        <w:spacing w:line="360" w:lineRule="auto"/>
        <w:ind w:firstLine="420" w:firstLineChars="200"/>
        <w:jc w:val="left"/>
        <w:textAlignment w:val="bottom"/>
        <w:rPr>
          <w:rFonts w:hint="eastAsia" w:ascii="宋体" w:hAnsi="宋体" w:eastAsia="宋体" w:cs="宋体"/>
          <w:bCs/>
          <w:kern w:val="0"/>
          <w:sz w:val="21"/>
          <w:szCs w:val="21"/>
          <w:u w:val="single"/>
          <w:lang w:val="zh-CN"/>
        </w:rPr>
      </w:pPr>
      <w:r>
        <w:rPr>
          <w:rFonts w:hint="eastAsia" w:ascii="宋体" w:hAnsi="宋体" w:eastAsia="宋体" w:cs="宋体"/>
          <w:bCs/>
          <w:kern w:val="0"/>
          <w:sz w:val="21"/>
          <w:szCs w:val="21"/>
          <w:u w:val="single"/>
          <w:lang w:val="zh-CN"/>
        </w:rPr>
        <w:t>磋商报价得分=(磋商基准价</w:t>
      </w:r>
      <w:r>
        <w:rPr>
          <w:rFonts w:hint="eastAsia" w:ascii="宋体" w:hAnsi="宋体" w:eastAsia="宋体" w:cs="宋体"/>
          <w:bCs/>
          <w:kern w:val="0"/>
          <w:sz w:val="21"/>
          <w:szCs w:val="21"/>
          <w:u w:val="single"/>
        </w:rPr>
        <w:t>/</w:t>
      </w:r>
      <w:r>
        <w:rPr>
          <w:rFonts w:hint="eastAsia" w:ascii="宋体" w:hAnsi="宋体" w:eastAsia="宋体" w:cs="宋体"/>
          <w:bCs/>
          <w:kern w:val="0"/>
          <w:sz w:val="21"/>
          <w:szCs w:val="21"/>
          <w:u w:val="single"/>
          <w:lang w:val="zh-CN"/>
        </w:rPr>
        <w:t>最后磋商报价)×</w:t>
      </w:r>
      <w:r>
        <w:rPr>
          <w:rFonts w:hint="eastAsia" w:ascii="宋体" w:hAnsi="宋体" w:eastAsia="宋体" w:cs="宋体"/>
          <w:bCs/>
          <w:kern w:val="0"/>
          <w:sz w:val="21"/>
          <w:szCs w:val="21"/>
          <w:u w:val="single"/>
        </w:rPr>
        <w:t>70</w:t>
      </w:r>
      <w:r>
        <w:rPr>
          <w:rFonts w:hint="eastAsia" w:ascii="宋体" w:hAnsi="宋体" w:eastAsia="宋体" w:cs="宋体"/>
          <w:bCs/>
          <w:kern w:val="0"/>
          <w:sz w:val="21"/>
          <w:szCs w:val="21"/>
          <w:u w:val="single"/>
          <w:lang w:val="zh-CN"/>
        </w:rPr>
        <w:t>%×100 。</w:t>
      </w:r>
    </w:p>
    <w:p w14:paraId="4A5F0941">
      <w:pPr>
        <w:spacing w:line="360" w:lineRule="auto"/>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bCs/>
          <w:kern w:val="0"/>
          <w:sz w:val="21"/>
          <w:szCs w:val="21"/>
          <w:lang w:val="zh-CN"/>
        </w:rPr>
        <w:t>注：</w:t>
      </w:r>
      <w:r>
        <w:rPr>
          <w:rFonts w:hint="eastAsia" w:cs="宋体" w:asciiTheme="minorEastAsia" w:hAnsiTheme="minorEastAsia" w:eastAsiaTheme="minorEastAsia"/>
          <w:b/>
          <w:bCs/>
          <w:sz w:val="21"/>
          <w:szCs w:val="21"/>
          <w:u w:val="single"/>
          <w:lang w:val="zh-CN"/>
        </w:rPr>
        <w:t>对于投标报价明显低于成本价，且</w:t>
      </w:r>
      <w:r>
        <w:rPr>
          <w:rFonts w:hint="eastAsia" w:cs="宋体" w:asciiTheme="minorEastAsia" w:hAnsiTheme="minorEastAsia" w:eastAsiaTheme="minorEastAsia"/>
          <w:b/>
          <w:bCs/>
          <w:sz w:val="21"/>
          <w:szCs w:val="21"/>
          <w:u w:val="single"/>
        </w:rPr>
        <w:t>投标人不能合理说明原因并提供证明材料的</w:t>
      </w:r>
      <w:r>
        <w:rPr>
          <w:rFonts w:hint="eastAsia" w:cs="宋体" w:asciiTheme="minorEastAsia" w:hAnsiTheme="minorEastAsia" w:eastAsiaTheme="minorEastAsia"/>
          <w:b/>
          <w:bCs/>
          <w:sz w:val="21"/>
          <w:szCs w:val="21"/>
          <w:u w:val="single"/>
          <w:lang w:val="zh-CN"/>
        </w:rPr>
        <w:t>，</w:t>
      </w:r>
      <w:r>
        <w:rPr>
          <w:rFonts w:hint="eastAsia" w:cs="宋体" w:asciiTheme="minorEastAsia" w:hAnsiTheme="minorEastAsia" w:eastAsiaTheme="minorEastAsia"/>
          <w:b/>
          <w:bCs/>
          <w:sz w:val="21"/>
          <w:szCs w:val="21"/>
          <w:u w:val="single"/>
        </w:rPr>
        <w:t>评标</w:t>
      </w:r>
      <w:r>
        <w:rPr>
          <w:rFonts w:hint="eastAsia" w:cs="宋体" w:asciiTheme="minorEastAsia" w:hAnsiTheme="minorEastAsia" w:eastAsiaTheme="minorEastAsia"/>
          <w:b/>
          <w:bCs/>
          <w:sz w:val="21"/>
          <w:szCs w:val="21"/>
          <w:u w:val="single"/>
          <w:lang w:val="zh-CN"/>
        </w:rPr>
        <w:t>小组认为其有可能影响商品质量和不能诚信履约的</w:t>
      </w:r>
      <w:r>
        <w:rPr>
          <w:rFonts w:hint="eastAsia" w:cs="宋体" w:asciiTheme="minorEastAsia" w:hAnsiTheme="minorEastAsia" w:eastAsiaTheme="minorEastAsia"/>
          <w:b/>
          <w:bCs/>
          <w:sz w:val="21"/>
          <w:szCs w:val="21"/>
          <w:u w:val="single"/>
        </w:rPr>
        <w:t>作</w:t>
      </w:r>
      <w:r>
        <w:rPr>
          <w:rFonts w:hint="eastAsia" w:cs="宋体" w:asciiTheme="minorEastAsia" w:hAnsiTheme="minorEastAsia" w:eastAsiaTheme="minorEastAsia"/>
          <w:b/>
          <w:bCs/>
          <w:sz w:val="21"/>
          <w:szCs w:val="21"/>
          <w:u w:val="single"/>
          <w:lang w:val="zh-CN"/>
        </w:rPr>
        <w:t>无效标处理。</w:t>
      </w:r>
    </w:p>
    <w:p w14:paraId="3AF2E272">
      <w:pPr>
        <w:spacing w:line="360" w:lineRule="auto"/>
        <w:ind w:firstLine="420" w:firstLineChars="200"/>
        <w:rPr>
          <w:rFonts w:hint="eastAsia" w:cs="宋体" w:asciiTheme="minorEastAsia" w:hAnsiTheme="minorEastAsia" w:eastAsiaTheme="minorEastAsia"/>
          <w:b/>
          <w:bCs/>
          <w:sz w:val="21"/>
          <w:szCs w:val="21"/>
          <w:lang w:val="zh-CN"/>
        </w:rPr>
      </w:pPr>
      <w:r>
        <w:rPr>
          <w:rFonts w:hint="eastAsia" w:cs="宋体" w:asciiTheme="minorEastAsia" w:hAnsiTheme="minorEastAsia" w:eastAsiaTheme="minorEastAsia"/>
          <w:sz w:val="21"/>
          <w:szCs w:val="21"/>
          <w:lang w:val="zh-CN"/>
        </w:rPr>
        <w:t>（四）政府采购政策及优惠：</w:t>
      </w:r>
      <w:r>
        <w:rPr>
          <w:rFonts w:hint="eastAsia" w:cs="宋体" w:asciiTheme="minorEastAsia" w:hAnsiTheme="minorEastAsia" w:eastAsiaTheme="minorEastAsia"/>
          <w:b/>
          <w:bCs/>
          <w:sz w:val="21"/>
          <w:szCs w:val="21"/>
          <w:lang w:val="zh-CN"/>
        </w:rPr>
        <w:t>本项目专门面向中小企业采购，价格评审时，小微企业的投标价格不作扣除。</w:t>
      </w:r>
    </w:p>
    <w:p w14:paraId="12E61578">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注：得分以系统计算为准，保留2位小数。</w:t>
      </w:r>
    </w:p>
    <w:p w14:paraId="1FD25F35">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三、在最大限度地满足磋商文件实质性要求前提下，磋商小组按照磋商文件中规定的各项因素进行综合评审后，</w:t>
      </w:r>
      <w:r>
        <w:rPr>
          <w:rFonts w:hint="eastAsia" w:ascii="宋体" w:hAnsi="宋体" w:eastAsia="宋体" w:cs="宋体"/>
          <w:bCs/>
          <w:kern w:val="0"/>
          <w:sz w:val="21"/>
          <w:szCs w:val="21"/>
        </w:rPr>
        <w:t>推荐三名</w:t>
      </w:r>
      <w:r>
        <w:rPr>
          <w:rFonts w:hint="eastAsia" w:ascii="宋体" w:hAnsi="宋体" w:eastAsia="宋体" w:cs="宋体"/>
          <w:bCs/>
          <w:kern w:val="0"/>
          <w:sz w:val="21"/>
          <w:szCs w:val="21"/>
          <w:lang w:val="zh-CN"/>
        </w:rPr>
        <w:t>成交候选供应商，</w:t>
      </w:r>
      <w:r>
        <w:rPr>
          <w:rFonts w:hint="eastAsia" w:ascii="宋体" w:hAnsi="宋体" w:eastAsia="宋体" w:cs="宋体"/>
          <w:bCs/>
          <w:kern w:val="0"/>
          <w:sz w:val="21"/>
          <w:szCs w:val="21"/>
        </w:rPr>
        <w:t>其中</w:t>
      </w:r>
      <w:r>
        <w:rPr>
          <w:rFonts w:hint="eastAsia" w:ascii="宋体" w:hAnsi="宋体" w:eastAsia="宋体" w:cs="宋体"/>
          <w:bCs/>
          <w:kern w:val="0"/>
          <w:sz w:val="21"/>
          <w:szCs w:val="21"/>
          <w:lang w:val="zh-CN"/>
        </w:rPr>
        <w:t>评审总得分最高的供应商为</w:t>
      </w:r>
      <w:r>
        <w:rPr>
          <w:rFonts w:hint="eastAsia" w:ascii="宋体" w:hAnsi="宋体" w:eastAsia="宋体" w:cs="宋体"/>
          <w:bCs/>
          <w:kern w:val="0"/>
          <w:sz w:val="21"/>
          <w:szCs w:val="21"/>
        </w:rPr>
        <w:t>第一</w:t>
      </w:r>
      <w:r>
        <w:rPr>
          <w:rFonts w:hint="eastAsia" w:ascii="宋体" w:hAnsi="宋体" w:eastAsia="宋体" w:cs="宋体"/>
          <w:bCs/>
          <w:kern w:val="0"/>
          <w:sz w:val="21"/>
          <w:szCs w:val="21"/>
          <w:lang w:val="zh-CN"/>
        </w:rPr>
        <w:t>成交候选供应商，评审总得分</w:t>
      </w:r>
      <w:r>
        <w:rPr>
          <w:rFonts w:hint="eastAsia" w:ascii="宋体" w:hAnsi="宋体" w:eastAsia="宋体" w:cs="宋体"/>
          <w:bCs/>
          <w:kern w:val="0"/>
          <w:sz w:val="21"/>
          <w:szCs w:val="21"/>
        </w:rPr>
        <w:t>次</w:t>
      </w:r>
      <w:r>
        <w:rPr>
          <w:rFonts w:hint="eastAsia" w:ascii="宋体" w:hAnsi="宋体" w:eastAsia="宋体" w:cs="宋体"/>
          <w:bCs/>
          <w:kern w:val="0"/>
          <w:sz w:val="21"/>
          <w:szCs w:val="21"/>
          <w:lang w:val="zh-CN"/>
        </w:rPr>
        <w:t>高的供应商为</w:t>
      </w:r>
      <w:r>
        <w:rPr>
          <w:rFonts w:hint="eastAsia" w:ascii="宋体" w:hAnsi="宋体" w:eastAsia="宋体" w:cs="宋体"/>
          <w:bCs/>
          <w:kern w:val="0"/>
          <w:sz w:val="21"/>
          <w:szCs w:val="21"/>
        </w:rPr>
        <w:t>第二</w:t>
      </w:r>
      <w:r>
        <w:rPr>
          <w:rFonts w:hint="eastAsia" w:ascii="宋体" w:hAnsi="宋体" w:eastAsia="宋体" w:cs="宋体"/>
          <w:bCs/>
          <w:kern w:val="0"/>
          <w:sz w:val="21"/>
          <w:szCs w:val="21"/>
          <w:lang w:val="zh-CN"/>
        </w:rPr>
        <w:t>成交候选供应商，评审总得分</w:t>
      </w:r>
      <w:r>
        <w:rPr>
          <w:rFonts w:hint="eastAsia" w:ascii="宋体" w:hAnsi="宋体" w:eastAsia="宋体" w:cs="宋体"/>
          <w:bCs/>
          <w:kern w:val="0"/>
          <w:sz w:val="21"/>
          <w:szCs w:val="21"/>
        </w:rPr>
        <w:t>第三</w:t>
      </w:r>
      <w:r>
        <w:rPr>
          <w:rFonts w:hint="eastAsia" w:ascii="宋体" w:hAnsi="宋体" w:eastAsia="宋体" w:cs="宋体"/>
          <w:bCs/>
          <w:kern w:val="0"/>
          <w:sz w:val="21"/>
          <w:szCs w:val="21"/>
          <w:lang w:val="zh-CN"/>
        </w:rPr>
        <w:t>的供应商为</w:t>
      </w:r>
      <w:r>
        <w:rPr>
          <w:rFonts w:hint="eastAsia" w:ascii="宋体" w:hAnsi="宋体" w:eastAsia="宋体" w:cs="宋体"/>
          <w:bCs/>
          <w:kern w:val="0"/>
          <w:sz w:val="21"/>
          <w:szCs w:val="21"/>
        </w:rPr>
        <w:t>第三</w:t>
      </w:r>
      <w:r>
        <w:rPr>
          <w:rFonts w:hint="eastAsia" w:ascii="宋体" w:hAnsi="宋体" w:eastAsia="宋体" w:cs="宋体"/>
          <w:bCs/>
          <w:kern w:val="0"/>
          <w:sz w:val="21"/>
          <w:szCs w:val="21"/>
          <w:lang w:val="zh-CN"/>
        </w:rPr>
        <w:t>成交候选供应商。</w:t>
      </w:r>
    </w:p>
    <w:p w14:paraId="649B3A16">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四、如综合得分相同，最后报价低者为先；如综合得分且最后报价相同的，货物类采购项目以技术性能得分较高者为先，服务类采购项目以实力信誉及业绩得分较高者为先。</w:t>
      </w:r>
    </w:p>
    <w:p w14:paraId="321042EC">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五、提供相同品牌产品的不同供应商参加同一合同项下磋商的，按一家供应商认定：</w:t>
      </w:r>
    </w:p>
    <w:p w14:paraId="34E424E9">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（1）采用最低评标价法的采购项目，以其中通过资格审查、符合性审查且报价最低的参加评标；报价相同的，由磋商小组集体确定一个供应商参加磋商，其他供应商不再参加。</w:t>
      </w:r>
    </w:p>
    <w:p w14:paraId="2F68DBEE">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（2）使用综合评分法的采购项目，评审后得分最高的同品牌供应商获得成交推荐资格；评审得分相同的，由磋商小组集体推荐一个供应商作为成交候选人，其他同品牌供应商不作为成交候选人。</w:t>
      </w:r>
    </w:p>
    <w:p w14:paraId="3A219D8D">
      <w:pPr>
        <w:pStyle w:val="2"/>
        <w:rPr>
          <w:rFonts w:hint="eastAsia"/>
          <w:lang w:val="zh-CN"/>
        </w:rPr>
      </w:pPr>
    </w:p>
    <w:p w14:paraId="64CA18C5">
      <w:pPr>
        <w:shd w:val="clear" w:color="auto" w:fill="FFFFFF"/>
        <w:spacing w:line="360" w:lineRule="auto"/>
        <w:ind w:firstLine="422" w:firstLineChars="200"/>
        <w:jc w:val="left"/>
        <w:textAlignment w:val="bottom"/>
        <w:rPr>
          <w:rFonts w:hint="eastAsia" w:ascii="宋体" w:hAnsi="宋体" w:eastAsia="宋体" w:cs="宋体"/>
          <w:b/>
          <w:kern w:val="0"/>
          <w:sz w:val="21"/>
          <w:szCs w:val="21"/>
          <w:lang w:val="zh-CN"/>
        </w:rPr>
      </w:pPr>
    </w:p>
    <w:p w14:paraId="38251934">
      <w:pPr>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br w:type="page"/>
      </w:r>
    </w:p>
    <w:p w14:paraId="0244BF5A">
      <w:pPr>
        <w:shd w:val="clear" w:color="auto" w:fill="FFFFFF"/>
        <w:spacing w:line="360" w:lineRule="auto"/>
        <w:ind w:firstLine="422" w:firstLineChars="200"/>
        <w:jc w:val="left"/>
        <w:textAlignment w:val="bottom"/>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六、本次评分具体分值细化条款如下表：</w:t>
      </w:r>
    </w:p>
    <w:tbl>
      <w:tblPr>
        <w:tblStyle w:val="34"/>
        <w:tblpPr w:leftFromText="180" w:rightFromText="180" w:vertAnchor="text" w:horzAnchor="page" w:tblpX="817" w:tblpY="430"/>
        <w:tblOverlap w:val="never"/>
        <w:tblW w:w="10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456"/>
        <w:gridCol w:w="7416"/>
        <w:gridCol w:w="859"/>
      </w:tblGrid>
      <w:tr w14:paraId="1BE1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blHeader/>
        </w:trPr>
        <w:tc>
          <w:tcPr>
            <w:tcW w:w="792" w:type="dxa"/>
            <w:vAlign w:val="center"/>
          </w:tcPr>
          <w:p w14:paraId="226DA2E8">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1456" w:type="dxa"/>
            <w:vAlign w:val="center"/>
          </w:tcPr>
          <w:p w14:paraId="630F7580">
            <w:pPr>
              <w:pStyle w:val="29"/>
              <w:ind w:left="-2" w:leftChars="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评审内容</w:t>
            </w:r>
          </w:p>
        </w:tc>
        <w:tc>
          <w:tcPr>
            <w:tcW w:w="7416" w:type="dxa"/>
            <w:vAlign w:val="center"/>
          </w:tcPr>
          <w:p w14:paraId="631B8A76">
            <w:pPr>
              <w:pStyle w:val="29"/>
              <w:ind w:left="0" w:leftChars="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评分标准</w:t>
            </w:r>
          </w:p>
        </w:tc>
        <w:tc>
          <w:tcPr>
            <w:tcW w:w="859" w:type="dxa"/>
            <w:vAlign w:val="center"/>
          </w:tcPr>
          <w:p w14:paraId="329BBE57">
            <w:pPr>
              <w:pStyle w:val="29"/>
              <w:ind w:left="0" w:leftChars="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分值</w:t>
            </w:r>
          </w:p>
        </w:tc>
      </w:tr>
      <w:tr w14:paraId="04D5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664" w:type="dxa"/>
            <w:gridSpan w:val="3"/>
            <w:vAlign w:val="center"/>
          </w:tcPr>
          <w:p w14:paraId="41309557">
            <w:pPr>
              <w:pStyle w:val="29"/>
              <w:ind w:left="0" w:leftChars="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一、商务资信分</w:t>
            </w:r>
          </w:p>
        </w:tc>
        <w:tc>
          <w:tcPr>
            <w:tcW w:w="859" w:type="dxa"/>
            <w:vAlign w:val="center"/>
          </w:tcPr>
          <w:p w14:paraId="7FDE0E42">
            <w:pPr>
              <w:pStyle w:val="29"/>
              <w:ind w:left="0" w:lef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14</w:t>
            </w:r>
          </w:p>
        </w:tc>
      </w:tr>
      <w:tr w14:paraId="7537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92" w:type="dxa"/>
            <w:vAlign w:val="center"/>
          </w:tcPr>
          <w:p w14:paraId="1D846423">
            <w:pPr>
              <w:pStyle w:val="29"/>
              <w:ind w:left="0" w:lef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456" w:type="dxa"/>
            <w:vAlign w:val="center"/>
          </w:tcPr>
          <w:p w14:paraId="7B024C42">
            <w:pPr>
              <w:pStyle w:val="29"/>
              <w:ind w:left="0" w:leftChars="0"/>
              <w:jc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类似业绩</w:t>
            </w:r>
          </w:p>
        </w:tc>
        <w:tc>
          <w:tcPr>
            <w:tcW w:w="7416" w:type="dxa"/>
            <w:vAlign w:val="center"/>
          </w:tcPr>
          <w:p w14:paraId="22346D00">
            <w:pPr>
              <w:pStyle w:val="29"/>
              <w:ind w:left="0" w:left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自2022年1月1日（以合同签订时间为准）以来，供应商承担过类似项目施工业绩的，每项得1分，最高得3分。</w:t>
            </w:r>
          </w:p>
          <w:p w14:paraId="50465791">
            <w:pPr>
              <w:pStyle w:val="29"/>
              <w:ind w:left="0" w:leftChars="0"/>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注：提供合同和中标通知书扫描件。未按要求提供的不得分，合同中未填写时间，予以不认可。</w:t>
            </w:r>
          </w:p>
        </w:tc>
        <w:tc>
          <w:tcPr>
            <w:tcW w:w="859" w:type="dxa"/>
            <w:vAlign w:val="center"/>
          </w:tcPr>
          <w:p w14:paraId="359A22DA">
            <w:pPr>
              <w:pStyle w:val="29"/>
              <w:ind w:left="0" w:leftChars="0"/>
              <w:jc w:val="center"/>
              <w:rPr>
                <w:rFonts w:ascii="Times New Roman" w:hAnsi="Times New Roman" w:eastAsia="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0-3</w:t>
            </w:r>
          </w:p>
        </w:tc>
      </w:tr>
      <w:tr w14:paraId="3BA4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14:paraId="7BF867FD">
            <w:pPr>
              <w:pStyle w:val="29"/>
              <w:ind w:left="0" w:lef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456" w:type="dxa"/>
            <w:vAlign w:val="center"/>
          </w:tcPr>
          <w:p w14:paraId="03BA56EA">
            <w:pPr>
              <w:pStyle w:val="29"/>
              <w:ind w:left="0" w:leftChars="0"/>
              <w:jc w:val="center"/>
              <w:rPr>
                <w:rFonts w:ascii="宋体" w:hAnsi="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项目负责人</w:t>
            </w:r>
          </w:p>
        </w:tc>
        <w:tc>
          <w:tcPr>
            <w:tcW w:w="7416" w:type="dxa"/>
            <w:vAlign w:val="center"/>
          </w:tcPr>
          <w:p w14:paraId="1EA5082E">
            <w:pPr>
              <w:pStyle w:val="29"/>
              <w:ind w:left="0" w:leftChars="0"/>
              <w:rPr>
                <w:rFonts w:ascii="宋体" w:hAnsi="宋体" w:cs="仿宋_GB2312"/>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项目负责人具有</w:t>
            </w:r>
            <w:r>
              <w:rPr>
                <w:rFonts w:hint="eastAsia" w:ascii="宋体" w:hAnsi="宋体" w:eastAsia="宋体" w:cs="宋体"/>
                <w:color w:val="000000" w:themeColor="text1"/>
                <w:kern w:val="0"/>
                <w:sz w:val="21"/>
                <w:szCs w:val="21"/>
                <w:lang w:val="en-US" w:eastAsia="zh-CN"/>
                <w14:textFill>
                  <w14:solidFill>
                    <w14:schemeClr w14:val="tx1"/>
                  </w14:solidFill>
                </w14:textFill>
              </w:rPr>
              <w:t>建筑工程</w:t>
            </w:r>
            <w:r>
              <w:rPr>
                <w:rFonts w:hint="eastAsia" w:ascii="宋体" w:hAnsi="宋体" w:eastAsia="宋体" w:cs="宋体"/>
                <w:color w:val="000000" w:themeColor="text1"/>
                <w:kern w:val="0"/>
                <w:sz w:val="21"/>
                <w:szCs w:val="21"/>
                <w14:textFill>
                  <w14:solidFill>
                    <w14:schemeClr w14:val="tx1"/>
                  </w14:solidFill>
                </w14:textFill>
              </w:rPr>
              <w:t>专业中级职称</w:t>
            </w:r>
            <w:r>
              <w:rPr>
                <w:rFonts w:hint="eastAsia" w:ascii="宋体" w:hAnsi="宋体" w:cs="宋体"/>
                <w:color w:val="000000" w:themeColor="text1"/>
                <w:kern w:val="0"/>
                <w:sz w:val="21"/>
                <w:szCs w:val="21"/>
                <w14:textFill>
                  <w14:solidFill>
                    <w14:schemeClr w14:val="tx1"/>
                  </w14:solidFill>
                </w14:textFill>
              </w:rPr>
              <w:t>及以上</w:t>
            </w:r>
            <w:r>
              <w:rPr>
                <w:rFonts w:hint="eastAsia" w:ascii="宋体" w:hAnsi="宋体" w:eastAsia="宋体" w:cs="宋体"/>
                <w:color w:val="000000" w:themeColor="text1"/>
                <w:kern w:val="0"/>
                <w:sz w:val="21"/>
                <w:szCs w:val="21"/>
                <w:lang w:val="zh-CN"/>
                <w14:textFill>
                  <w14:solidFill>
                    <w14:schemeClr w14:val="tx1"/>
                  </w14:solidFill>
                </w14:textFill>
              </w:rPr>
              <w:t>的得</w:t>
            </w:r>
            <w:r>
              <w:rPr>
                <w:rFonts w:hint="eastAsia" w:ascii="宋体" w:hAnsi="宋体" w:eastAsia="宋体" w:cs="宋体"/>
                <w:color w:val="000000" w:themeColor="text1"/>
                <w:kern w:val="0"/>
                <w:sz w:val="21"/>
                <w:szCs w:val="21"/>
                <w14:textFill>
                  <w14:solidFill>
                    <w14:schemeClr w14:val="tx1"/>
                  </w14:solidFill>
                </w14:textFill>
              </w:rPr>
              <w:t>2分；注：提供工程师职称证书及投标截止时间前的社保缴费证明，未按要求提供的不得分。</w:t>
            </w:r>
          </w:p>
        </w:tc>
        <w:tc>
          <w:tcPr>
            <w:tcW w:w="859" w:type="dxa"/>
            <w:vAlign w:val="center"/>
          </w:tcPr>
          <w:p w14:paraId="3C3796E4">
            <w:pPr>
              <w:pStyle w:val="29"/>
              <w:ind w:left="0" w:lef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w:t>
            </w:r>
            <w:r>
              <w:rPr>
                <w:rFonts w:hint="eastAsia" w:ascii="宋体" w:hAnsi="宋体" w:cs="宋体"/>
                <w:color w:val="000000" w:themeColor="text1"/>
                <w:kern w:val="0"/>
                <w:sz w:val="21"/>
                <w:szCs w:val="21"/>
                <w14:textFill>
                  <w14:solidFill>
                    <w14:schemeClr w14:val="tx1"/>
                  </w14:solidFill>
                </w14:textFill>
              </w:rPr>
              <w:t>2</w:t>
            </w:r>
          </w:p>
        </w:tc>
      </w:tr>
      <w:tr w14:paraId="2BE4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14:paraId="3032F76F">
            <w:pPr>
              <w:pStyle w:val="29"/>
              <w:ind w:left="0" w:leftChars="0"/>
              <w:jc w:val="center"/>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3</w:t>
            </w:r>
          </w:p>
        </w:tc>
        <w:tc>
          <w:tcPr>
            <w:tcW w:w="1456" w:type="dxa"/>
            <w:vAlign w:val="center"/>
          </w:tcPr>
          <w:p w14:paraId="2E4B29FA">
            <w:pPr>
              <w:pStyle w:val="29"/>
              <w:ind w:left="0" w:leftChars="0"/>
              <w:jc w:val="center"/>
              <w:rPr>
                <w:rFonts w:ascii="宋体" w:hAnsi="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项目技术负责人</w:t>
            </w:r>
          </w:p>
        </w:tc>
        <w:tc>
          <w:tcPr>
            <w:tcW w:w="7416" w:type="dxa"/>
            <w:vAlign w:val="center"/>
          </w:tcPr>
          <w:p w14:paraId="14962EB2">
            <w:pPr>
              <w:pStyle w:val="29"/>
              <w:ind w:left="0" w:leftChars="0"/>
              <w:rPr>
                <w:rFonts w:ascii="宋体" w:hAnsi="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项目技术负责人具有</w:t>
            </w:r>
            <w:r>
              <w:rPr>
                <w:rFonts w:hint="eastAsia" w:ascii="宋体" w:hAnsi="宋体" w:eastAsia="宋体" w:cs="宋体"/>
                <w:color w:val="000000" w:themeColor="text1"/>
                <w:kern w:val="0"/>
                <w:sz w:val="21"/>
                <w:szCs w:val="21"/>
                <w:lang w:val="en-US" w:eastAsia="zh-CN"/>
                <w14:textFill>
                  <w14:solidFill>
                    <w14:schemeClr w14:val="tx1"/>
                  </w14:solidFill>
                </w14:textFill>
              </w:rPr>
              <w:t>建筑工程</w:t>
            </w:r>
            <w:r>
              <w:rPr>
                <w:rFonts w:hint="eastAsia" w:ascii="宋体" w:hAnsi="宋体" w:eastAsia="宋体" w:cs="宋体"/>
                <w:color w:val="000000" w:themeColor="text1"/>
                <w:kern w:val="0"/>
                <w:sz w:val="21"/>
                <w:szCs w:val="21"/>
                <w14:textFill>
                  <w14:solidFill>
                    <w14:schemeClr w14:val="tx1"/>
                  </w14:solidFill>
                </w14:textFill>
              </w:rPr>
              <w:t>专业中级或以上职称的得</w:t>
            </w:r>
            <w:r>
              <w:rPr>
                <w:rFonts w:hint="eastAsia" w:ascii="宋体" w:hAnsi="宋体" w:cs="宋体"/>
                <w:color w:val="000000" w:themeColor="text1"/>
                <w:kern w:val="0"/>
                <w:sz w:val="21"/>
                <w:szCs w:val="21"/>
                <w14:textFill>
                  <w14:solidFill>
                    <w14:schemeClr w14:val="tx1"/>
                  </w14:solidFill>
                </w14:textFill>
              </w:rPr>
              <w:t>2</w:t>
            </w:r>
            <w:r>
              <w:rPr>
                <w:rFonts w:hint="eastAsia" w:ascii="宋体" w:hAnsi="宋体" w:eastAsia="宋体" w:cs="宋体"/>
                <w:color w:val="000000" w:themeColor="text1"/>
                <w:kern w:val="0"/>
                <w:sz w:val="21"/>
                <w:szCs w:val="21"/>
                <w14:textFill>
                  <w14:solidFill>
                    <w14:schemeClr w14:val="tx1"/>
                  </w14:solidFill>
                </w14:textFill>
              </w:rPr>
              <w:t>分；注：提供工程师职称证书及投标截止时间前的社保缴费证明，未按要求提供的不得分。</w:t>
            </w:r>
          </w:p>
        </w:tc>
        <w:tc>
          <w:tcPr>
            <w:tcW w:w="859" w:type="dxa"/>
            <w:vAlign w:val="center"/>
          </w:tcPr>
          <w:p w14:paraId="608A1218">
            <w:pPr>
              <w:pStyle w:val="29"/>
              <w:ind w:left="0" w:leftChars="0"/>
              <w:jc w:val="center"/>
              <w:rPr>
                <w:rFonts w:ascii="Times New Roman" w:hAnsi="Times New Roman" w:eastAsia="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w:t>
            </w:r>
            <w:r>
              <w:rPr>
                <w:rFonts w:hint="eastAsia" w:ascii="宋体" w:hAnsi="宋体" w:cs="宋体"/>
                <w:color w:val="000000" w:themeColor="text1"/>
                <w:kern w:val="0"/>
                <w:sz w:val="21"/>
                <w:szCs w:val="21"/>
                <w14:textFill>
                  <w14:solidFill>
                    <w14:schemeClr w14:val="tx1"/>
                  </w14:solidFill>
                </w14:textFill>
              </w:rPr>
              <w:t>2</w:t>
            </w:r>
          </w:p>
        </w:tc>
      </w:tr>
      <w:tr w14:paraId="059F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792" w:type="dxa"/>
            <w:vAlign w:val="center"/>
          </w:tcPr>
          <w:p w14:paraId="0A9A2D0C">
            <w:pPr>
              <w:pStyle w:val="29"/>
              <w:ind w:left="0" w:lef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456" w:type="dxa"/>
            <w:vAlign w:val="center"/>
          </w:tcPr>
          <w:p w14:paraId="57BEDF5A">
            <w:pPr>
              <w:pStyle w:val="29"/>
              <w:ind w:left="0" w:leftChars="0"/>
              <w:jc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项目组成员</w:t>
            </w:r>
          </w:p>
        </w:tc>
        <w:tc>
          <w:tcPr>
            <w:tcW w:w="7416" w:type="dxa"/>
            <w:vAlign w:val="center"/>
          </w:tcPr>
          <w:p w14:paraId="508B7029">
            <w:pPr>
              <w:pStyle w:val="29"/>
              <w:ind w:left="0" w:leftChars="0"/>
              <w:rPr>
                <w:rFonts w:ascii="宋体" w:hAnsi="宋体" w:cs="仿宋_GB2312"/>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投标人项目管理人员具有施工员、质量员、安全员证书的得3分。缺一本扣1分，扣完为止，未提供得0分。（提供有效期内的证书扫描件和投标截止时间前的社保缴费证明，不提供或提供不全不得分）。</w:t>
            </w:r>
          </w:p>
        </w:tc>
        <w:tc>
          <w:tcPr>
            <w:tcW w:w="859" w:type="dxa"/>
            <w:vAlign w:val="center"/>
          </w:tcPr>
          <w:p w14:paraId="105AC763">
            <w:pPr>
              <w:pStyle w:val="29"/>
              <w:ind w:left="0" w:leftChars="0"/>
              <w:jc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0-3</w:t>
            </w:r>
          </w:p>
        </w:tc>
      </w:tr>
      <w:tr w14:paraId="0D40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792" w:type="dxa"/>
            <w:vAlign w:val="center"/>
          </w:tcPr>
          <w:p w14:paraId="62CAA082">
            <w:pPr>
              <w:pStyle w:val="29"/>
              <w:ind w:left="0" w:left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w:t>
            </w:r>
          </w:p>
        </w:tc>
        <w:tc>
          <w:tcPr>
            <w:tcW w:w="1456" w:type="dxa"/>
            <w:vAlign w:val="center"/>
          </w:tcPr>
          <w:p w14:paraId="127C97FC">
            <w:pPr>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质保期维修响应时间的承诺</w:t>
            </w:r>
          </w:p>
        </w:tc>
        <w:tc>
          <w:tcPr>
            <w:tcW w:w="7416" w:type="dxa"/>
            <w:vAlign w:val="center"/>
          </w:tcPr>
          <w:p w14:paraId="50DF6295">
            <w:pPr>
              <w:widowControl/>
              <w:ind w:right="248" w:rightChars="6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响应时间≥48小时，得0分；</w:t>
            </w:r>
          </w:p>
          <w:p w14:paraId="24D5C546">
            <w:pPr>
              <w:widowControl/>
              <w:ind w:right="248" w:rightChars="6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48小时＞响应时间≥24小时，得2分；</w:t>
            </w:r>
          </w:p>
          <w:p w14:paraId="37FDCB6C">
            <w:pPr>
              <w:pStyle w:val="31"/>
              <w:widowControl w:val="0"/>
              <w:spacing w:beforeAutospacing="0" w:afterAutospacing="0"/>
              <w:jc w:val="both"/>
              <w:rPr>
                <w:rFonts w:hint="default" w:cs="宋体"/>
                <w:b/>
                <w:bCs/>
                <w:color w:val="000000" w:themeColor="text1"/>
                <w:szCs w:val="21"/>
                <w14:textFill>
                  <w14:solidFill>
                    <w14:schemeClr w14:val="tx1"/>
                  </w14:solidFill>
                </w14:textFill>
              </w:rPr>
            </w:pPr>
            <w:r>
              <w:rPr>
                <w:rFonts w:eastAsia="宋体" w:cs="宋体"/>
                <w:color w:val="000000" w:themeColor="text1"/>
                <w:kern w:val="2"/>
                <w:sz w:val="21"/>
                <w:szCs w:val="21"/>
                <w14:textFill>
                  <w14:solidFill>
                    <w14:schemeClr w14:val="tx1"/>
                  </w14:solidFill>
                </w14:textFill>
              </w:rPr>
              <w:t>响应时间＜24小时，得4分。</w:t>
            </w:r>
          </w:p>
        </w:tc>
        <w:tc>
          <w:tcPr>
            <w:tcW w:w="859" w:type="dxa"/>
            <w:vAlign w:val="center"/>
          </w:tcPr>
          <w:p w14:paraId="1E71C288">
            <w:pPr>
              <w:pStyle w:val="29"/>
              <w:ind w:left="0" w:left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0-4</w:t>
            </w:r>
          </w:p>
        </w:tc>
      </w:tr>
      <w:tr w14:paraId="2C1A0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664" w:type="dxa"/>
            <w:gridSpan w:val="3"/>
            <w:vAlign w:val="center"/>
          </w:tcPr>
          <w:p w14:paraId="02B30EE3">
            <w:pPr>
              <w:pStyle w:val="31"/>
              <w:widowControl w:val="0"/>
              <w:snapToGrid w:val="0"/>
              <w:spacing w:beforeAutospacing="0" w:afterAutospacing="0" w:line="276" w:lineRule="auto"/>
              <w:jc w:val="center"/>
              <w:rPr>
                <w:rFonts w:hint="default" w:ascii="Times New Roman"/>
                <w:b/>
                <w:bCs/>
                <w:color w:val="000000" w:themeColor="text1"/>
                <w14:textFill>
                  <w14:solidFill>
                    <w14:schemeClr w14:val="tx1"/>
                  </w14:solidFill>
                </w14:textFill>
              </w:rPr>
            </w:pPr>
            <w:r>
              <w:rPr>
                <w:rFonts w:ascii="Times New Roman"/>
                <w:b/>
                <w:bCs/>
                <w:color w:val="000000" w:themeColor="text1"/>
                <w14:textFill>
                  <w14:solidFill>
                    <w14:schemeClr w14:val="tx1"/>
                  </w14:solidFill>
                </w14:textFill>
              </w:rPr>
              <w:t>二、技术分</w:t>
            </w:r>
          </w:p>
        </w:tc>
        <w:tc>
          <w:tcPr>
            <w:tcW w:w="859" w:type="dxa"/>
            <w:vAlign w:val="center"/>
          </w:tcPr>
          <w:p w14:paraId="2A4ECCF8">
            <w:pPr>
              <w:pStyle w:val="31"/>
              <w:widowControl w:val="0"/>
              <w:snapToGrid w:val="0"/>
              <w:spacing w:beforeAutospacing="0" w:afterAutospacing="0"/>
              <w:jc w:val="center"/>
              <w:rPr>
                <w:rFonts w:hint="default" w:ascii="Times New Roman" w:hAnsi="Times New Roman" w:eastAsia="宋体"/>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16</w:t>
            </w:r>
          </w:p>
        </w:tc>
      </w:tr>
      <w:tr w14:paraId="6E6F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92" w:type="dxa"/>
            <w:vAlign w:val="center"/>
          </w:tcPr>
          <w:p w14:paraId="7DFAE284">
            <w:pPr>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456" w:type="dxa"/>
            <w:vAlign w:val="center"/>
          </w:tcPr>
          <w:p w14:paraId="1CD0EEF8">
            <w:pPr>
              <w:pStyle w:val="29"/>
              <w:ind w:left="0" w:leftChars="0"/>
              <w:jc w:val="center"/>
              <w:rPr>
                <w:rFonts w:ascii="宋体" w:hAnsi="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工期节点</w:t>
            </w:r>
          </w:p>
        </w:tc>
        <w:tc>
          <w:tcPr>
            <w:tcW w:w="7416" w:type="dxa"/>
            <w:vAlign w:val="center"/>
          </w:tcPr>
          <w:p w14:paraId="166C743E">
            <w:pPr>
              <w:rPr>
                <w:rFonts w:ascii="宋体" w:hAnsi="宋体" w:cs="仿宋_GB2312"/>
                <w:color w:val="000000" w:themeColor="text1"/>
                <w:sz w:val="24"/>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按照采购文件和采购人要求的时间节点，制定的工作进度表，比较评分。</w:t>
            </w:r>
            <w:r>
              <w:rPr>
                <w:rFonts w:hint="eastAsia" w:ascii="宋体" w:hAnsi="宋体" w:eastAsia="宋体" w:cs="宋体"/>
                <w:color w:val="000000" w:themeColor="text1"/>
                <w:kern w:val="0"/>
                <w:sz w:val="21"/>
                <w:szCs w:val="21"/>
                <w14:textFill>
                  <w14:solidFill>
                    <w14:schemeClr w14:val="tx1"/>
                  </w14:solidFill>
                </w14:textFill>
              </w:rPr>
              <w:t>一档得3分；二档2.5分；三档2分；四档1.5分；五档1分；六档0.5分；未提供得0分。</w:t>
            </w:r>
            <w:r>
              <w:rPr>
                <w:rFonts w:hint="eastAsia" w:ascii="宋体" w:hAnsi="宋体" w:eastAsia="宋体" w:cs="宋体"/>
                <w:color w:val="000000" w:themeColor="text1"/>
                <w:kern w:val="0"/>
                <w:szCs w:val="21"/>
                <w14:textFill>
                  <w14:solidFill>
                    <w14:schemeClr w14:val="tx1"/>
                  </w14:solidFill>
                </w14:textFill>
              </w:rPr>
              <w:t xml:space="preserve"> </w:t>
            </w:r>
          </w:p>
        </w:tc>
        <w:tc>
          <w:tcPr>
            <w:tcW w:w="859" w:type="dxa"/>
            <w:vAlign w:val="center"/>
          </w:tcPr>
          <w:p w14:paraId="59B42153">
            <w:pPr>
              <w:pStyle w:val="29"/>
              <w:ind w:left="0" w:left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0-3</w:t>
            </w:r>
          </w:p>
        </w:tc>
      </w:tr>
      <w:tr w14:paraId="204F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92" w:type="dxa"/>
            <w:vAlign w:val="center"/>
          </w:tcPr>
          <w:p w14:paraId="3EE385DC">
            <w:pPr>
              <w:pStyle w:val="29"/>
              <w:ind w:left="0" w:left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w:t>
            </w:r>
          </w:p>
        </w:tc>
        <w:tc>
          <w:tcPr>
            <w:tcW w:w="1456" w:type="dxa"/>
            <w:vAlign w:val="center"/>
          </w:tcPr>
          <w:p w14:paraId="399313C7">
            <w:pPr>
              <w:pStyle w:val="29"/>
              <w:ind w:left="0" w:leftChars="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项目重点、难点分析</w:t>
            </w:r>
          </w:p>
        </w:tc>
        <w:tc>
          <w:tcPr>
            <w:tcW w:w="7416" w:type="dxa"/>
            <w:vAlign w:val="center"/>
          </w:tcPr>
          <w:p w14:paraId="5A6A7E60">
            <w:pPr>
              <w:pStyle w:val="29"/>
              <w:ind w:left="0" w:leftChars="0"/>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投标人根据本项目的工程需求，重点、难点分析是否全面、阐述合理、条理清晰、符合现状措施等，由评委进行评价。</w:t>
            </w:r>
            <w:r>
              <w:rPr>
                <w:rFonts w:hint="eastAsia" w:ascii="宋体" w:hAnsi="宋体" w:eastAsia="宋体" w:cs="宋体"/>
                <w:color w:val="000000" w:themeColor="text1"/>
                <w:kern w:val="0"/>
                <w:sz w:val="21"/>
                <w:szCs w:val="21"/>
                <w14:textFill>
                  <w14:solidFill>
                    <w14:schemeClr w14:val="tx1"/>
                  </w14:solidFill>
                </w14:textFill>
              </w:rPr>
              <w:t>一档2分；二档1.5分；三档1分；四档0.5分；未提供得0分。</w:t>
            </w:r>
            <w:r>
              <w:rPr>
                <w:rFonts w:hint="eastAsia" w:ascii="宋体" w:hAnsi="宋体" w:eastAsia="宋体" w:cs="宋体"/>
                <w:color w:val="000000" w:themeColor="text1"/>
                <w:kern w:val="0"/>
                <w:szCs w:val="21"/>
                <w14:textFill>
                  <w14:solidFill>
                    <w14:schemeClr w14:val="tx1"/>
                  </w14:solidFill>
                </w14:textFill>
              </w:rPr>
              <w:t xml:space="preserve"> </w:t>
            </w:r>
          </w:p>
        </w:tc>
        <w:tc>
          <w:tcPr>
            <w:tcW w:w="859" w:type="dxa"/>
            <w:vAlign w:val="center"/>
          </w:tcPr>
          <w:p w14:paraId="427F14D9">
            <w:pPr>
              <w:pStyle w:val="29"/>
              <w:ind w:left="0" w:left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0-2</w:t>
            </w:r>
          </w:p>
        </w:tc>
      </w:tr>
      <w:tr w14:paraId="731F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792" w:type="dxa"/>
            <w:vAlign w:val="center"/>
          </w:tcPr>
          <w:p w14:paraId="28A7E31A">
            <w:pPr>
              <w:pStyle w:val="29"/>
              <w:ind w:left="0" w:left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1456" w:type="dxa"/>
            <w:vAlign w:val="center"/>
          </w:tcPr>
          <w:p w14:paraId="4BC0123E">
            <w:pPr>
              <w:pStyle w:val="29"/>
              <w:ind w:left="0" w:leftChars="0"/>
              <w:jc w:val="center"/>
              <w:rPr>
                <w:rFonts w:ascii="Times New Roman"/>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施工方案及安全生产保证措施</w:t>
            </w:r>
          </w:p>
        </w:tc>
        <w:tc>
          <w:tcPr>
            <w:tcW w:w="7416" w:type="dxa"/>
            <w:vAlign w:val="center"/>
          </w:tcPr>
          <w:p w14:paraId="2288BE66">
            <w:pPr>
              <w:pStyle w:val="29"/>
              <w:ind w:left="0" w:leftChars="0"/>
              <w:rPr>
                <w:rFonts w:ascii="Times New Roman"/>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根据投标人对本项目的施工方案（包括施工部署、现场管理、劳动力安排计划、材料供应计划、施工机械进出场和施工机械使用计划、进度安排、</w:t>
            </w:r>
            <w:r>
              <w:rPr>
                <w:rFonts w:hint="eastAsia" w:ascii="宋体" w:hAnsi="宋体" w:eastAsia="宋体" w:cs="宋体"/>
                <w:color w:val="000000" w:themeColor="text1"/>
                <w:kern w:val="0"/>
                <w:sz w:val="21"/>
                <w:szCs w:val="21"/>
                <w14:textFill>
                  <w14:solidFill>
                    <w14:schemeClr w14:val="tx1"/>
                  </w14:solidFill>
                </w14:textFill>
              </w:rPr>
              <w:t>施工现场质量管理及质量责任制度方案</w:t>
            </w:r>
            <w:r>
              <w:rPr>
                <w:rFonts w:hint="eastAsia" w:ascii="宋体" w:hAnsi="宋体" w:eastAsia="宋体" w:cs="宋体"/>
                <w:color w:val="000000" w:themeColor="text1"/>
                <w:kern w:val="0"/>
                <w:sz w:val="21"/>
                <w:szCs w:val="21"/>
                <w:lang w:val="zh-CN"/>
                <w14:textFill>
                  <w14:solidFill>
                    <w14:schemeClr w14:val="tx1"/>
                  </w14:solidFill>
                </w14:textFill>
              </w:rPr>
              <w:t>）科学性、合理性、完善性及是否满足项目要求进行综合评价：一档得4分；二档3.5分；三档3分；四档2.5分；五档2分；六档1.5分；七档1分；八档0.5分，未提供得0分。</w:t>
            </w:r>
          </w:p>
        </w:tc>
        <w:tc>
          <w:tcPr>
            <w:tcW w:w="859" w:type="dxa"/>
            <w:vAlign w:val="center"/>
          </w:tcPr>
          <w:p w14:paraId="72FD1BC7">
            <w:pPr>
              <w:pStyle w:val="29"/>
              <w:ind w:left="0" w:left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0-4</w:t>
            </w:r>
          </w:p>
        </w:tc>
      </w:tr>
      <w:tr w14:paraId="397CE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trPr>
        <w:tc>
          <w:tcPr>
            <w:tcW w:w="792" w:type="dxa"/>
            <w:vAlign w:val="center"/>
          </w:tcPr>
          <w:p w14:paraId="1F8356E3">
            <w:pPr>
              <w:pStyle w:val="29"/>
              <w:ind w:left="0" w:left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9</w:t>
            </w:r>
          </w:p>
        </w:tc>
        <w:tc>
          <w:tcPr>
            <w:tcW w:w="1456" w:type="dxa"/>
            <w:vAlign w:val="center"/>
          </w:tcPr>
          <w:p w14:paraId="0CA8FC8A">
            <w:pPr>
              <w:pStyle w:val="29"/>
              <w:ind w:left="0" w:leftChars="0"/>
              <w:jc w:val="center"/>
              <w:rPr>
                <w:rFonts w:ascii="Times New Roman"/>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施工总平面布置情况</w:t>
            </w:r>
          </w:p>
        </w:tc>
        <w:tc>
          <w:tcPr>
            <w:tcW w:w="7416" w:type="dxa"/>
            <w:vAlign w:val="center"/>
          </w:tcPr>
          <w:p w14:paraId="49ECE4D7">
            <w:pPr>
              <w:pStyle w:val="29"/>
              <w:ind w:left="0" w:leftChars="0"/>
              <w:rPr>
                <w:rFonts w:ascii="Times New Roman"/>
                <w:color w:val="000000" w:themeColor="text1"/>
                <w:sz w:val="24"/>
                <w:szCs w:val="24"/>
                <w:lang w:val="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是否符合施工现场实际情况，施工总平面安排科学合理，符合本项目施工实际要求。根据材料堆场、施工通道的安排的科学性、合理性等，由评委进行打分。</w:t>
            </w:r>
            <w:r>
              <w:rPr>
                <w:rFonts w:hint="eastAsia" w:ascii="宋体" w:hAnsi="宋体" w:eastAsia="宋体" w:cs="宋体"/>
                <w:color w:val="000000" w:themeColor="text1"/>
                <w:kern w:val="0"/>
                <w:sz w:val="21"/>
                <w:szCs w:val="21"/>
                <w:lang w:val="zh-CN"/>
                <w14:textFill>
                  <w14:solidFill>
                    <w14:schemeClr w14:val="tx1"/>
                  </w14:solidFill>
                </w14:textFill>
              </w:rPr>
              <w:t>一档得4分；二档3.5分；三档3分；四档2.5分；五档2分；六档1.5分；七档1分；八档0.5分，未提供得0分。</w:t>
            </w:r>
          </w:p>
        </w:tc>
        <w:tc>
          <w:tcPr>
            <w:tcW w:w="859" w:type="dxa"/>
            <w:vAlign w:val="center"/>
          </w:tcPr>
          <w:p w14:paraId="2013FA7A">
            <w:pPr>
              <w:pStyle w:val="29"/>
              <w:ind w:left="0" w:leftChars="0"/>
              <w:jc w:val="center"/>
              <w:rPr>
                <w:rFonts w:ascii="Times New Roman" w:eastAsia="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0-4</w:t>
            </w:r>
          </w:p>
        </w:tc>
      </w:tr>
      <w:tr w14:paraId="0388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 w:hRule="atLeast"/>
        </w:trPr>
        <w:tc>
          <w:tcPr>
            <w:tcW w:w="792" w:type="dxa"/>
            <w:vAlign w:val="center"/>
          </w:tcPr>
          <w:p w14:paraId="072317ED">
            <w:pPr>
              <w:pStyle w:val="29"/>
              <w:ind w:left="0" w:left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w:t>
            </w:r>
          </w:p>
        </w:tc>
        <w:tc>
          <w:tcPr>
            <w:tcW w:w="1456" w:type="dxa"/>
            <w:vAlign w:val="center"/>
          </w:tcPr>
          <w:p w14:paraId="6859A0E2">
            <w:pPr>
              <w:pStyle w:val="29"/>
              <w:ind w:left="0" w:leftChars="0"/>
              <w:jc w:val="center"/>
              <w:rPr>
                <w:rFonts w:ascii="Times New Roman"/>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lang w:val="en-GB"/>
                <w14:textFill>
                  <w14:solidFill>
                    <w14:schemeClr w14:val="tx1"/>
                  </w14:solidFill>
                </w14:textFill>
              </w:rPr>
              <w:t>合理化建议</w:t>
            </w:r>
          </w:p>
        </w:tc>
        <w:tc>
          <w:tcPr>
            <w:tcW w:w="7416" w:type="dxa"/>
            <w:vAlign w:val="center"/>
          </w:tcPr>
          <w:p w14:paraId="517DEA5F">
            <w:pPr>
              <w:pStyle w:val="29"/>
              <w:ind w:left="0" w:leftChars="0"/>
              <w:rPr>
                <w:rFonts w:ascii="Times New Roman"/>
                <w:color w:val="000000" w:themeColor="text1"/>
                <w:sz w:val="24"/>
                <w:szCs w:val="24"/>
                <w:lang w:val="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根据投标人针对本项目提出的合理化建议是否具有切实可行性进行综合评定，一档得3分；二档2.5分；三档2分；四档1.5分；五档1分；六档0.5分；未提供得0分。</w:t>
            </w:r>
            <w:r>
              <w:rPr>
                <w:rFonts w:hint="eastAsia" w:ascii="宋体" w:hAnsi="宋体" w:eastAsia="宋体" w:cs="宋体"/>
                <w:color w:val="000000" w:themeColor="text1"/>
                <w:kern w:val="0"/>
                <w:szCs w:val="21"/>
                <w14:textFill>
                  <w14:solidFill>
                    <w14:schemeClr w14:val="tx1"/>
                  </w14:solidFill>
                </w14:textFill>
              </w:rPr>
              <w:t xml:space="preserve"> </w:t>
            </w:r>
          </w:p>
        </w:tc>
        <w:tc>
          <w:tcPr>
            <w:tcW w:w="859" w:type="dxa"/>
            <w:vAlign w:val="center"/>
          </w:tcPr>
          <w:p w14:paraId="66952A68">
            <w:pPr>
              <w:pStyle w:val="29"/>
              <w:ind w:left="0" w:leftChars="0"/>
              <w:jc w:val="center"/>
              <w:rPr>
                <w:rFonts w:ascii="Times New Roman"/>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0-3</w:t>
            </w:r>
          </w:p>
        </w:tc>
      </w:tr>
    </w:tbl>
    <w:p w14:paraId="314ECD30">
      <w:pPr>
        <w:pStyle w:val="2"/>
        <w:ind w:firstLine="211"/>
        <w:rPr>
          <w:rFonts w:eastAsiaTheme="minorEastAsia"/>
          <w:b/>
          <w:bCs/>
          <w:szCs w:val="21"/>
          <w:lang w:val="zh-CN"/>
        </w:rPr>
      </w:pPr>
    </w:p>
    <w:p w14:paraId="3722863A">
      <w:pPr>
        <w:rPr>
          <w:rFonts w:hint="eastAsia" w:ascii="宋体" w:hAnsi="宋体" w:eastAsia="宋体" w:cs="宋体"/>
          <w:b/>
          <w:bCs/>
          <w:sz w:val="21"/>
          <w:szCs w:val="21"/>
        </w:rPr>
      </w:pPr>
      <w:r>
        <w:rPr>
          <w:rFonts w:hint="eastAsia" w:ascii="宋体" w:hAnsi="宋体" w:eastAsia="宋体" w:cs="宋体"/>
          <w:b/>
          <w:bCs/>
          <w:sz w:val="21"/>
          <w:szCs w:val="21"/>
        </w:rPr>
        <w:t>注：请磋商响应方根据评分细则，设置好“关联定位”，方便专家评审。</w:t>
      </w:r>
    </w:p>
    <w:p w14:paraId="4284261A">
      <w:pPr>
        <w:rPr>
          <w:rFonts w:hint="eastAsia" w:ascii="宋体" w:hAnsi="宋体" w:eastAsia="宋体" w:cs="宋体"/>
          <w:b/>
          <w:sz w:val="21"/>
          <w:szCs w:val="21"/>
        </w:rPr>
      </w:pPr>
      <w:r>
        <w:rPr>
          <w:rFonts w:hint="eastAsia" w:ascii="宋体" w:hAnsi="宋体" w:eastAsia="宋体" w:cs="宋体"/>
          <w:b/>
          <w:sz w:val="21"/>
          <w:szCs w:val="21"/>
        </w:rPr>
        <w:br w:type="page"/>
      </w:r>
    </w:p>
    <w:p w14:paraId="62B694C6">
      <w:pPr>
        <w:autoSpaceDE w:val="0"/>
        <w:autoSpaceDN w:val="0"/>
        <w:adjustRightInd w:val="0"/>
        <w:spacing w:line="360" w:lineRule="auto"/>
        <w:jc w:val="center"/>
        <w:outlineLvl w:val="0"/>
        <w:rPr>
          <w:rFonts w:hint="eastAsia" w:ascii="宋体" w:hAnsi="宋体" w:eastAsia="宋体" w:cs="宋体"/>
          <w:b/>
          <w:sz w:val="28"/>
          <w:szCs w:val="28"/>
        </w:rPr>
      </w:pPr>
      <w:r>
        <w:rPr>
          <w:rFonts w:hint="eastAsia" w:ascii="宋体" w:hAnsi="宋体" w:eastAsia="宋体" w:cs="宋体"/>
          <w:b/>
          <w:sz w:val="28"/>
          <w:szCs w:val="28"/>
        </w:rPr>
        <w:t>第五部分 合同（施工合同）</w:t>
      </w:r>
    </w:p>
    <w:p w14:paraId="11766E43">
      <w:pPr>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合同文本采用《建设工程施工合同（示范文本）》（GF-2017-0201）。</w:t>
      </w:r>
    </w:p>
    <w:p w14:paraId="0770BD43">
      <w:pPr>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合同通用条款采用《建设工程施工合同（示范文本）》的通用条款（GF-2017-0201）。</w:t>
      </w:r>
    </w:p>
    <w:p w14:paraId="0B195A4E">
      <w:pPr>
        <w:spacing w:line="360" w:lineRule="auto"/>
        <w:ind w:firstLine="420" w:firstLineChars="200"/>
        <w:jc w:val="center"/>
        <w:rPr>
          <w:rFonts w:hint="eastAsia" w:ascii="宋体" w:hAnsi="宋体" w:eastAsia="宋体" w:cs="宋体"/>
          <w:b/>
          <w:sz w:val="21"/>
          <w:szCs w:val="21"/>
        </w:rPr>
      </w:pPr>
      <w:r>
        <w:rPr>
          <w:rFonts w:hint="eastAsia" w:ascii="宋体" w:hAnsi="宋体" w:eastAsia="宋体" w:cs="宋体"/>
          <w:sz w:val="21"/>
          <w:szCs w:val="21"/>
        </w:rPr>
        <w:t>合同专用条款中的主要条款将由招标人(发包人)与中标人(承包人)根据投标文件签订。</w:t>
      </w:r>
    </w:p>
    <w:p w14:paraId="66AA2731">
      <w:pPr>
        <w:spacing w:line="360" w:lineRule="auto"/>
        <w:rPr>
          <w:rFonts w:hint="eastAsia" w:hAnsi="仿宋" w:eastAsiaTheme="minorEastAsia"/>
          <w:b/>
          <w:bCs/>
          <w:sz w:val="21"/>
          <w:szCs w:val="21"/>
        </w:rPr>
      </w:pPr>
    </w:p>
    <w:p w14:paraId="28AE803C">
      <w:pPr>
        <w:spacing w:line="360" w:lineRule="auto"/>
        <w:rPr>
          <w:rFonts w:hint="eastAsia" w:hAnsi="仿宋" w:eastAsia="宋体"/>
          <w:b/>
          <w:bCs/>
          <w:sz w:val="21"/>
          <w:szCs w:val="21"/>
          <w:u w:val="single"/>
        </w:rPr>
      </w:pPr>
      <w:r>
        <w:rPr>
          <w:rFonts w:hint="eastAsia" w:hAnsi="仿宋"/>
          <w:b/>
          <w:bCs/>
          <w:sz w:val="21"/>
          <w:szCs w:val="21"/>
        </w:rPr>
        <w:t>发包人（全称）：</w:t>
      </w:r>
      <w:r>
        <w:rPr>
          <w:rFonts w:hint="eastAsia" w:hAnsi="仿宋" w:eastAsia="宋体"/>
          <w:b/>
          <w:bCs/>
          <w:sz w:val="21"/>
          <w:szCs w:val="21"/>
          <w:u w:val="single"/>
        </w:rPr>
        <w:t>台州市黄岩区屿头乡人民政府</w:t>
      </w:r>
    </w:p>
    <w:p w14:paraId="497A33D2">
      <w:pPr>
        <w:spacing w:line="360" w:lineRule="auto"/>
        <w:rPr>
          <w:rFonts w:hint="eastAsia" w:hAnsi="仿宋" w:eastAsiaTheme="minorEastAsia"/>
          <w:b/>
          <w:bCs/>
          <w:sz w:val="21"/>
          <w:szCs w:val="21"/>
          <w:u w:val="single"/>
        </w:rPr>
      </w:pPr>
      <w:r>
        <w:rPr>
          <w:rFonts w:hint="eastAsia" w:hAnsi="仿宋"/>
          <w:b/>
          <w:bCs/>
          <w:sz w:val="21"/>
          <w:szCs w:val="21"/>
        </w:rPr>
        <w:t>承包人（全称）：</w:t>
      </w:r>
      <w:r>
        <w:rPr>
          <w:rFonts w:hint="eastAsia" w:hAnsi="仿宋" w:eastAsiaTheme="minorEastAsia"/>
          <w:b/>
          <w:bCs/>
          <w:sz w:val="21"/>
          <w:szCs w:val="21"/>
          <w:u w:val="single"/>
        </w:rPr>
        <w:t xml:space="preserve">                                           </w:t>
      </w:r>
    </w:p>
    <w:p w14:paraId="7022D7B4">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第一部分 协议书</w:t>
      </w:r>
    </w:p>
    <w:p w14:paraId="03B9FB1F">
      <w:pPr>
        <w:spacing w:line="360" w:lineRule="auto"/>
        <w:ind w:firstLine="420" w:firstLineChars="200"/>
        <w:jc w:val="left"/>
        <w:rPr>
          <w:rFonts w:hAnsi="仿宋"/>
          <w:sz w:val="21"/>
          <w:szCs w:val="21"/>
        </w:rPr>
      </w:pPr>
      <w:r>
        <w:rPr>
          <w:rFonts w:hint="eastAsia" w:ascii="宋体" w:hAnsi="宋体" w:eastAsia="宋体" w:cs="宋体"/>
          <w:sz w:val="21"/>
          <w:szCs w:val="21"/>
        </w:rPr>
        <w:t>根据</w:t>
      </w:r>
      <w:r>
        <w:rPr>
          <w:rFonts w:ascii="Times New Roman" w:hAnsi="Times New Roman" w:eastAsia="宋体"/>
          <w:sz w:val="21"/>
          <w:szCs w:val="21"/>
        </w:rPr>
        <w:t>《</w:t>
      </w:r>
      <w:r>
        <w:rPr>
          <w:rFonts w:hint="eastAsia" w:ascii="Times New Roman" w:hAnsi="Times New Roman" w:eastAsia="宋体"/>
          <w:sz w:val="21"/>
          <w:szCs w:val="21"/>
        </w:rPr>
        <w:t>民法典</w:t>
      </w:r>
      <w:r>
        <w:rPr>
          <w:rFonts w:ascii="Times New Roman" w:hAnsi="Times New Roman" w:eastAsia="宋体"/>
          <w:sz w:val="21"/>
          <w:szCs w:val="21"/>
        </w:rPr>
        <w:t>》</w:t>
      </w:r>
      <w:r>
        <w:rPr>
          <w:rFonts w:hint="eastAsia" w:ascii="宋体" w:hAnsi="宋体" w:eastAsia="宋体" w:cs="宋体"/>
          <w:sz w:val="21"/>
          <w:szCs w:val="21"/>
        </w:rPr>
        <w:t>、《中华人民共和国建筑法》及有关法律规定，遵循平等、自愿、公平和诚实信用的原则，</w:t>
      </w:r>
      <w:r>
        <w:rPr>
          <w:rFonts w:hint="eastAsia" w:hAnsi="仿宋"/>
          <w:sz w:val="21"/>
          <w:szCs w:val="21"/>
        </w:rPr>
        <w:t>双方就</w:t>
      </w:r>
      <w:r>
        <w:rPr>
          <w:rFonts w:hint="eastAsia" w:hAnsi="仿宋" w:eastAsia="宋体"/>
          <w:sz w:val="21"/>
          <w:szCs w:val="21"/>
          <w:u w:val="single"/>
          <w:lang w:eastAsia="zh-CN"/>
        </w:rPr>
        <w:t>浙江省黄岩区屿头乡布袋山村历史文化（传统）村落保护利用重点村项目-布袋山村民居外立面整治</w:t>
      </w:r>
      <w:r>
        <w:rPr>
          <w:rFonts w:hint="eastAsia" w:hAnsi="仿宋"/>
          <w:sz w:val="21"/>
          <w:szCs w:val="21"/>
        </w:rPr>
        <w:t>施工及有关事项协商一致，共同达成如下协议：</w:t>
      </w:r>
    </w:p>
    <w:p w14:paraId="10E388F1">
      <w:pPr>
        <w:pStyle w:val="7"/>
        <w:keepNext w:val="0"/>
        <w:keepLines w:val="0"/>
        <w:spacing w:before="0" w:after="0" w:line="360" w:lineRule="auto"/>
        <w:rPr>
          <w:rFonts w:hint="eastAsia" w:ascii="黑体" w:hAnsi="黑体"/>
          <w:bCs w:val="0"/>
          <w:sz w:val="21"/>
          <w:szCs w:val="21"/>
        </w:rPr>
      </w:pPr>
      <w:bookmarkStart w:id="23" w:name="_Toc351203481"/>
      <w:r>
        <w:rPr>
          <w:rFonts w:hint="eastAsia" w:ascii="黑体" w:hAnsi="黑体"/>
          <w:b w:val="0"/>
          <w:sz w:val="21"/>
          <w:szCs w:val="21"/>
        </w:rPr>
        <w:t>一、工程概况</w:t>
      </w:r>
      <w:bookmarkEnd w:id="23"/>
    </w:p>
    <w:p w14:paraId="04092D44">
      <w:pPr>
        <w:spacing w:line="360" w:lineRule="auto"/>
        <w:ind w:firstLine="411" w:firstLineChars="196"/>
        <w:rPr>
          <w:rFonts w:hAnsi="仿宋"/>
          <w:sz w:val="21"/>
          <w:szCs w:val="21"/>
          <w:u w:val="single"/>
        </w:rPr>
      </w:pPr>
      <w:r>
        <w:rPr>
          <w:rFonts w:hint="eastAsia" w:hAnsi="仿宋"/>
          <w:bCs/>
          <w:sz w:val="21"/>
          <w:szCs w:val="21"/>
        </w:rPr>
        <w:t>1．工程名称</w:t>
      </w:r>
      <w:r>
        <w:rPr>
          <w:rFonts w:hint="eastAsia" w:hAnsi="仿宋"/>
          <w:sz w:val="21"/>
          <w:szCs w:val="21"/>
        </w:rPr>
        <w:t>：</w:t>
      </w:r>
      <w:r>
        <w:rPr>
          <w:rFonts w:hint="eastAsia" w:hAnsi="仿宋" w:eastAsia="宋体"/>
          <w:sz w:val="21"/>
          <w:szCs w:val="21"/>
          <w:u w:val="single"/>
          <w:lang w:eastAsia="zh-CN"/>
        </w:rPr>
        <w:t>浙江省黄岩区屿头乡布袋山村历史文化（传统）村落保护利用重点村项目-布袋山村民居外立面整治</w:t>
      </w:r>
      <w:r>
        <w:rPr>
          <w:rFonts w:hint="eastAsia" w:hAnsi="仿宋"/>
          <w:sz w:val="21"/>
          <w:szCs w:val="21"/>
        </w:rPr>
        <w:t>。</w:t>
      </w:r>
    </w:p>
    <w:p w14:paraId="6F1A4784">
      <w:pPr>
        <w:spacing w:line="360" w:lineRule="auto"/>
        <w:ind w:firstLine="411" w:firstLineChars="196"/>
        <w:rPr>
          <w:rFonts w:hAnsi="仿宋"/>
          <w:bCs/>
          <w:sz w:val="21"/>
          <w:szCs w:val="21"/>
        </w:rPr>
      </w:pPr>
      <w:r>
        <w:rPr>
          <w:rFonts w:hint="eastAsia" w:hAnsi="仿宋"/>
          <w:bCs/>
          <w:sz w:val="21"/>
          <w:szCs w:val="21"/>
        </w:rPr>
        <w:t>2．工程地点：</w:t>
      </w:r>
      <w:r>
        <w:rPr>
          <w:rFonts w:hint="eastAsia" w:hAnsi="仿宋" w:eastAsia="宋体"/>
          <w:sz w:val="21"/>
          <w:szCs w:val="21"/>
          <w:u w:val="single"/>
        </w:rPr>
        <w:t>台州市黄岩区屿头乡</w:t>
      </w:r>
      <w:r>
        <w:rPr>
          <w:rFonts w:hint="eastAsia" w:hAnsi="仿宋"/>
          <w:sz w:val="21"/>
          <w:szCs w:val="21"/>
        </w:rPr>
        <w:t>。</w:t>
      </w:r>
    </w:p>
    <w:p w14:paraId="5E368D89">
      <w:pPr>
        <w:spacing w:line="360" w:lineRule="auto"/>
        <w:ind w:firstLine="411" w:firstLineChars="196"/>
        <w:rPr>
          <w:rFonts w:hAnsi="仿宋"/>
          <w:bCs/>
          <w:sz w:val="21"/>
          <w:szCs w:val="21"/>
        </w:rPr>
      </w:pPr>
      <w:r>
        <w:rPr>
          <w:rFonts w:hint="eastAsia" w:hAnsi="仿宋"/>
          <w:bCs/>
          <w:sz w:val="21"/>
          <w:szCs w:val="21"/>
        </w:rPr>
        <w:t>3．工程立项批准文号：</w:t>
      </w:r>
      <w:r>
        <w:rPr>
          <w:rFonts w:hint="eastAsia" w:hAnsi="仿宋" w:eastAsiaTheme="minorEastAsia"/>
          <w:bCs/>
          <w:sz w:val="21"/>
          <w:szCs w:val="21"/>
          <w:u w:val="single"/>
        </w:rPr>
        <w:t xml:space="preserve">             </w:t>
      </w:r>
      <w:r>
        <w:rPr>
          <w:rFonts w:hint="eastAsia" w:hAnsi="仿宋"/>
          <w:bCs/>
          <w:sz w:val="21"/>
          <w:szCs w:val="21"/>
        </w:rPr>
        <w:t>。</w:t>
      </w:r>
    </w:p>
    <w:p w14:paraId="6DE0A0E6">
      <w:pPr>
        <w:spacing w:line="360" w:lineRule="auto"/>
        <w:ind w:firstLine="411" w:firstLineChars="196"/>
        <w:rPr>
          <w:rFonts w:hAnsi="仿宋"/>
          <w:bCs/>
          <w:sz w:val="21"/>
          <w:szCs w:val="21"/>
        </w:rPr>
      </w:pPr>
      <w:r>
        <w:rPr>
          <w:rFonts w:hint="eastAsia" w:hAnsi="仿宋"/>
          <w:bCs/>
          <w:sz w:val="21"/>
          <w:szCs w:val="21"/>
        </w:rPr>
        <w:t>4．资金来源：</w:t>
      </w:r>
      <w:r>
        <w:rPr>
          <w:rFonts w:hint="eastAsia" w:hAnsi="仿宋" w:eastAsiaTheme="minorEastAsia"/>
          <w:bCs/>
          <w:sz w:val="21"/>
          <w:szCs w:val="21"/>
          <w:u w:val="single"/>
        </w:rPr>
        <w:t xml:space="preserve">             </w:t>
      </w:r>
      <w:r>
        <w:rPr>
          <w:rFonts w:hint="eastAsia" w:hAnsi="仿宋"/>
          <w:bCs/>
          <w:sz w:val="21"/>
          <w:szCs w:val="21"/>
        </w:rPr>
        <w:t>。</w:t>
      </w:r>
    </w:p>
    <w:p w14:paraId="5D89997B">
      <w:pPr>
        <w:spacing w:line="360" w:lineRule="auto"/>
        <w:ind w:firstLine="411" w:firstLineChars="196"/>
        <w:rPr>
          <w:rFonts w:hint="eastAsia" w:hAnsi="仿宋" w:eastAsia="宋体"/>
          <w:bCs/>
          <w:sz w:val="21"/>
          <w:szCs w:val="21"/>
          <w:u w:val="single"/>
        </w:rPr>
      </w:pPr>
      <w:r>
        <w:rPr>
          <w:rFonts w:hint="eastAsia" w:hAnsi="仿宋"/>
          <w:bCs/>
          <w:sz w:val="21"/>
          <w:szCs w:val="21"/>
        </w:rPr>
        <w:t>5．工程内容：</w:t>
      </w:r>
      <w:r>
        <w:rPr>
          <w:rFonts w:hint="eastAsia" w:ascii="宋体" w:hAnsi="宋体" w:eastAsia="宋体" w:cs="宋体"/>
          <w:kern w:val="0"/>
          <w:sz w:val="21"/>
          <w:szCs w:val="21"/>
          <w:u w:val="single"/>
        </w:rPr>
        <w:t>本工程由台州市黄岩区屿头乡人民政府负责建设，建设地点位于黄岩区</w:t>
      </w:r>
      <w:r>
        <w:rPr>
          <w:rFonts w:hint="eastAsia" w:hAnsi="仿宋" w:eastAsia="宋体"/>
          <w:sz w:val="21"/>
          <w:szCs w:val="21"/>
          <w:u w:val="single"/>
        </w:rPr>
        <w:t>屿头乡</w:t>
      </w:r>
      <w:r>
        <w:rPr>
          <w:rFonts w:hint="eastAsia" w:ascii="宋体" w:hAnsi="宋体" w:eastAsia="宋体" w:cs="宋体"/>
          <w:kern w:val="0"/>
          <w:sz w:val="21"/>
          <w:szCs w:val="21"/>
          <w:u w:val="single"/>
        </w:rPr>
        <w:t>，建设内容包括施工图纸包含的</w:t>
      </w:r>
      <w:r>
        <w:rPr>
          <w:rFonts w:hint="eastAsia" w:ascii="宋体" w:hAnsi="宋体" w:eastAsia="宋体" w:cs="宋体"/>
          <w:kern w:val="0"/>
          <w:sz w:val="21"/>
          <w:szCs w:val="21"/>
          <w:u w:val="single"/>
          <w:lang w:eastAsia="zh-CN"/>
        </w:rPr>
        <w:t>浙江省黄岩区屿头乡布袋山村历史文化（传统）村落保护利用重点村项目-布袋山村民居外立面整治</w:t>
      </w:r>
      <w:r>
        <w:rPr>
          <w:rFonts w:hint="eastAsia" w:ascii="宋体" w:hAnsi="宋体" w:eastAsia="宋体" w:cs="宋体"/>
          <w:kern w:val="0"/>
          <w:sz w:val="21"/>
          <w:szCs w:val="21"/>
          <w:u w:val="single"/>
        </w:rPr>
        <w:t>。</w:t>
      </w:r>
    </w:p>
    <w:p w14:paraId="02D1DC54">
      <w:pPr>
        <w:spacing w:line="360" w:lineRule="auto"/>
        <w:ind w:firstLine="411" w:firstLineChars="196"/>
        <w:rPr>
          <w:rFonts w:hAnsi="仿宋"/>
          <w:bCs/>
          <w:sz w:val="21"/>
          <w:szCs w:val="21"/>
        </w:rPr>
      </w:pPr>
      <w:r>
        <w:rPr>
          <w:rFonts w:hint="eastAsia" w:hAnsi="仿宋"/>
          <w:sz w:val="21"/>
          <w:szCs w:val="21"/>
        </w:rPr>
        <w:t>群体工程应附《承包人承揽工程项目一览表》（附件1）。</w:t>
      </w:r>
    </w:p>
    <w:p w14:paraId="47FE316C">
      <w:pPr>
        <w:spacing w:line="360" w:lineRule="auto"/>
        <w:ind w:firstLine="420" w:firstLineChars="200"/>
        <w:rPr>
          <w:rFonts w:hAnsi="仿宋"/>
          <w:sz w:val="21"/>
          <w:szCs w:val="21"/>
        </w:rPr>
      </w:pPr>
      <w:r>
        <w:rPr>
          <w:rFonts w:hint="eastAsia" w:hAnsi="仿宋"/>
          <w:bCs/>
          <w:sz w:val="21"/>
          <w:szCs w:val="21"/>
        </w:rPr>
        <w:t>6．工程承包范围：</w:t>
      </w:r>
      <w:r>
        <w:rPr>
          <w:rFonts w:hint="eastAsia" w:ascii="Times New Roman" w:hAnsi="Times New Roman" w:eastAsia="宋体"/>
          <w:sz w:val="21"/>
          <w:szCs w:val="21"/>
          <w:u w:val="single"/>
        </w:rPr>
        <w:t>发包人提供的施工图纸和预算书所包含的全部工程。</w:t>
      </w:r>
    </w:p>
    <w:p w14:paraId="7DBACAD5">
      <w:pPr>
        <w:pStyle w:val="7"/>
        <w:keepNext w:val="0"/>
        <w:keepLines w:val="0"/>
        <w:spacing w:before="0" w:after="0" w:line="360" w:lineRule="auto"/>
        <w:rPr>
          <w:rFonts w:hint="eastAsia" w:ascii="黑体" w:hAnsi="黑体"/>
          <w:b w:val="0"/>
          <w:sz w:val="21"/>
          <w:szCs w:val="21"/>
        </w:rPr>
      </w:pPr>
      <w:bookmarkStart w:id="24" w:name="_Toc351203482"/>
      <w:r>
        <w:rPr>
          <w:rFonts w:hint="eastAsia" w:ascii="黑体" w:hAnsi="黑体"/>
          <w:b w:val="0"/>
          <w:sz w:val="21"/>
          <w:szCs w:val="21"/>
        </w:rPr>
        <w:t xml:space="preserve"> 二、合同工期</w:t>
      </w:r>
      <w:bookmarkEnd w:id="24"/>
    </w:p>
    <w:p w14:paraId="020452FB">
      <w:pPr>
        <w:spacing w:line="360" w:lineRule="auto"/>
        <w:ind w:firstLine="420" w:firstLineChars="200"/>
        <w:rPr>
          <w:rFonts w:hAnsi="仿宋"/>
          <w:sz w:val="21"/>
          <w:szCs w:val="21"/>
        </w:rPr>
      </w:pPr>
      <w:r>
        <w:rPr>
          <w:rFonts w:hint="eastAsia" w:hAnsi="仿宋"/>
          <w:sz w:val="21"/>
          <w:szCs w:val="21"/>
        </w:rPr>
        <w:t>计划开工日期：</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年</w:t>
      </w:r>
      <w:r>
        <w:rPr>
          <w:rFonts w:hint="eastAsia" w:hAnsi="仿宋" w:eastAsiaTheme="minorEastAsia"/>
          <w:sz w:val="21"/>
          <w:szCs w:val="21"/>
          <w:u w:val="single"/>
        </w:rPr>
        <w:t xml:space="preserve">         </w:t>
      </w:r>
      <w:r>
        <w:rPr>
          <w:rFonts w:hint="eastAsia" w:hAnsi="仿宋"/>
          <w:sz w:val="21"/>
          <w:szCs w:val="21"/>
        </w:rPr>
        <w:t>月</w:t>
      </w:r>
      <w:r>
        <w:rPr>
          <w:rFonts w:hint="eastAsia" w:hAnsi="仿宋" w:eastAsiaTheme="minorEastAsia"/>
          <w:sz w:val="21"/>
          <w:szCs w:val="21"/>
          <w:u w:val="single"/>
        </w:rPr>
        <w:t xml:space="preserve">           </w:t>
      </w:r>
      <w:r>
        <w:rPr>
          <w:rFonts w:hint="eastAsia" w:hAnsi="仿宋"/>
          <w:sz w:val="21"/>
          <w:szCs w:val="21"/>
        </w:rPr>
        <w:t>日</w:t>
      </w:r>
      <w:r>
        <w:rPr>
          <w:rFonts w:hint="eastAsia"/>
          <w:sz w:val="21"/>
          <w:szCs w:val="21"/>
        </w:rPr>
        <w:t>（以开工令为准）</w:t>
      </w:r>
      <w:r>
        <w:rPr>
          <w:rFonts w:hint="eastAsia" w:hAnsi="仿宋"/>
          <w:sz w:val="21"/>
          <w:szCs w:val="21"/>
        </w:rPr>
        <w:t>。</w:t>
      </w:r>
    </w:p>
    <w:p w14:paraId="7AF01590">
      <w:pPr>
        <w:spacing w:line="360" w:lineRule="auto"/>
        <w:ind w:firstLine="420" w:firstLineChars="200"/>
        <w:rPr>
          <w:rFonts w:hAnsi="仿宋"/>
          <w:sz w:val="21"/>
          <w:szCs w:val="21"/>
        </w:rPr>
      </w:pPr>
      <w:r>
        <w:rPr>
          <w:rFonts w:hint="eastAsia" w:hAnsi="仿宋"/>
          <w:sz w:val="21"/>
          <w:szCs w:val="21"/>
        </w:rPr>
        <w:t>计划竣工日期：</w:t>
      </w:r>
      <w:r>
        <w:rPr>
          <w:rFonts w:hint="eastAsia" w:hAnsi="仿宋" w:eastAsiaTheme="minorEastAsia"/>
          <w:sz w:val="21"/>
          <w:szCs w:val="21"/>
          <w:u w:val="single"/>
        </w:rPr>
        <w:t xml:space="preserve">           </w:t>
      </w:r>
      <w:r>
        <w:rPr>
          <w:rFonts w:hint="eastAsia" w:hAnsi="仿宋"/>
          <w:sz w:val="21"/>
          <w:szCs w:val="21"/>
        </w:rPr>
        <w:t>年</w:t>
      </w:r>
      <w:r>
        <w:rPr>
          <w:rFonts w:hint="eastAsia" w:hAnsi="仿宋" w:eastAsiaTheme="minorEastAsia"/>
          <w:sz w:val="21"/>
          <w:szCs w:val="21"/>
        </w:rPr>
        <w:t xml:space="preserve"> </w:t>
      </w:r>
      <w:r>
        <w:rPr>
          <w:rFonts w:hint="eastAsia" w:hAnsi="仿宋" w:eastAsiaTheme="minorEastAsia"/>
          <w:sz w:val="21"/>
          <w:szCs w:val="21"/>
          <w:u w:val="single"/>
        </w:rPr>
        <w:t xml:space="preserve">           </w:t>
      </w:r>
      <w:r>
        <w:rPr>
          <w:rFonts w:hint="eastAsia" w:hAnsi="仿宋"/>
          <w:sz w:val="21"/>
          <w:szCs w:val="21"/>
        </w:rPr>
        <w:t>月</w:t>
      </w:r>
      <w:r>
        <w:rPr>
          <w:rFonts w:hint="eastAsia" w:hAnsi="仿宋" w:eastAsiaTheme="minorEastAsia"/>
          <w:sz w:val="21"/>
          <w:szCs w:val="21"/>
        </w:rPr>
        <w:t xml:space="preserve"> </w:t>
      </w:r>
      <w:r>
        <w:rPr>
          <w:rFonts w:hint="eastAsia" w:hAnsi="仿宋" w:eastAsiaTheme="minorEastAsia"/>
          <w:sz w:val="21"/>
          <w:szCs w:val="21"/>
          <w:u w:val="single"/>
        </w:rPr>
        <w:t xml:space="preserve">         </w:t>
      </w:r>
      <w:r>
        <w:rPr>
          <w:rFonts w:hint="eastAsia" w:hAnsi="仿宋"/>
          <w:sz w:val="21"/>
          <w:szCs w:val="21"/>
        </w:rPr>
        <w:t>日</w:t>
      </w:r>
      <w:r>
        <w:rPr>
          <w:rFonts w:hint="eastAsia"/>
          <w:sz w:val="21"/>
          <w:szCs w:val="21"/>
        </w:rPr>
        <w:t>（实际竣工日期以竣工报告为准）</w:t>
      </w:r>
      <w:r>
        <w:rPr>
          <w:rFonts w:hint="eastAsia" w:hAnsi="仿宋"/>
          <w:sz w:val="21"/>
          <w:szCs w:val="21"/>
        </w:rPr>
        <w:t>。</w:t>
      </w:r>
    </w:p>
    <w:p w14:paraId="67781FDC">
      <w:pPr>
        <w:spacing w:line="360" w:lineRule="auto"/>
        <w:ind w:firstLine="420" w:firstLineChars="200"/>
        <w:rPr>
          <w:rFonts w:hAnsi="仿宋"/>
          <w:sz w:val="21"/>
          <w:szCs w:val="21"/>
        </w:rPr>
      </w:pPr>
      <w:r>
        <w:rPr>
          <w:rFonts w:hint="eastAsia" w:hAnsi="仿宋"/>
          <w:sz w:val="21"/>
          <w:szCs w:val="21"/>
        </w:rPr>
        <w:t>工期总日历天数</w:t>
      </w:r>
      <w:r>
        <w:rPr>
          <w:rFonts w:hint="eastAsia" w:asciiTheme="minorEastAsia" w:hAnsiTheme="minorEastAsia" w:eastAsiaTheme="minorEastAsia"/>
          <w:sz w:val="21"/>
          <w:szCs w:val="21"/>
        </w:rPr>
        <w:t>：</w:t>
      </w:r>
      <w:r>
        <w:rPr>
          <w:rFonts w:hint="eastAsia" w:eastAsiaTheme="minorEastAsia"/>
          <w:sz w:val="21"/>
          <w:szCs w:val="21"/>
          <w:u w:val="single"/>
        </w:rPr>
        <w:t xml:space="preserve">                    </w:t>
      </w:r>
      <w:r>
        <w:rPr>
          <w:sz w:val="21"/>
          <w:szCs w:val="21"/>
        </w:rPr>
        <w:t>天。</w:t>
      </w:r>
      <w:r>
        <w:rPr>
          <w:rFonts w:hint="eastAsia" w:hAnsi="仿宋"/>
          <w:sz w:val="21"/>
          <w:szCs w:val="21"/>
        </w:rPr>
        <w:t>自发包人通知开工之日起算。工期总日历天数与根据前述计划开、竣工日期计算的工期天数不一致的，以工期总日历天数为准。</w:t>
      </w:r>
    </w:p>
    <w:p w14:paraId="066B3715">
      <w:pPr>
        <w:pStyle w:val="7"/>
        <w:keepNext w:val="0"/>
        <w:keepLines w:val="0"/>
        <w:spacing w:before="0" w:after="0" w:line="360" w:lineRule="auto"/>
        <w:rPr>
          <w:rFonts w:hint="eastAsia" w:ascii="黑体" w:hAnsi="黑体"/>
          <w:bCs w:val="0"/>
          <w:sz w:val="21"/>
          <w:szCs w:val="21"/>
        </w:rPr>
      </w:pPr>
      <w:bookmarkStart w:id="25" w:name="_Toc351203483"/>
      <w:r>
        <w:rPr>
          <w:rFonts w:hint="eastAsia" w:ascii="黑体" w:hAnsi="黑体"/>
          <w:b w:val="0"/>
          <w:sz w:val="21"/>
          <w:szCs w:val="21"/>
        </w:rPr>
        <w:t>三、质量标准</w:t>
      </w:r>
      <w:bookmarkEnd w:id="25"/>
    </w:p>
    <w:p w14:paraId="5A2CD347">
      <w:pPr>
        <w:spacing w:line="360" w:lineRule="auto"/>
        <w:ind w:firstLine="459"/>
        <w:rPr>
          <w:rFonts w:hAnsi="仿宋"/>
          <w:sz w:val="21"/>
          <w:szCs w:val="21"/>
        </w:rPr>
      </w:pPr>
      <w:r>
        <w:rPr>
          <w:rFonts w:hint="eastAsia" w:hAnsi="仿宋"/>
          <w:sz w:val="21"/>
          <w:szCs w:val="21"/>
        </w:rPr>
        <w:t>工程质量符合</w:t>
      </w:r>
      <w:r>
        <w:rPr>
          <w:rFonts w:hint="eastAsia" w:hAnsi="仿宋" w:eastAsia="宋体"/>
          <w:sz w:val="21"/>
          <w:szCs w:val="21"/>
          <w:u w:val="single"/>
        </w:rPr>
        <w:t>合格</w:t>
      </w:r>
      <w:r>
        <w:rPr>
          <w:rFonts w:hint="eastAsia" w:hAnsi="仿宋"/>
          <w:sz w:val="21"/>
          <w:szCs w:val="21"/>
        </w:rPr>
        <w:t>标准。</w:t>
      </w:r>
    </w:p>
    <w:p w14:paraId="04B242E8">
      <w:pPr>
        <w:pStyle w:val="7"/>
        <w:keepNext w:val="0"/>
        <w:keepLines w:val="0"/>
        <w:spacing w:before="0" w:after="0" w:line="360" w:lineRule="auto"/>
        <w:rPr>
          <w:rFonts w:hint="eastAsia" w:ascii="黑体" w:hAnsi="黑体"/>
          <w:bCs w:val="0"/>
          <w:sz w:val="21"/>
          <w:szCs w:val="21"/>
        </w:rPr>
      </w:pPr>
      <w:bookmarkStart w:id="26" w:name="_Toc351203484"/>
      <w:r>
        <w:rPr>
          <w:rFonts w:hint="eastAsia" w:ascii="黑体" w:hAnsi="黑体"/>
          <w:b w:val="0"/>
          <w:sz w:val="21"/>
          <w:szCs w:val="21"/>
        </w:rPr>
        <w:t>四、签约合同价与合同价格形式</w:t>
      </w:r>
      <w:bookmarkEnd w:id="26"/>
    </w:p>
    <w:p w14:paraId="45BD7847">
      <w:pPr>
        <w:spacing w:line="360" w:lineRule="auto"/>
        <w:ind w:firstLine="420" w:firstLineChars="200"/>
        <w:rPr>
          <w:rFonts w:hAnsi="仿宋"/>
          <w:sz w:val="21"/>
          <w:szCs w:val="21"/>
        </w:rPr>
      </w:pPr>
      <w:r>
        <w:rPr>
          <w:rFonts w:hint="eastAsia" w:hAnsi="仿宋"/>
          <w:sz w:val="21"/>
          <w:szCs w:val="21"/>
        </w:rPr>
        <w:t>1．签约合同价为：</w:t>
      </w:r>
    </w:p>
    <w:p w14:paraId="10BC05E6">
      <w:pPr>
        <w:spacing w:line="360" w:lineRule="auto"/>
        <w:ind w:firstLine="420" w:firstLineChars="200"/>
        <w:rPr>
          <w:rFonts w:hAnsi="仿宋"/>
          <w:sz w:val="21"/>
          <w:szCs w:val="21"/>
        </w:rPr>
      </w:pPr>
      <w:r>
        <w:rPr>
          <w:rFonts w:hint="eastAsia" w:hAnsi="仿宋"/>
          <w:sz w:val="21"/>
          <w:szCs w:val="21"/>
        </w:rPr>
        <w:t>人民币（大写</w:t>
      </w:r>
      <w:r>
        <w:rPr>
          <w:rFonts w:hint="eastAsia" w:hAnsi="仿宋" w:eastAsiaTheme="minorEastAsia"/>
          <w:sz w:val="21"/>
          <w:szCs w:val="21"/>
        </w:rPr>
        <w:t xml:space="preserve"> </w:t>
      </w:r>
      <w:r>
        <w:rPr>
          <w:rFonts w:hint="eastAsia" w:hAnsi="仿宋" w:eastAsiaTheme="minorEastAsia"/>
          <w:sz w:val="21"/>
          <w:szCs w:val="21"/>
          <w:u w:val="single"/>
        </w:rPr>
        <w:t xml:space="preserve">                             </w:t>
      </w:r>
      <w:r>
        <w:rPr>
          <w:rFonts w:hint="eastAsia" w:hAnsi="仿宋"/>
          <w:sz w:val="21"/>
          <w:szCs w:val="21"/>
        </w:rPr>
        <w:t>）（</w:t>
      </w:r>
      <w:r>
        <w:rPr>
          <w:rFonts w:hint="eastAsia"/>
          <w:sz w:val="21"/>
          <w:szCs w:val="21"/>
        </w:rPr>
        <w:t>¥</w:t>
      </w:r>
      <w:r>
        <w:rPr>
          <w:rFonts w:hint="eastAsia" w:eastAsiaTheme="minorEastAsia"/>
          <w:sz w:val="21"/>
          <w:szCs w:val="21"/>
        </w:rPr>
        <w:t xml:space="preserve"> </w:t>
      </w:r>
      <w:r>
        <w:rPr>
          <w:rFonts w:hint="eastAsia" w:eastAsiaTheme="minorEastAsia"/>
          <w:sz w:val="21"/>
          <w:szCs w:val="21"/>
          <w:u w:val="single"/>
        </w:rPr>
        <w:t xml:space="preserve">                      </w:t>
      </w:r>
      <w:r>
        <w:rPr>
          <w:rFonts w:hint="eastAsia" w:hAnsi="仿宋"/>
          <w:sz w:val="21"/>
          <w:szCs w:val="21"/>
        </w:rPr>
        <w:t>元）；</w:t>
      </w:r>
    </w:p>
    <w:p w14:paraId="183B14AF">
      <w:pPr>
        <w:spacing w:line="360" w:lineRule="auto"/>
        <w:ind w:firstLine="420" w:firstLineChars="200"/>
        <w:rPr>
          <w:rFonts w:hAnsi="仿宋"/>
          <w:sz w:val="21"/>
          <w:szCs w:val="21"/>
        </w:rPr>
      </w:pPr>
      <w:r>
        <w:rPr>
          <w:rFonts w:hint="eastAsia" w:hAnsi="仿宋"/>
          <w:sz w:val="21"/>
          <w:szCs w:val="21"/>
        </w:rPr>
        <w:t>2．合同价格形式：</w:t>
      </w:r>
      <w:r>
        <w:rPr>
          <w:rFonts w:hint="eastAsia" w:hAnsi="仿宋" w:eastAsia="宋体"/>
          <w:sz w:val="21"/>
          <w:szCs w:val="21"/>
          <w:u w:val="single"/>
        </w:rPr>
        <w:t>单价</w:t>
      </w:r>
      <w:r>
        <w:rPr>
          <w:rFonts w:hint="eastAsia" w:hAnsi="仿宋"/>
          <w:sz w:val="21"/>
          <w:szCs w:val="21"/>
          <w:u w:val="single"/>
        </w:rPr>
        <w:t>合同</w:t>
      </w:r>
      <w:r>
        <w:rPr>
          <w:rFonts w:hint="eastAsia" w:hAnsi="仿宋"/>
          <w:sz w:val="21"/>
          <w:szCs w:val="21"/>
        </w:rPr>
        <w:t>。</w:t>
      </w:r>
    </w:p>
    <w:p w14:paraId="2D954608">
      <w:pPr>
        <w:spacing w:line="360" w:lineRule="auto"/>
        <w:ind w:firstLine="420" w:firstLineChars="200"/>
        <w:rPr>
          <w:rFonts w:hAnsi="仿宋"/>
          <w:sz w:val="21"/>
          <w:szCs w:val="21"/>
        </w:rPr>
      </w:pPr>
      <w:r>
        <w:rPr>
          <w:rFonts w:hint="eastAsia" w:hAnsi="仿宋"/>
          <w:sz w:val="21"/>
          <w:szCs w:val="21"/>
        </w:rPr>
        <w:t>3．发包人向承包人支付工程价款及其他应当支付的款项均须汇入承包人合同协议书中的银行账户。</w:t>
      </w:r>
    </w:p>
    <w:p w14:paraId="52AC6D2F">
      <w:pPr>
        <w:spacing w:line="360" w:lineRule="auto"/>
        <w:ind w:firstLine="352" w:firstLineChars="168"/>
        <w:rPr>
          <w:rFonts w:hAnsi="仿宋"/>
          <w:sz w:val="21"/>
          <w:szCs w:val="21"/>
        </w:rPr>
      </w:pPr>
      <w:r>
        <w:rPr>
          <w:rFonts w:hint="eastAsia" w:hAnsi="仿宋"/>
          <w:sz w:val="21"/>
          <w:szCs w:val="21"/>
          <w:shd w:val="clear" w:color="auto" w:fill="FFFFFF"/>
        </w:rPr>
        <w:t>承包人完成本合同项下应税行为的计税方式按</w:t>
      </w:r>
      <w:r>
        <w:rPr>
          <w:rFonts w:hint="eastAsia" w:hAnsi="仿宋"/>
          <w:sz w:val="21"/>
          <w:szCs w:val="21"/>
        </w:rPr>
        <w:t>以下第</w:t>
      </w:r>
      <w:r>
        <w:rPr>
          <w:rFonts w:hint="eastAsia" w:hAnsi="仿宋" w:eastAsia="宋体"/>
          <w:sz w:val="21"/>
          <w:szCs w:val="21"/>
          <w:u w:val="single"/>
          <w:shd w:val="clear" w:color="auto" w:fill="FFFFFF"/>
        </w:rPr>
        <w:t>（1）</w:t>
      </w:r>
      <w:r>
        <w:rPr>
          <w:rFonts w:hint="eastAsia" w:hAnsi="仿宋"/>
          <w:sz w:val="21"/>
          <w:szCs w:val="21"/>
          <w:shd w:val="clear" w:color="auto" w:fill="FFFFFF"/>
        </w:rPr>
        <w:t>种方法，并与</w:t>
      </w:r>
      <w:r>
        <w:rPr>
          <w:rFonts w:hint="eastAsia" w:hAnsi="仿宋"/>
          <w:sz w:val="21"/>
          <w:szCs w:val="21"/>
        </w:rPr>
        <w:t>工程计价时采用的计税方法一致。</w:t>
      </w:r>
    </w:p>
    <w:p w14:paraId="3BE57A78">
      <w:pPr>
        <w:spacing w:line="360" w:lineRule="auto"/>
        <w:ind w:firstLine="352" w:firstLineChars="168"/>
        <w:rPr>
          <w:rFonts w:hAnsi="仿宋"/>
          <w:sz w:val="21"/>
          <w:szCs w:val="21"/>
        </w:rPr>
      </w:pPr>
      <w:r>
        <w:rPr>
          <w:rFonts w:hint="eastAsia" w:hAnsi="仿宋"/>
          <w:sz w:val="21"/>
          <w:szCs w:val="21"/>
          <w:shd w:val="clear" w:color="auto" w:fill="FFFFFF"/>
        </w:rPr>
        <w:t>（1）一般计税方法。</w:t>
      </w:r>
    </w:p>
    <w:p w14:paraId="6D9811A0">
      <w:pPr>
        <w:spacing w:line="360" w:lineRule="auto"/>
        <w:ind w:firstLine="352" w:firstLineChars="168"/>
        <w:rPr>
          <w:rFonts w:hAnsi="仿宋"/>
          <w:sz w:val="21"/>
          <w:szCs w:val="21"/>
        </w:rPr>
      </w:pPr>
      <w:r>
        <w:rPr>
          <w:rFonts w:hint="eastAsia" w:hAnsi="仿宋"/>
          <w:sz w:val="21"/>
          <w:szCs w:val="21"/>
        </w:rPr>
        <w:t>（2）</w:t>
      </w:r>
      <w:r>
        <w:rPr>
          <w:rFonts w:hint="eastAsia" w:hAnsi="仿宋"/>
          <w:sz w:val="21"/>
          <w:szCs w:val="21"/>
          <w:shd w:val="clear" w:color="auto" w:fill="FFFFFF"/>
        </w:rPr>
        <w:t>简易计税方法。</w:t>
      </w:r>
    </w:p>
    <w:p w14:paraId="7DE924A0">
      <w:pPr>
        <w:pStyle w:val="7"/>
        <w:keepNext w:val="0"/>
        <w:keepLines w:val="0"/>
        <w:spacing w:before="0" w:after="0" w:line="360" w:lineRule="auto"/>
        <w:rPr>
          <w:rFonts w:hint="eastAsia" w:ascii="黑体" w:hAnsi="黑体"/>
          <w:b w:val="0"/>
          <w:sz w:val="21"/>
          <w:szCs w:val="21"/>
        </w:rPr>
      </w:pPr>
      <w:bookmarkStart w:id="27" w:name="_Toc351203485"/>
      <w:r>
        <w:rPr>
          <w:rFonts w:hint="eastAsia" w:ascii="黑体" w:hAnsi="黑体"/>
          <w:b w:val="0"/>
          <w:sz w:val="21"/>
          <w:szCs w:val="21"/>
        </w:rPr>
        <w:t>五、</w:t>
      </w:r>
      <w:bookmarkEnd w:id="27"/>
      <w:r>
        <w:rPr>
          <w:rFonts w:hint="eastAsia" w:ascii="黑体" w:hAnsi="黑体"/>
          <w:b w:val="0"/>
          <w:sz w:val="21"/>
          <w:szCs w:val="21"/>
        </w:rPr>
        <w:t>项目经理</w:t>
      </w:r>
    </w:p>
    <w:p w14:paraId="742F17EA">
      <w:pPr>
        <w:spacing w:line="360" w:lineRule="auto"/>
        <w:ind w:firstLine="420" w:firstLineChars="200"/>
        <w:rPr>
          <w:rFonts w:hAnsi="仿宋"/>
          <w:sz w:val="21"/>
          <w:szCs w:val="21"/>
        </w:rPr>
      </w:pPr>
      <w:r>
        <w:rPr>
          <w:rFonts w:hint="eastAsia" w:hAnsi="仿宋"/>
          <w:sz w:val="21"/>
          <w:szCs w:val="21"/>
        </w:rPr>
        <w:t>承包人项目经理：</w:t>
      </w:r>
      <w:r>
        <w:rPr>
          <w:rFonts w:hint="eastAsia" w:hAnsi="仿宋" w:eastAsiaTheme="minorEastAsia"/>
          <w:sz w:val="21"/>
          <w:szCs w:val="21"/>
          <w:u w:val="single"/>
        </w:rPr>
        <w:t xml:space="preserve">                  </w:t>
      </w:r>
      <w:r>
        <w:rPr>
          <w:rFonts w:hint="eastAsia" w:hAnsi="仿宋"/>
          <w:sz w:val="21"/>
          <w:szCs w:val="21"/>
        </w:rPr>
        <w:t>。</w:t>
      </w:r>
    </w:p>
    <w:p w14:paraId="4DB56DB5">
      <w:pPr>
        <w:pStyle w:val="7"/>
        <w:keepNext w:val="0"/>
        <w:keepLines w:val="0"/>
        <w:spacing w:before="0" w:after="0" w:line="360" w:lineRule="auto"/>
        <w:rPr>
          <w:rFonts w:hint="eastAsia" w:ascii="黑体" w:hAnsi="黑体"/>
          <w:bCs w:val="0"/>
          <w:sz w:val="21"/>
          <w:szCs w:val="21"/>
        </w:rPr>
      </w:pPr>
      <w:bookmarkStart w:id="28" w:name="_Toc351203486"/>
      <w:r>
        <w:rPr>
          <w:rFonts w:hint="eastAsia" w:ascii="黑体" w:hAnsi="黑体"/>
          <w:b w:val="0"/>
          <w:sz w:val="21"/>
          <w:szCs w:val="21"/>
        </w:rPr>
        <w:t>六、合同文件构成</w:t>
      </w:r>
      <w:bookmarkEnd w:id="28"/>
    </w:p>
    <w:p w14:paraId="443EA2C7">
      <w:pPr>
        <w:spacing w:line="360" w:lineRule="auto"/>
        <w:ind w:firstLine="420" w:firstLineChars="200"/>
        <w:rPr>
          <w:rFonts w:hAnsi="仿宋"/>
          <w:bCs/>
          <w:sz w:val="21"/>
          <w:szCs w:val="21"/>
        </w:rPr>
      </w:pPr>
      <w:r>
        <w:rPr>
          <w:rFonts w:hint="eastAsia" w:hAnsi="仿宋"/>
          <w:bCs/>
          <w:sz w:val="21"/>
          <w:szCs w:val="21"/>
        </w:rPr>
        <w:t>本协议书与下列文件一起构成合同文件：</w:t>
      </w:r>
    </w:p>
    <w:p w14:paraId="31F786F5">
      <w:pPr>
        <w:numPr>
          <w:ilvl w:val="0"/>
          <w:numId w:val="3"/>
        </w:numPr>
        <w:autoSpaceDE w:val="0"/>
        <w:autoSpaceDN w:val="0"/>
        <w:adjustRightInd w:val="0"/>
        <w:spacing w:line="360" w:lineRule="auto"/>
        <w:ind w:firstLine="420" w:firstLineChars="200"/>
        <w:rPr>
          <w:rFonts w:hAnsi="仿宋"/>
          <w:sz w:val="21"/>
          <w:szCs w:val="21"/>
        </w:rPr>
      </w:pPr>
      <w:r>
        <w:rPr>
          <w:rFonts w:hint="eastAsia" w:hAnsi="仿宋"/>
          <w:sz w:val="21"/>
          <w:szCs w:val="21"/>
        </w:rPr>
        <w:t>协议书；</w:t>
      </w:r>
    </w:p>
    <w:p w14:paraId="0001369B">
      <w:pPr>
        <w:numPr>
          <w:ilvl w:val="0"/>
          <w:numId w:val="3"/>
        </w:numPr>
        <w:autoSpaceDE w:val="0"/>
        <w:autoSpaceDN w:val="0"/>
        <w:adjustRightInd w:val="0"/>
        <w:spacing w:line="360" w:lineRule="auto"/>
        <w:ind w:firstLine="420" w:firstLineChars="200"/>
        <w:rPr>
          <w:rFonts w:hAnsi="仿宋"/>
          <w:sz w:val="21"/>
          <w:szCs w:val="21"/>
        </w:rPr>
      </w:pPr>
      <w:r>
        <w:rPr>
          <w:rFonts w:hint="eastAsia" w:hAnsi="仿宋"/>
          <w:sz w:val="21"/>
          <w:szCs w:val="21"/>
        </w:rPr>
        <w:t>中标通知书；</w:t>
      </w:r>
    </w:p>
    <w:p w14:paraId="4998845E">
      <w:pPr>
        <w:numPr>
          <w:ilvl w:val="0"/>
          <w:numId w:val="3"/>
        </w:numPr>
        <w:autoSpaceDE w:val="0"/>
        <w:autoSpaceDN w:val="0"/>
        <w:adjustRightInd w:val="0"/>
        <w:spacing w:line="360" w:lineRule="auto"/>
        <w:ind w:firstLine="420" w:firstLineChars="200"/>
        <w:rPr>
          <w:rFonts w:hAnsi="仿宋"/>
          <w:sz w:val="21"/>
          <w:szCs w:val="21"/>
        </w:rPr>
      </w:pPr>
      <w:r>
        <w:rPr>
          <w:rFonts w:hint="eastAsia" w:hAnsi="仿宋"/>
          <w:sz w:val="21"/>
          <w:szCs w:val="21"/>
        </w:rPr>
        <w:t>磋商响应文件及其附件（含报价明细表）；</w:t>
      </w:r>
    </w:p>
    <w:p w14:paraId="7B1ADC7E">
      <w:pPr>
        <w:numPr>
          <w:ilvl w:val="0"/>
          <w:numId w:val="3"/>
        </w:numPr>
        <w:autoSpaceDE w:val="0"/>
        <w:autoSpaceDN w:val="0"/>
        <w:adjustRightInd w:val="0"/>
        <w:spacing w:line="360" w:lineRule="auto"/>
        <w:ind w:firstLine="420" w:firstLineChars="200"/>
        <w:rPr>
          <w:rFonts w:hAnsi="仿宋"/>
          <w:sz w:val="21"/>
          <w:szCs w:val="21"/>
        </w:rPr>
      </w:pPr>
      <w:r>
        <w:rPr>
          <w:rFonts w:hint="eastAsia" w:hAnsi="仿宋"/>
          <w:sz w:val="21"/>
          <w:szCs w:val="21"/>
        </w:rPr>
        <w:t>专用合同条款及其附件；</w:t>
      </w:r>
    </w:p>
    <w:p w14:paraId="5089CD60">
      <w:pPr>
        <w:numPr>
          <w:ilvl w:val="0"/>
          <w:numId w:val="3"/>
        </w:numPr>
        <w:autoSpaceDE w:val="0"/>
        <w:autoSpaceDN w:val="0"/>
        <w:adjustRightInd w:val="0"/>
        <w:spacing w:line="360" w:lineRule="auto"/>
        <w:ind w:firstLine="420" w:firstLineChars="200"/>
        <w:rPr>
          <w:rFonts w:hAnsi="仿宋"/>
          <w:sz w:val="21"/>
          <w:szCs w:val="21"/>
        </w:rPr>
      </w:pPr>
      <w:r>
        <w:rPr>
          <w:rFonts w:hint="eastAsia" w:hAnsi="仿宋"/>
          <w:sz w:val="21"/>
          <w:szCs w:val="21"/>
        </w:rPr>
        <w:t>磋商文件及磋商补充文件；</w:t>
      </w:r>
    </w:p>
    <w:p w14:paraId="5198C29A">
      <w:pPr>
        <w:numPr>
          <w:ilvl w:val="0"/>
          <w:numId w:val="3"/>
        </w:numPr>
        <w:autoSpaceDE w:val="0"/>
        <w:autoSpaceDN w:val="0"/>
        <w:adjustRightInd w:val="0"/>
        <w:spacing w:line="360" w:lineRule="auto"/>
        <w:ind w:firstLine="420" w:firstLineChars="200"/>
        <w:rPr>
          <w:rFonts w:hAnsi="仿宋"/>
          <w:sz w:val="21"/>
          <w:szCs w:val="21"/>
        </w:rPr>
      </w:pPr>
      <w:r>
        <w:rPr>
          <w:rFonts w:hint="eastAsia" w:hAnsi="仿宋"/>
          <w:sz w:val="21"/>
          <w:szCs w:val="21"/>
        </w:rPr>
        <w:t>图纸；</w:t>
      </w:r>
    </w:p>
    <w:p w14:paraId="6C6E68E8">
      <w:pPr>
        <w:numPr>
          <w:ilvl w:val="0"/>
          <w:numId w:val="3"/>
        </w:numPr>
        <w:autoSpaceDE w:val="0"/>
        <w:autoSpaceDN w:val="0"/>
        <w:adjustRightInd w:val="0"/>
        <w:spacing w:line="360" w:lineRule="auto"/>
        <w:ind w:firstLine="420" w:firstLineChars="200"/>
        <w:rPr>
          <w:rFonts w:hAnsi="仿宋"/>
          <w:sz w:val="21"/>
          <w:szCs w:val="21"/>
        </w:rPr>
      </w:pPr>
      <w:r>
        <w:rPr>
          <w:rFonts w:hint="eastAsia" w:hAnsi="仿宋"/>
          <w:sz w:val="21"/>
          <w:szCs w:val="21"/>
        </w:rPr>
        <w:t>标准、规范及有关技术文件；</w:t>
      </w:r>
    </w:p>
    <w:p w14:paraId="62BB79C0">
      <w:pPr>
        <w:numPr>
          <w:ilvl w:val="0"/>
          <w:numId w:val="3"/>
        </w:numPr>
        <w:autoSpaceDE w:val="0"/>
        <w:autoSpaceDN w:val="0"/>
        <w:adjustRightInd w:val="0"/>
        <w:spacing w:line="360" w:lineRule="auto"/>
        <w:ind w:firstLine="420" w:firstLineChars="200"/>
        <w:rPr>
          <w:rFonts w:hAnsi="仿宋"/>
          <w:sz w:val="21"/>
          <w:szCs w:val="21"/>
        </w:rPr>
      </w:pPr>
      <w:r>
        <w:rPr>
          <w:rFonts w:hint="eastAsia" w:hAnsi="仿宋"/>
          <w:sz w:val="21"/>
          <w:szCs w:val="21"/>
        </w:rPr>
        <w:t>工程质量保修书；</w:t>
      </w:r>
    </w:p>
    <w:p w14:paraId="4D3AA320">
      <w:pPr>
        <w:numPr>
          <w:ilvl w:val="0"/>
          <w:numId w:val="3"/>
        </w:numPr>
        <w:autoSpaceDE w:val="0"/>
        <w:autoSpaceDN w:val="0"/>
        <w:adjustRightInd w:val="0"/>
        <w:spacing w:line="360" w:lineRule="auto"/>
        <w:ind w:firstLine="420" w:firstLineChars="200"/>
        <w:rPr>
          <w:rFonts w:hAnsi="仿宋"/>
          <w:sz w:val="21"/>
          <w:szCs w:val="21"/>
        </w:rPr>
      </w:pPr>
      <w:r>
        <w:rPr>
          <w:rFonts w:hint="eastAsia" w:hAnsi="仿宋"/>
          <w:sz w:val="21"/>
          <w:szCs w:val="21"/>
        </w:rPr>
        <w:t>通用合同条款；</w:t>
      </w:r>
    </w:p>
    <w:p w14:paraId="5D90DD70">
      <w:pPr>
        <w:numPr>
          <w:ilvl w:val="0"/>
          <w:numId w:val="3"/>
        </w:numPr>
        <w:autoSpaceDE w:val="0"/>
        <w:autoSpaceDN w:val="0"/>
        <w:adjustRightInd w:val="0"/>
        <w:spacing w:line="360" w:lineRule="auto"/>
        <w:ind w:firstLine="420" w:firstLineChars="200"/>
        <w:rPr>
          <w:rFonts w:hAnsi="仿宋"/>
          <w:sz w:val="21"/>
          <w:szCs w:val="21"/>
        </w:rPr>
      </w:pPr>
      <w:r>
        <w:rPr>
          <w:rFonts w:hint="eastAsia" w:hAnsi="仿宋"/>
          <w:sz w:val="21"/>
          <w:szCs w:val="21"/>
        </w:rPr>
        <w:t>其他合同文件。</w:t>
      </w:r>
    </w:p>
    <w:p w14:paraId="198BF139">
      <w:pPr>
        <w:autoSpaceDE w:val="0"/>
        <w:autoSpaceDN w:val="0"/>
        <w:adjustRightInd w:val="0"/>
        <w:spacing w:line="360" w:lineRule="auto"/>
        <w:ind w:firstLine="420" w:firstLineChars="200"/>
        <w:rPr>
          <w:rFonts w:hAnsi="仿宋"/>
          <w:sz w:val="21"/>
          <w:szCs w:val="21"/>
        </w:rPr>
      </w:pPr>
      <w:r>
        <w:rPr>
          <w:rFonts w:hint="eastAsia" w:hAnsi="仿宋"/>
          <w:sz w:val="21"/>
          <w:szCs w:val="21"/>
        </w:rPr>
        <w:t>在合同订立及履行过程中形成的与合同有关的文件均构成合同文件组成部分。</w:t>
      </w:r>
    </w:p>
    <w:p w14:paraId="28B1E1E3">
      <w:pPr>
        <w:autoSpaceDE w:val="0"/>
        <w:autoSpaceDN w:val="0"/>
        <w:adjustRightInd w:val="0"/>
        <w:spacing w:line="360" w:lineRule="auto"/>
        <w:ind w:firstLine="420" w:firstLineChars="200"/>
        <w:rPr>
          <w:rFonts w:hAnsi="仿宋"/>
          <w:sz w:val="21"/>
          <w:szCs w:val="21"/>
        </w:rPr>
      </w:pPr>
      <w:r>
        <w:rPr>
          <w:rFonts w:hint="eastAsia" w:hAnsi="仿宋"/>
          <w:sz w:val="21"/>
          <w:szCs w:val="21"/>
        </w:rPr>
        <w:t>上述各项合同文件包括合同当事人就该项合同文件所作出的补充和修改，属于同一类内容的文件，应以最新签署的为准。专用合同条款及其附件须经合同当事人签字或盖章。</w:t>
      </w:r>
    </w:p>
    <w:p w14:paraId="4B33948F">
      <w:pPr>
        <w:pStyle w:val="7"/>
        <w:keepNext w:val="0"/>
        <w:keepLines w:val="0"/>
        <w:spacing w:before="0" w:after="0" w:line="360" w:lineRule="auto"/>
        <w:ind w:firstLine="315" w:firstLineChars="150"/>
        <w:rPr>
          <w:rFonts w:hint="eastAsia" w:ascii="黑体" w:hAnsi="黑体"/>
          <w:b w:val="0"/>
          <w:sz w:val="21"/>
          <w:szCs w:val="21"/>
        </w:rPr>
      </w:pPr>
      <w:r>
        <w:rPr>
          <w:rFonts w:hint="eastAsia" w:ascii="黑体" w:hAnsi="黑体"/>
          <w:b w:val="0"/>
          <w:sz w:val="21"/>
          <w:szCs w:val="21"/>
        </w:rPr>
        <w:t>七、创优目标</w:t>
      </w:r>
    </w:p>
    <w:p w14:paraId="14D71CA6">
      <w:pPr>
        <w:autoSpaceDE w:val="0"/>
        <w:autoSpaceDN w:val="0"/>
        <w:adjustRightInd w:val="0"/>
        <w:spacing w:line="360" w:lineRule="auto"/>
        <w:ind w:firstLine="420" w:firstLineChars="200"/>
        <w:rPr>
          <w:rFonts w:hAnsi="仿宋"/>
          <w:sz w:val="21"/>
          <w:szCs w:val="21"/>
          <w:u w:val="single"/>
        </w:rPr>
      </w:pPr>
      <w:r>
        <w:rPr>
          <w:rFonts w:hint="eastAsia" w:hAnsi="仿宋"/>
          <w:sz w:val="21"/>
          <w:szCs w:val="21"/>
        </w:rPr>
        <w:t>工程质量创</w:t>
      </w:r>
      <w:r>
        <w:rPr>
          <w:rFonts w:hint="eastAsia" w:hAnsi="仿宋"/>
          <w:sz w:val="21"/>
          <w:szCs w:val="21"/>
          <w:u w:val="single"/>
        </w:rPr>
        <w:t>/ 。</w:t>
      </w:r>
    </w:p>
    <w:p w14:paraId="1B72D8F5">
      <w:pPr>
        <w:autoSpaceDE w:val="0"/>
        <w:autoSpaceDN w:val="0"/>
        <w:adjustRightInd w:val="0"/>
        <w:spacing w:line="360" w:lineRule="auto"/>
        <w:ind w:firstLine="420" w:firstLineChars="200"/>
        <w:rPr>
          <w:rFonts w:hAnsi="仿宋"/>
          <w:sz w:val="21"/>
          <w:szCs w:val="21"/>
          <w:u w:val="single"/>
        </w:rPr>
      </w:pPr>
      <w:r>
        <w:rPr>
          <w:rFonts w:hint="eastAsia" w:hAnsi="仿宋"/>
          <w:sz w:val="21"/>
          <w:szCs w:val="21"/>
        </w:rPr>
        <w:t>安全文明施工创</w:t>
      </w:r>
      <w:r>
        <w:rPr>
          <w:rFonts w:hint="eastAsia" w:hAnsi="仿宋"/>
          <w:sz w:val="21"/>
          <w:szCs w:val="21"/>
          <w:u w:val="single"/>
        </w:rPr>
        <w:t xml:space="preserve">   /      。</w:t>
      </w:r>
    </w:p>
    <w:p w14:paraId="1FFA01E0">
      <w:pPr>
        <w:pStyle w:val="7"/>
        <w:keepNext w:val="0"/>
        <w:keepLines w:val="0"/>
        <w:spacing w:before="0" w:after="0" w:line="360" w:lineRule="auto"/>
        <w:ind w:firstLine="420" w:firstLineChars="200"/>
        <w:rPr>
          <w:rFonts w:hint="eastAsia" w:ascii="黑体" w:hAnsi="黑体"/>
          <w:b w:val="0"/>
          <w:bCs w:val="0"/>
          <w:sz w:val="21"/>
          <w:szCs w:val="21"/>
        </w:rPr>
      </w:pPr>
      <w:bookmarkStart w:id="29" w:name="_Toc351203487"/>
      <w:r>
        <w:rPr>
          <w:rFonts w:hint="eastAsia" w:ascii="黑体" w:hAnsi="黑体"/>
          <w:b w:val="0"/>
          <w:sz w:val="21"/>
          <w:szCs w:val="21"/>
        </w:rPr>
        <w:t>八、承诺</w:t>
      </w:r>
      <w:bookmarkEnd w:id="29"/>
    </w:p>
    <w:p w14:paraId="5526C42B">
      <w:pPr>
        <w:spacing w:line="360" w:lineRule="auto"/>
        <w:ind w:firstLine="420" w:firstLineChars="200"/>
        <w:rPr>
          <w:rFonts w:hAnsi="仿宋"/>
          <w:bCs/>
          <w:sz w:val="21"/>
          <w:szCs w:val="21"/>
        </w:rPr>
      </w:pPr>
      <w:r>
        <w:rPr>
          <w:rFonts w:hint="eastAsia" w:hAnsi="仿宋"/>
          <w:bCs/>
          <w:sz w:val="21"/>
          <w:szCs w:val="21"/>
        </w:rPr>
        <w:t>1．发包人承诺按照法律规定履行项目审批手续、筹集工程建设资金并按照合同约定的期限和方式支付合同价款。</w:t>
      </w:r>
    </w:p>
    <w:p w14:paraId="4B407EA3">
      <w:pPr>
        <w:spacing w:line="360" w:lineRule="auto"/>
        <w:ind w:firstLine="420" w:firstLineChars="200"/>
        <w:rPr>
          <w:rFonts w:hAnsi="仿宋"/>
          <w:bCs/>
          <w:sz w:val="21"/>
          <w:szCs w:val="21"/>
        </w:rPr>
      </w:pPr>
      <w:r>
        <w:rPr>
          <w:rFonts w:hint="eastAsia" w:hAnsi="仿宋"/>
          <w:bCs/>
          <w:sz w:val="21"/>
          <w:szCs w:val="21"/>
        </w:rPr>
        <w:t>2．承包人承诺按照法律规定及合同约定组织完成工程施工，确保工程质量和安全，不进行转包及违法分包，并在缺陷责任期及保修期内承担相应的工程维修责任。</w:t>
      </w:r>
    </w:p>
    <w:p w14:paraId="044704F7">
      <w:pPr>
        <w:tabs>
          <w:tab w:val="left" w:pos="0"/>
        </w:tabs>
        <w:spacing w:line="360" w:lineRule="auto"/>
        <w:ind w:firstLine="420" w:firstLineChars="200"/>
        <w:rPr>
          <w:rFonts w:hAnsi="仿宋"/>
          <w:kern w:val="0"/>
          <w:sz w:val="21"/>
          <w:szCs w:val="21"/>
        </w:rPr>
      </w:pPr>
      <w:r>
        <w:rPr>
          <w:rFonts w:hint="eastAsia" w:hAnsi="仿宋"/>
          <w:bCs/>
          <w:sz w:val="21"/>
          <w:szCs w:val="21"/>
        </w:rPr>
        <w:t xml:space="preserve">3. </w:t>
      </w:r>
      <w:r>
        <w:rPr>
          <w:rFonts w:hint="eastAsia" w:hAnsi="仿宋"/>
          <w:kern w:val="0"/>
          <w:sz w:val="21"/>
          <w:szCs w:val="21"/>
        </w:rPr>
        <w:t>承包人</w:t>
      </w:r>
      <w:r>
        <w:rPr>
          <w:rFonts w:hint="eastAsia" w:hAnsi="仿宋"/>
          <w:bCs/>
          <w:sz w:val="21"/>
          <w:szCs w:val="21"/>
        </w:rPr>
        <w:t>承诺</w:t>
      </w:r>
      <w:r>
        <w:rPr>
          <w:rFonts w:hint="eastAsia" w:hAnsi="仿宋"/>
          <w:kern w:val="0"/>
          <w:sz w:val="21"/>
          <w:szCs w:val="21"/>
        </w:rPr>
        <w:t>不拖欠工人工资，因拖欠工资造成的一切后果，均由承包人承担，发包人有权将应拔付的工程款，先代付工人工资。</w:t>
      </w:r>
    </w:p>
    <w:p w14:paraId="339631BA">
      <w:pPr>
        <w:spacing w:line="360" w:lineRule="auto"/>
        <w:ind w:firstLine="420" w:firstLineChars="200"/>
        <w:rPr>
          <w:rFonts w:hAnsi="仿宋"/>
          <w:bCs/>
          <w:sz w:val="21"/>
          <w:szCs w:val="21"/>
        </w:rPr>
      </w:pPr>
      <w:r>
        <w:rPr>
          <w:rFonts w:hint="eastAsia" w:hAnsi="仿宋"/>
          <w:bCs/>
          <w:sz w:val="21"/>
          <w:szCs w:val="21"/>
        </w:rPr>
        <w:t>4．发包人和承包人通过招投标形式签订合同的，双方理解并承诺不再就同一工程另行签订与合同实质性内容相背离的协议。</w:t>
      </w:r>
    </w:p>
    <w:p w14:paraId="23FE76AD">
      <w:pPr>
        <w:spacing w:line="360" w:lineRule="auto"/>
        <w:rPr>
          <w:rFonts w:hint="eastAsia" w:ascii="黑体" w:hAnsi="黑体" w:eastAsia="黑体"/>
          <w:bCs/>
          <w:sz w:val="21"/>
          <w:szCs w:val="21"/>
        </w:rPr>
      </w:pPr>
      <w:bookmarkStart w:id="30" w:name="_Toc351203488"/>
      <w:r>
        <w:rPr>
          <w:rFonts w:hint="eastAsia" w:ascii="黑体" w:hAnsi="黑体" w:eastAsia="黑体"/>
          <w:sz w:val="21"/>
          <w:szCs w:val="21"/>
        </w:rPr>
        <w:t xml:space="preserve">    九、词语含义</w:t>
      </w:r>
      <w:bookmarkEnd w:id="30"/>
    </w:p>
    <w:p w14:paraId="741B96F9">
      <w:pPr>
        <w:spacing w:line="360" w:lineRule="auto"/>
        <w:ind w:firstLine="420" w:firstLineChars="200"/>
        <w:rPr>
          <w:rFonts w:hAnsi="仿宋"/>
          <w:bCs/>
          <w:sz w:val="21"/>
          <w:szCs w:val="21"/>
        </w:rPr>
      </w:pPr>
      <w:r>
        <w:rPr>
          <w:rFonts w:hint="eastAsia" w:hAnsi="仿宋"/>
          <w:bCs/>
          <w:sz w:val="21"/>
          <w:szCs w:val="21"/>
        </w:rPr>
        <w:t>本协议书中词语含义与第二部分通用合同条款中赋予的含义相同。</w:t>
      </w:r>
    </w:p>
    <w:p w14:paraId="617BBD46">
      <w:pPr>
        <w:pStyle w:val="7"/>
        <w:keepNext w:val="0"/>
        <w:keepLines w:val="0"/>
        <w:spacing w:before="0" w:after="0" w:line="360" w:lineRule="auto"/>
        <w:rPr>
          <w:rFonts w:hint="eastAsia" w:ascii="黑体" w:hAnsi="黑体"/>
          <w:bCs w:val="0"/>
          <w:sz w:val="21"/>
          <w:szCs w:val="21"/>
        </w:rPr>
      </w:pPr>
      <w:bookmarkStart w:id="31" w:name="_Toc351203489"/>
      <w:r>
        <w:rPr>
          <w:rFonts w:hint="eastAsia" w:ascii="黑体" w:hAnsi="黑体"/>
          <w:b w:val="0"/>
          <w:sz w:val="21"/>
          <w:szCs w:val="21"/>
        </w:rPr>
        <w:t>十、签订时间</w:t>
      </w:r>
      <w:bookmarkEnd w:id="31"/>
    </w:p>
    <w:p w14:paraId="63191925">
      <w:pPr>
        <w:spacing w:line="360" w:lineRule="auto"/>
        <w:ind w:firstLine="420" w:firstLineChars="200"/>
        <w:rPr>
          <w:rFonts w:hAnsi="仿宋"/>
          <w:bCs/>
          <w:sz w:val="21"/>
          <w:szCs w:val="21"/>
        </w:rPr>
      </w:pPr>
      <w:r>
        <w:rPr>
          <w:rFonts w:hint="eastAsia" w:hAnsi="仿宋"/>
          <w:bCs/>
          <w:sz w:val="21"/>
          <w:szCs w:val="21"/>
        </w:rPr>
        <w:t>本合同于</w:t>
      </w:r>
      <w:r>
        <w:rPr>
          <w:rFonts w:hint="eastAsia" w:hAnsi="仿宋" w:eastAsia="宋体"/>
          <w:bCs/>
          <w:sz w:val="21"/>
          <w:szCs w:val="21"/>
          <w:u w:val="single"/>
        </w:rPr>
        <w:t>2025年</w:t>
      </w:r>
      <w:r>
        <w:rPr>
          <w:rFonts w:hint="eastAsia" w:hAnsi="仿宋" w:eastAsiaTheme="minorEastAsia"/>
          <w:bCs/>
          <w:sz w:val="21"/>
          <w:szCs w:val="21"/>
          <w:u w:val="single"/>
        </w:rPr>
        <w:t xml:space="preserve">        </w:t>
      </w:r>
      <w:r>
        <w:rPr>
          <w:rFonts w:hint="eastAsia" w:hAnsi="仿宋"/>
          <w:bCs/>
          <w:sz w:val="21"/>
          <w:szCs w:val="21"/>
        </w:rPr>
        <w:t>月</w:t>
      </w:r>
      <w:r>
        <w:rPr>
          <w:rFonts w:hint="eastAsia" w:hAnsi="仿宋" w:eastAsiaTheme="minorEastAsia"/>
          <w:bCs/>
          <w:sz w:val="21"/>
          <w:szCs w:val="21"/>
          <w:u w:val="single"/>
        </w:rPr>
        <w:t xml:space="preserve">    </w:t>
      </w:r>
      <w:r>
        <w:rPr>
          <w:rFonts w:hint="eastAsia" w:hAnsi="仿宋" w:eastAsiaTheme="minorEastAsia"/>
          <w:bCs/>
          <w:sz w:val="21"/>
          <w:szCs w:val="21"/>
          <w:u w:val="single"/>
          <w:lang w:val="en-US" w:eastAsia="zh-CN"/>
        </w:rPr>
        <w:t xml:space="preserve"> </w:t>
      </w:r>
      <w:r>
        <w:rPr>
          <w:rFonts w:hint="eastAsia" w:hAnsi="仿宋" w:eastAsiaTheme="minorEastAsia"/>
          <w:bCs/>
          <w:sz w:val="21"/>
          <w:szCs w:val="21"/>
          <w:u w:val="single"/>
        </w:rPr>
        <w:t xml:space="preserve">   </w:t>
      </w:r>
      <w:r>
        <w:rPr>
          <w:rFonts w:hint="eastAsia" w:hAnsi="仿宋"/>
          <w:bCs/>
          <w:sz w:val="21"/>
          <w:szCs w:val="21"/>
        </w:rPr>
        <w:t>日签订。</w:t>
      </w:r>
    </w:p>
    <w:p w14:paraId="54E67DCD">
      <w:pPr>
        <w:pStyle w:val="7"/>
        <w:keepNext w:val="0"/>
        <w:keepLines w:val="0"/>
        <w:spacing w:before="0" w:after="0" w:line="360" w:lineRule="auto"/>
        <w:rPr>
          <w:rFonts w:hint="eastAsia" w:ascii="黑体" w:hAnsi="黑体"/>
          <w:bCs w:val="0"/>
          <w:sz w:val="21"/>
          <w:szCs w:val="21"/>
        </w:rPr>
      </w:pPr>
      <w:bookmarkStart w:id="32" w:name="_Toc351203490"/>
      <w:r>
        <w:rPr>
          <w:rFonts w:hint="eastAsia" w:ascii="黑体" w:hAnsi="黑体"/>
          <w:b w:val="0"/>
          <w:sz w:val="21"/>
          <w:szCs w:val="21"/>
        </w:rPr>
        <w:t>十一、签订地点</w:t>
      </w:r>
      <w:bookmarkEnd w:id="32"/>
    </w:p>
    <w:p w14:paraId="297507C0">
      <w:pPr>
        <w:spacing w:line="360" w:lineRule="auto"/>
        <w:ind w:firstLine="420" w:firstLineChars="200"/>
        <w:rPr>
          <w:rFonts w:hAnsi="仿宋"/>
          <w:bCs/>
          <w:sz w:val="21"/>
          <w:szCs w:val="21"/>
        </w:rPr>
      </w:pPr>
      <w:r>
        <w:rPr>
          <w:rFonts w:hint="eastAsia" w:hAnsi="仿宋"/>
          <w:bCs/>
          <w:sz w:val="21"/>
          <w:szCs w:val="21"/>
        </w:rPr>
        <w:t>本合同在</w:t>
      </w:r>
      <w:r>
        <w:rPr>
          <w:rFonts w:hint="eastAsia" w:hAnsi="仿宋" w:eastAsiaTheme="minorEastAsia"/>
          <w:bCs/>
          <w:sz w:val="21"/>
          <w:szCs w:val="21"/>
          <w:u w:val="single"/>
        </w:rPr>
        <w:t xml:space="preserve">                             </w:t>
      </w:r>
      <w:r>
        <w:rPr>
          <w:rFonts w:hint="eastAsia" w:hAnsi="仿宋"/>
          <w:bCs/>
          <w:sz w:val="21"/>
          <w:szCs w:val="21"/>
        </w:rPr>
        <w:t>签订。</w:t>
      </w:r>
    </w:p>
    <w:p w14:paraId="09B72845">
      <w:pPr>
        <w:pStyle w:val="7"/>
        <w:keepNext w:val="0"/>
        <w:keepLines w:val="0"/>
        <w:spacing w:before="0" w:after="0" w:line="360" w:lineRule="auto"/>
        <w:rPr>
          <w:rFonts w:hint="eastAsia" w:ascii="黑体" w:hAnsi="黑体"/>
          <w:bCs w:val="0"/>
          <w:sz w:val="21"/>
          <w:szCs w:val="21"/>
        </w:rPr>
      </w:pPr>
      <w:bookmarkStart w:id="33" w:name="_Toc351203491"/>
      <w:r>
        <w:rPr>
          <w:rFonts w:hint="eastAsia" w:ascii="黑体" w:hAnsi="黑体"/>
          <w:b w:val="0"/>
          <w:sz w:val="21"/>
          <w:szCs w:val="21"/>
        </w:rPr>
        <w:t>十二、补充协议</w:t>
      </w:r>
      <w:bookmarkEnd w:id="33"/>
    </w:p>
    <w:p w14:paraId="52909889">
      <w:pPr>
        <w:spacing w:line="360" w:lineRule="auto"/>
        <w:ind w:firstLine="420" w:firstLineChars="200"/>
        <w:rPr>
          <w:rFonts w:hAnsi="仿宋"/>
          <w:b/>
          <w:bCs/>
          <w:sz w:val="21"/>
          <w:szCs w:val="21"/>
        </w:rPr>
      </w:pPr>
      <w:r>
        <w:rPr>
          <w:rFonts w:hint="eastAsia" w:hAnsi="仿宋"/>
          <w:bCs/>
          <w:sz w:val="21"/>
          <w:szCs w:val="21"/>
        </w:rPr>
        <w:t>合同未尽事宜，合同当事人另行签订补充协议，补充协议是合同的组成部分。</w:t>
      </w:r>
    </w:p>
    <w:p w14:paraId="1038A5D3">
      <w:pPr>
        <w:pStyle w:val="7"/>
        <w:keepNext w:val="0"/>
        <w:keepLines w:val="0"/>
        <w:spacing w:before="0" w:after="0" w:line="360" w:lineRule="auto"/>
        <w:rPr>
          <w:rFonts w:hint="eastAsia" w:ascii="黑体" w:hAnsi="黑体"/>
          <w:bCs w:val="0"/>
          <w:sz w:val="21"/>
          <w:szCs w:val="21"/>
        </w:rPr>
      </w:pPr>
      <w:bookmarkStart w:id="34" w:name="_Toc351203492"/>
      <w:r>
        <w:rPr>
          <w:rFonts w:hint="eastAsia" w:ascii="黑体" w:hAnsi="黑体"/>
          <w:b w:val="0"/>
          <w:sz w:val="21"/>
          <w:szCs w:val="21"/>
        </w:rPr>
        <w:t>十三、合同生效</w:t>
      </w:r>
      <w:bookmarkEnd w:id="34"/>
    </w:p>
    <w:p w14:paraId="683E5243">
      <w:pPr>
        <w:spacing w:line="360" w:lineRule="auto"/>
        <w:ind w:firstLine="420" w:firstLineChars="200"/>
        <w:rPr>
          <w:rFonts w:hAnsi="仿宋"/>
          <w:bCs/>
          <w:sz w:val="21"/>
          <w:szCs w:val="21"/>
        </w:rPr>
      </w:pPr>
      <w:r>
        <w:rPr>
          <w:rFonts w:hint="eastAsia" w:hAnsi="仿宋"/>
          <w:bCs/>
          <w:sz w:val="21"/>
          <w:szCs w:val="21"/>
        </w:rPr>
        <w:t>本合同自</w:t>
      </w:r>
      <w:r>
        <w:rPr>
          <w:rFonts w:hint="eastAsia" w:hAnsi="仿宋"/>
          <w:bCs/>
          <w:sz w:val="21"/>
          <w:szCs w:val="21"/>
          <w:u w:val="single"/>
        </w:rPr>
        <w:t>双方法定代表人或委托代理人签字并加盖公章后</w:t>
      </w:r>
      <w:r>
        <w:rPr>
          <w:rFonts w:hint="eastAsia" w:hAnsi="仿宋"/>
          <w:bCs/>
          <w:sz w:val="21"/>
          <w:szCs w:val="21"/>
        </w:rPr>
        <w:t>生效。</w:t>
      </w:r>
    </w:p>
    <w:p w14:paraId="39E6C089">
      <w:pPr>
        <w:pStyle w:val="7"/>
        <w:keepNext w:val="0"/>
        <w:keepLines w:val="0"/>
        <w:spacing w:before="0" w:after="0" w:line="360" w:lineRule="auto"/>
        <w:rPr>
          <w:rFonts w:hint="eastAsia" w:ascii="黑体" w:hAnsi="黑体"/>
          <w:bCs w:val="0"/>
          <w:sz w:val="21"/>
          <w:szCs w:val="21"/>
        </w:rPr>
      </w:pPr>
      <w:bookmarkStart w:id="35" w:name="_Toc351203493"/>
      <w:r>
        <w:rPr>
          <w:rFonts w:hint="eastAsia" w:ascii="黑体" w:hAnsi="黑体"/>
          <w:b w:val="0"/>
          <w:sz w:val="21"/>
          <w:szCs w:val="21"/>
        </w:rPr>
        <w:t>十四、合同份数</w:t>
      </w:r>
      <w:bookmarkEnd w:id="35"/>
    </w:p>
    <w:p w14:paraId="64752CB2">
      <w:pPr>
        <w:spacing w:line="360" w:lineRule="auto"/>
        <w:ind w:firstLine="420" w:firstLineChars="200"/>
        <w:rPr>
          <w:rFonts w:hAnsi="仿宋"/>
          <w:bCs/>
          <w:sz w:val="21"/>
          <w:szCs w:val="21"/>
        </w:rPr>
      </w:pPr>
      <w:r>
        <w:rPr>
          <w:rFonts w:hint="eastAsia" w:hAnsi="仿宋"/>
          <w:bCs/>
          <w:sz w:val="21"/>
          <w:szCs w:val="21"/>
        </w:rPr>
        <w:t>本合同一式</w:t>
      </w:r>
      <w:r>
        <w:rPr>
          <w:rFonts w:hint="eastAsia" w:hAnsi="仿宋" w:eastAsiaTheme="minorEastAsia"/>
          <w:bCs/>
          <w:sz w:val="21"/>
          <w:szCs w:val="21"/>
          <w:u w:val="single"/>
        </w:rPr>
        <w:t xml:space="preserve">         </w:t>
      </w:r>
      <w:r>
        <w:rPr>
          <w:rFonts w:hint="eastAsia" w:hAnsi="仿宋"/>
          <w:bCs/>
          <w:sz w:val="21"/>
          <w:szCs w:val="21"/>
        </w:rPr>
        <w:t>份，均具有同等法律效力，发包人执</w:t>
      </w:r>
      <w:r>
        <w:rPr>
          <w:rFonts w:hint="eastAsia" w:hAnsi="仿宋" w:eastAsiaTheme="minorEastAsia"/>
          <w:bCs/>
          <w:sz w:val="21"/>
          <w:szCs w:val="21"/>
          <w:u w:val="single"/>
        </w:rPr>
        <w:t xml:space="preserve">     </w:t>
      </w:r>
      <w:r>
        <w:rPr>
          <w:rFonts w:hint="eastAsia" w:hAnsi="仿宋"/>
          <w:bCs/>
          <w:sz w:val="21"/>
          <w:szCs w:val="21"/>
        </w:rPr>
        <w:t>份，承包人执</w:t>
      </w:r>
      <w:r>
        <w:rPr>
          <w:rFonts w:hint="eastAsia" w:hAnsi="仿宋" w:eastAsiaTheme="minorEastAsia"/>
          <w:bCs/>
          <w:sz w:val="21"/>
          <w:szCs w:val="21"/>
          <w:u w:val="single"/>
        </w:rPr>
        <w:t xml:space="preserve">     </w:t>
      </w:r>
      <w:r>
        <w:rPr>
          <w:rFonts w:hint="eastAsia" w:hAnsi="仿宋"/>
          <w:bCs/>
          <w:sz w:val="21"/>
          <w:szCs w:val="21"/>
        </w:rPr>
        <w:t>份，招标代理</w:t>
      </w:r>
      <w:r>
        <w:rPr>
          <w:rFonts w:hint="eastAsia" w:hAnsi="仿宋" w:eastAsiaTheme="minorEastAsia"/>
          <w:bCs/>
          <w:sz w:val="21"/>
          <w:szCs w:val="21"/>
          <w:u w:val="single"/>
        </w:rPr>
        <w:t xml:space="preserve">         </w:t>
      </w:r>
      <w:r>
        <w:rPr>
          <w:rFonts w:hint="eastAsia" w:hAnsi="仿宋"/>
          <w:bCs/>
          <w:sz w:val="21"/>
          <w:szCs w:val="21"/>
        </w:rPr>
        <w:t>份。</w:t>
      </w:r>
    </w:p>
    <w:p w14:paraId="7E409C33">
      <w:pPr>
        <w:spacing w:line="360" w:lineRule="auto"/>
        <w:rPr>
          <w:rFonts w:hAnsi="仿宋"/>
          <w:sz w:val="21"/>
          <w:szCs w:val="21"/>
        </w:rPr>
      </w:pPr>
    </w:p>
    <w:p w14:paraId="0FB5542E">
      <w:pPr>
        <w:spacing w:line="360" w:lineRule="auto"/>
        <w:ind w:firstLine="420" w:firstLineChars="200"/>
        <w:rPr>
          <w:rFonts w:hint="eastAsia" w:hAnsi="仿宋" w:eastAsia="宋体"/>
          <w:sz w:val="21"/>
          <w:szCs w:val="21"/>
          <w:u w:val="single"/>
        </w:rPr>
      </w:pPr>
      <w:r>
        <w:rPr>
          <w:rFonts w:hint="eastAsia" w:hAnsi="仿宋"/>
          <w:sz w:val="21"/>
          <w:szCs w:val="21"/>
        </w:rPr>
        <w:t xml:space="preserve">发包人：  （公章）             </w:t>
      </w:r>
      <w:r>
        <w:rPr>
          <w:rFonts w:hint="eastAsia" w:hAnsi="仿宋" w:eastAsiaTheme="minorEastAsia"/>
          <w:sz w:val="21"/>
          <w:szCs w:val="21"/>
        </w:rPr>
        <w:t xml:space="preserve">                                          </w:t>
      </w:r>
      <w:r>
        <w:rPr>
          <w:rFonts w:hint="eastAsia" w:asciiTheme="minorEastAsia" w:hAnsiTheme="minorEastAsia" w:eastAsiaTheme="minorEastAsia"/>
          <w:sz w:val="21"/>
          <w:szCs w:val="21"/>
        </w:rPr>
        <w:t>承包人</w:t>
      </w:r>
      <w:r>
        <w:rPr>
          <w:rFonts w:hint="eastAsia" w:hAnsi="仿宋"/>
          <w:sz w:val="21"/>
          <w:szCs w:val="21"/>
        </w:rPr>
        <w:t>：  （公章）</w:t>
      </w:r>
    </w:p>
    <w:p w14:paraId="3A6B21BB">
      <w:pPr>
        <w:spacing w:line="360" w:lineRule="auto"/>
        <w:ind w:firstLine="420" w:firstLineChars="200"/>
        <w:rPr>
          <w:rFonts w:hint="eastAsia" w:hAnsi="仿宋" w:eastAsia="宋体"/>
          <w:sz w:val="21"/>
          <w:szCs w:val="21"/>
        </w:rPr>
      </w:pPr>
      <w:r>
        <w:rPr>
          <w:rFonts w:hint="eastAsia" w:hAnsi="仿宋"/>
          <w:sz w:val="21"/>
          <w:szCs w:val="21"/>
        </w:rPr>
        <w:t xml:space="preserve">法定代表人或其委托代理人：   </w:t>
      </w:r>
      <w:r>
        <w:rPr>
          <w:rFonts w:hint="eastAsia" w:hAnsi="仿宋" w:eastAsiaTheme="minorEastAsia"/>
          <w:sz w:val="21"/>
          <w:szCs w:val="21"/>
        </w:rPr>
        <w:t xml:space="preserve">                               </w:t>
      </w:r>
      <w:r>
        <w:rPr>
          <w:rFonts w:hint="eastAsia" w:hAnsi="仿宋"/>
          <w:sz w:val="21"/>
          <w:szCs w:val="21"/>
        </w:rPr>
        <w:t>法定代表人或其委托代理人：</w:t>
      </w:r>
    </w:p>
    <w:p w14:paraId="3AF9E58A">
      <w:pPr>
        <w:spacing w:line="360" w:lineRule="auto"/>
        <w:ind w:firstLine="420" w:firstLineChars="200"/>
        <w:rPr>
          <w:rFonts w:hint="eastAsia" w:hAnsi="仿宋" w:eastAsia="宋体"/>
          <w:sz w:val="21"/>
          <w:szCs w:val="21"/>
        </w:rPr>
      </w:pPr>
      <w:r>
        <w:rPr>
          <w:rFonts w:hint="eastAsia" w:hAnsi="仿宋"/>
          <w:sz w:val="21"/>
          <w:szCs w:val="21"/>
        </w:rPr>
        <w:t xml:space="preserve">（签字）                    </w:t>
      </w:r>
      <w:r>
        <w:rPr>
          <w:rFonts w:hint="eastAsia" w:hAnsi="仿宋" w:eastAsiaTheme="minorEastAsia"/>
          <w:sz w:val="21"/>
          <w:szCs w:val="21"/>
        </w:rPr>
        <w:t xml:space="preserve">                                                     </w:t>
      </w:r>
      <w:r>
        <w:rPr>
          <w:rFonts w:hint="eastAsia" w:hAnsi="仿宋"/>
          <w:sz w:val="21"/>
          <w:szCs w:val="21"/>
        </w:rPr>
        <w:t>（签字）</w:t>
      </w:r>
    </w:p>
    <w:p w14:paraId="1FE7BA79">
      <w:pPr>
        <w:tabs>
          <w:tab w:val="left" w:pos="4410"/>
        </w:tabs>
        <w:spacing w:line="360" w:lineRule="auto"/>
        <w:ind w:firstLine="420" w:firstLineChars="200"/>
        <w:rPr>
          <w:rFonts w:hint="eastAsia" w:hAnsi="仿宋" w:eastAsia="宋体"/>
          <w:sz w:val="21"/>
          <w:szCs w:val="21"/>
        </w:rPr>
      </w:pPr>
      <w:r>
        <w:rPr>
          <w:rFonts w:hint="eastAsia" w:hAnsi="仿宋"/>
          <w:sz w:val="21"/>
          <w:szCs w:val="21"/>
        </w:rPr>
        <w:t>统一社会信用代码：</w:t>
      </w:r>
      <w:r>
        <w:rPr>
          <w:rFonts w:hint="eastAsia" w:hAnsi="仿宋" w:eastAsiaTheme="minorEastAsia"/>
          <w:sz w:val="21"/>
          <w:szCs w:val="21"/>
        </w:rPr>
        <w:t xml:space="preserve">                                                    </w:t>
      </w:r>
      <w:r>
        <w:rPr>
          <w:rFonts w:hint="eastAsia" w:hAnsi="仿宋"/>
          <w:sz w:val="21"/>
          <w:szCs w:val="21"/>
        </w:rPr>
        <w:t>统一社会信用代码：</w:t>
      </w:r>
    </w:p>
    <w:p w14:paraId="17E9778C">
      <w:pPr>
        <w:spacing w:line="360" w:lineRule="auto"/>
        <w:ind w:firstLine="420" w:firstLineChars="200"/>
        <w:rPr>
          <w:rFonts w:hint="eastAsia" w:hAnsi="仿宋" w:eastAsia="宋体"/>
          <w:sz w:val="21"/>
          <w:szCs w:val="21"/>
        </w:rPr>
      </w:pPr>
      <w:r>
        <w:rPr>
          <w:rFonts w:hint="eastAsia" w:hAnsi="仿宋"/>
          <w:sz w:val="21"/>
          <w:szCs w:val="21"/>
        </w:rPr>
        <w:t>地  址：</w:t>
      </w:r>
      <w:r>
        <w:rPr>
          <w:rFonts w:hint="eastAsia" w:hAnsi="仿宋" w:eastAsiaTheme="minorEastAsia"/>
          <w:sz w:val="21"/>
          <w:szCs w:val="21"/>
        </w:rPr>
        <w:t xml:space="preserve">                                                                            </w:t>
      </w:r>
      <w:r>
        <w:rPr>
          <w:rFonts w:hint="eastAsia" w:hAnsi="仿宋"/>
          <w:sz w:val="21"/>
          <w:szCs w:val="21"/>
        </w:rPr>
        <w:t>地  址：</w:t>
      </w:r>
    </w:p>
    <w:p w14:paraId="729BE330">
      <w:pPr>
        <w:spacing w:line="360" w:lineRule="auto"/>
        <w:ind w:firstLine="420" w:firstLineChars="200"/>
        <w:rPr>
          <w:rFonts w:hint="eastAsia" w:hAnsi="仿宋" w:eastAsia="宋体"/>
          <w:sz w:val="21"/>
          <w:szCs w:val="21"/>
        </w:rPr>
      </w:pPr>
      <w:r>
        <w:rPr>
          <w:rFonts w:hint="eastAsia" w:hAnsi="仿宋"/>
          <w:sz w:val="21"/>
          <w:szCs w:val="21"/>
        </w:rPr>
        <w:t>邮政编码：</w:t>
      </w:r>
      <w:r>
        <w:rPr>
          <w:rFonts w:hint="eastAsia" w:hAnsi="仿宋" w:eastAsiaTheme="minorEastAsia"/>
          <w:sz w:val="21"/>
          <w:szCs w:val="21"/>
        </w:rPr>
        <w:t xml:space="preserve">                                                                     </w:t>
      </w:r>
      <w:r>
        <w:rPr>
          <w:rFonts w:hint="eastAsia" w:hAnsi="仿宋"/>
          <w:sz w:val="21"/>
          <w:szCs w:val="21"/>
        </w:rPr>
        <w:t>邮政编码：</w:t>
      </w:r>
    </w:p>
    <w:p w14:paraId="6167A484">
      <w:pPr>
        <w:spacing w:line="360" w:lineRule="auto"/>
        <w:ind w:firstLine="420" w:firstLineChars="200"/>
        <w:rPr>
          <w:rFonts w:hint="eastAsia" w:hAnsi="仿宋" w:eastAsia="宋体"/>
          <w:sz w:val="21"/>
          <w:szCs w:val="21"/>
        </w:rPr>
      </w:pPr>
      <w:r>
        <w:rPr>
          <w:rFonts w:hint="eastAsia" w:hAnsi="仿宋"/>
          <w:sz w:val="21"/>
          <w:szCs w:val="21"/>
        </w:rPr>
        <w:t>法定代表人：</w:t>
      </w:r>
      <w:r>
        <w:rPr>
          <w:rFonts w:hint="eastAsia" w:hAnsi="仿宋" w:eastAsiaTheme="minorEastAsia"/>
          <w:sz w:val="21"/>
          <w:szCs w:val="21"/>
        </w:rPr>
        <w:t xml:space="preserve">                                                                </w:t>
      </w:r>
      <w:r>
        <w:rPr>
          <w:rFonts w:hint="eastAsia" w:hAnsi="仿宋"/>
          <w:sz w:val="21"/>
          <w:szCs w:val="21"/>
        </w:rPr>
        <w:t>法定代表人：</w:t>
      </w:r>
    </w:p>
    <w:p w14:paraId="601F545C">
      <w:pPr>
        <w:spacing w:line="360" w:lineRule="auto"/>
        <w:ind w:firstLine="420" w:firstLineChars="200"/>
        <w:rPr>
          <w:rFonts w:hAnsi="仿宋"/>
          <w:sz w:val="21"/>
          <w:szCs w:val="21"/>
        </w:rPr>
      </w:pPr>
      <w:r>
        <w:rPr>
          <w:rFonts w:hint="eastAsia" w:hAnsi="仿宋"/>
          <w:sz w:val="21"/>
          <w:szCs w:val="21"/>
        </w:rPr>
        <w:t>委托代理人：</w:t>
      </w:r>
      <w:r>
        <w:rPr>
          <w:rFonts w:hint="eastAsia" w:hAnsi="仿宋" w:eastAsiaTheme="minorEastAsia"/>
          <w:sz w:val="21"/>
          <w:szCs w:val="21"/>
        </w:rPr>
        <w:t xml:space="preserve">                                                                </w:t>
      </w:r>
      <w:r>
        <w:rPr>
          <w:rFonts w:hint="eastAsia" w:hAnsi="仿宋"/>
          <w:sz w:val="21"/>
          <w:szCs w:val="21"/>
        </w:rPr>
        <w:t>委托代理人：</w:t>
      </w:r>
    </w:p>
    <w:p w14:paraId="2CF449A8">
      <w:pPr>
        <w:spacing w:line="360" w:lineRule="auto"/>
        <w:ind w:firstLine="420" w:firstLineChars="200"/>
        <w:rPr>
          <w:rFonts w:hint="eastAsia" w:hAnsi="仿宋" w:eastAsia="宋体"/>
          <w:sz w:val="21"/>
          <w:szCs w:val="21"/>
        </w:rPr>
      </w:pPr>
      <w:r>
        <w:rPr>
          <w:rFonts w:hint="eastAsia" w:hAnsi="仿宋"/>
          <w:sz w:val="21"/>
          <w:szCs w:val="21"/>
        </w:rPr>
        <w:t>电  话：</w:t>
      </w:r>
      <w:r>
        <w:rPr>
          <w:rFonts w:hint="eastAsia" w:hAnsi="仿宋" w:eastAsiaTheme="minorEastAsia"/>
          <w:sz w:val="21"/>
          <w:szCs w:val="21"/>
        </w:rPr>
        <w:t xml:space="preserve">                                                                           </w:t>
      </w:r>
      <w:r>
        <w:rPr>
          <w:rFonts w:hint="eastAsia" w:hAnsi="仿宋"/>
          <w:sz w:val="21"/>
          <w:szCs w:val="21"/>
        </w:rPr>
        <w:t>电  话：</w:t>
      </w:r>
    </w:p>
    <w:p w14:paraId="32BA6BA7">
      <w:pPr>
        <w:spacing w:line="360" w:lineRule="auto"/>
        <w:ind w:firstLine="420" w:firstLineChars="200"/>
        <w:rPr>
          <w:rFonts w:hint="eastAsia" w:hAnsi="仿宋" w:eastAsia="宋体"/>
          <w:sz w:val="21"/>
          <w:szCs w:val="21"/>
        </w:rPr>
      </w:pPr>
      <w:r>
        <w:rPr>
          <w:rFonts w:hint="eastAsia" w:hAnsi="仿宋"/>
          <w:sz w:val="21"/>
          <w:szCs w:val="21"/>
        </w:rPr>
        <w:t>传  真：</w:t>
      </w:r>
      <w:r>
        <w:rPr>
          <w:rFonts w:hint="eastAsia" w:hAnsi="仿宋" w:eastAsiaTheme="minorEastAsia"/>
          <w:sz w:val="21"/>
          <w:szCs w:val="21"/>
        </w:rPr>
        <w:t xml:space="preserve">                                                                           </w:t>
      </w:r>
      <w:r>
        <w:rPr>
          <w:rFonts w:hint="eastAsia" w:hAnsi="仿宋"/>
          <w:sz w:val="21"/>
          <w:szCs w:val="21"/>
        </w:rPr>
        <w:t>传  真：</w:t>
      </w:r>
    </w:p>
    <w:p w14:paraId="34C0B34B">
      <w:pPr>
        <w:spacing w:line="360" w:lineRule="auto"/>
        <w:ind w:firstLine="420" w:firstLineChars="200"/>
        <w:rPr>
          <w:rFonts w:hint="eastAsia" w:hAnsi="仿宋" w:eastAsia="宋体"/>
          <w:sz w:val="21"/>
          <w:szCs w:val="21"/>
        </w:rPr>
      </w:pPr>
      <w:r>
        <w:rPr>
          <w:rFonts w:hint="eastAsia" w:hAnsi="仿宋"/>
          <w:sz w:val="21"/>
          <w:szCs w:val="21"/>
        </w:rPr>
        <w:t>电子信箱：</w:t>
      </w:r>
      <w:r>
        <w:rPr>
          <w:rFonts w:hint="eastAsia" w:hAnsi="仿宋" w:eastAsiaTheme="minorEastAsia"/>
          <w:sz w:val="21"/>
          <w:szCs w:val="21"/>
        </w:rPr>
        <w:t xml:space="preserve">                                                                    </w:t>
      </w:r>
      <w:r>
        <w:rPr>
          <w:rFonts w:hint="eastAsia" w:hAnsi="仿宋"/>
          <w:sz w:val="21"/>
          <w:szCs w:val="21"/>
        </w:rPr>
        <w:t>电子信箱：</w:t>
      </w:r>
    </w:p>
    <w:p w14:paraId="5FAB24FA">
      <w:pPr>
        <w:spacing w:line="360" w:lineRule="auto"/>
        <w:ind w:firstLine="420" w:firstLineChars="200"/>
        <w:rPr>
          <w:rFonts w:hint="eastAsia" w:hAnsi="仿宋" w:eastAsia="宋体"/>
          <w:sz w:val="21"/>
          <w:szCs w:val="21"/>
        </w:rPr>
      </w:pPr>
      <w:r>
        <w:rPr>
          <w:rFonts w:hint="eastAsia" w:hAnsi="仿宋"/>
          <w:sz w:val="21"/>
          <w:szCs w:val="21"/>
        </w:rPr>
        <w:t>开户银行：</w:t>
      </w:r>
      <w:r>
        <w:rPr>
          <w:rFonts w:hint="eastAsia" w:hAnsi="仿宋" w:eastAsiaTheme="minorEastAsia"/>
          <w:sz w:val="21"/>
          <w:szCs w:val="21"/>
        </w:rPr>
        <w:t xml:space="preserve">                                                                   </w:t>
      </w:r>
      <w:r>
        <w:rPr>
          <w:rFonts w:hint="eastAsia" w:hAnsi="仿宋"/>
          <w:sz w:val="21"/>
          <w:szCs w:val="21"/>
        </w:rPr>
        <w:t>开户银行：</w:t>
      </w:r>
    </w:p>
    <w:p w14:paraId="43B677C4">
      <w:pPr>
        <w:spacing w:line="360" w:lineRule="auto"/>
        <w:ind w:firstLine="420" w:firstLineChars="200"/>
        <w:rPr>
          <w:rFonts w:hint="eastAsia" w:hAnsi="仿宋" w:eastAsia="宋体"/>
          <w:b/>
          <w:sz w:val="21"/>
          <w:szCs w:val="21"/>
        </w:rPr>
      </w:pPr>
      <w:r>
        <w:rPr>
          <w:rFonts w:hint="eastAsia" w:hAnsi="仿宋"/>
          <w:sz w:val="21"/>
          <w:szCs w:val="21"/>
        </w:rPr>
        <w:t>账  号：</w:t>
      </w:r>
      <w:r>
        <w:rPr>
          <w:rFonts w:hint="eastAsia" w:hAnsi="仿宋" w:eastAsiaTheme="minorEastAsia"/>
          <w:sz w:val="21"/>
          <w:szCs w:val="21"/>
        </w:rPr>
        <w:t xml:space="preserve">                                                                          </w:t>
      </w:r>
      <w:r>
        <w:rPr>
          <w:rFonts w:hint="eastAsia" w:hAnsi="仿宋"/>
          <w:sz w:val="21"/>
          <w:szCs w:val="21"/>
        </w:rPr>
        <w:t>账  号：</w:t>
      </w:r>
    </w:p>
    <w:p w14:paraId="4A1D7817">
      <w:pPr>
        <w:spacing w:line="360" w:lineRule="auto"/>
        <w:jc w:val="center"/>
        <w:rPr>
          <w:rFonts w:hint="eastAsia" w:ascii="宋体" w:hAnsi="宋体" w:eastAsia="宋体" w:cs="宋体"/>
          <w:b/>
          <w:sz w:val="21"/>
          <w:szCs w:val="21"/>
        </w:rPr>
      </w:pPr>
      <w:r>
        <w:rPr>
          <w:rFonts w:ascii="仿宋" w:hAnsi="仿宋" w:eastAsia="仿宋"/>
          <w:sz w:val="21"/>
          <w:szCs w:val="21"/>
        </w:rPr>
        <w:br w:type="page"/>
      </w:r>
    </w:p>
    <w:p w14:paraId="6794D4AF">
      <w:pPr>
        <w:spacing w:line="360" w:lineRule="auto"/>
        <w:jc w:val="center"/>
        <w:rPr>
          <w:rFonts w:hint="eastAsia" w:ascii="宋体" w:hAnsi="宋体" w:eastAsia="宋体" w:cs="宋体"/>
          <w:b/>
          <w:sz w:val="21"/>
          <w:szCs w:val="21"/>
        </w:rPr>
      </w:pPr>
    </w:p>
    <w:p w14:paraId="53B01E9B">
      <w:pPr>
        <w:spacing w:line="360" w:lineRule="auto"/>
        <w:jc w:val="center"/>
        <w:rPr>
          <w:rFonts w:hint="eastAsia" w:ascii="宋体" w:hAnsi="宋体" w:eastAsia="宋体" w:cs="宋体"/>
          <w:b/>
          <w:sz w:val="21"/>
          <w:szCs w:val="21"/>
        </w:rPr>
      </w:pPr>
    </w:p>
    <w:p w14:paraId="269302C4">
      <w:pPr>
        <w:spacing w:line="360" w:lineRule="auto"/>
        <w:jc w:val="center"/>
        <w:rPr>
          <w:rFonts w:hint="eastAsia" w:ascii="宋体" w:hAnsi="宋体" w:eastAsia="宋体" w:cs="宋体"/>
          <w:b/>
          <w:sz w:val="21"/>
          <w:szCs w:val="21"/>
        </w:rPr>
      </w:pPr>
    </w:p>
    <w:p w14:paraId="70DDE69A">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第二部分通用合同条款（略）</w:t>
      </w:r>
    </w:p>
    <w:p w14:paraId="0BE49424">
      <w:pPr>
        <w:pageBreakBefore/>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第三部分 专用合同条款</w:t>
      </w:r>
    </w:p>
    <w:p w14:paraId="5B13D5A9">
      <w:pPr>
        <w:pStyle w:val="7"/>
        <w:keepNext w:val="0"/>
        <w:keepLines w:val="0"/>
        <w:spacing w:before="0" w:after="0" w:line="360" w:lineRule="auto"/>
        <w:rPr>
          <w:rFonts w:hint="eastAsia" w:ascii="黑体" w:hAnsi="黑体"/>
          <w:b w:val="0"/>
          <w:sz w:val="21"/>
          <w:szCs w:val="21"/>
        </w:rPr>
      </w:pPr>
      <w:bookmarkStart w:id="36" w:name="_Toc351203633"/>
      <w:r>
        <w:rPr>
          <w:rFonts w:hint="eastAsia" w:ascii="黑体" w:hAnsi="黑体"/>
          <w:b w:val="0"/>
          <w:sz w:val="21"/>
          <w:szCs w:val="21"/>
        </w:rPr>
        <w:t>1</w:t>
      </w:r>
      <w:bookmarkStart w:id="37" w:name="_Toc297120456"/>
      <w:bookmarkStart w:id="38" w:name="_Toc296890984"/>
      <w:bookmarkStart w:id="39" w:name="_Toc296347155"/>
      <w:bookmarkStart w:id="40" w:name="_Toc292559866"/>
      <w:bookmarkStart w:id="41" w:name="_Toc296503156"/>
      <w:bookmarkStart w:id="42" w:name="_Toc296944495"/>
      <w:bookmarkStart w:id="43" w:name="_Toc292559361"/>
      <w:bookmarkStart w:id="44" w:name="_Toc296346657"/>
      <w:bookmarkStart w:id="45" w:name="_Toc297048342"/>
      <w:bookmarkStart w:id="46" w:name="_Toc296891196"/>
      <w:r>
        <w:rPr>
          <w:rFonts w:hint="eastAsia" w:ascii="黑体" w:hAnsi="黑体"/>
          <w:b w:val="0"/>
          <w:sz w:val="21"/>
          <w:szCs w:val="21"/>
        </w:rPr>
        <w:t>．一般约定</w:t>
      </w:r>
      <w:bookmarkEnd w:id="36"/>
    </w:p>
    <w:bookmarkEnd w:id="37"/>
    <w:bookmarkEnd w:id="38"/>
    <w:bookmarkEnd w:id="39"/>
    <w:bookmarkEnd w:id="40"/>
    <w:bookmarkEnd w:id="41"/>
    <w:bookmarkEnd w:id="42"/>
    <w:bookmarkEnd w:id="43"/>
    <w:bookmarkEnd w:id="44"/>
    <w:bookmarkEnd w:id="45"/>
    <w:bookmarkEnd w:id="46"/>
    <w:p w14:paraId="22F89128">
      <w:pPr>
        <w:spacing w:line="360" w:lineRule="auto"/>
        <w:ind w:firstLine="420" w:firstLineChars="200"/>
        <w:rPr>
          <w:rFonts w:hAnsi="仿宋"/>
          <w:sz w:val="21"/>
          <w:szCs w:val="21"/>
        </w:rPr>
      </w:pPr>
      <w:r>
        <w:rPr>
          <w:rFonts w:hint="eastAsia" w:hAnsi="仿宋"/>
          <w:sz w:val="21"/>
          <w:szCs w:val="21"/>
        </w:rPr>
        <w:t>1.1 词语定义</w:t>
      </w:r>
    </w:p>
    <w:p w14:paraId="34E5806D">
      <w:pPr>
        <w:spacing w:line="360" w:lineRule="auto"/>
        <w:ind w:firstLine="420" w:firstLineChars="200"/>
        <w:rPr>
          <w:rFonts w:hAnsi="仿宋"/>
          <w:kern w:val="0"/>
          <w:sz w:val="21"/>
          <w:szCs w:val="21"/>
        </w:rPr>
      </w:pPr>
      <w:r>
        <w:rPr>
          <w:rFonts w:hint="eastAsia" w:hAnsi="仿宋"/>
          <w:kern w:val="0"/>
          <w:sz w:val="21"/>
          <w:szCs w:val="21"/>
        </w:rPr>
        <w:t>1.1.1合同</w:t>
      </w:r>
    </w:p>
    <w:p w14:paraId="637CA7B8">
      <w:pPr>
        <w:spacing w:line="360" w:lineRule="auto"/>
        <w:ind w:firstLine="420" w:firstLineChars="200"/>
        <w:rPr>
          <w:rFonts w:hint="eastAsia" w:hAnsi="仿宋" w:eastAsiaTheme="minorEastAsia"/>
          <w:kern w:val="0"/>
          <w:sz w:val="21"/>
          <w:szCs w:val="21"/>
          <w:u w:val="single"/>
        </w:rPr>
      </w:pPr>
      <w:r>
        <w:rPr>
          <w:rFonts w:hint="eastAsia" w:hAnsi="仿宋"/>
          <w:kern w:val="0"/>
          <w:sz w:val="21"/>
          <w:szCs w:val="21"/>
        </w:rPr>
        <w:t>1.1.1.10其他合同文件包括：</w:t>
      </w:r>
      <w:r>
        <w:rPr>
          <w:rFonts w:hint="eastAsia" w:hAnsi="仿宋"/>
          <w:kern w:val="0"/>
          <w:sz w:val="21"/>
          <w:szCs w:val="21"/>
          <w:u w:val="single"/>
        </w:rPr>
        <w:t>工程招标文件、《台州市本级政府投资项目工程变更管理办法》（台政办函〔2019〕25号）、黄财发[2013]20号文件《关于转发省财政厅《浙江省政府投资预算管理办法实施细则》的通知》、《关于印发黄岩区政府投资项目工程变更管理若干意见的通知》（黄政办发[2018]43号）、《关于加快推进建设领域人工费用与其他工程款分账管理制度的通知》（黄防欠办发〔2018〕1号）、黄防欠办发（2018）10号《黄岩区工程建设领域农民工工资支付分账管理指导管理》文件执行、黄发改（2018）89号文件《关于进一步推进黄岩区建设工程应用预拌砂浆的通知》及</w:t>
      </w:r>
      <w:r>
        <w:rPr>
          <w:rFonts w:hAnsi="仿宋"/>
          <w:kern w:val="0"/>
          <w:sz w:val="21"/>
          <w:szCs w:val="21"/>
          <w:u w:val="single"/>
        </w:rPr>
        <w:t>黄岩区相关文件规定</w:t>
      </w:r>
      <w:r>
        <w:rPr>
          <w:rFonts w:hint="eastAsia" w:hAnsi="仿宋"/>
          <w:kern w:val="0"/>
          <w:sz w:val="21"/>
          <w:szCs w:val="21"/>
          <w:u w:val="single"/>
        </w:rPr>
        <w:t>、除投标函及其附录和已标价工程量清单或预算书外的其它投标文件。</w:t>
      </w:r>
    </w:p>
    <w:p w14:paraId="403B1AA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1.1.2合同当事人及其他相关方</w:t>
      </w:r>
    </w:p>
    <w:p w14:paraId="367B611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1.1.2.4监理人：</w:t>
      </w:r>
    </w:p>
    <w:p w14:paraId="3647E3E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EFEF22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59BB45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161DA5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2026E6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2518E93">
      <w:pPr>
        <w:spacing w:line="360" w:lineRule="auto"/>
        <w:ind w:firstLine="420" w:firstLineChars="200"/>
        <w:rPr>
          <w:rFonts w:hAnsi="仿宋"/>
          <w:sz w:val="21"/>
          <w:szCs w:val="21"/>
        </w:rPr>
      </w:pPr>
      <w:r>
        <w:rPr>
          <w:rFonts w:hint="eastAsia" w:hAnsi="仿宋"/>
          <w:sz w:val="21"/>
          <w:szCs w:val="21"/>
        </w:rPr>
        <w:t>1.1.2.5设计人：</w:t>
      </w:r>
    </w:p>
    <w:p w14:paraId="6DD789AC">
      <w:pPr>
        <w:spacing w:line="360" w:lineRule="auto"/>
        <w:ind w:firstLine="420" w:firstLineChars="200"/>
        <w:rPr>
          <w:rFonts w:hAnsi="仿宋"/>
          <w:sz w:val="21"/>
          <w:szCs w:val="21"/>
        </w:rPr>
      </w:pPr>
      <w:r>
        <w:rPr>
          <w:rFonts w:hint="eastAsia" w:hAnsi="仿宋"/>
          <w:sz w:val="21"/>
          <w:szCs w:val="21"/>
        </w:rPr>
        <w:t>名    称：</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hAnsi="仿宋"/>
          <w:sz w:val="21"/>
          <w:szCs w:val="21"/>
        </w:rPr>
        <w:t>；</w:t>
      </w:r>
    </w:p>
    <w:p w14:paraId="00C97763">
      <w:pPr>
        <w:spacing w:line="360" w:lineRule="auto"/>
        <w:ind w:firstLine="420" w:firstLineChars="200"/>
        <w:rPr>
          <w:rFonts w:hAnsi="仿宋"/>
          <w:sz w:val="21"/>
          <w:szCs w:val="21"/>
        </w:rPr>
      </w:pPr>
      <w:r>
        <w:rPr>
          <w:rFonts w:hint="eastAsia" w:hAnsi="仿宋"/>
          <w:sz w:val="21"/>
          <w:szCs w:val="21"/>
        </w:rPr>
        <w:t>资质类别和等级：</w:t>
      </w:r>
      <w:r>
        <w:rPr>
          <w:rFonts w:hint="eastAsia" w:ascii="宋体" w:hAnsi="宋体" w:eastAsia="宋体" w:cs="宋体"/>
          <w:sz w:val="21"/>
          <w:szCs w:val="21"/>
          <w:u w:val="single"/>
        </w:rPr>
        <w:t xml:space="preserve">                                       </w:t>
      </w:r>
      <w:r>
        <w:rPr>
          <w:rFonts w:hint="eastAsia" w:hAnsi="仿宋"/>
          <w:sz w:val="21"/>
          <w:szCs w:val="21"/>
        </w:rPr>
        <w:t>；</w:t>
      </w:r>
    </w:p>
    <w:p w14:paraId="4BF5B3A8">
      <w:pPr>
        <w:spacing w:line="360" w:lineRule="auto"/>
        <w:ind w:firstLine="420" w:firstLineChars="200"/>
        <w:rPr>
          <w:rFonts w:hAnsi="仿宋"/>
          <w:sz w:val="21"/>
          <w:szCs w:val="21"/>
        </w:rPr>
      </w:pPr>
      <w:r>
        <w:rPr>
          <w:rFonts w:hint="eastAsia" w:hAnsi="仿宋"/>
          <w:sz w:val="21"/>
          <w:szCs w:val="21"/>
        </w:rPr>
        <w:t>联系电话：</w:t>
      </w:r>
      <w:r>
        <w:rPr>
          <w:rFonts w:hint="eastAsia" w:ascii="宋体" w:hAnsi="宋体" w:eastAsia="宋体" w:cs="宋体"/>
          <w:sz w:val="21"/>
          <w:szCs w:val="21"/>
          <w:u w:val="single"/>
        </w:rPr>
        <w:t xml:space="preserve">                                             </w:t>
      </w:r>
      <w:r>
        <w:rPr>
          <w:rFonts w:hint="eastAsia" w:hAnsi="仿宋"/>
          <w:sz w:val="21"/>
          <w:szCs w:val="21"/>
        </w:rPr>
        <w:t>；</w:t>
      </w:r>
    </w:p>
    <w:p w14:paraId="2BFA11B2">
      <w:pPr>
        <w:spacing w:line="360" w:lineRule="auto"/>
        <w:ind w:firstLine="420" w:firstLineChars="200"/>
        <w:rPr>
          <w:rFonts w:hAnsi="仿宋"/>
          <w:sz w:val="21"/>
          <w:szCs w:val="21"/>
        </w:rPr>
      </w:pPr>
      <w:r>
        <w:rPr>
          <w:rFonts w:hint="eastAsia" w:hAnsi="仿宋"/>
          <w:sz w:val="21"/>
          <w:szCs w:val="21"/>
        </w:rPr>
        <w:t>电子信箱：</w:t>
      </w:r>
      <w:r>
        <w:rPr>
          <w:rFonts w:hint="eastAsia" w:ascii="宋体" w:hAnsi="宋体" w:eastAsia="宋体" w:cs="宋体"/>
          <w:sz w:val="21"/>
          <w:szCs w:val="21"/>
          <w:u w:val="single"/>
        </w:rPr>
        <w:t xml:space="preserve">                                             </w:t>
      </w:r>
      <w:r>
        <w:rPr>
          <w:rFonts w:hint="eastAsia" w:hAnsi="仿宋"/>
          <w:sz w:val="21"/>
          <w:szCs w:val="21"/>
        </w:rPr>
        <w:t>；</w:t>
      </w:r>
    </w:p>
    <w:p w14:paraId="33859A8E">
      <w:pPr>
        <w:spacing w:line="360" w:lineRule="auto"/>
        <w:ind w:firstLine="420" w:firstLineChars="200"/>
        <w:rPr>
          <w:rFonts w:hAnsi="仿宋"/>
          <w:sz w:val="21"/>
          <w:szCs w:val="21"/>
        </w:rPr>
      </w:pPr>
      <w:r>
        <w:rPr>
          <w:rFonts w:hint="eastAsia" w:hAnsi="仿宋"/>
          <w:sz w:val="21"/>
          <w:szCs w:val="21"/>
        </w:rPr>
        <w:t>通信地址：</w:t>
      </w:r>
      <w:r>
        <w:rPr>
          <w:rFonts w:hint="eastAsia" w:ascii="宋体" w:hAnsi="宋体" w:eastAsia="宋体" w:cs="宋体"/>
          <w:sz w:val="21"/>
          <w:szCs w:val="21"/>
          <w:u w:val="single"/>
        </w:rPr>
        <w:t xml:space="preserve">                                             </w:t>
      </w:r>
      <w:r>
        <w:rPr>
          <w:rFonts w:hint="eastAsia" w:hAnsi="仿宋"/>
          <w:sz w:val="21"/>
          <w:szCs w:val="21"/>
        </w:rPr>
        <w:t>。</w:t>
      </w:r>
    </w:p>
    <w:p w14:paraId="2786F89A">
      <w:pPr>
        <w:spacing w:line="360" w:lineRule="auto"/>
        <w:ind w:firstLine="420" w:firstLineChars="200"/>
        <w:rPr>
          <w:rFonts w:hAnsi="仿宋"/>
          <w:sz w:val="21"/>
          <w:szCs w:val="21"/>
        </w:rPr>
      </w:pPr>
      <w:r>
        <w:rPr>
          <w:rFonts w:hint="eastAsia" w:hAnsi="仿宋"/>
          <w:sz w:val="21"/>
          <w:szCs w:val="21"/>
        </w:rPr>
        <w:t>1.1.3工程和设备</w:t>
      </w:r>
    </w:p>
    <w:p w14:paraId="7FFBFC91">
      <w:pPr>
        <w:spacing w:line="360" w:lineRule="auto"/>
        <w:ind w:firstLine="420" w:firstLineChars="200"/>
        <w:rPr>
          <w:rFonts w:hAnsi="仿宋"/>
          <w:sz w:val="21"/>
          <w:szCs w:val="21"/>
          <w:u w:val="single"/>
        </w:rPr>
      </w:pPr>
      <w:r>
        <w:rPr>
          <w:rFonts w:hint="eastAsia" w:hAnsi="仿宋"/>
          <w:sz w:val="21"/>
          <w:szCs w:val="21"/>
        </w:rPr>
        <w:t>1.1.3.7作为施工现场组成部分的其他场所包括：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0115319A">
      <w:pPr>
        <w:spacing w:line="360" w:lineRule="auto"/>
        <w:ind w:firstLine="420" w:firstLineChars="200"/>
        <w:rPr>
          <w:rFonts w:hAnsi="仿宋"/>
          <w:sz w:val="21"/>
          <w:szCs w:val="21"/>
        </w:rPr>
      </w:pPr>
      <w:r>
        <w:rPr>
          <w:rFonts w:hint="eastAsia" w:hAnsi="仿宋"/>
          <w:sz w:val="21"/>
          <w:szCs w:val="21"/>
        </w:rPr>
        <w:t>1.1.3.9永久占地包括：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w:t>
      </w:r>
      <w:r>
        <w:rPr>
          <w:rFonts w:hint="eastAsia" w:ascii="宋体" w:hAnsi="宋体" w:eastAsia="宋体" w:cs="宋体"/>
          <w:sz w:val="21"/>
          <w:szCs w:val="21"/>
          <w:u w:val="single"/>
        </w:rPr>
        <w:t xml:space="preserve"> </w:t>
      </w:r>
    </w:p>
    <w:p w14:paraId="251C9C37">
      <w:pPr>
        <w:spacing w:line="360" w:lineRule="auto"/>
        <w:ind w:firstLine="420" w:firstLineChars="200"/>
        <w:rPr>
          <w:rFonts w:hAnsi="仿宋"/>
          <w:sz w:val="21"/>
          <w:szCs w:val="21"/>
          <w:u w:val="single"/>
        </w:rPr>
      </w:pPr>
      <w:r>
        <w:rPr>
          <w:rFonts w:hint="eastAsia" w:hAnsi="仿宋"/>
          <w:sz w:val="21"/>
          <w:szCs w:val="21"/>
        </w:rPr>
        <w:t>1.1.3.10临时占地包括：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55A1B775">
      <w:pPr>
        <w:spacing w:line="360" w:lineRule="auto"/>
        <w:ind w:firstLine="420" w:firstLineChars="200"/>
        <w:rPr>
          <w:rFonts w:hAnsi="仿宋"/>
          <w:sz w:val="21"/>
          <w:szCs w:val="21"/>
        </w:rPr>
      </w:pPr>
      <w:r>
        <w:rPr>
          <w:rFonts w:hint="eastAsia" w:hAnsi="仿宋"/>
          <w:sz w:val="21"/>
          <w:szCs w:val="21"/>
        </w:rPr>
        <w:t>1.3法律</w:t>
      </w:r>
    </w:p>
    <w:p w14:paraId="3807E1CD">
      <w:pPr>
        <w:autoSpaceDE w:val="0"/>
        <w:autoSpaceDN w:val="0"/>
        <w:adjustRightInd w:val="0"/>
        <w:spacing w:line="360" w:lineRule="auto"/>
        <w:ind w:firstLine="420" w:firstLineChars="200"/>
        <w:rPr>
          <w:rFonts w:hAnsi="仿宋"/>
          <w:sz w:val="21"/>
          <w:szCs w:val="21"/>
          <w:u w:val="single"/>
        </w:rPr>
      </w:pPr>
      <w:r>
        <w:rPr>
          <w:rFonts w:hint="eastAsia" w:hAnsi="仿宋"/>
          <w:sz w:val="21"/>
          <w:szCs w:val="21"/>
        </w:rPr>
        <w:t>适用于合同的其他规范性文件：</w:t>
      </w:r>
      <w:r>
        <w:rPr>
          <w:rFonts w:hint="eastAsia" w:hAnsi="仿宋"/>
          <w:sz w:val="21"/>
          <w:szCs w:val="21"/>
          <w:u w:val="single"/>
        </w:rPr>
        <w:t>《浙江省房屋建筑与装饰工程预算定额》（2018版）</w:t>
      </w:r>
      <w:r>
        <w:rPr>
          <w:rFonts w:hint="eastAsia" w:hAnsi="仿宋" w:eastAsia="宋体"/>
          <w:sz w:val="21"/>
          <w:szCs w:val="21"/>
          <w:u w:val="single"/>
        </w:rPr>
        <w:t>、</w:t>
      </w:r>
      <w:r>
        <w:rPr>
          <w:rFonts w:hint="eastAsia" w:hAnsi="仿宋"/>
          <w:sz w:val="21"/>
          <w:szCs w:val="21"/>
          <w:u w:val="single"/>
        </w:rPr>
        <w:t>《浙江省通用安装工程预算定额》（2018版）</w:t>
      </w:r>
      <w:r>
        <w:rPr>
          <w:rFonts w:hint="eastAsia" w:hAnsi="仿宋" w:eastAsia="宋体"/>
          <w:sz w:val="21"/>
          <w:szCs w:val="21"/>
          <w:u w:val="single"/>
        </w:rPr>
        <w:t>、</w:t>
      </w:r>
      <w:r>
        <w:rPr>
          <w:rFonts w:hint="eastAsia" w:hAnsi="仿宋"/>
          <w:sz w:val="21"/>
          <w:szCs w:val="21"/>
          <w:u w:val="single"/>
        </w:rPr>
        <w:t>《古建筑木结构维护与加固技术标准》（GB/T50165-2020）</w:t>
      </w:r>
      <w:r>
        <w:rPr>
          <w:rFonts w:hint="eastAsia" w:hAnsi="仿宋" w:eastAsia="宋体"/>
          <w:sz w:val="21"/>
          <w:szCs w:val="21"/>
          <w:u w:val="single"/>
        </w:rPr>
        <w:t>、</w:t>
      </w:r>
      <w:r>
        <w:rPr>
          <w:rFonts w:hint="eastAsia" w:hAnsi="仿宋"/>
          <w:sz w:val="21"/>
          <w:szCs w:val="21"/>
          <w:u w:val="single"/>
        </w:rPr>
        <w:t>《浙江省建设工程施工机械台班费用定额》（2018版）</w:t>
      </w:r>
      <w:r>
        <w:rPr>
          <w:rFonts w:hint="eastAsia" w:hAnsi="仿宋" w:eastAsia="宋体"/>
          <w:sz w:val="21"/>
          <w:szCs w:val="21"/>
          <w:u w:val="single"/>
        </w:rPr>
        <w:t>、</w:t>
      </w:r>
      <w:r>
        <w:rPr>
          <w:rFonts w:hint="eastAsia" w:hAnsi="仿宋"/>
          <w:sz w:val="21"/>
          <w:szCs w:val="21"/>
          <w:u w:val="single"/>
        </w:rPr>
        <w:t>《木结构设计规范》（GB 50005-2017）</w:t>
      </w:r>
      <w:r>
        <w:rPr>
          <w:rFonts w:hint="eastAsia" w:hAnsi="仿宋" w:eastAsia="宋体"/>
          <w:sz w:val="21"/>
          <w:szCs w:val="21"/>
          <w:u w:val="single"/>
        </w:rPr>
        <w:t>、</w:t>
      </w:r>
      <w:r>
        <w:rPr>
          <w:rFonts w:hint="eastAsia" w:hAnsi="仿宋"/>
          <w:sz w:val="21"/>
          <w:szCs w:val="21"/>
          <w:u w:val="single"/>
        </w:rPr>
        <w:t>《建设工程工程量清单计价规范》（GB50500-2013）</w:t>
      </w:r>
      <w:r>
        <w:rPr>
          <w:rFonts w:hint="eastAsia" w:hAnsi="仿宋" w:eastAsia="宋体"/>
          <w:sz w:val="21"/>
          <w:szCs w:val="21"/>
          <w:u w:val="single"/>
        </w:rPr>
        <w:t>、</w:t>
      </w:r>
      <w:r>
        <w:rPr>
          <w:rFonts w:hint="eastAsia" w:hAnsi="仿宋"/>
          <w:sz w:val="21"/>
          <w:szCs w:val="21"/>
          <w:u w:val="single"/>
        </w:rPr>
        <w:t>《浙江省建设工程计价规则》（2018版）及其它补充规定、建建发[2019]92号浙江省住房和城乡建设厅关于增值税调整后我省建设工程计价依据增值税税率及有关计价调整的通知等工程所在地现行的有关规定</w:t>
      </w:r>
      <w:r>
        <w:rPr>
          <w:rFonts w:hint="eastAsia" w:hAnsi="仿宋"/>
          <w:sz w:val="21"/>
          <w:szCs w:val="21"/>
        </w:rPr>
        <w:t>。</w:t>
      </w:r>
    </w:p>
    <w:p w14:paraId="216E52FC">
      <w:pPr>
        <w:spacing w:line="360" w:lineRule="auto"/>
        <w:ind w:firstLine="420" w:firstLineChars="200"/>
        <w:rPr>
          <w:rFonts w:hAnsi="仿宋"/>
          <w:sz w:val="21"/>
          <w:szCs w:val="21"/>
        </w:rPr>
      </w:pPr>
      <w:r>
        <w:rPr>
          <w:rFonts w:hint="eastAsia" w:hAnsi="仿宋"/>
          <w:sz w:val="21"/>
          <w:szCs w:val="21"/>
        </w:rPr>
        <w:t>1.4 标准和规范</w:t>
      </w:r>
    </w:p>
    <w:p w14:paraId="20725B66">
      <w:pPr>
        <w:spacing w:line="360" w:lineRule="auto"/>
        <w:ind w:firstLine="420" w:firstLineChars="200"/>
        <w:rPr>
          <w:rFonts w:hAnsi="仿宋"/>
          <w:sz w:val="21"/>
          <w:szCs w:val="21"/>
        </w:rPr>
      </w:pPr>
      <w:r>
        <w:rPr>
          <w:rFonts w:hint="eastAsia" w:hAnsi="仿宋"/>
          <w:sz w:val="21"/>
          <w:szCs w:val="21"/>
        </w:rPr>
        <w:t>1.4.1适用于工程的标准规范包括：</w:t>
      </w:r>
      <w:r>
        <w:rPr>
          <w:rFonts w:hint="eastAsia" w:hAnsi="仿宋"/>
          <w:sz w:val="21"/>
          <w:szCs w:val="21"/>
          <w:u w:val="single"/>
        </w:rPr>
        <w:t>现行的国家、省、市施工验收规范、质量评定标准及有关规定。合同工期内的标准、规范，招标文件中的技术要求等</w:t>
      </w:r>
      <w:r>
        <w:rPr>
          <w:rFonts w:hint="eastAsia" w:hAnsi="仿宋"/>
          <w:sz w:val="21"/>
          <w:szCs w:val="21"/>
        </w:rPr>
        <w:t>。</w:t>
      </w:r>
    </w:p>
    <w:p w14:paraId="5E292754">
      <w:pPr>
        <w:spacing w:line="360" w:lineRule="auto"/>
        <w:ind w:firstLine="420" w:firstLineChars="200"/>
        <w:rPr>
          <w:rFonts w:hAnsi="仿宋"/>
          <w:kern w:val="0"/>
          <w:sz w:val="21"/>
          <w:szCs w:val="21"/>
          <w:u w:val="single"/>
        </w:rPr>
      </w:pPr>
      <w:r>
        <w:rPr>
          <w:rFonts w:hint="eastAsia" w:hAnsi="仿宋"/>
          <w:kern w:val="0"/>
          <w:sz w:val="21"/>
          <w:szCs w:val="21"/>
        </w:rPr>
        <w:t>1.4.2发包人提供国外标准、规范的名称：</w:t>
      </w:r>
      <w:r>
        <w:rPr>
          <w:rFonts w:hint="eastAsia" w:ascii="宋体" w:hAnsi="宋体" w:cs="宋体"/>
          <w:kern w:val="0"/>
          <w:sz w:val="21"/>
          <w:szCs w:val="21"/>
          <w:u w:val="single"/>
        </w:rPr>
        <w:t xml:space="preserve">                 </w:t>
      </w:r>
      <w:r>
        <w:rPr>
          <w:rFonts w:hint="eastAsia" w:hAnsi="仿宋"/>
          <w:kern w:val="0"/>
          <w:sz w:val="21"/>
          <w:szCs w:val="21"/>
        </w:rPr>
        <w:t>；</w:t>
      </w:r>
    </w:p>
    <w:p w14:paraId="6BD6A219">
      <w:pPr>
        <w:spacing w:line="360" w:lineRule="auto"/>
        <w:ind w:firstLine="420" w:firstLineChars="200"/>
        <w:rPr>
          <w:rFonts w:hAnsi="仿宋"/>
          <w:kern w:val="0"/>
          <w:sz w:val="21"/>
          <w:szCs w:val="21"/>
        </w:rPr>
      </w:pPr>
      <w:r>
        <w:rPr>
          <w:rFonts w:hint="eastAsia" w:hAnsi="仿宋"/>
          <w:kern w:val="0"/>
          <w:sz w:val="21"/>
          <w:szCs w:val="21"/>
        </w:rPr>
        <w:t>发包人提供国外标准、规范的份数：</w:t>
      </w:r>
      <w:r>
        <w:rPr>
          <w:rFonts w:hint="eastAsia" w:ascii="宋体" w:hAnsi="宋体" w:cs="宋体"/>
          <w:kern w:val="0"/>
          <w:sz w:val="21"/>
          <w:szCs w:val="21"/>
          <w:u w:val="single"/>
        </w:rPr>
        <w:t xml:space="preserve">                 </w:t>
      </w:r>
      <w:r>
        <w:rPr>
          <w:rFonts w:hint="eastAsia" w:hAnsi="仿宋"/>
          <w:kern w:val="0"/>
          <w:sz w:val="21"/>
          <w:szCs w:val="21"/>
        </w:rPr>
        <w:t>；</w:t>
      </w:r>
    </w:p>
    <w:p w14:paraId="24157818">
      <w:pPr>
        <w:spacing w:line="360" w:lineRule="auto"/>
        <w:ind w:firstLine="420" w:firstLineChars="200"/>
        <w:rPr>
          <w:rFonts w:hAnsi="仿宋"/>
          <w:sz w:val="21"/>
          <w:szCs w:val="21"/>
        </w:rPr>
      </w:pPr>
      <w:r>
        <w:rPr>
          <w:rFonts w:hint="eastAsia" w:hAnsi="仿宋"/>
          <w:kern w:val="0"/>
          <w:sz w:val="21"/>
          <w:szCs w:val="21"/>
        </w:rPr>
        <w:t>发包人提供国外标准、规范的名称：</w:t>
      </w:r>
      <w:r>
        <w:rPr>
          <w:rFonts w:hint="eastAsia" w:ascii="宋体" w:hAnsi="宋体" w:cs="宋体"/>
          <w:kern w:val="0"/>
          <w:sz w:val="21"/>
          <w:szCs w:val="21"/>
          <w:u w:val="single"/>
        </w:rPr>
        <w:t xml:space="preserve">                 </w:t>
      </w:r>
      <w:r>
        <w:rPr>
          <w:rFonts w:hint="eastAsia" w:hAnsi="仿宋"/>
          <w:kern w:val="0"/>
          <w:sz w:val="21"/>
          <w:szCs w:val="21"/>
        </w:rPr>
        <w:t>。</w:t>
      </w:r>
    </w:p>
    <w:p w14:paraId="66ACF07B">
      <w:pPr>
        <w:spacing w:line="360" w:lineRule="auto"/>
        <w:ind w:firstLine="420" w:firstLineChars="200"/>
        <w:rPr>
          <w:rFonts w:hAnsi="仿宋"/>
          <w:sz w:val="21"/>
          <w:szCs w:val="21"/>
        </w:rPr>
      </w:pPr>
      <w:r>
        <w:rPr>
          <w:rFonts w:hint="eastAsia" w:hAnsi="仿宋"/>
          <w:sz w:val="21"/>
          <w:szCs w:val="21"/>
        </w:rPr>
        <w:t>1.4.3发包人对工程的技术标准和功能要求的特殊要求：</w:t>
      </w:r>
      <w:r>
        <w:rPr>
          <w:rFonts w:hint="eastAsia" w:hAnsi="仿宋"/>
          <w:sz w:val="21"/>
          <w:szCs w:val="21"/>
          <w:u w:val="single"/>
        </w:rPr>
        <w:t>国家没有相应标准、规范且不使用国外标准、规范时，按发包人和承包人商定的方案施工</w:t>
      </w:r>
      <w:r>
        <w:rPr>
          <w:rFonts w:hint="eastAsia" w:hAnsi="仿宋"/>
          <w:sz w:val="21"/>
          <w:szCs w:val="21"/>
        </w:rPr>
        <w:t>。</w:t>
      </w:r>
    </w:p>
    <w:p w14:paraId="13928EA1">
      <w:pPr>
        <w:spacing w:line="360" w:lineRule="auto"/>
        <w:ind w:firstLine="420" w:firstLineChars="200"/>
        <w:rPr>
          <w:rFonts w:hAnsi="仿宋"/>
          <w:sz w:val="21"/>
          <w:szCs w:val="21"/>
        </w:rPr>
      </w:pPr>
      <w:r>
        <w:rPr>
          <w:rFonts w:hint="eastAsia" w:hAnsi="仿宋"/>
          <w:sz w:val="21"/>
          <w:szCs w:val="21"/>
        </w:rPr>
        <w:t>1.5 合同文件的优先顺序</w:t>
      </w:r>
    </w:p>
    <w:p w14:paraId="78767833">
      <w:pPr>
        <w:spacing w:line="360" w:lineRule="auto"/>
        <w:ind w:firstLine="420" w:firstLineChars="200"/>
        <w:rPr>
          <w:rFonts w:hAnsi="仿宋"/>
          <w:sz w:val="21"/>
          <w:szCs w:val="21"/>
        </w:rPr>
      </w:pPr>
      <w:r>
        <w:rPr>
          <w:rFonts w:hint="eastAsia" w:hAnsi="仿宋"/>
          <w:sz w:val="21"/>
          <w:szCs w:val="21"/>
        </w:rPr>
        <w:t>合同文件组成及优先顺序为：</w:t>
      </w:r>
      <w:r>
        <w:rPr>
          <w:rFonts w:hint="eastAsia" w:hAnsi="仿宋"/>
          <w:sz w:val="21"/>
          <w:szCs w:val="21"/>
          <w:u w:val="single"/>
        </w:rPr>
        <w:t>按通用合同条款（</w:t>
      </w:r>
      <w:r>
        <w:rPr>
          <w:rFonts w:hint="eastAsia" w:hAnsi="仿宋"/>
          <w:kern w:val="0"/>
          <w:sz w:val="21"/>
          <w:szCs w:val="21"/>
          <w:u w:val="single"/>
        </w:rPr>
        <w:t>注：</w:t>
      </w:r>
      <w:r>
        <w:rPr>
          <w:rFonts w:hint="eastAsia" w:hAnsi="仿宋"/>
          <w:sz w:val="21"/>
          <w:szCs w:val="21"/>
          <w:u w:val="single"/>
        </w:rPr>
        <w:t>如有特殊要求另编列顺序）。</w:t>
      </w:r>
    </w:p>
    <w:p w14:paraId="73EE21D4">
      <w:pPr>
        <w:spacing w:line="360" w:lineRule="auto"/>
        <w:ind w:firstLine="420" w:firstLineChars="200"/>
        <w:rPr>
          <w:rFonts w:hAnsi="仿宋"/>
          <w:sz w:val="21"/>
          <w:szCs w:val="21"/>
        </w:rPr>
      </w:pPr>
      <w:r>
        <w:rPr>
          <w:rFonts w:hint="eastAsia" w:hAnsi="仿宋"/>
          <w:sz w:val="21"/>
          <w:szCs w:val="21"/>
        </w:rPr>
        <w:t>1.6 图纸和承包人文件</w:t>
      </w:r>
      <w:r>
        <w:rPr>
          <w:rFonts w:hint="eastAsia" w:hAnsi="仿宋"/>
          <w:sz w:val="21"/>
          <w:szCs w:val="21"/>
        </w:rPr>
        <w:tab/>
      </w:r>
    </w:p>
    <w:p w14:paraId="1194B209">
      <w:pPr>
        <w:spacing w:line="360" w:lineRule="auto"/>
        <w:ind w:firstLine="420" w:firstLineChars="200"/>
        <w:rPr>
          <w:rFonts w:hAnsi="仿宋"/>
          <w:sz w:val="21"/>
          <w:szCs w:val="21"/>
        </w:rPr>
      </w:pPr>
      <w:r>
        <w:rPr>
          <w:rFonts w:hint="eastAsia" w:hAnsi="仿宋"/>
          <w:sz w:val="21"/>
          <w:szCs w:val="21"/>
        </w:rPr>
        <w:t>1.6.1图纸的提供</w:t>
      </w:r>
    </w:p>
    <w:p w14:paraId="107ECC07">
      <w:pPr>
        <w:spacing w:line="360" w:lineRule="auto"/>
        <w:ind w:firstLine="420" w:firstLineChars="200"/>
        <w:rPr>
          <w:rFonts w:hAnsi="仿宋"/>
          <w:sz w:val="21"/>
          <w:szCs w:val="21"/>
        </w:rPr>
      </w:pPr>
      <w:r>
        <w:rPr>
          <w:rFonts w:hint="eastAsia" w:hAnsi="仿宋"/>
          <w:sz w:val="21"/>
          <w:szCs w:val="21"/>
        </w:rPr>
        <w:t>发包人向承包人提供图纸的期限：</w:t>
      </w:r>
      <w:r>
        <w:rPr>
          <w:rFonts w:hint="eastAsia" w:hAnsi="仿宋"/>
          <w:sz w:val="21"/>
          <w:szCs w:val="21"/>
          <w:u w:val="single"/>
        </w:rPr>
        <w:t>开工日期14天前</w:t>
      </w:r>
      <w:r>
        <w:rPr>
          <w:rFonts w:hint="eastAsia" w:hAnsi="仿宋"/>
          <w:sz w:val="21"/>
          <w:szCs w:val="21"/>
        </w:rPr>
        <w:t>；</w:t>
      </w:r>
    </w:p>
    <w:p w14:paraId="6B65EA54">
      <w:pPr>
        <w:spacing w:line="360" w:lineRule="auto"/>
        <w:rPr>
          <w:rFonts w:hAnsi="仿宋"/>
          <w:sz w:val="21"/>
          <w:szCs w:val="21"/>
        </w:rPr>
      </w:pPr>
      <w:r>
        <w:rPr>
          <w:rFonts w:hint="eastAsia" w:hAnsi="仿宋"/>
          <w:sz w:val="21"/>
          <w:szCs w:val="21"/>
        </w:rPr>
        <w:t>发包人向承包人提供图纸的数量：</w:t>
      </w:r>
      <w:r>
        <w:rPr>
          <w:rFonts w:hint="eastAsia" w:hAnsi="仿宋"/>
          <w:sz w:val="21"/>
          <w:szCs w:val="21"/>
          <w:u w:val="single"/>
        </w:rPr>
        <w:t>纸质施工图〔</w:t>
      </w:r>
      <w:r>
        <w:rPr>
          <w:rFonts w:hint="eastAsia" w:hAnsi="仿宋" w:eastAsia="宋体"/>
          <w:sz w:val="21"/>
          <w:szCs w:val="21"/>
          <w:u w:val="single"/>
        </w:rPr>
        <w:t>四</w:t>
      </w:r>
      <w:r>
        <w:rPr>
          <w:rFonts w:hint="eastAsia" w:hAnsi="仿宋"/>
          <w:sz w:val="21"/>
          <w:szCs w:val="21"/>
          <w:u w:val="single"/>
        </w:rPr>
        <w:t>〕套并附目录清单及与其一致的电子版施工图。</w:t>
      </w:r>
    </w:p>
    <w:p w14:paraId="3FDB84CA">
      <w:pPr>
        <w:spacing w:line="360" w:lineRule="auto"/>
        <w:ind w:firstLine="420" w:firstLineChars="200"/>
        <w:rPr>
          <w:rFonts w:hAnsi="仿宋"/>
          <w:sz w:val="21"/>
          <w:szCs w:val="21"/>
        </w:rPr>
      </w:pPr>
      <w:r>
        <w:rPr>
          <w:rFonts w:hint="eastAsia" w:hAnsi="仿宋"/>
          <w:sz w:val="21"/>
          <w:szCs w:val="21"/>
        </w:rPr>
        <w:t>发包人向承包人提供图纸的内容：</w:t>
      </w:r>
      <w:r>
        <w:rPr>
          <w:rFonts w:hint="eastAsia" w:hAnsi="仿宋"/>
          <w:sz w:val="21"/>
          <w:szCs w:val="21"/>
          <w:u w:val="single"/>
        </w:rPr>
        <w:t>（</w:t>
      </w:r>
      <w:r>
        <w:rPr>
          <w:rFonts w:hint="eastAsia" w:hAnsi="仿宋"/>
          <w:kern w:val="0"/>
          <w:sz w:val="21"/>
          <w:szCs w:val="21"/>
          <w:u w:val="single"/>
        </w:rPr>
        <w:t>注：</w:t>
      </w:r>
      <w:r>
        <w:rPr>
          <w:rFonts w:hint="eastAsia" w:hAnsi="仿宋"/>
          <w:sz w:val="21"/>
          <w:szCs w:val="21"/>
          <w:u w:val="single"/>
        </w:rPr>
        <w:t>须载明施工图纸名称、工程号、版本、出图日期、目录、已有的变更联系单编号等）</w:t>
      </w:r>
      <w:r>
        <w:rPr>
          <w:rFonts w:hint="eastAsia" w:hAnsi="仿宋"/>
          <w:sz w:val="21"/>
          <w:szCs w:val="21"/>
        </w:rPr>
        <w:t>。</w:t>
      </w:r>
    </w:p>
    <w:p w14:paraId="6381FEFD">
      <w:pPr>
        <w:spacing w:line="360" w:lineRule="auto"/>
        <w:ind w:firstLine="420" w:firstLineChars="200"/>
        <w:rPr>
          <w:rFonts w:hAnsi="仿宋"/>
          <w:sz w:val="21"/>
          <w:szCs w:val="21"/>
        </w:rPr>
      </w:pPr>
      <w:r>
        <w:rPr>
          <w:rFonts w:hint="eastAsia" w:hAnsi="仿宋"/>
          <w:sz w:val="21"/>
          <w:szCs w:val="21"/>
        </w:rPr>
        <w:t>1.6.4承包人文件</w:t>
      </w:r>
    </w:p>
    <w:p w14:paraId="0D20264D">
      <w:pPr>
        <w:spacing w:line="360" w:lineRule="auto"/>
        <w:ind w:firstLine="420" w:firstLineChars="200"/>
        <w:rPr>
          <w:rFonts w:hAnsi="仿宋"/>
          <w:sz w:val="21"/>
          <w:szCs w:val="21"/>
          <w:u w:val="single"/>
        </w:rPr>
      </w:pPr>
      <w:r>
        <w:rPr>
          <w:rFonts w:hint="eastAsia" w:hAnsi="仿宋"/>
          <w:sz w:val="21"/>
          <w:szCs w:val="21"/>
        </w:rPr>
        <w:t>需要由承包人提供的文件，包括：</w:t>
      </w:r>
      <w:r>
        <w:rPr>
          <w:rFonts w:hint="eastAsia" w:hAnsi="仿宋"/>
          <w:sz w:val="21"/>
          <w:szCs w:val="21"/>
          <w:u w:val="single"/>
        </w:rPr>
        <w:t>资金月使用计划，施工组织设计、专项施工方案、工程总进度计划、工程月进度计划表等</w:t>
      </w:r>
      <w:r>
        <w:rPr>
          <w:rFonts w:hint="eastAsia" w:hAnsi="仿宋"/>
          <w:sz w:val="21"/>
          <w:szCs w:val="21"/>
        </w:rPr>
        <w:t>；</w:t>
      </w:r>
      <w:r>
        <w:rPr>
          <w:rFonts w:hint="eastAsia" w:hAnsi="仿宋"/>
          <w:sz w:val="21"/>
          <w:szCs w:val="21"/>
          <w:u w:val="single"/>
        </w:rPr>
        <w:t>承包人提交修正后的施工组织设计、专项施工方案等的技术标准不低于投标承诺或原承诺标准，且修改或优化</w:t>
      </w:r>
      <w:r>
        <w:rPr>
          <w:rFonts w:hint="eastAsia" w:hAnsi="仿宋" w:cs="仿宋"/>
          <w:sz w:val="21"/>
          <w:szCs w:val="21"/>
          <w:u w:val="single"/>
        </w:rPr>
        <w:t>后的施工组织设计、专项施工方案须报监理人</w:t>
      </w:r>
      <w:r>
        <w:rPr>
          <w:rFonts w:hint="eastAsia" w:hAnsi="仿宋"/>
          <w:sz w:val="21"/>
          <w:szCs w:val="21"/>
          <w:u w:val="single"/>
        </w:rPr>
        <w:t>、发包人批准</w:t>
      </w:r>
      <w:r>
        <w:rPr>
          <w:rFonts w:hint="eastAsia" w:hAnsi="仿宋"/>
          <w:sz w:val="21"/>
          <w:szCs w:val="21"/>
        </w:rPr>
        <w:t>；</w:t>
      </w:r>
    </w:p>
    <w:p w14:paraId="256A0B27">
      <w:pPr>
        <w:spacing w:line="360" w:lineRule="auto"/>
        <w:ind w:firstLine="420" w:firstLineChars="200"/>
        <w:rPr>
          <w:rFonts w:hAnsi="仿宋"/>
          <w:sz w:val="21"/>
          <w:szCs w:val="21"/>
        </w:rPr>
      </w:pPr>
      <w:r>
        <w:rPr>
          <w:rFonts w:hint="eastAsia" w:hAnsi="仿宋"/>
          <w:sz w:val="21"/>
          <w:szCs w:val="21"/>
        </w:rPr>
        <w:t>承包人提供的文件的期限为：</w:t>
      </w:r>
      <w:r>
        <w:rPr>
          <w:rFonts w:hint="eastAsia" w:hAnsi="仿宋"/>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hAnsi="仿宋"/>
          <w:sz w:val="21"/>
          <w:szCs w:val="21"/>
        </w:rPr>
        <w:t>；</w:t>
      </w:r>
    </w:p>
    <w:p w14:paraId="703A8CF7">
      <w:pPr>
        <w:spacing w:line="360" w:lineRule="auto"/>
        <w:ind w:firstLine="420" w:firstLineChars="200"/>
        <w:rPr>
          <w:rFonts w:hAnsi="仿宋"/>
          <w:sz w:val="21"/>
          <w:szCs w:val="21"/>
        </w:rPr>
      </w:pPr>
      <w:r>
        <w:rPr>
          <w:rFonts w:hint="eastAsia" w:hAnsi="仿宋"/>
          <w:sz w:val="21"/>
          <w:szCs w:val="21"/>
        </w:rPr>
        <w:t>承包人提供的文件的数量为：；</w:t>
      </w:r>
    </w:p>
    <w:p w14:paraId="113EC99B">
      <w:pPr>
        <w:spacing w:line="360" w:lineRule="auto"/>
        <w:ind w:firstLine="420" w:firstLineChars="200"/>
        <w:rPr>
          <w:rFonts w:hAnsi="仿宋"/>
          <w:sz w:val="21"/>
          <w:szCs w:val="21"/>
        </w:rPr>
      </w:pPr>
      <w:r>
        <w:rPr>
          <w:rFonts w:hint="eastAsia" w:hAnsi="仿宋"/>
          <w:sz w:val="21"/>
          <w:szCs w:val="21"/>
        </w:rPr>
        <w:t>承包人提供的文件的形式为：</w:t>
      </w:r>
      <w:r>
        <w:rPr>
          <w:rFonts w:hint="eastAsia" w:hAnsi="仿宋"/>
          <w:sz w:val="21"/>
          <w:szCs w:val="21"/>
          <w:u w:val="single"/>
        </w:rPr>
        <w:t>纸质及电子版本     </w:t>
      </w:r>
      <w:r>
        <w:rPr>
          <w:rFonts w:hint="eastAsia" w:hAnsi="仿宋"/>
          <w:sz w:val="21"/>
          <w:szCs w:val="21"/>
        </w:rPr>
        <w:t>；</w:t>
      </w:r>
    </w:p>
    <w:p w14:paraId="30C90C1D">
      <w:pPr>
        <w:spacing w:line="360" w:lineRule="auto"/>
        <w:ind w:firstLine="420" w:firstLineChars="200"/>
        <w:rPr>
          <w:rFonts w:hAnsi="仿宋"/>
          <w:sz w:val="21"/>
          <w:szCs w:val="21"/>
        </w:rPr>
      </w:pPr>
      <w:r>
        <w:rPr>
          <w:rFonts w:hint="eastAsia" w:hAnsi="仿宋"/>
          <w:sz w:val="21"/>
          <w:szCs w:val="21"/>
        </w:rPr>
        <w:t>发包人审批承包人文件的期限：</w:t>
      </w:r>
      <w:r>
        <w:rPr>
          <w:rFonts w:hint="eastAsia" w:hAnsi="仿宋"/>
          <w:sz w:val="21"/>
          <w:szCs w:val="21"/>
          <w:u w:val="single"/>
        </w:rPr>
        <w:t>收到相应文件后7天内 </w:t>
      </w:r>
      <w:r>
        <w:rPr>
          <w:rFonts w:hint="eastAsia" w:hAnsi="仿宋"/>
          <w:sz w:val="21"/>
          <w:szCs w:val="21"/>
        </w:rPr>
        <w:t>。</w:t>
      </w:r>
    </w:p>
    <w:p w14:paraId="2BE26EFB">
      <w:pPr>
        <w:spacing w:line="360" w:lineRule="auto"/>
        <w:ind w:firstLine="420" w:firstLineChars="200"/>
        <w:rPr>
          <w:rFonts w:hAnsi="仿宋"/>
          <w:sz w:val="21"/>
          <w:szCs w:val="21"/>
        </w:rPr>
      </w:pPr>
      <w:r>
        <w:rPr>
          <w:rFonts w:hint="eastAsia" w:hAnsi="仿宋"/>
          <w:sz w:val="21"/>
          <w:szCs w:val="21"/>
        </w:rPr>
        <w:t>1.6.5现场图纸准备</w:t>
      </w:r>
    </w:p>
    <w:p w14:paraId="28C860BC">
      <w:pPr>
        <w:spacing w:line="360" w:lineRule="auto"/>
        <w:ind w:firstLine="420" w:firstLineChars="200"/>
        <w:rPr>
          <w:rFonts w:hAnsi="仿宋"/>
          <w:sz w:val="21"/>
          <w:szCs w:val="21"/>
        </w:rPr>
      </w:pPr>
      <w:r>
        <w:rPr>
          <w:rFonts w:hint="eastAsia" w:hAnsi="仿宋"/>
          <w:sz w:val="21"/>
          <w:szCs w:val="21"/>
        </w:rPr>
        <w:t>关于现场图纸准备的约定：</w:t>
      </w:r>
      <w:r>
        <w:rPr>
          <w:rFonts w:hint="eastAsia" w:hAnsi="仿宋"/>
          <w:sz w:val="21"/>
          <w:szCs w:val="21"/>
          <w:u w:val="single"/>
        </w:rPr>
        <w:t>按常规提供。</w:t>
      </w:r>
    </w:p>
    <w:p w14:paraId="2A33E610">
      <w:pPr>
        <w:spacing w:line="360" w:lineRule="auto"/>
        <w:ind w:firstLine="420" w:firstLineChars="200"/>
        <w:rPr>
          <w:rFonts w:hAnsi="仿宋"/>
          <w:sz w:val="21"/>
          <w:szCs w:val="21"/>
        </w:rPr>
      </w:pPr>
      <w:r>
        <w:rPr>
          <w:rFonts w:hint="eastAsia" w:hAnsi="仿宋"/>
          <w:sz w:val="21"/>
          <w:szCs w:val="21"/>
        </w:rPr>
        <w:t>1.7 联络</w:t>
      </w:r>
    </w:p>
    <w:p w14:paraId="240DBE85">
      <w:pPr>
        <w:spacing w:line="360" w:lineRule="auto"/>
        <w:ind w:firstLine="420" w:firstLineChars="200"/>
        <w:rPr>
          <w:rFonts w:hAnsi="仿宋"/>
          <w:kern w:val="0"/>
          <w:sz w:val="21"/>
          <w:szCs w:val="21"/>
        </w:rPr>
      </w:pPr>
      <w:r>
        <w:rPr>
          <w:rFonts w:hint="eastAsia" w:hAnsi="仿宋"/>
          <w:kern w:val="0"/>
          <w:sz w:val="21"/>
          <w:szCs w:val="21"/>
        </w:rPr>
        <w:t>1.7.1发包人和承包人应当在</w:t>
      </w:r>
      <w:r>
        <w:rPr>
          <w:rFonts w:hint="eastAsia" w:hAnsi="仿宋"/>
          <w:sz w:val="21"/>
          <w:szCs w:val="21"/>
          <w:u w:val="single"/>
        </w:rPr>
        <w:t xml:space="preserve">7  </w:t>
      </w:r>
      <w:r>
        <w:rPr>
          <w:rFonts w:hint="eastAsia" w:hAnsi="仿宋"/>
          <w:kern w:val="0"/>
          <w:sz w:val="21"/>
          <w:szCs w:val="21"/>
        </w:rPr>
        <w:t>天内将与合同有关的通知、批准、证明、证书、指示、指令、要求、请求、同意、意见、确定和决定等书面函件送达对方当事人。</w:t>
      </w:r>
    </w:p>
    <w:p w14:paraId="3E52AB77">
      <w:pPr>
        <w:spacing w:line="360" w:lineRule="auto"/>
        <w:ind w:firstLine="420" w:firstLineChars="200"/>
        <w:rPr>
          <w:rFonts w:hAnsi="仿宋"/>
          <w:kern w:val="0"/>
          <w:sz w:val="21"/>
          <w:szCs w:val="21"/>
        </w:rPr>
      </w:pPr>
      <w:r>
        <w:rPr>
          <w:rFonts w:hint="eastAsia" w:hAnsi="仿宋"/>
          <w:kern w:val="0"/>
          <w:sz w:val="21"/>
          <w:szCs w:val="21"/>
        </w:rPr>
        <w:t>1.7.2发包人接收文件的地点：</w:t>
      </w:r>
      <w:r>
        <w:rPr>
          <w:rFonts w:hint="eastAsia" w:ascii="宋体" w:hAnsi="宋体" w:cs="宋体"/>
          <w:kern w:val="0"/>
          <w:sz w:val="21"/>
          <w:szCs w:val="21"/>
          <w:u w:val="single"/>
        </w:rPr>
        <w:t xml:space="preserve">                 </w:t>
      </w:r>
      <w:r>
        <w:rPr>
          <w:rFonts w:hint="eastAsia" w:hAnsi="仿宋"/>
          <w:kern w:val="0"/>
          <w:sz w:val="21"/>
          <w:szCs w:val="21"/>
        </w:rPr>
        <w:t>；</w:t>
      </w:r>
    </w:p>
    <w:p w14:paraId="0488C216">
      <w:pPr>
        <w:spacing w:line="360" w:lineRule="auto"/>
        <w:ind w:firstLine="420" w:firstLineChars="200"/>
        <w:rPr>
          <w:rFonts w:hAnsi="仿宋"/>
          <w:kern w:val="0"/>
          <w:sz w:val="21"/>
          <w:szCs w:val="21"/>
          <w:u w:val="single"/>
        </w:rPr>
      </w:pPr>
      <w:r>
        <w:rPr>
          <w:rFonts w:hint="eastAsia" w:hAnsi="仿宋"/>
          <w:kern w:val="0"/>
          <w:sz w:val="21"/>
          <w:szCs w:val="21"/>
        </w:rPr>
        <w:t>发包人接收文件的电子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 w:val="21"/>
          <w:szCs w:val="21"/>
          <w:u w:val="single"/>
        </w:rPr>
        <w:t xml:space="preserve">                 </w:t>
      </w:r>
      <w:r>
        <w:rPr>
          <w:rFonts w:hint="eastAsia" w:hAnsi="仿宋"/>
          <w:kern w:val="0"/>
          <w:sz w:val="21"/>
          <w:szCs w:val="21"/>
        </w:rPr>
        <w:t>。</w:t>
      </w:r>
    </w:p>
    <w:p w14:paraId="0D8A6EE8">
      <w:pPr>
        <w:spacing w:line="360" w:lineRule="auto"/>
        <w:ind w:firstLine="420" w:firstLineChars="200"/>
        <w:rPr>
          <w:rFonts w:hAnsi="仿宋"/>
          <w:kern w:val="0"/>
          <w:sz w:val="21"/>
          <w:szCs w:val="21"/>
        </w:rPr>
      </w:pPr>
      <w:r>
        <w:rPr>
          <w:rFonts w:hint="eastAsia" w:hAnsi="仿宋"/>
          <w:kern w:val="0"/>
          <w:sz w:val="21"/>
          <w:szCs w:val="21"/>
        </w:rPr>
        <w:t>发包人指定的接收人为：</w:t>
      </w:r>
      <w:r>
        <w:rPr>
          <w:rFonts w:hint="eastAsia" w:hAnsi="仿宋"/>
          <w:sz w:val="21"/>
          <w:szCs w:val="21"/>
          <w:u w:val="single"/>
        </w:rPr>
        <w:t xml:space="preserve">（2人以上及联系电话）      </w:t>
      </w:r>
      <w:r>
        <w:rPr>
          <w:rFonts w:hint="eastAsia" w:hAnsi="仿宋"/>
          <w:kern w:val="0"/>
          <w:sz w:val="21"/>
          <w:szCs w:val="21"/>
        </w:rPr>
        <w:t>。</w:t>
      </w:r>
    </w:p>
    <w:p w14:paraId="12CD7481">
      <w:pPr>
        <w:spacing w:line="360" w:lineRule="auto"/>
        <w:ind w:firstLine="420" w:firstLineChars="200"/>
        <w:rPr>
          <w:rFonts w:hAnsi="仿宋"/>
          <w:kern w:val="0"/>
          <w:sz w:val="21"/>
          <w:szCs w:val="21"/>
        </w:rPr>
      </w:pPr>
      <w:r>
        <w:rPr>
          <w:rFonts w:hint="eastAsia" w:hAnsi="仿宋"/>
          <w:kern w:val="0"/>
          <w:sz w:val="21"/>
          <w:szCs w:val="21"/>
        </w:rPr>
        <w:t>承包人接收文件的地点：</w:t>
      </w:r>
      <w:r>
        <w:rPr>
          <w:rFonts w:hint="eastAsia" w:ascii="宋体" w:hAnsi="宋体" w:cs="宋体"/>
          <w:kern w:val="0"/>
          <w:sz w:val="21"/>
          <w:szCs w:val="21"/>
          <w:u w:val="single"/>
        </w:rPr>
        <w:t xml:space="preserve">                 </w:t>
      </w:r>
      <w:r>
        <w:rPr>
          <w:rFonts w:hint="eastAsia" w:hAnsi="仿宋"/>
          <w:kern w:val="0"/>
          <w:sz w:val="21"/>
          <w:szCs w:val="21"/>
        </w:rPr>
        <w:t>；</w:t>
      </w:r>
    </w:p>
    <w:p w14:paraId="6EFB3182">
      <w:pPr>
        <w:spacing w:line="360" w:lineRule="auto"/>
        <w:ind w:firstLine="420" w:firstLineChars="200"/>
        <w:rPr>
          <w:rFonts w:hAnsi="仿宋"/>
          <w:kern w:val="0"/>
          <w:sz w:val="21"/>
          <w:szCs w:val="21"/>
        </w:rPr>
      </w:pPr>
      <w:r>
        <w:rPr>
          <w:rFonts w:hint="eastAsia" w:hAnsi="仿宋"/>
          <w:kern w:val="0"/>
          <w:sz w:val="21"/>
          <w:szCs w:val="21"/>
        </w:rPr>
        <w:t>承包人接收文件的电子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 w:val="21"/>
          <w:szCs w:val="21"/>
          <w:u w:val="single"/>
        </w:rPr>
        <w:t xml:space="preserve">                 </w:t>
      </w:r>
      <w:r>
        <w:rPr>
          <w:rFonts w:hint="eastAsia" w:hAnsi="仿宋"/>
          <w:kern w:val="0"/>
          <w:sz w:val="21"/>
          <w:szCs w:val="21"/>
        </w:rPr>
        <w:t>。</w:t>
      </w:r>
    </w:p>
    <w:p w14:paraId="35A72E5B">
      <w:pPr>
        <w:spacing w:line="360" w:lineRule="auto"/>
        <w:ind w:firstLine="420" w:firstLineChars="200"/>
        <w:rPr>
          <w:rFonts w:hAnsi="仿宋"/>
          <w:kern w:val="0"/>
          <w:sz w:val="21"/>
          <w:szCs w:val="21"/>
        </w:rPr>
      </w:pPr>
      <w:r>
        <w:rPr>
          <w:rFonts w:hint="eastAsia" w:hAnsi="仿宋"/>
          <w:kern w:val="0"/>
          <w:sz w:val="21"/>
          <w:szCs w:val="21"/>
        </w:rPr>
        <w:t>承包人指定的接收人为：</w:t>
      </w:r>
      <w:r>
        <w:rPr>
          <w:rFonts w:hint="eastAsia" w:hAnsi="仿宋"/>
          <w:sz w:val="21"/>
          <w:szCs w:val="21"/>
          <w:u w:val="single"/>
        </w:rPr>
        <w:t xml:space="preserve">（2人以上及联系电话）      </w:t>
      </w:r>
      <w:r>
        <w:rPr>
          <w:rFonts w:hint="eastAsia" w:hAnsi="仿宋"/>
          <w:kern w:val="0"/>
          <w:sz w:val="21"/>
          <w:szCs w:val="21"/>
        </w:rPr>
        <w:t>。</w:t>
      </w:r>
    </w:p>
    <w:p w14:paraId="69AA22B6">
      <w:pPr>
        <w:spacing w:line="360" w:lineRule="auto"/>
        <w:ind w:firstLine="420" w:firstLineChars="200"/>
        <w:rPr>
          <w:rFonts w:hAnsi="仿宋"/>
          <w:kern w:val="0"/>
          <w:sz w:val="21"/>
          <w:szCs w:val="21"/>
        </w:rPr>
      </w:pPr>
      <w:r>
        <w:rPr>
          <w:rFonts w:hint="eastAsia" w:hAnsi="仿宋"/>
          <w:kern w:val="0"/>
          <w:sz w:val="21"/>
          <w:szCs w:val="21"/>
        </w:rPr>
        <w:t>监理人接收文件的地点：</w:t>
      </w:r>
      <w:r>
        <w:rPr>
          <w:rFonts w:hint="eastAsia" w:ascii="宋体" w:hAnsi="宋体" w:cs="宋体"/>
          <w:kern w:val="0"/>
          <w:sz w:val="21"/>
          <w:szCs w:val="21"/>
          <w:u w:val="single"/>
        </w:rPr>
        <w:t xml:space="preserve">                 </w:t>
      </w:r>
      <w:r>
        <w:rPr>
          <w:rFonts w:hint="eastAsia" w:hAnsi="仿宋"/>
          <w:kern w:val="0"/>
          <w:sz w:val="21"/>
          <w:szCs w:val="21"/>
        </w:rPr>
        <w:t>；</w:t>
      </w:r>
    </w:p>
    <w:p w14:paraId="3F028F29">
      <w:pPr>
        <w:spacing w:line="360" w:lineRule="auto"/>
        <w:ind w:firstLine="420" w:firstLineChars="200"/>
        <w:rPr>
          <w:rFonts w:hAnsi="仿宋"/>
          <w:kern w:val="0"/>
          <w:sz w:val="21"/>
          <w:szCs w:val="21"/>
        </w:rPr>
      </w:pPr>
      <w:r>
        <w:rPr>
          <w:rFonts w:hint="eastAsia" w:hAnsi="仿宋"/>
          <w:kern w:val="0"/>
          <w:sz w:val="21"/>
          <w:szCs w:val="21"/>
        </w:rPr>
        <w:t>监理人接收文件的电子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 w:val="21"/>
          <w:szCs w:val="21"/>
          <w:u w:val="single"/>
        </w:rPr>
        <w:t xml:space="preserve">                 </w:t>
      </w:r>
      <w:r>
        <w:rPr>
          <w:rFonts w:hint="eastAsia" w:hAnsi="仿宋"/>
          <w:kern w:val="0"/>
          <w:sz w:val="21"/>
          <w:szCs w:val="21"/>
        </w:rPr>
        <w:t>。</w:t>
      </w:r>
    </w:p>
    <w:p w14:paraId="603AF913">
      <w:pPr>
        <w:spacing w:line="360" w:lineRule="auto"/>
        <w:ind w:firstLine="420" w:firstLineChars="200"/>
        <w:rPr>
          <w:rFonts w:hAnsi="仿宋"/>
          <w:kern w:val="0"/>
          <w:sz w:val="21"/>
          <w:szCs w:val="21"/>
        </w:rPr>
      </w:pPr>
      <w:r>
        <w:rPr>
          <w:rFonts w:hint="eastAsia" w:hAnsi="仿宋"/>
          <w:kern w:val="0"/>
          <w:sz w:val="21"/>
          <w:szCs w:val="21"/>
        </w:rPr>
        <w:t>监理人指定的接收人为：</w:t>
      </w:r>
      <w:r>
        <w:rPr>
          <w:rFonts w:hint="eastAsia" w:hAnsi="仿宋"/>
          <w:sz w:val="21"/>
          <w:szCs w:val="21"/>
          <w:u w:val="single"/>
        </w:rPr>
        <w:t xml:space="preserve">（2人以上及联系电话）  </w:t>
      </w:r>
      <w:r>
        <w:rPr>
          <w:rFonts w:hint="eastAsia" w:hAnsi="仿宋"/>
          <w:kern w:val="0"/>
          <w:sz w:val="21"/>
          <w:szCs w:val="21"/>
        </w:rPr>
        <w:t>。</w:t>
      </w:r>
    </w:p>
    <w:p w14:paraId="51723E4B">
      <w:pPr>
        <w:spacing w:line="360" w:lineRule="auto"/>
        <w:ind w:firstLine="420" w:firstLineChars="200"/>
        <w:rPr>
          <w:rFonts w:hAnsi="仿宋"/>
          <w:kern w:val="0"/>
          <w:sz w:val="21"/>
          <w:szCs w:val="21"/>
          <w:u w:val="single"/>
        </w:rPr>
      </w:pPr>
      <w:r>
        <w:rPr>
          <w:rFonts w:hint="eastAsia" w:hAnsi="仿宋"/>
          <w:kern w:val="0"/>
          <w:sz w:val="21"/>
          <w:szCs w:val="21"/>
          <w:u w:val="single"/>
        </w:rPr>
        <w:t>发包人、承包人、监理人的文件接收地址、接收人（含联系电话）发生变动的，应提前3天通知各方。</w:t>
      </w:r>
    </w:p>
    <w:p w14:paraId="26CCAEC5">
      <w:pPr>
        <w:spacing w:line="360" w:lineRule="auto"/>
        <w:ind w:firstLine="420" w:firstLineChars="200"/>
        <w:rPr>
          <w:rFonts w:hAnsi="仿宋"/>
          <w:sz w:val="21"/>
          <w:szCs w:val="21"/>
        </w:rPr>
      </w:pPr>
      <w:r>
        <w:rPr>
          <w:rFonts w:hint="eastAsia" w:hAnsi="仿宋"/>
          <w:sz w:val="21"/>
          <w:szCs w:val="21"/>
        </w:rPr>
        <w:t>1.10 交通运输</w:t>
      </w:r>
    </w:p>
    <w:p w14:paraId="15598825">
      <w:pPr>
        <w:spacing w:line="360" w:lineRule="auto"/>
        <w:ind w:firstLine="420" w:firstLineChars="200"/>
        <w:rPr>
          <w:rFonts w:hAnsi="仿宋"/>
          <w:sz w:val="21"/>
          <w:szCs w:val="21"/>
        </w:rPr>
      </w:pPr>
      <w:r>
        <w:rPr>
          <w:rFonts w:hint="eastAsia" w:hAnsi="仿宋"/>
          <w:sz w:val="21"/>
          <w:szCs w:val="21"/>
        </w:rPr>
        <w:t>1</w:t>
      </w:r>
      <w:bookmarkStart w:id="47" w:name="_Toc312677986"/>
      <w:bookmarkStart w:id="48" w:name="_Toc300934943"/>
      <w:bookmarkStart w:id="49" w:name="_Toc303539100"/>
      <w:bookmarkStart w:id="50" w:name="_Toc304295521"/>
      <w:bookmarkStart w:id="51" w:name="_Toc318581155"/>
      <w:r>
        <w:rPr>
          <w:rFonts w:hint="eastAsia" w:hAnsi="仿宋"/>
          <w:sz w:val="21"/>
          <w:szCs w:val="21"/>
        </w:rPr>
        <w:t>.10.1出入现场的权利</w:t>
      </w:r>
    </w:p>
    <w:p w14:paraId="26C8BF58">
      <w:pPr>
        <w:spacing w:line="360" w:lineRule="auto"/>
        <w:ind w:firstLine="420" w:firstLineChars="200"/>
        <w:rPr>
          <w:rFonts w:hAnsi="仿宋"/>
          <w:sz w:val="21"/>
          <w:szCs w:val="21"/>
          <w:u w:val="single"/>
        </w:rPr>
      </w:pPr>
      <w:r>
        <w:rPr>
          <w:rFonts w:hint="eastAsia" w:hAnsi="仿宋"/>
          <w:sz w:val="21"/>
          <w:szCs w:val="21"/>
        </w:rPr>
        <w:t>关于出入现场的权利的约定：</w:t>
      </w:r>
      <w:r>
        <w:rPr>
          <w:rFonts w:hint="eastAsia" w:hAnsi="仿宋"/>
          <w:sz w:val="21"/>
          <w:szCs w:val="21"/>
          <w:u w:val="single"/>
        </w:rPr>
        <w:t>按通用合同条款，可视工程实际双方再补充约定</w:t>
      </w:r>
      <w:r>
        <w:rPr>
          <w:rFonts w:hint="eastAsia" w:hAnsi="仿宋"/>
          <w:sz w:val="21"/>
          <w:szCs w:val="21"/>
        </w:rPr>
        <w:t>。</w:t>
      </w:r>
    </w:p>
    <w:bookmarkEnd w:id="47"/>
    <w:bookmarkEnd w:id="48"/>
    <w:bookmarkEnd w:id="49"/>
    <w:bookmarkEnd w:id="50"/>
    <w:bookmarkEnd w:id="51"/>
    <w:p w14:paraId="7E616CE1">
      <w:pPr>
        <w:spacing w:line="360" w:lineRule="auto"/>
        <w:ind w:firstLine="420" w:firstLineChars="200"/>
        <w:rPr>
          <w:rFonts w:hAnsi="仿宋"/>
          <w:sz w:val="21"/>
          <w:szCs w:val="21"/>
        </w:rPr>
      </w:pPr>
      <w:r>
        <w:rPr>
          <w:rFonts w:hint="eastAsia" w:hAnsi="仿宋"/>
          <w:sz w:val="21"/>
          <w:szCs w:val="21"/>
        </w:rPr>
        <w:t>1</w:t>
      </w:r>
      <w:bookmarkStart w:id="52" w:name="_Toc312677987"/>
      <w:bookmarkStart w:id="53" w:name="_Toc304295522"/>
      <w:bookmarkStart w:id="54" w:name="_Toc303539101"/>
      <w:bookmarkStart w:id="55" w:name="_Toc300934944"/>
      <w:bookmarkStart w:id="56" w:name="_Toc318581156"/>
      <w:r>
        <w:rPr>
          <w:rFonts w:hint="eastAsia" w:hAnsi="仿宋"/>
          <w:sz w:val="21"/>
          <w:szCs w:val="21"/>
        </w:rPr>
        <w:t>.10.3场内交通</w:t>
      </w:r>
    </w:p>
    <w:p w14:paraId="7A9AF2BD">
      <w:pPr>
        <w:spacing w:line="360" w:lineRule="auto"/>
        <w:ind w:firstLine="420" w:firstLineChars="200"/>
        <w:rPr>
          <w:rFonts w:hAnsi="仿宋"/>
          <w:kern w:val="0"/>
          <w:sz w:val="21"/>
          <w:szCs w:val="21"/>
        </w:rPr>
      </w:pPr>
      <w:r>
        <w:rPr>
          <w:rFonts w:hint="eastAsia" w:hAnsi="仿宋"/>
          <w:kern w:val="0"/>
          <w:sz w:val="21"/>
          <w:szCs w:val="21"/>
        </w:rPr>
        <w:t>关于场外交通和场内交通的边界的约定：</w:t>
      </w:r>
      <w:r>
        <w:rPr>
          <w:rFonts w:hint="eastAsia" w:hAnsi="仿宋" w:eastAsia="宋体"/>
          <w:sz w:val="21"/>
          <w:szCs w:val="21"/>
          <w:u w:val="single"/>
        </w:rPr>
        <w:t xml:space="preserve">    /     </w:t>
      </w:r>
      <w:r>
        <w:rPr>
          <w:rFonts w:hint="eastAsia" w:hAnsi="仿宋"/>
          <w:sz w:val="21"/>
          <w:szCs w:val="21"/>
        </w:rPr>
        <w:t>。</w:t>
      </w:r>
    </w:p>
    <w:p w14:paraId="255F385E">
      <w:pPr>
        <w:spacing w:line="360" w:lineRule="auto"/>
        <w:ind w:firstLine="420" w:firstLineChars="200"/>
        <w:rPr>
          <w:rFonts w:hAnsi="仿宋"/>
          <w:sz w:val="21"/>
          <w:szCs w:val="21"/>
        </w:rPr>
      </w:pPr>
      <w:r>
        <w:rPr>
          <w:rFonts w:hint="eastAsia" w:hAnsi="仿宋"/>
          <w:sz w:val="21"/>
          <w:szCs w:val="21"/>
        </w:rPr>
        <w:t>关于发包人向承包人免费提供满足工程施工需要的场内道路和交通设施的约定：</w:t>
      </w:r>
      <w:r>
        <w:rPr>
          <w:rFonts w:hint="eastAsia" w:hAnsi="仿宋"/>
          <w:kern w:val="0"/>
          <w:sz w:val="21"/>
          <w:szCs w:val="21"/>
          <w:u w:val="single"/>
        </w:rPr>
        <w:t>发包人提供的场内交通条件为现状，承包人自行组织现场踏勘</w:t>
      </w:r>
      <w:r>
        <w:rPr>
          <w:rFonts w:hint="eastAsia" w:hAnsi="仿宋"/>
          <w:sz w:val="21"/>
          <w:szCs w:val="21"/>
        </w:rPr>
        <w:t>。</w:t>
      </w:r>
      <w:bookmarkEnd w:id="52"/>
      <w:bookmarkEnd w:id="53"/>
      <w:bookmarkEnd w:id="54"/>
      <w:bookmarkEnd w:id="55"/>
      <w:bookmarkEnd w:id="56"/>
      <w:bookmarkStart w:id="57" w:name="_Toc318581157"/>
    </w:p>
    <w:p w14:paraId="510243CA">
      <w:pPr>
        <w:spacing w:line="360" w:lineRule="auto"/>
        <w:ind w:firstLine="420" w:firstLineChars="200"/>
        <w:rPr>
          <w:rFonts w:hAnsi="仿宋"/>
          <w:sz w:val="21"/>
          <w:szCs w:val="21"/>
        </w:rPr>
      </w:pPr>
      <w:r>
        <w:rPr>
          <w:rFonts w:hint="eastAsia" w:hAnsi="仿宋"/>
          <w:sz w:val="21"/>
          <w:szCs w:val="21"/>
        </w:rPr>
        <w:t>1.10.4超大件和超重件的运输</w:t>
      </w:r>
    </w:p>
    <w:p w14:paraId="5EEF8DD3">
      <w:pPr>
        <w:spacing w:line="360" w:lineRule="auto"/>
        <w:ind w:firstLine="420" w:firstLineChars="200"/>
        <w:rPr>
          <w:rFonts w:hAnsi="仿宋"/>
          <w:sz w:val="21"/>
          <w:szCs w:val="21"/>
        </w:rPr>
      </w:pPr>
      <w:r>
        <w:rPr>
          <w:rFonts w:hint="eastAsia" w:hAnsi="仿宋"/>
          <w:sz w:val="21"/>
          <w:szCs w:val="21"/>
        </w:rPr>
        <w:t>运输超大件或超重件所需的道路和桥梁临时加固改造费用和其他有关费用</w:t>
      </w:r>
      <w:r>
        <w:rPr>
          <w:rFonts w:hint="eastAsia" w:ascii="宋体" w:hAnsi="宋体" w:eastAsia="宋体" w:cs="宋体"/>
          <w:sz w:val="21"/>
          <w:szCs w:val="21"/>
          <w:u w:val="single"/>
        </w:rPr>
        <w:t>已包含在合同价内，承包人报价时综合考虑，并承担相应费用。</w:t>
      </w:r>
    </w:p>
    <w:bookmarkEnd w:id="57"/>
    <w:p w14:paraId="2720B1A5">
      <w:pPr>
        <w:spacing w:line="360" w:lineRule="auto"/>
        <w:ind w:firstLine="420" w:firstLineChars="200"/>
        <w:rPr>
          <w:rFonts w:hAnsi="仿宋"/>
          <w:sz w:val="21"/>
          <w:szCs w:val="21"/>
        </w:rPr>
      </w:pPr>
      <w:r>
        <w:rPr>
          <w:rFonts w:hint="eastAsia" w:hAnsi="仿宋"/>
          <w:sz w:val="21"/>
          <w:szCs w:val="21"/>
        </w:rPr>
        <w:t>1.11 知识产权</w:t>
      </w:r>
    </w:p>
    <w:p w14:paraId="2C4BC030">
      <w:pPr>
        <w:spacing w:line="360" w:lineRule="auto"/>
        <w:ind w:firstLine="420" w:firstLineChars="200"/>
        <w:rPr>
          <w:rFonts w:hAnsi="仿宋"/>
          <w:sz w:val="21"/>
          <w:szCs w:val="21"/>
        </w:rPr>
      </w:pPr>
      <w:r>
        <w:rPr>
          <w:rFonts w:hint="eastAsia" w:hAnsi="仿宋"/>
          <w:sz w:val="21"/>
          <w:szCs w:val="21"/>
        </w:rPr>
        <w:t>1.11.1关于发包人提供给承包人的图纸、发包人为实施工程自行编制或委托编制的技术规范以及反映发包人关于合同要求或其他类似性质的文件的著作权的归属：</w:t>
      </w:r>
      <w:r>
        <w:rPr>
          <w:rFonts w:hint="eastAsia" w:hAnsi="仿宋"/>
          <w:sz w:val="21"/>
          <w:szCs w:val="21"/>
          <w:u w:val="single"/>
        </w:rPr>
        <w:t xml:space="preserve">按通用合同条款  </w:t>
      </w:r>
      <w:r>
        <w:rPr>
          <w:rFonts w:hint="eastAsia" w:hAnsi="仿宋"/>
          <w:sz w:val="21"/>
          <w:szCs w:val="21"/>
        </w:rPr>
        <w:t>。</w:t>
      </w:r>
    </w:p>
    <w:p w14:paraId="7118C295">
      <w:pPr>
        <w:spacing w:line="360" w:lineRule="auto"/>
        <w:ind w:firstLine="420" w:firstLineChars="200"/>
        <w:rPr>
          <w:rFonts w:hAnsi="仿宋"/>
          <w:sz w:val="21"/>
          <w:szCs w:val="21"/>
        </w:rPr>
      </w:pPr>
      <w:r>
        <w:rPr>
          <w:rFonts w:hint="eastAsia" w:hAnsi="仿宋"/>
          <w:sz w:val="21"/>
          <w:szCs w:val="21"/>
        </w:rPr>
        <w:t>关于发包人提供的上述文件的使用限制的要求：</w:t>
      </w:r>
      <w:r>
        <w:rPr>
          <w:rFonts w:hint="eastAsia" w:hAnsi="仿宋"/>
          <w:sz w:val="21"/>
          <w:szCs w:val="21"/>
          <w:u w:val="single"/>
        </w:rPr>
        <w:t xml:space="preserve"> 按通用合同条款</w:t>
      </w:r>
      <w:r>
        <w:rPr>
          <w:rFonts w:hint="eastAsia" w:hAnsi="仿宋"/>
          <w:sz w:val="21"/>
          <w:szCs w:val="21"/>
        </w:rPr>
        <w:t>。</w:t>
      </w:r>
    </w:p>
    <w:p w14:paraId="5DEDC377">
      <w:pPr>
        <w:spacing w:line="360" w:lineRule="auto"/>
        <w:ind w:firstLine="420" w:firstLineChars="200"/>
        <w:rPr>
          <w:rFonts w:hAnsi="仿宋"/>
          <w:sz w:val="21"/>
          <w:szCs w:val="21"/>
        </w:rPr>
      </w:pPr>
      <w:r>
        <w:rPr>
          <w:rFonts w:hint="eastAsia" w:hAnsi="仿宋"/>
          <w:sz w:val="21"/>
          <w:szCs w:val="21"/>
        </w:rPr>
        <w:t>1.11.2关于承包人为实施工程所编制文件的著作权的归属：</w:t>
      </w:r>
      <w:r>
        <w:rPr>
          <w:rFonts w:hint="eastAsia" w:hAnsi="仿宋"/>
          <w:sz w:val="21"/>
          <w:szCs w:val="21"/>
          <w:u w:val="single"/>
        </w:rPr>
        <w:t xml:space="preserve"> 发包人</w:t>
      </w:r>
      <w:r>
        <w:rPr>
          <w:rFonts w:hint="eastAsia" w:hAnsi="仿宋"/>
          <w:sz w:val="21"/>
          <w:szCs w:val="21"/>
        </w:rPr>
        <w:t>。</w:t>
      </w:r>
    </w:p>
    <w:p w14:paraId="05709775">
      <w:pPr>
        <w:spacing w:line="360" w:lineRule="auto"/>
        <w:ind w:firstLine="420" w:firstLineChars="200"/>
        <w:rPr>
          <w:rFonts w:hAnsi="仿宋"/>
          <w:sz w:val="21"/>
          <w:szCs w:val="21"/>
        </w:rPr>
      </w:pPr>
      <w:r>
        <w:rPr>
          <w:rFonts w:hint="eastAsia" w:hAnsi="仿宋"/>
          <w:sz w:val="21"/>
          <w:szCs w:val="21"/>
        </w:rPr>
        <w:t>关于承包人提供的上述文件的使用限制的要求：</w:t>
      </w:r>
      <w:r>
        <w:rPr>
          <w:rFonts w:hint="eastAsia" w:hAnsi="仿宋"/>
          <w:sz w:val="21"/>
          <w:szCs w:val="21"/>
          <w:u w:val="single"/>
        </w:rPr>
        <w:t>按通用合同条款</w:t>
      </w:r>
      <w:r>
        <w:rPr>
          <w:rFonts w:hint="eastAsia" w:hAnsi="仿宋"/>
          <w:sz w:val="21"/>
          <w:szCs w:val="21"/>
        </w:rPr>
        <w:t>。</w:t>
      </w:r>
    </w:p>
    <w:p w14:paraId="4B6F1435">
      <w:pPr>
        <w:spacing w:line="360" w:lineRule="auto"/>
        <w:ind w:firstLine="420" w:firstLineChars="200"/>
        <w:rPr>
          <w:rFonts w:hAnsi="仿宋"/>
          <w:kern w:val="0"/>
          <w:sz w:val="21"/>
          <w:szCs w:val="21"/>
        </w:rPr>
      </w:pPr>
      <w:r>
        <w:rPr>
          <w:rFonts w:hint="eastAsia" w:hAnsi="仿宋"/>
          <w:sz w:val="21"/>
          <w:szCs w:val="21"/>
        </w:rPr>
        <w:t>1.11.4承包人在施工过程中所采用的专利、专有技术、技术秘密的使用费的承担方式：</w:t>
      </w:r>
      <w:r>
        <w:rPr>
          <w:rFonts w:hint="eastAsia" w:hAnsi="仿宋"/>
          <w:sz w:val="21"/>
          <w:szCs w:val="21"/>
          <w:u w:val="single"/>
        </w:rPr>
        <w:t>包含在合同价内</w:t>
      </w:r>
      <w:r>
        <w:rPr>
          <w:rFonts w:hint="eastAsia" w:hAnsi="仿宋"/>
          <w:kern w:val="0"/>
          <w:sz w:val="21"/>
          <w:szCs w:val="21"/>
        </w:rPr>
        <w:t>。</w:t>
      </w:r>
    </w:p>
    <w:p w14:paraId="7F6711A3">
      <w:pPr>
        <w:spacing w:line="360" w:lineRule="auto"/>
        <w:ind w:firstLine="420" w:firstLineChars="200"/>
        <w:rPr>
          <w:rFonts w:hAnsi="仿宋"/>
          <w:sz w:val="21"/>
          <w:szCs w:val="21"/>
        </w:rPr>
      </w:pPr>
      <w:r>
        <w:rPr>
          <w:rFonts w:hint="eastAsia" w:hAnsi="仿宋"/>
          <w:sz w:val="21"/>
          <w:szCs w:val="21"/>
        </w:rPr>
        <w:t>1.13工程量清单错误的修正</w:t>
      </w:r>
    </w:p>
    <w:p w14:paraId="301C98FF">
      <w:pPr>
        <w:spacing w:line="360" w:lineRule="auto"/>
        <w:ind w:firstLine="420" w:firstLineChars="200"/>
        <w:rPr>
          <w:rFonts w:hAnsi="仿宋"/>
          <w:sz w:val="21"/>
          <w:szCs w:val="21"/>
        </w:rPr>
      </w:pPr>
      <w:r>
        <w:rPr>
          <w:rFonts w:hint="eastAsia" w:hAnsi="仿宋"/>
          <w:sz w:val="21"/>
          <w:szCs w:val="21"/>
        </w:rPr>
        <w:t>出现工程量清单错误时，是否调整合同价格：</w:t>
      </w:r>
      <w:r>
        <w:rPr>
          <w:rFonts w:hint="eastAsia" w:hAnsi="仿宋"/>
          <w:sz w:val="21"/>
          <w:szCs w:val="21"/>
          <w:u w:val="single"/>
        </w:rPr>
        <w:t xml:space="preserve">工程量清单特征描述不符引起造价变化的子目及工程量清单漏项子目按专用条款10.4.1（2）（3）（4）条约定调整合同价格 </w:t>
      </w:r>
      <w:r>
        <w:rPr>
          <w:rFonts w:hint="eastAsia" w:hAnsi="仿宋"/>
          <w:kern w:val="0"/>
          <w:sz w:val="21"/>
          <w:szCs w:val="21"/>
        </w:rPr>
        <w:t>。</w:t>
      </w:r>
    </w:p>
    <w:p w14:paraId="54262F00">
      <w:pPr>
        <w:autoSpaceDE w:val="0"/>
        <w:autoSpaceDN w:val="0"/>
        <w:spacing w:line="360" w:lineRule="auto"/>
        <w:ind w:firstLine="420" w:firstLineChars="200"/>
        <w:rPr>
          <w:rFonts w:hAnsi="仿宋"/>
          <w:sz w:val="21"/>
          <w:szCs w:val="21"/>
          <w:u w:val="single"/>
          <w:lang w:val="zh-CN"/>
        </w:rPr>
      </w:pPr>
      <w:r>
        <w:rPr>
          <w:rFonts w:hint="eastAsia" w:hAnsi="仿宋"/>
          <w:sz w:val="21"/>
          <w:szCs w:val="21"/>
        </w:rPr>
        <w:t>允许调整合同价格的工程量偏差范围：</w:t>
      </w:r>
      <w:r>
        <w:rPr>
          <w:rFonts w:hint="eastAsia" w:hAnsi="仿宋"/>
          <w:sz w:val="21"/>
          <w:szCs w:val="21"/>
          <w:u w:val="single"/>
        </w:rPr>
        <w:t>因招标工程量清单中的工程量</w:t>
      </w:r>
      <w:r>
        <w:rPr>
          <w:rFonts w:hint="eastAsia" w:hAnsi="仿宋"/>
          <w:sz w:val="21"/>
          <w:szCs w:val="21"/>
          <w:u w:val="single"/>
          <w:lang w:val="zh-CN"/>
        </w:rPr>
        <w:t>计算偏差或工程变更等引起的</w:t>
      </w:r>
      <w:r>
        <w:rPr>
          <w:rFonts w:hint="eastAsia" w:hAnsi="仿宋"/>
          <w:sz w:val="21"/>
          <w:szCs w:val="21"/>
          <w:u w:val="single"/>
        </w:rPr>
        <w:t>工程量变化不调整综合单价；但如综合单价异常（综合单价异常是指：投标综合单价与按专用合同条款21.2条中计价依据计算的综合单价偏差±30%以上），工程量增加，调整综合单价的工程量偏差范围及综合单价确定方法按专用条款10.4.1（1）（2）（3）（4）条约定，工程量减少按投标综合单价计算，不调整综合单价。</w:t>
      </w:r>
    </w:p>
    <w:p w14:paraId="57E5EDF6">
      <w:pPr>
        <w:pStyle w:val="7"/>
        <w:keepNext w:val="0"/>
        <w:keepLines w:val="0"/>
        <w:spacing w:before="0" w:after="0" w:line="360" w:lineRule="auto"/>
        <w:rPr>
          <w:rFonts w:hint="eastAsia" w:ascii="黑体" w:hAnsi="黑体"/>
          <w:b w:val="0"/>
          <w:sz w:val="21"/>
          <w:szCs w:val="21"/>
        </w:rPr>
      </w:pPr>
      <w:bookmarkStart w:id="58" w:name="_Toc351203634"/>
      <w:r>
        <w:rPr>
          <w:rFonts w:hint="eastAsia" w:ascii="黑体" w:hAnsi="黑体"/>
          <w:b w:val="0"/>
          <w:sz w:val="21"/>
          <w:szCs w:val="21"/>
        </w:rPr>
        <w:t>2</w:t>
      </w:r>
      <w:bookmarkStart w:id="59" w:name="_Toc296347156"/>
      <w:bookmarkStart w:id="60" w:name="_Toc296503157"/>
      <w:bookmarkStart w:id="61" w:name="_Toc296944496"/>
      <w:bookmarkStart w:id="62" w:name="_Toc297120457"/>
      <w:bookmarkStart w:id="63" w:name="_Toc296891197"/>
      <w:bookmarkStart w:id="64" w:name="_Toc296890985"/>
      <w:bookmarkStart w:id="65" w:name="_Toc296346658"/>
      <w:bookmarkStart w:id="66" w:name="_Toc292559867"/>
      <w:bookmarkStart w:id="67" w:name="_Toc292559362"/>
      <w:bookmarkStart w:id="68" w:name="_Toc297048343"/>
      <w:r>
        <w:rPr>
          <w:rFonts w:hint="eastAsia" w:ascii="黑体" w:hAnsi="黑体"/>
          <w:b w:val="0"/>
          <w:sz w:val="21"/>
          <w:szCs w:val="21"/>
        </w:rPr>
        <w:t>．发包人</w:t>
      </w:r>
      <w:bookmarkEnd w:id="58"/>
    </w:p>
    <w:bookmarkEnd w:id="59"/>
    <w:bookmarkEnd w:id="60"/>
    <w:bookmarkEnd w:id="61"/>
    <w:bookmarkEnd w:id="62"/>
    <w:bookmarkEnd w:id="63"/>
    <w:bookmarkEnd w:id="64"/>
    <w:bookmarkEnd w:id="65"/>
    <w:bookmarkEnd w:id="66"/>
    <w:bookmarkEnd w:id="67"/>
    <w:bookmarkEnd w:id="68"/>
    <w:p w14:paraId="2AE6E3D7">
      <w:pPr>
        <w:spacing w:line="360" w:lineRule="auto"/>
        <w:ind w:firstLine="420" w:firstLineChars="200"/>
        <w:rPr>
          <w:rFonts w:hAnsi="仿宋"/>
          <w:sz w:val="21"/>
          <w:szCs w:val="21"/>
        </w:rPr>
      </w:pPr>
      <w:r>
        <w:rPr>
          <w:rFonts w:hint="eastAsia" w:hAnsi="仿宋"/>
          <w:sz w:val="21"/>
          <w:szCs w:val="21"/>
        </w:rPr>
        <w:t>2.2 发包人代表</w:t>
      </w:r>
    </w:p>
    <w:p w14:paraId="76BF710A">
      <w:pPr>
        <w:spacing w:line="360" w:lineRule="auto"/>
        <w:ind w:firstLine="420" w:firstLineChars="200"/>
        <w:rPr>
          <w:rFonts w:hAnsi="仿宋"/>
          <w:sz w:val="21"/>
          <w:szCs w:val="21"/>
        </w:rPr>
      </w:pPr>
      <w:r>
        <w:rPr>
          <w:rFonts w:hint="eastAsia" w:hAnsi="仿宋"/>
          <w:sz w:val="21"/>
          <w:szCs w:val="21"/>
        </w:rPr>
        <w:t>发包人代表：</w:t>
      </w:r>
      <w:r>
        <w:rPr>
          <w:rFonts w:hint="eastAsia" w:ascii="宋体" w:hAnsi="宋体" w:cs="宋体"/>
          <w:kern w:val="0"/>
          <w:sz w:val="21"/>
          <w:szCs w:val="21"/>
          <w:u w:val="single"/>
        </w:rPr>
        <w:t xml:space="preserve">                 </w:t>
      </w:r>
      <w:r>
        <w:rPr>
          <w:rFonts w:hint="eastAsia" w:hAnsi="仿宋"/>
          <w:sz w:val="21"/>
          <w:szCs w:val="21"/>
        </w:rPr>
        <w:t xml:space="preserve">； </w:t>
      </w:r>
      <w:r>
        <w:rPr>
          <w:rFonts w:hint="eastAsia" w:ascii="宋体" w:hAnsi="宋体" w:cs="宋体"/>
          <w:kern w:val="0"/>
          <w:sz w:val="21"/>
          <w:szCs w:val="21"/>
          <w:u w:val="single"/>
        </w:rPr>
        <w:t xml:space="preserve">                               </w:t>
      </w:r>
    </w:p>
    <w:p w14:paraId="296086D8">
      <w:pPr>
        <w:spacing w:line="360" w:lineRule="auto"/>
        <w:ind w:firstLine="420" w:firstLineChars="200"/>
        <w:rPr>
          <w:rFonts w:hAnsi="仿宋"/>
          <w:sz w:val="21"/>
          <w:szCs w:val="21"/>
        </w:rPr>
      </w:pPr>
      <w:r>
        <w:rPr>
          <w:rFonts w:hint="eastAsia" w:hAnsi="仿宋"/>
          <w:sz w:val="21"/>
          <w:szCs w:val="21"/>
        </w:rPr>
        <w:t>姓    名：</w:t>
      </w:r>
      <w:r>
        <w:rPr>
          <w:rFonts w:hint="eastAsia" w:ascii="宋体" w:hAnsi="宋体" w:cs="宋体"/>
          <w:kern w:val="0"/>
          <w:sz w:val="21"/>
          <w:szCs w:val="21"/>
          <w:u w:val="single"/>
        </w:rPr>
        <w:t xml:space="preserve">                 </w:t>
      </w:r>
      <w:r>
        <w:rPr>
          <w:rFonts w:hint="eastAsia" w:hAnsi="仿宋"/>
          <w:sz w:val="21"/>
          <w:szCs w:val="21"/>
        </w:rPr>
        <w:t>；</w:t>
      </w:r>
    </w:p>
    <w:p w14:paraId="7721C9D5">
      <w:pPr>
        <w:spacing w:line="360" w:lineRule="auto"/>
        <w:ind w:firstLine="420" w:firstLineChars="200"/>
        <w:rPr>
          <w:rFonts w:hAnsi="仿宋"/>
          <w:sz w:val="21"/>
          <w:szCs w:val="21"/>
        </w:rPr>
      </w:pPr>
      <w:r>
        <w:rPr>
          <w:rFonts w:hint="eastAsia" w:hAnsi="仿宋"/>
          <w:sz w:val="21"/>
          <w:szCs w:val="21"/>
        </w:rPr>
        <w:t>身份证号：</w:t>
      </w:r>
      <w:r>
        <w:rPr>
          <w:rFonts w:hint="eastAsia" w:ascii="宋体" w:hAnsi="宋体" w:cs="宋体"/>
          <w:kern w:val="0"/>
          <w:sz w:val="21"/>
          <w:szCs w:val="21"/>
          <w:u w:val="single"/>
        </w:rPr>
        <w:t xml:space="preserve">                 </w:t>
      </w:r>
      <w:r>
        <w:rPr>
          <w:rFonts w:hint="eastAsia" w:hAnsi="仿宋"/>
          <w:sz w:val="21"/>
          <w:szCs w:val="21"/>
        </w:rPr>
        <w:t>；</w:t>
      </w:r>
    </w:p>
    <w:p w14:paraId="6648E783">
      <w:pPr>
        <w:spacing w:line="360" w:lineRule="auto"/>
        <w:ind w:firstLine="420" w:firstLineChars="200"/>
        <w:rPr>
          <w:rFonts w:hAnsi="仿宋"/>
          <w:sz w:val="21"/>
          <w:szCs w:val="21"/>
        </w:rPr>
      </w:pPr>
      <w:r>
        <w:rPr>
          <w:rFonts w:hint="eastAsia" w:hAnsi="仿宋"/>
          <w:sz w:val="21"/>
          <w:szCs w:val="21"/>
        </w:rPr>
        <w:t>职    务：</w:t>
      </w:r>
      <w:r>
        <w:rPr>
          <w:rFonts w:hint="eastAsia" w:ascii="宋体" w:hAnsi="宋体" w:cs="宋体"/>
          <w:kern w:val="0"/>
          <w:sz w:val="21"/>
          <w:szCs w:val="21"/>
          <w:u w:val="single"/>
        </w:rPr>
        <w:t xml:space="preserve">                 </w:t>
      </w:r>
      <w:r>
        <w:rPr>
          <w:rFonts w:hint="eastAsia" w:hAnsi="仿宋"/>
          <w:sz w:val="21"/>
          <w:szCs w:val="21"/>
        </w:rPr>
        <w:t>；</w:t>
      </w:r>
    </w:p>
    <w:p w14:paraId="15E6859A">
      <w:pPr>
        <w:spacing w:line="360" w:lineRule="auto"/>
        <w:ind w:firstLine="420" w:firstLineChars="200"/>
        <w:rPr>
          <w:rFonts w:hAnsi="仿宋"/>
          <w:sz w:val="21"/>
          <w:szCs w:val="21"/>
        </w:rPr>
      </w:pPr>
      <w:r>
        <w:rPr>
          <w:rFonts w:hint="eastAsia" w:hAnsi="仿宋"/>
          <w:sz w:val="21"/>
          <w:szCs w:val="21"/>
        </w:rPr>
        <w:t>联系电话：</w:t>
      </w:r>
      <w:r>
        <w:rPr>
          <w:rFonts w:hint="eastAsia" w:ascii="宋体" w:hAnsi="宋体" w:cs="宋体"/>
          <w:kern w:val="0"/>
          <w:sz w:val="21"/>
          <w:szCs w:val="21"/>
          <w:u w:val="single"/>
        </w:rPr>
        <w:t xml:space="preserve">                 </w:t>
      </w:r>
      <w:r>
        <w:rPr>
          <w:rFonts w:hint="eastAsia" w:hAnsi="仿宋"/>
          <w:sz w:val="21"/>
          <w:szCs w:val="21"/>
        </w:rPr>
        <w:t>；</w:t>
      </w:r>
    </w:p>
    <w:p w14:paraId="47A025D5">
      <w:pPr>
        <w:spacing w:line="360" w:lineRule="auto"/>
        <w:ind w:firstLine="420" w:firstLineChars="200"/>
        <w:rPr>
          <w:rFonts w:hAnsi="仿宋"/>
          <w:sz w:val="21"/>
          <w:szCs w:val="21"/>
        </w:rPr>
      </w:pPr>
      <w:r>
        <w:rPr>
          <w:rFonts w:hint="eastAsia" w:hAnsi="仿宋"/>
          <w:sz w:val="21"/>
          <w:szCs w:val="21"/>
        </w:rPr>
        <w:t>电子信箱：</w:t>
      </w:r>
      <w:r>
        <w:rPr>
          <w:rFonts w:hint="eastAsia" w:ascii="宋体" w:hAnsi="宋体" w:cs="宋体"/>
          <w:kern w:val="0"/>
          <w:sz w:val="21"/>
          <w:szCs w:val="21"/>
          <w:u w:val="single"/>
        </w:rPr>
        <w:t xml:space="preserve">                 </w:t>
      </w:r>
      <w:r>
        <w:rPr>
          <w:rFonts w:hint="eastAsia" w:hAnsi="仿宋"/>
          <w:sz w:val="21"/>
          <w:szCs w:val="21"/>
        </w:rPr>
        <w:t>；</w:t>
      </w:r>
    </w:p>
    <w:p w14:paraId="65D841C1">
      <w:pPr>
        <w:spacing w:line="360" w:lineRule="auto"/>
        <w:ind w:firstLine="420" w:firstLineChars="200"/>
        <w:rPr>
          <w:rFonts w:hAnsi="仿宋"/>
          <w:sz w:val="21"/>
          <w:szCs w:val="21"/>
        </w:rPr>
      </w:pPr>
      <w:r>
        <w:rPr>
          <w:rFonts w:hint="eastAsia" w:hAnsi="仿宋"/>
          <w:sz w:val="21"/>
          <w:szCs w:val="21"/>
        </w:rPr>
        <w:t>通信地址：</w:t>
      </w:r>
      <w:r>
        <w:rPr>
          <w:rFonts w:hint="eastAsia" w:ascii="宋体" w:hAnsi="宋体" w:cs="宋体"/>
          <w:kern w:val="0"/>
          <w:sz w:val="21"/>
          <w:szCs w:val="21"/>
          <w:u w:val="single"/>
        </w:rPr>
        <w:t xml:space="preserve">                 </w:t>
      </w:r>
      <w:r>
        <w:rPr>
          <w:rFonts w:hint="eastAsia" w:hAnsi="仿宋"/>
          <w:sz w:val="21"/>
          <w:szCs w:val="21"/>
        </w:rPr>
        <w:t>。</w:t>
      </w:r>
    </w:p>
    <w:p w14:paraId="345F801A">
      <w:pPr>
        <w:spacing w:line="360" w:lineRule="auto"/>
        <w:ind w:firstLine="420" w:firstLineChars="200"/>
        <w:rPr>
          <w:rFonts w:hAnsi="仿宋"/>
          <w:sz w:val="21"/>
          <w:szCs w:val="21"/>
        </w:rPr>
      </w:pPr>
      <w:r>
        <w:rPr>
          <w:rFonts w:hint="eastAsia" w:hAnsi="仿宋"/>
          <w:sz w:val="21"/>
          <w:szCs w:val="21"/>
        </w:rPr>
        <w:t>发包人对发包人代表的授权范围如下：</w:t>
      </w:r>
      <w:r>
        <w:rPr>
          <w:rFonts w:hint="eastAsia" w:ascii="宋体" w:hAnsi="宋体" w:eastAsia="宋体"/>
          <w:sz w:val="21"/>
          <w:szCs w:val="21"/>
          <w:u w:val="single"/>
        </w:rPr>
        <w:t>代表发包人对承包人的工程质量管理、安全文明施工和施工进度管理等进行监督，协调施工现场，配合完成验收，按有关规定办理接收手续</w:t>
      </w:r>
      <w:r>
        <w:rPr>
          <w:rFonts w:hint="eastAsia" w:hAnsi="仿宋"/>
          <w:sz w:val="21"/>
          <w:szCs w:val="21"/>
        </w:rPr>
        <w:t>。</w:t>
      </w:r>
    </w:p>
    <w:p w14:paraId="4EC22A01">
      <w:pPr>
        <w:spacing w:line="360" w:lineRule="auto"/>
        <w:ind w:firstLine="420" w:firstLineChars="200"/>
        <w:rPr>
          <w:rFonts w:hAnsi="仿宋"/>
          <w:sz w:val="21"/>
          <w:szCs w:val="21"/>
        </w:rPr>
      </w:pPr>
      <w:r>
        <w:rPr>
          <w:rFonts w:hint="eastAsia" w:hAnsi="仿宋"/>
          <w:sz w:val="21"/>
          <w:szCs w:val="21"/>
        </w:rPr>
        <w:t>2.4 施工现场、施工条件和基础资料的提供</w:t>
      </w:r>
    </w:p>
    <w:p w14:paraId="09D249EC">
      <w:pPr>
        <w:spacing w:line="360" w:lineRule="auto"/>
        <w:ind w:firstLine="420" w:firstLineChars="200"/>
        <w:rPr>
          <w:rFonts w:hAnsi="仿宋"/>
          <w:sz w:val="21"/>
          <w:szCs w:val="21"/>
        </w:rPr>
      </w:pPr>
      <w:r>
        <w:rPr>
          <w:rFonts w:hint="eastAsia" w:hAnsi="仿宋"/>
          <w:sz w:val="21"/>
          <w:szCs w:val="21"/>
        </w:rPr>
        <w:t>2.4.1提供施工现场</w:t>
      </w:r>
    </w:p>
    <w:p w14:paraId="636AA93D">
      <w:pPr>
        <w:spacing w:line="360" w:lineRule="auto"/>
        <w:ind w:firstLine="420" w:firstLineChars="200"/>
        <w:rPr>
          <w:rFonts w:hAnsi="仿宋"/>
          <w:sz w:val="21"/>
          <w:szCs w:val="21"/>
        </w:rPr>
      </w:pPr>
      <w:r>
        <w:rPr>
          <w:rFonts w:hint="eastAsia" w:hAnsi="仿宋"/>
          <w:sz w:val="21"/>
          <w:szCs w:val="21"/>
        </w:rPr>
        <w:t>关于发包人移交施工现场的期限要求：</w:t>
      </w:r>
      <w:r>
        <w:rPr>
          <w:rFonts w:hint="eastAsia" w:hAnsi="仿宋"/>
          <w:sz w:val="21"/>
          <w:szCs w:val="21"/>
          <w:u w:val="single"/>
        </w:rPr>
        <w:t xml:space="preserve">开工日期7天前  </w:t>
      </w:r>
      <w:r>
        <w:rPr>
          <w:rFonts w:hint="eastAsia" w:hAnsi="仿宋"/>
          <w:sz w:val="21"/>
          <w:szCs w:val="21"/>
        </w:rPr>
        <w:t>。</w:t>
      </w:r>
    </w:p>
    <w:p w14:paraId="0DEB8672">
      <w:pPr>
        <w:spacing w:line="360" w:lineRule="auto"/>
        <w:ind w:firstLine="420" w:firstLineChars="200"/>
        <w:rPr>
          <w:rFonts w:hAnsi="仿宋"/>
          <w:sz w:val="21"/>
          <w:szCs w:val="21"/>
        </w:rPr>
      </w:pPr>
      <w:r>
        <w:rPr>
          <w:rFonts w:hint="eastAsia" w:hAnsi="仿宋"/>
          <w:sz w:val="21"/>
          <w:szCs w:val="21"/>
        </w:rPr>
        <w:t>2.4.2提供施工条件</w:t>
      </w:r>
    </w:p>
    <w:p w14:paraId="1F916B81">
      <w:pPr>
        <w:spacing w:line="360" w:lineRule="auto"/>
        <w:ind w:firstLine="420" w:firstLineChars="200"/>
        <w:rPr>
          <w:rFonts w:hAnsi="仿宋"/>
          <w:sz w:val="21"/>
          <w:szCs w:val="21"/>
          <w:u w:val="single"/>
        </w:rPr>
      </w:pPr>
      <w:r>
        <w:rPr>
          <w:rFonts w:hint="eastAsia" w:hAnsi="仿宋"/>
          <w:sz w:val="21"/>
          <w:szCs w:val="21"/>
        </w:rPr>
        <w:t>关于发包人应负责提供施工所需要的条件，包括：</w:t>
      </w:r>
      <w:r>
        <w:rPr>
          <w:rFonts w:hint="eastAsia" w:hAnsi="仿宋" w:eastAsiaTheme="minorEastAsia"/>
          <w:sz w:val="21"/>
          <w:szCs w:val="21"/>
          <w:u w:val="single"/>
        </w:rPr>
        <w:t xml:space="preserve">               </w:t>
      </w:r>
      <w:r>
        <w:rPr>
          <w:rFonts w:hint="eastAsia" w:hAnsi="仿宋"/>
          <w:sz w:val="21"/>
          <w:szCs w:val="21"/>
          <w:u w:val="single"/>
        </w:rPr>
        <w:t></w:t>
      </w:r>
      <w:r>
        <w:rPr>
          <w:rFonts w:hint="eastAsia" w:hAnsi="仿宋" w:eastAsiaTheme="minorEastAsia"/>
          <w:sz w:val="21"/>
          <w:szCs w:val="21"/>
          <w:u w:val="single"/>
        </w:rPr>
        <w:t xml:space="preserve">  </w:t>
      </w:r>
      <w:r>
        <w:rPr>
          <w:rFonts w:hint="eastAsia" w:hAnsi="仿宋"/>
          <w:sz w:val="21"/>
          <w:szCs w:val="21"/>
          <w:u w:val="single"/>
        </w:rPr>
        <w:t xml:space="preserve">   </w:t>
      </w:r>
    </w:p>
    <w:p w14:paraId="28D5EE29">
      <w:pPr>
        <w:spacing w:line="360" w:lineRule="auto"/>
        <w:ind w:firstLine="420" w:firstLineChars="200"/>
        <w:rPr>
          <w:rFonts w:hAnsi="仿宋"/>
          <w:sz w:val="21"/>
          <w:szCs w:val="21"/>
        </w:rPr>
      </w:pPr>
      <w:r>
        <w:rPr>
          <w:rFonts w:hint="eastAsia" w:hAnsi="仿宋"/>
          <w:sz w:val="21"/>
          <w:szCs w:val="21"/>
        </w:rPr>
        <w:t>2.5 资金来源证明及支付担保</w:t>
      </w:r>
    </w:p>
    <w:p w14:paraId="321E5A83">
      <w:pPr>
        <w:spacing w:line="360" w:lineRule="auto"/>
        <w:ind w:firstLine="420" w:firstLineChars="200"/>
        <w:rPr>
          <w:rFonts w:hAnsi="仿宋"/>
          <w:sz w:val="21"/>
          <w:szCs w:val="21"/>
        </w:rPr>
      </w:pPr>
      <w:r>
        <w:rPr>
          <w:rFonts w:hint="eastAsia" w:hAnsi="仿宋"/>
          <w:sz w:val="21"/>
          <w:szCs w:val="21"/>
        </w:rPr>
        <w:t>发包人提供资金来源证明的期限要求：</w:t>
      </w:r>
      <w:r>
        <w:rPr>
          <w:rFonts w:hint="eastAsia" w:hAnsi="仿宋"/>
          <w:sz w:val="21"/>
          <w:szCs w:val="21"/>
          <w:u w:val="single"/>
        </w:rPr>
        <w:t xml:space="preserve">      </w:t>
      </w:r>
      <w:r>
        <w:rPr>
          <w:rFonts w:hint="eastAsia" w:hAnsi="仿宋" w:eastAsia="宋体"/>
          <w:sz w:val="21"/>
          <w:szCs w:val="21"/>
          <w:u w:val="single"/>
        </w:rPr>
        <w:t xml:space="preserve">/      </w:t>
      </w:r>
      <w:r>
        <w:rPr>
          <w:rFonts w:hint="eastAsia" w:hAnsi="仿宋"/>
          <w:sz w:val="21"/>
          <w:szCs w:val="21"/>
        </w:rPr>
        <w:t>。</w:t>
      </w:r>
    </w:p>
    <w:p w14:paraId="51830F3B">
      <w:pPr>
        <w:spacing w:line="360" w:lineRule="auto"/>
        <w:ind w:firstLine="420" w:firstLineChars="200"/>
        <w:rPr>
          <w:rFonts w:hAnsi="仿宋"/>
          <w:sz w:val="21"/>
          <w:szCs w:val="21"/>
        </w:rPr>
      </w:pPr>
      <w:r>
        <w:rPr>
          <w:rFonts w:hint="eastAsia" w:hAnsi="仿宋"/>
          <w:sz w:val="21"/>
          <w:szCs w:val="21"/>
        </w:rPr>
        <w:t>发包人是否提供支付担保：</w:t>
      </w:r>
      <w:r>
        <w:rPr>
          <w:rFonts w:hint="eastAsia" w:hAnsi="仿宋"/>
          <w:sz w:val="21"/>
          <w:szCs w:val="21"/>
          <w:u w:val="single"/>
        </w:rPr>
        <w:t xml:space="preserve">     </w:t>
      </w:r>
      <w:r>
        <w:rPr>
          <w:rFonts w:hint="eastAsia" w:hAnsi="仿宋" w:eastAsia="宋体"/>
          <w:sz w:val="21"/>
          <w:szCs w:val="21"/>
          <w:u w:val="single"/>
        </w:rPr>
        <w:t xml:space="preserve">/      </w:t>
      </w:r>
      <w:r>
        <w:rPr>
          <w:rFonts w:hint="eastAsia" w:hAnsi="仿宋"/>
          <w:sz w:val="21"/>
          <w:szCs w:val="21"/>
        </w:rPr>
        <w:t>。</w:t>
      </w:r>
    </w:p>
    <w:p w14:paraId="2BEC3AC1">
      <w:pPr>
        <w:spacing w:line="360" w:lineRule="auto"/>
        <w:ind w:firstLine="420" w:firstLineChars="200"/>
        <w:rPr>
          <w:rFonts w:hAnsi="仿宋"/>
          <w:sz w:val="21"/>
          <w:szCs w:val="21"/>
        </w:rPr>
      </w:pPr>
      <w:r>
        <w:rPr>
          <w:rFonts w:hint="eastAsia" w:hAnsi="仿宋"/>
          <w:sz w:val="21"/>
          <w:szCs w:val="21"/>
        </w:rPr>
        <w:t>发包人提供支付担保的形式：</w:t>
      </w:r>
      <w:r>
        <w:rPr>
          <w:rFonts w:hint="eastAsia" w:hAnsi="仿宋"/>
          <w:sz w:val="21"/>
          <w:szCs w:val="21"/>
          <w:u w:val="single"/>
        </w:rPr>
        <w:t xml:space="preserve">     </w:t>
      </w:r>
      <w:r>
        <w:rPr>
          <w:rFonts w:hint="eastAsia" w:hAnsi="仿宋" w:eastAsia="宋体"/>
          <w:sz w:val="21"/>
          <w:szCs w:val="21"/>
          <w:u w:val="single"/>
        </w:rPr>
        <w:t xml:space="preserve">/      </w:t>
      </w:r>
      <w:r>
        <w:rPr>
          <w:rFonts w:hint="eastAsia" w:hAnsi="仿宋"/>
          <w:sz w:val="21"/>
          <w:szCs w:val="21"/>
        </w:rPr>
        <w:t>。</w:t>
      </w:r>
    </w:p>
    <w:p w14:paraId="2096BC4E">
      <w:pPr>
        <w:spacing w:line="360" w:lineRule="auto"/>
        <w:ind w:firstLine="420" w:firstLineChars="200"/>
        <w:rPr>
          <w:rFonts w:hAnsi="仿宋"/>
          <w:sz w:val="21"/>
          <w:szCs w:val="21"/>
        </w:rPr>
      </w:pPr>
      <w:r>
        <w:rPr>
          <w:rFonts w:hint="eastAsia" w:hAnsi="仿宋"/>
          <w:sz w:val="21"/>
          <w:szCs w:val="21"/>
        </w:rPr>
        <w:t>2.6 支付合同价款</w:t>
      </w:r>
    </w:p>
    <w:p w14:paraId="51C2CD08">
      <w:pPr>
        <w:spacing w:line="360" w:lineRule="auto"/>
        <w:ind w:firstLine="420" w:firstLineChars="200"/>
        <w:rPr>
          <w:rFonts w:hAnsi="仿宋"/>
          <w:sz w:val="21"/>
          <w:szCs w:val="21"/>
        </w:rPr>
      </w:pPr>
      <w:r>
        <w:rPr>
          <w:rFonts w:hint="eastAsia" w:hAnsi="仿宋"/>
          <w:sz w:val="21"/>
          <w:szCs w:val="21"/>
        </w:rPr>
        <w:t>发包人应按合同约定向承包人及时支付合同价款。</w:t>
      </w:r>
    </w:p>
    <w:p w14:paraId="39409DCC">
      <w:pPr>
        <w:spacing w:line="360" w:lineRule="auto"/>
        <w:ind w:firstLine="420" w:firstLineChars="200"/>
        <w:rPr>
          <w:rFonts w:hAnsi="仿宋"/>
          <w:sz w:val="21"/>
          <w:szCs w:val="21"/>
        </w:rPr>
      </w:pPr>
      <w:r>
        <w:rPr>
          <w:rFonts w:hint="eastAsia" w:hAnsi="仿宋"/>
          <w:sz w:val="21"/>
          <w:szCs w:val="21"/>
        </w:rPr>
        <w:t>2.7 组织竣工验收</w:t>
      </w:r>
    </w:p>
    <w:p w14:paraId="7EF2788B">
      <w:pPr>
        <w:spacing w:line="360" w:lineRule="auto"/>
        <w:ind w:firstLine="420" w:firstLineChars="200"/>
        <w:rPr>
          <w:rFonts w:hAnsi="仿宋"/>
          <w:sz w:val="21"/>
          <w:szCs w:val="21"/>
        </w:rPr>
      </w:pPr>
      <w:r>
        <w:rPr>
          <w:rFonts w:hint="eastAsia" w:hAnsi="仿宋"/>
          <w:sz w:val="21"/>
          <w:szCs w:val="21"/>
        </w:rPr>
        <w:t>发包人应按合同约定及时组织竣工验收。</w:t>
      </w:r>
    </w:p>
    <w:p w14:paraId="370759BE">
      <w:pPr>
        <w:spacing w:line="360" w:lineRule="auto"/>
        <w:ind w:firstLine="420" w:firstLineChars="200"/>
        <w:rPr>
          <w:rFonts w:hAnsi="仿宋"/>
          <w:sz w:val="21"/>
          <w:szCs w:val="21"/>
          <w:u w:val="single"/>
        </w:rPr>
      </w:pPr>
      <w:r>
        <w:rPr>
          <w:rFonts w:hint="eastAsia" w:hAnsi="仿宋"/>
          <w:sz w:val="21"/>
          <w:szCs w:val="21"/>
          <w:u w:val="single"/>
        </w:rPr>
        <w:t>承包人完成合同范围内工程内容，发包人应根据施工图纸、现行施工验收规范和质量验收标准及时组织工程质量验收。</w:t>
      </w:r>
    </w:p>
    <w:p w14:paraId="300AA192">
      <w:pPr>
        <w:pStyle w:val="7"/>
        <w:keepNext w:val="0"/>
        <w:keepLines w:val="0"/>
        <w:spacing w:before="0" w:after="0" w:line="360" w:lineRule="auto"/>
        <w:rPr>
          <w:rFonts w:hint="eastAsia" w:ascii="黑体" w:hAnsi="黑体"/>
          <w:b w:val="0"/>
          <w:sz w:val="21"/>
          <w:szCs w:val="21"/>
        </w:rPr>
      </w:pPr>
      <w:bookmarkStart w:id="69" w:name="_Toc351203635"/>
      <w:r>
        <w:rPr>
          <w:rFonts w:hint="eastAsia" w:ascii="黑体" w:hAnsi="黑体"/>
          <w:b w:val="0"/>
          <w:sz w:val="21"/>
          <w:szCs w:val="21"/>
        </w:rPr>
        <w:t>3</w:t>
      </w:r>
      <w:bookmarkStart w:id="70" w:name="_Toc297120458"/>
      <w:bookmarkStart w:id="71" w:name="_Toc296347157"/>
      <w:bookmarkStart w:id="72" w:name="_Toc292559363"/>
      <w:bookmarkStart w:id="73" w:name="_Toc292559868"/>
      <w:bookmarkStart w:id="74" w:name="_Toc296890986"/>
      <w:bookmarkStart w:id="75" w:name="_Toc296944497"/>
      <w:bookmarkStart w:id="76" w:name="_Toc296346659"/>
      <w:bookmarkStart w:id="77" w:name="_Toc296891198"/>
      <w:bookmarkStart w:id="78" w:name="_Toc296503158"/>
      <w:bookmarkStart w:id="79" w:name="_Toc297048344"/>
      <w:r>
        <w:rPr>
          <w:rFonts w:hint="eastAsia" w:ascii="黑体" w:hAnsi="黑体"/>
          <w:b w:val="0"/>
          <w:sz w:val="21"/>
          <w:szCs w:val="21"/>
        </w:rPr>
        <w:t>．承包人</w:t>
      </w:r>
      <w:bookmarkEnd w:id="69"/>
    </w:p>
    <w:bookmarkEnd w:id="70"/>
    <w:bookmarkEnd w:id="71"/>
    <w:bookmarkEnd w:id="72"/>
    <w:bookmarkEnd w:id="73"/>
    <w:bookmarkEnd w:id="74"/>
    <w:bookmarkEnd w:id="75"/>
    <w:bookmarkEnd w:id="76"/>
    <w:bookmarkEnd w:id="77"/>
    <w:bookmarkEnd w:id="78"/>
    <w:bookmarkEnd w:id="79"/>
    <w:p w14:paraId="22E525D3">
      <w:pPr>
        <w:spacing w:line="360" w:lineRule="auto"/>
        <w:ind w:firstLine="420" w:firstLineChars="200"/>
        <w:rPr>
          <w:rFonts w:hAnsi="仿宋"/>
          <w:sz w:val="21"/>
          <w:szCs w:val="21"/>
        </w:rPr>
      </w:pPr>
      <w:r>
        <w:rPr>
          <w:rFonts w:hint="eastAsia" w:hAnsi="仿宋"/>
          <w:sz w:val="21"/>
          <w:szCs w:val="21"/>
        </w:rPr>
        <w:t>3.1 承包人的一般义务</w:t>
      </w:r>
    </w:p>
    <w:p w14:paraId="4BE8C394">
      <w:pPr>
        <w:spacing w:line="360" w:lineRule="auto"/>
        <w:ind w:firstLine="420" w:firstLineChars="200"/>
        <w:rPr>
          <w:rFonts w:hAnsi="仿宋"/>
          <w:sz w:val="21"/>
          <w:szCs w:val="21"/>
        </w:rPr>
      </w:pPr>
      <w:r>
        <w:rPr>
          <w:rFonts w:hint="eastAsia" w:hAnsi="仿宋"/>
          <w:kern w:val="0"/>
          <w:sz w:val="21"/>
          <w:szCs w:val="21"/>
        </w:rPr>
        <w:t>（9）</w:t>
      </w:r>
      <w:r>
        <w:rPr>
          <w:rFonts w:hint="eastAsia" w:hAnsi="仿宋"/>
          <w:sz w:val="21"/>
          <w:szCs w:val="21"/>
        </w:rPr>
        <w:t>承包人提交的竣工资料的内容：</w:t>
      </w:r>
      <w:r>
        <w:rPr>
          <w:rFonts w:hint="eastAsia" w:hAnsi="仿宋"/>
          <w:sz w:val="21"/>
          <w:szCs w:val="21"/>
          <w:u w:val="single"/>
        </w:rPr>
        <w:t>向发包人提交按规范规定应由承包人编制部分的竣工资料，包括含施工过程中验收、检查时拍摄或录制的相片、影像资料等，并符合建设工程资料存档要求</w:t>
      </w:r>
      <w:r>
        <w:rPr>
          <w:rFonts w:hint="eastAsia" w:hAnsi="仿宋"/>
          <w:sz w:val="21"/>
          <w:szCs w:val="21"/>
        </w:rPr>
        <w:t>。</w:t>
      </w:r>
    </w:p>
    <w:p w14:paraId="3BA3D9E2">
      <w:pPr>
        <w:spacing w:line="360" w:lineRule="auto"/>
        <w:ind w:firstLine="420" w:firstLineChars="200"/>
        <w:rPr>
          <w:rFonts w:hAnsi="仿宋"/>
          <w:sz w:val="21"/>
          <w:szCs w:val="21"/>
        </w:rPr>
      </w:pPr>
      <w:r>
        <w:rPr>
          <w:rFonts w:hint="eastAsia" w:hAnsi="仿宋"/>
          <w:sz w:val="21"/>
          <w:szCs w:val="21"/>
        </w:rPr>
        <w:t>承包人需要提交的竣工资料套数：</w:t>
      </w:r>
      <w:r>
        <w:rPr>
          <w:rFonts w:hint="eastAsia" w:hAnsi="仿宋"/>
          <w:sz w:val="21"/>
          <w:szCs w:val="21"/>
          <w:u w:val="single"/>
        </w:rPr>
        <w:t>按发包人和相关部门要求提供</w:t>
      </w:r>
      <w:r>
        <w:rPr>
          <w:rFonts w:hint="eastAsia" w:hAnsi="仿宋"/>
          <w:sz w:val="21"/>
          <w:szCs w:val="21"/>
        </w:rPr>
        <w:t>。</w:t>
      </w:r>
    </w:p>
    <w:p w14:paraId="17EA9A21">
      <w:pPr>
        <w:spacing w:line="360" w:lineRule="auto"/>
        <w:ind w:firstLine="420" w:firstLineChars="200"/>
        <w:rPr>
          <w:rFonts w:hAnsi="仿宋"/>
          <w:sz w:val="21"/>
          <w:szCs w:val="21"/>
        </w:rPr>
      </w:pPr>
      <w:r>
        <w:rPr>
          <w:rFonts w:hint="eastAsia" w:hAnsi="仿宋"/>
          <w:sz w:val="21"/>
          <w:szCs w:val="21"/>
        </w:rPr>
        <w:t>承包人提交的竣工资料的费用承担：</w:t>
      </w:r>
      <w:r>
        <w:rPr>
          <w:rFonts w:hint="eastAsia" w:hAnsi="仿宋"/>
          <w:sz w:val="21"/>
          <w:szCs w:val="21"/>
          <w:u w:val="single"/>
        </w:rPr>
        <w:t xml:space="preserve"> 由承包人承担 </w:t>
      </w:r>
      <w:r>
        <w:rPr>
          <w:rFonts w:hint="eastAsia" w:hAnsi="仿宋"/>
          <w:sz w:val="21"/>
          <w:szCs w:val="21"/>
        </w:rPr>
        <w:t>。</w:t>
      </w:r>
    </w:p>
    <w:p w14:paraId="1E27B477">
      <w:pPr>
        <w:spacing w:line="360" w:lineRule="auto"/>
        <w:ind w:firstLine="420" w:firstLineChars="200"/>
        <w:rPr>
          <w:rFonts w:hAnsi="仿宋"/>
          <w:sz w:val="21"/>
          <w:szCs w:val="21"/>
        </w:rPr>
      </w:pPr>
      <w:r>
        <w:rPr>
          <w:rFonts w:hint="eastAsia" w:hAnsi="仿宋"/>
          <w:sz w:val="21"/>
          <w:szCs w:val="21"/>
        </w:rPr>
        <w:t>承包人提交的竣工资料移交时间：</w:t>
      </w:r>
      <w:r>
        <w:rPr>
          <w:rFonts w:hint="eastAsia" w:hAnsi="仿宋"/>
          <w:sz w:val="21"/>
          <w:szCs w:val="21"/>
          <w:u w:val="single"/>
        </w:rPr>
        <w:t>工程竣工验收合格后7天内</w:t>
      </w:r>
      <w:r>
        <w:rPr>
          <w:rFonts w:hint="eastAsia" w:hAnsi="仿宋"/>
          <w:sz w:val="21"/>
          <w:szCs w:val="21"/>
        </w:rPr>
        <w:t>。</w:t>
      </w:r>
    </w:p>
    <w:p w14:paraId="7442EFDA">
      <w:pPr>
        <w:spacing w:line="360" w:lineRule="auto"/>
        <w:ind w:firstLine="420" w:firstLineChars="200"/>
        <w:rPr>
          <w:rFonts w:hAnsi="仿宋"/>
          <w:sz w:val="21"/>
          <w:szCs w:val="21"/>
        </w:rPr>
      </w:pPr>
      <w:r>
        <w:rPr>
          <w:rFonts w:hint="eastAsia" w:hAnsi="仿宋"/>
          <w:sz w:val="21"/>
          <w:szCs w:val="21"/>
        </w:rPr>
        <w:t>承包人提交的竣工资料形式要求：</w:t>
      </w:r>
      <w:r>
        <w:rPr>
          <w:rFonts w:hint="eastAsia" w:hAnsi="仿宋"/>
          <w:sz w:val="21"/>
          <w:szCs w:val="21"/>
          <w:u w:val="single"/>
        </w:rPr>
        <w:t xml:space="preserve">   纸质及相关电子数据 </w:t>
      </w:r>
      <w:r>
        <w:rPr>
          <w:rFonts w:hint="eastAsia" w:hAnsi="仿宋"/>
          <w:sz w:val="21"/>
          <w:szCs w:val="21"/>
        </w:rPr>
        <w:t>。</w:t>
      </w:r>
    </w:p>
    <w:p w14:paraId="46F867FE">
      <w:pPr>
        <w:spacing w:line="360" w:lineRule="auto"/>
        <w:ind w:firstLine="420" w:firstLineChars="200"/>
        <w:rPr>
          <w:rFonts w:hAnsi="仿宋"/>
          <w:sz w:val="21"/>
          <w:szCs w:val="21"/>
          <w:u w:val="single"/>
        </w:rPr>
      </w:pPr>
      <w:r>
        <w:rPr>
          <w:rFonts w:hint="eastAsia" w:hAnsi="仿宋"/>
          <w:kern w:val="0"/>
          <w:sz w:val="21"/>
          <w:szCs w:val="21"/>
        </w:rPr>
        <w:t>（10）承包人应履行的其他义务：</w:t>
      </w:r>
    </w:p>
    <w:p w14:paraId="42BA6765">
      <w:pPr>
        <w:spacing w:line="360" w:lineRule="auto"/>
        <w:ind w:firstLine="525" w:firstLineChars="250"/>
        <w:rPr>
          <w:rFonts w:hAnsi="仿宋"/>
          <w:sz w:val="21"/>
          <w:szCs w:val="21"/>
          <w:u w:val="single"/>
        </w:rPr>
      </w:pPr>
      <w:r>
        <w:rPr>
          <w:rFonts w:hint="eastAsia" w:hAnsi="仿宋"/>
          <w:sz w:val="21"/>
          <w:szCs w:val="21"/>
          <w:u w:val="single"/>
        </w:rPr>
        <w:t xml:space="preserve">a.向发包人、监理人提供施工现场办公室各1间免费使用。 </w:t>
      </w:r>
    </w:p>
    <w:p w14:paraId="041D6BA8">
      <w:pPr>
        <w:spacing w:line="360" w:lineRule="auto"/>
        <w:ind w:firstLine="525" w:firstLineChars="250"/>
        <w:rPr>
          <w:rFonts w:hAnsi="仿宋"/>
          <w:sz w:val="21"/>
          <w:szCs w:val="21"/>
          <w:u w:val="single"/>
        </w:rPr>
      </w:pPr>
      <w:r>
        <w:rPr>
          <w:rFonts w:hint="eastAsia" w:hAnsi="仿宋"/>
          <w:sz w:val="21"/>
          <w:szCs w:val="21"/>
          <w:u w:val="single"/>
        </w:rPr>
        <w:t>b.在施工中必须严格按照规范操作，对不按规范要求施工或未采取防护措施，造成的损失由承包人承担。</w:t>
      </w:r>
    </w:p>
    <w:p w14:paraId="77B7B6F6">
      <w:pPr>
        <w:spacing w:line="360" w:lineRule="auto"/>
        <w:ind w:firstLine="525" w:firstLineChars="250"/>
        <w:rPr>
          <w:rFonts w:hAnsi="仿宋"/>
          <w:sz w:val="21"/>
          <w:szCs w:val="21"/>
          <w:u w:val="single"/>
        </w:rPr>
      </w:pPr>
      <w:r>
        <w:rPr>
          <w:rFonts w:hint="eastAsia" w:hAnsi="仿宋"/>
          <w:sz w:val="21"/>
          <w:szCs w:val="21"/>
          <w:u w:val="single"/>
        </w:rPr>
        <w:t>c.本项目施工安全由承包人负总责。</w:t>
      </w:r>
    </w:p>
    <w:p w14:paraId="5DF2FEA4">
      <w:pPr>
        <w:spacing w:line="360" w:lineRule="auto"/>
        <w:ind w:firstLine="531" w:firstLineChars="253"/>
        <w:rPr>
          <w:rFonts w:hint="eastAsia" w:hAnsi="仿宋" w:eastAsiaTheme="minorEastAsia"/>
          <w:kern w:val="0"/>
          <w:sz w:val="21"/>
          <w:szCs w:val="21"/>
          <w:u w:val="single"/>
        </w:rPr>
      </w:pPr>
      <w:r>
        <w:rPr>
          <w:rFonts w:hint="eastAsia" w:hAnsi="仿宋"/>
          <w:sz w:val="21"/>
          <w:szCs w:val="21"/>
          <w:u w:val="single"/>
        </w:rPr>
        <w:t>d.按当地有关部门要求，</w:t>
      </w:r>
      <w:r>
        <w:rPr>
          <w:rFonts w:hint="eastAsia" w:hAnsi="仿宋"/>
          <w:kern w:val="0"/>
          <w:sz w:val="21"/>
          <w:szCs w:val="21"/>
          <w:u w:val="single"/>
        </w:rPr>
        <w:t>由承包人办理有关施工场地交通、环卫和施工噪音排放等手续。</w:t>
      </w:r>
    </w:p>
    <w:p w14:paraId="4E1FBC68">
      <w:pPr>
        <w:spacing w:line="360" w:lineRule="auto"/>
        <w:ind w:firstLine="525" w:firstLineChars="250"/>
        <w:rPr>
          <w:rFonts w:hAnsi="仿宋"/>
          <w:sz w:val="21"/>
          <w:szCs w:val="21"/>
          <w:u w:val="single"/>
        </w:rPr>
      </w:pPr>
      <w:r>
        <w:rPr>
          <w:rFonts w:hAnsi="仿宋"/>
          <w:sz w:val="21"/>
          <w:szCs w:val="21"/>
          <w:u w:val="single"/>
        </w:rPr>
        <w:t>e</w:t>
      </w:r>
      <w:r>
        <w:rPr>
          <w:rFonts w:hint="eastAsia" w:hAnsi="仿宋" w:eastAsiaTheme="minorEastAsia"/>
          <w:sz w:val="21"/>
          <w:szCs w:val="21"/>
          <w:u w:val="single"/>
        </w:rPr>
        <w:t>.</w:t>
      </w:r>
      <w:r>
        <w:rPr>
          <w:rFonts w:hint="eastAsia" w:hAnsi="仿宋"/>
          <w:sz w:val="21"/>
          <w:szCs w:val="21"/>
          <w:u w:val="single"/>
        </w:rPr>
        <w:t>本项目夜间施工照明由承包人负总责，施工期间必须做好安全保卫工作，实际施工时，在施工场内外做好警示标识，合理安排交通组织，确保安全</w:t>
      </w:r>
      <w:r>
        <w:rPr>
          <w:rFonts w:hAnsi="仿宋"/>
          <w:sz w:val="21"/>
          <w:szCs w:val="21"/>
          <w:u w:val="single"/>
        </w:rPr>
        <w:t xml:space="preserve">, </w:t>
      </w:r>
      <w:r>
        <w:rPr>
          <w:rFonts w:hint="eastAsia" w:hAnsi="仿宋"/>
          <w:sz w:val="21"/>
          <w:szCs w:val="21"/>
          <w:u w:val="single"/>
        </w:rPr>
        <w:t>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p>
    <w:p w14:paraId="328BD206">
      <w:pPr>
        <w:spacing w:line="360" w:lineRule="auto"/>
        <w:ind w:firstLine="525" w:firstLineChars="250"/>
        <w:rPr>
          <w:rFonts w:hAnsi="仿宋"/>
          <w:sz w:val="21"/>
          <w:szCs w:val="21"/>
          <w:u w:val="single"/>
        </w:rPr>
      </w:pPr>
      <w:r>
        <w:rPr>
          <w:rFonts w:hAnsi="仿宋"/>
          <w:sz w:val="21"/>
          <w:szCs w:val="21"/>
          <w:u w:val="single"/>
        </w:rPr>
        <w:t>f</w:t>
      </w:r>
      <w:r>
        <w:rPr>
          <w:rFonts w:hint="eastAsia" w:hAnsi="仿宋" w:eastAsiaTheme="minorEastAsia"/>
          <w:sz w:val="21"/>
          <w:szCs w:val="21"/>
          <w:u w:val="single"/>
        </w:rPr>
        <w:t>.</w:t>
      </w:r>
      <w:r>
        <w:rPr>
          <w:rFonts w:hint="eastAsia" w:hAnsi="仿宋"/>
          <w:sz w:val="21"/>
          <w:szCs w:val="21"/>
          <w:u w:val="single"/>
        </w:rPr>
        <w:t>不管投标时有无承诺，施工现场承包人必须配备能满足停电时施工所需要的发电机组和满足停水时必要的取水设施。该笔费用已包含在合同价内，不再另行计取。若因此产生停工，工期也不予顺延。</w:t>
      </w:r>
    </w:p>
    <w:p w14:paraId="39050DC4">
      <w:pPr>
        <w:spacing w:line="360" w:lineRule="auto"/>
        <w:ind w:firstLine="525" w:firstLineChars="250"/>
        <w:rPr>
          <w:rFonts w:hAnsi="仿宋"/>
          <w:sz w:val="21"/>
          <w:szCs w:val="21"/>
          <w:u w:val="single"/>
        </w:rPr>
      </w:pPr>
      <w:r>
        <w:rPr>
          <w:rFonts w:hAnsi="仿宋"/>
          <w:sz w:val="21"/>
          <w:szCs w:val="21"/>
          <w:u w:val="single"/>
        </w:rPr>
        <w:t>g</w:t>
      </w:r>
      <w:r>
        <w:rPr>
          <w:rFonts w:hint="eastAsia" w:hAnsi="仿宋" w:eastAsiaTheme="minorEastAsia"/>
          <w:sz w:val="21"/>
          <w:szCs w:val="21"/>
          <w:u w:val="single"/>
        </w:rPr>
        <w:t>.</w:t>
      </w:r>
      <w:r>
        <w:rPr>
          <w:rFonts w:hint="eastAsia" w:hAnsi="仿宋"/>
          <w:sz w:val="21"/>
          <w:szCs w:val="21"/>
          <w:u w:val="single"/>
        </w:rPr>
        <w:t>承包人的施工组织和进度计划须服从发包人的组织安排。承包人必须指派专人负责施工场内外的交通管理，保证行车及行人的安全。</w:t>
      </w:r>
    </w:p>
    <w:p w14:paraId="11EDED06">
      <w:pPr>
        <w:spacing w:line="360" w:lineRule="auto"/>
        <w:ind w:firstLine="525" w:firstLineChars="250"/>
        <w:rPr>
          <w:rFonts w:eastAsiaTheme="minorEastAsia"/>
          <w:sz w:val="21"/>
          <w:szCs w:val="21"/>
        </w:rPr>
      </w:pPr>
      <w:r>
        <w:rPr>
          <w:rFonts w:hAnsi="仿宋"/>
          <w:sz w:val="21"/>
          <w:szCs w:val="21"/>
          <w:u w:val="single"/>
        </w:rPr>
        <w:t>h</w:t>
      </w:r>
      <w:r>
        <w:rPr>
          <w:rFonts w:hint="eastAsia" w:hAnsi="仿宋" w:eastAsiaTheme="minorEastAsia"/>
          <w:sz w:val="21"/>
          <w:szCs w:val="21"/>
          <w:u w:val="single"/>
        </w:rPr>
        <w:t>.</w:t>
      </w:r>
      <w:r>
        <w:rPr>
          <w:rFonts w:hint="eastAsia" w:hAnsi="仿宋"/>
          <w:sz w:val="21"/>
          <w:szCs w:val="21"/>
          <w:u w:val="single"/>
        </w:rPr>
        <w:t>处理好同工程所在地周边居民的关系，由此发生的检测、协调、鉴定、赔偿、诉讼等费用全部由承包人负责。如果出现扯皮现象，发包人有权根据单方面确认的费用从工程款中直接代扣、代付相应费用。</w:t>
      </w:r>
    </w:p>
    <w:p w14:paraId="6FAACA55">
      <w:pPr>
        <w:spacing w:line="360" w:lineRule="auto"/>
        <w:ind w:firstLine="531" w:firstLineChars="253"/>
        <w:rPr>
          <w:rFonts w:hAnsi="仿宋"/>
          <w:kern w:val="0"/>
          <w:sz w:val="21"/>
          <w:szCs w:val="21"/>
          <w:u w:val="single"/>
        </w:rPr>
      </w:pPr>
      <w:r>
        <w:rPr>
          <w:rFonts w:hint="eastAsia" w:hAnsi="仿宋"/>
          <w:kern w:val="0"/>
          <w:sz w:val="21"/>
          <w:szCs w:val="21"/>
        </w:rPr>
        <w:t>（11）承包人诚实信用的承诺：</w:t>
      </w:r>
      <w:r>
        <w:rPr>
          <w:rFonts w:hint="eastAsia" w:ascii="仿宋_GB2312" w:hAnsi="宋体" w:eastAsia="宋体"/>
          <w:kern w:val="0"/>
          <w:sz w:val="21"/>
          <w:szCs w:val="21"/>
          <w:u w:val="single"/>
        </w:rPr>
        <w:t>承包人向发包人承诺按照本合同约定及现场甲方和监理工程师的指令进行施工。竣工后，保修期内承担工程质量保修责任，并履行本合同约定的全部义务。</w:t>
      </w:r>
    </w:p>
    <w:p w14:paraId="0620FFD7">
      <w:pPr>
        <w:spacing w:line="360" w:lineRule="auto"/>
        <w:ind w:firstLine="531" w:firstLineChars="253"/>
        <w:rPr>
          <w:rFonts w:hAnsi="仿宋"/>
          <w:sz w:val="21"/>
          <w:szCs w:val="21"/>
          <w:u w:val="single"/>
        </w:rPr>
      </w:pPr>
      <w:r>
        <w:rPr>
          <w:rFonts w:hint="eastAsia" w:hAnsi="仿宋"/>
          <w:kern w:val="0"/>
          <w:sz w:val="21"/>
          <w:szCs w:val="21"/>
        </w:rPr>
        <w:t>（12）承包人使用新技术、工法、工艺的承诺：</w:t>
      </w:r>
      <w:r>
        <w:rPr>
          <w:rFonts w:hint="eastAsia" w:asciiTheme="minorEastAsia" w:hAnsiTheme="minorEastAsia" w:eastAsiaTheme="minorEastAsia"/>
          <w:kern w:val="0"/>
          <w:sz w:val="21"/>
          <w:szCs w:val="21"/>
          <w:u w:val="single"/>
        </w:rPr>
        <w:t>无</w:t>
      </w:r>
      <w:r>
        <w:rPr>
          <w:rFonts w:hint="eastAsia" w:hAnsi="仿宋"/>
          <w:kern w:val="0"/>
          <w:sz w:val="21"/>
          <w:szCs w:val="21"/>
          <w:u w:val="single"/>
        </w:rPr>
        <w:t>。</w:t>
      </w:r>
    </w:p>
    <w:p w14:paraId="3B039061">
      <w:pPr>
        <w:spacing w:line="360" w:lineRule="auto"/>
        <w:ind w:firstLine="420" w:firstLineChars="200"/>
        <w:rPr>
          <w:rFonts w:hAnsi="仿宋"/>
          <w:sz w:val="21"/>
          <w:szCs w:val="21"/>
        </w:rPr>
      </w:pPr>
      <w:r>
        <w:rPr>
          <w:rFonts w:hint="eastAsia" w:hAnsi="仿宋"/>
          <w:sz w:val="21"/>
          <w:szCs w:val="21"/>
        </w:rPr>
        <w:t>3.2 项目经理</w:t>
      </w:r>
    </w:p>
    <w:p w14:paraId="12C6B8B3">
      <w:pPr>
        <w:spacing w:line="360" w:lineRule="auto"/>
        <w:ind w:firstLine="420" w:firstLineChars="200"/>
        <w:rPr>
          <w:rFonts w:hAnsi="仿宋"/>
          <w:sz w:val="21"/>
          <w:szCs w:val="21"/>
        </w:rPr>
      </w:pPr>
      <w:r>
        <w:rPr>
          <w:rFonts w:hint="eastAsia" w:hAnsi="仿宋"/>
          <w:kern w:val="0"/>
          <w:sz w:val="21"/>
          <w:szCs w:val="21"/>
        </w:rPr>
        <w:t>3.2.1</w:t>
      </w:r>
      <w:r>
        <w:rPr>
          <w:rFonts w:hint="eastAsia" w:hAnsi="仿宋"/>
          <w:sz w:val="21"/>
          <w:szCs w:val="21"/>
        </w:rPr>
        <w:t>项目经理：</w:t>
      </w:r>
    </w:p>
    <w:p w14:paraId="6CA86E3C">
      <w:pPr>
        <w:spacing w:line="360" w:lineRule="auto"/>
        <w:ind w:firstLine="420" w:firstLineChars="200"/>
        <w:rPr>
          <w:rFonts w:hAnsi="仿宋"/>
          <w:sz w:val="21"/>
          <w:szCs w:val="21"/>
        </w:rPr>
      </w:pPr>
      <w:r>
        <w:rPr>
          <w:rFonts w:hint="eastAsia" w:hAnsi="仿宋"/>
          <w:sz w:val="21"/>
          <w:szCs w:val="21"/>
        </w:rPr>
        <w:t>姓    名：</w:t>
      </w:r>
      <w:r>
        <w:rPr>
          <w:rFonts w:hint="eastAsia" w:ascii="宋体" w:hAnsi="宋体" w:cs="宋体"/>
          <w:kern w:val="0"/>
          <w:sz w:val="21"/>
          <w:szCs w:val="21"/>
          <w:u w:val="single"/>
        </w:rPr>
        <w:t xml:space="preserve">                 </w:t>
      </w:r>
      <w:r>
        <w:rPr>
          <w:rFonts w:hint="eastAsia" w:hAnsi="仿宋"/>
          <w:sz w:val="21"/>
          <w:szCs w:val="21"/>
        </w:rPr>
        <w:t>；</w:t>
      </w:r>
    </w:p>
    <w:p w14:paraId="1499F161">
      <w:pPr>
        <w:spacing w:line="360" w:lineRule="auto"/>
        <w:ind w:firstLine="420" w:firstLineChars="200"/>
        <w:rPr>
          <w:rFonts w:hAnsi="仿宋"/>
          <w:sz w:val="21"/>
          <w:szCs w:val="21"/>
        </w:rPr>
      </w:pPr>
      <w:r>
        <w:rPr>
          <w:rFonts w:hint="eastAsia" w:hAnsi="仿宋"/>
          <w:sz w:val="21"/>
          <w:szCs w:val="21"/>
        </w:rPr>
        <w:t>身份证号：</w:t>
      </w:r>
      <w:r>
        <w:rPr>
          <w:rFonts w:hint="eastAsia" w:ascii="宋体" w:hAnsi="宋体" w:cs="宋体"/>
          <w:kern w:val="0"/>
          <w:sz w:val="21"/>
          <w:szCs w:val="21"/>
          <w:u w:val="single"/>
        </w:rPr>
        <w:t xml:space="preserve">                 </w:t>
      </w:r>
      <w:r>
        <w:rPr>
          <w:rFonts w:hint="eastAsia" w:hAnsi="仿宋"/>
          <w:sz w:val="21"/>
          <w:szCs w:val="21"/>
        </w:rPr>
        <w:t>；</w:t>
      </w:r>
    </w:p>
    <w:p w14:paraId="70CDDA32">
      <w:pPr>
        <w:spacing w:line="360" w:lineRule="auto"/>
        <w:ind w:firstLine="420" w:firstLineChars="200"/>
        <w:rPr>
          <w:rFonts w:hAnsi="仿宋"/>
          <w:sz w:val="21"/>
          <w:szCs w:val="21"/>
        </w:rPr>
      </w:pPr>
      <w:r>
        <w:rPr>
          <w:rFonts w:hint="eastAsia" w:hAnsi="仿宋"/>
          <w:sz w:val="21"/>
          <w:szCs w:val="21"/>
        </w:rPr>
        <w:t>建造师执业资格等级：</w:t>
      </w:r>
      <w:r>
        <w:rPr>
          <w:rFonts w:hint="eastAsia" w:ascii="宋体" w:hAnsi="宋体" w:cs="宋体"/>
          <w:kern w:val="0"/>
          <w:sz w:val="21"/>
          <w:szCs w:val="21"/>
          <w:u w:val="single"/>
        </w:rPr>
        <w:t xml:space="preserve">                 </w:t>
      </w:r>
      <w:r>
        <w:rPr>
          <w:rFonts w:hint="eastAsia" w:hAnsi="仿宋"/>
          <w:sz w:val="21"/>
          <w:szCs w:val="21"/>
        </w:rPr>
        <w:t>；</w:t>
      </w:r>
    </w:p>
    <w:p w14:paraId="2438A6B4">
      <w:pPr>
        <w:spacing w:line="360" w:lineRule="auto"/>
        <w:ind w:firstLine="420" w:firstLineChars="200"/>
        <w:rPr>
          <w:rFonts w:hAnsi="仿宋"/>
          <w:sz w:val="21"/>
          <w:szCs w:val="21"/>
        </w:rPr>
      </w:pPr>
      <w:r>
        <w:rPr>
          <w:rFonts w:hint="eastAsia" w:hAnsi="仿宋"/>
          <w:sz w:val="21"/>
          <w:szCs w:val="21"/>
        </w:rPr>
        <w:t>建造师注册证书号：</w:t>
      </w:r>
      <w:r>
        <w:rPr>
          <w:rFonts w:hint="eastAsia" w:ascii="宋体" w:hAnsi="宋体" w:cs="宋体"/>
          <w:kern w:val="0"/>
          <w:sz w:val="21"/>
          <w:szCs w:val="21"/>
          <w:u w:val="single"/>
        </w:rPr>
        <w:t xml:space="preserve">                 </w:t>
      </w:r>
      <w:r>
        <w:rPr>
          <w:rFonts w:hint="eastAsia" w:hAnsi="仿宋"/>
          <w:sz w:val="21"/>
          <w:szCs w:val="21"/>
        </w:rPr>
        <w:t>；</w:t>
      </w:r>
    </w:p>
    <w:p w14:paraId="2C6008A8">
      <w:pPr>
        <w:spacing w:line="360" w:lineRule="auto"/>
        <w:ind w:firstLine="420" w:firstLineChars="200"/>
        <w:rPr>
          <w:rFonts w:hAnsi="仿宋"/>
          <w:sz w:val="21"/>
          <w:szCs w:val="21"/>
        </w:rPr>
      </w:pPr>
      <w:r>
        <w:rPr>
          <w:rFonts w:hint="eastAsia" w:hAnsi="仿宋"/>
          <w:sz w:val="21"/>
          <w:szCs w:val="21"/>
        </w:rPr>
        <w:t>建造师执业印章号：</w:t>
      </w:r>
      <w:r>
        <w:rPr>
          <w:rFonts w:hint="eastAsia" w:ascii="宋体" w:hAnsi="宋体" w:cs="宋体"/>
          <w:kern w:val="0"/>
          <w:sz w:val="21"/>
          <w:szCs w:val="21"/>
          <w:u w:val="single"/>
        </w:rPr>
        <w:t xml:space="preserve">                 </w:t>
      </w:r>
      <w:r>
        <w:rPr>
          <w:rFonts w:hint="eastAsia" w:hAnsi="仿宋"/>
          <w:sz w:val="21"/>
          <w:szCs w:val="21"/>
        </w:rPr>
        <w:t>；</w:t>
      </w:r>
    </w:p>
    <w:p w14:paraId="7B38D085">
      <w:pPr>
        <w:spacing w:line="360" w:lineRule="auto"/>
        <w:ind w:firstLine="420" w:firstLineChars="200"/>
        <w:rPr>
          <w:rFonts w:hAnsi="仿宋"/>
          <w:sz w:val="21"/>
          <w:szCs w:val="21"/>
        </w:rPr>
      </w:pPr>
      <w:r>
        <w:rPr>
          <w:rFonts w:hint="eastAsia" w:hAnsi="仿宋"/>
          <w:sz w:val="21"/>
          <w:szCs w:val="21"/>
        </w:rPr>
        <w:t>安全生产考核合格证书号：</w:t>
      </w:r>
      <w:r>
        <w:rPr>
          <w:rFonts w:hint="eastAsia" w:ascii="宋体" w:hAnsi="宋体" w:cs="宋体"/>
          <w:kern w:val="0"/>
          <w:sz w:val="21"/>
          <w:szCs w:val="21"/>
          <w:u w:val="single"/>
        </w:rPr>
        <w:t xml:space="preserve">                 </w:t>
      </w:r>
      <w:r>
        <w:rPr>
          <w:rFonts w:hint="eastAsia" w:hAnsi="仿宋"/>
          <w:sz w:val="21"/>
          <w:szCs w:val="21"/>
        </w:rPr>
        <w:t>；</w:t>
      </w:r>
    </w:p>
    <w:p w14:paraId="4DA4870F">
      <w:pPr>
        <w:spacing w:line="360" w:lineRule="auto"/>
        <w:ind w:firstLine="420" w:firstLineChars="200"/>
        <w:rPr>
          <w:rFonts w:hAnsi="仿宋"/>
          <w:sz w:val="21"/>
          <w:szCs w:val="21"/>
        </w:rPr>
      </w:pPr>
      <w:r>
        <w:rPr>
          <w:rFonts w:hint="eastAsia" w:hAnsi="仿宋"/>
          <w:sz w:val="21"/>
          <w:szCs w:val="21"/>
        </w:rPr>
        <w:t>联系电话：</w:t>
      </w:r>
      <w:r>
        <w:rPr>
          <w:rFonts w:hint="eastAsia" w:ascii="宋体" w:hAnsi="宋体" w:cs="宋体"/>
          <w:kern w:val="0"/>
          <w:sz w:val="21"/>
          <w:szCs w:val="21"/>
          <w:u w:val="single"/>
        </w:rPr>
        <w:t xml:space="preserve">                 </w:t>
      </w:r>
      <w:r>
        <w:rPr>
          <w:rFonts w:hint="eastAsia" w:hAnsi="仿宋"/>
          <w:sz w:val="21"/>
          <w:szCs w:val="21"/>
        </w:rPr>
        <w:t>；</w:t>
      </w:r>
    </w:p>
    <w:p w14:paraId="3BDE3752">
      <w:pPr>
        <w:spacing w:line="360" w:lineRule="auto"/>
        <w:ind w:firstLine="420" w:firstLineChars="200"/>
        <w:rPr>
          <w:rFonts w:hAnsi="仿宋"/>
          <w:sz w:val="21"/>
          <w:szCs w:val="21"/>
        </w:rPr>
      </w:pPr>
      <w:r>
        <w:rPr>
          <w:rFonts w:hint="eastAsia" w:hAnsi="仿宋"/>
          <w:sz w:val="21"/>
          <w:szCs w:val="21"/>
        </w:rPr>
        <w:t>电子信箱：</w:t>
      </w:r>
      <w:r>
        <w:rPr>
          <w:rFonts w:hint="eastAsia" w:ascii="宋体" w:hAnsi="宋体" w:cs="宋体"/>
          <w:kern w:val="0"/>
          <w:sz w:val="21"/>
          <w:szCs w:val="21"/>
          <w:u w:val="single"/>
        </w:rPr>
        <w:t xml:space="preserve">                 </w:t>
      </w:r>
      <w:r>
        <w:rPr>
          <w:rFonts w:hint="eastAsia" w:hAnsi="仿宋"/>
          <w:sz w:val="21"/>
          <w:szCs w:val="21"/>
        </w:rPr>
        <w:t>；</w:t>
      </w:r>
    </w:p>
    <w:p w14:paraId="56FD1BB4">
      <w:pPr>
        <w:spacing w:line="360" w:lineRule="auto"/>
        <w:ind w:firstLine="420" w:firstLineChars="200"/>
        <w:rPr>
          <w:rFonts w:hAnsi="仿宋"/>
          <w:sz w:val="21"/>
          <w:szCs w:val="21"/>
        </w:rPr>
      </w:pPr>
      <w:r>
        <w:rPr>
          <w:rFonts w:hint="eastAsia" w:hAnsi="仿宋"/>
          <w:sz w:val="21"/>
          <w:szCs w:val="21"/>
        </w:rPr>
        <w:t>通信地址：</w:t>
      </w:r>
      <w:r>
        <w:rPr>
          <w:rFonts w:hint="eastAsia" w:ascii="宋体" w:hAnsi="宋体" w:cs="宋体"/>
          <w:kern w:val="0"/>
          <w:sz w:val="21"/>
          <w:szCs w:val="21"/>
          <w:u w:val="single"/>
        </w:rPr>
        <w:t xml:space="preserve">                 </w:t>
      </w:r>
      <w:r>
        <w:rPr>
          <w:rFonts w:hint="eastAsia" w:hAnsi="仿宋"/>
          <w:sz w:val="21"/>
          <w:szCs w:val="21"/>
        </w:rPr>
        <w:t>；</w:t>
      </w:r>
    </w:p>
    <w:p w14:paraId="471CBD34">
      <w:pPr>
        <w:spacing w:line="360" w:lineRule="auto"/>
        <w:ind w:firstLine="420" w:firstLineChars="200"/>
        <w:rPr>
          <w:rFonts w:hAnsi="仿宋"/>
          <w:sz w:val="21"/>
          <w:szCs w:val="21"/>
        </w:rPr>
      </w:pPr>
      <w:r>
        <w:rPr>
          <w:rFonts w:hint="eastAsia" w:hAnsi="仿宋"/>
          <w:sz w:val="21"/>
          <w:szCs w:val="21"/>
        </w:rPr>
        <w:t xml:space="preserve">承包人对项目经理的授权范围如下：  </w:t>
      </w:r>
      <w:r>
        <w:rPr>
          <w:rFonts w:hint="eastAsia" w:ascii="宋体" w:hAnsi="宋体" w:eastAsia="宋体"/>
          <w:sz w:val="21"/>
          <w:szCs w:val="21"/>
          <w:u w:val="single"/>
        </w:rPr>
        <w:t>按通用条款执行</w:t>
      </w:r>
      <w:r>
        <w:rPr>
          <w:rFonts w:hint="eastAsia" w:hAnsi="仿宋"/>
          <w:sz w:val="21"/>
          <w:szCs w:val="21"/>
        </w:rPr>
        <w:t>。</w:t>
      </w:r>
    </w:p>
    <w:p w14:paraId="3493548D">
      <w:pPr>
        <w:spacing w:line="360" w:lineRule="auto"/>
        <w:ind w:firstLine="420" w:firstLineChars="200"/>
        <w:rPr>
          <w:rFonts w:hAnsi="仿宋"/>
          <w:sz w:val="21"/>
          <w:szCs w:val="21"/>
        </w:rPr>
      </w:pPr>
      <w:r>
        <w:rPr>
          <w:rFonts w:hint="eastAsia" w:hAnsi="仿宋"/>
          <w:kern w:val="0"/>
          <w:sz w:val="21"/>
          <w:szCs w:val="21"/>
        </w:rPr>
        <w:t>关于项目经理每月在施工现场的时间要求：</w:t>
      </w:r>
      <w:r>
        <w:rPr>
          <w:rFonts w:hint="eastAsia" w:hAnsi="仿宋"/>
          <w:sz w:val="21"/>
          <w:szCs w:val="21"/>
          <w:u w:val="single"/>
        </w:rPr>
        <w:t>月到岗须不少于24天</w:t>
      </w:r>
      <w:r>
        <w:rPr>
          <w:rFonts w:hint="eastAsia" w:hAnsi="仿宋"/>
          <w:sz w:val="21"/>
          <w:szCs w:val="21"/>
        </w:rPr>
        <w:t>；</w:t>
      </w:r>
    </w:p>
    <w:p w14:paraId="131F64D7">
      <w:pPr>
        <w:spacing w:line="360" w:lineRule="auto"/>
        <w:rPr>
          <w:rFonts w:hAnsi="仿宋"/>
          <w:sz w:val="21"/>
          <w:szCs w:val="21"/>
        </w:rPr>
      </w:pPr>
      <w:r>
        <w:rPr>
          <w:rFonts w:hint="eastAsia" w:hAnsi="仿宋"/>
          <w:sz w:val="21"/>
          <w:szCs w:val="21"/>
          <w:u w:val="single"/>
        </w:rPr>
        <w:t>月到岗达不到约定天数，按相关行业主管部发布的规定处理；遇有工程检查、验收或参观等活动时，无特殊原因不得</w:t>
      </w:r>
      <w:r>
        <w:rPr>
          <w:rFonts w:hint="eastAsia" w:hAnsi="仿宋"/>
          <w:kern w:val="0"/>
          <w:sz w:val="21"/>
          <w:szCs w:val="21"/>
          <w:u w:val="single"/>
        </w:rPr>
        <w:t>离开施工现场。</w:t>
      </w:r>
    </w:p>
    <w:p w14:paraId="366C47C0">
      <w:pPr>
        <w:autoSpaceDE w:val="0"/>
        <w:autoSpaceDN w:val="0"/>
        <w:spacing w:line="360" w:lineRule="auto"/>
        <w:ind w:firstLine="420" w:firstLineChars="200"/>
        <w:rPr>
          <w:rFonts w:hAnsi="仿宋"/>
          <w:sz w:val="21"/>
          <w:szCs w:val="21"/>
          <w:u w:val="single"/>
        </w:rPr>
      </w:pPr>
      <w:r>
        <w:rPr>
          <w:rFonts w:hint="eastAsia" w:hAnsi="仿宋"/>
          <w:sz w:val="21"/>
          <w:szCs w:val="21"/>
        </w:rPr>
        <w:t>承包人未提交劳动合同，以及没有为项目经理缴纳社会保险证明的违约责任：</w:t>
      </w:r>
      <w:r>
        <w:rPr>
          <w:rFonts w:hint="eastAsia" w:hAnsi="仿宋"/>
          <w:sz w:val="21"/>
          <w:szCs w:val="21"/>
          <w:u w:val="single"/>
        </w:rPr>
        <w:t>发包人有权要求更换项目经理，由此增加的费用和（或）延误的工期由承包人承担，并承担违约责任。</w:t>
      </w:r>
    </w:p>
    <w:p w14:paraId="73095AB4">
      <w:pPr>
        <w:autoSpaceDE w:val="0"/>
        <w:autoSpaceDN w:val="0"/>
        <w:spacing w:line="360" w:lineRule="auto"/>
        <w:ind w:firstLine="420" w:firstLineChars="200"/>
        <w:rPr>
          <w:rFonts w:hAnsi="仿宋"/>
          <w:sz w:val="21"/>
          <w:szCs w:val="21"/>
          <w:u w:val="single"/>
        </w:rPr>
      </w:pPr>
      <w:r>
        <w:rPr>
          <w:rFonts w:hint="eastAsia" w:hAnsi="仿宋"/>
          <w:sz w:val="21"/>
          <w:szCs w:val="21"/>
        </w:rPr>
        <w:t>项目经理未经批准，擅自离开施工现场的违约责任：</w:t>
      </w:r>
      <w:r>
        <w:rPr>
          <w:rFonts w:hint="eastAsia" w:hAnsi="仿宋"/>
          <w:sz w:val="21"/>
          <w:szCs w:val="21"/>
          <w:u w:val="single"/>
        </w:rPr>
        <w:t>月到岗须达到24天，不足天数，每天扣除履约担保金额的0.1%，每月结算，在当期工程款支付时扣除；连续三个月达不到要求且项目经理不能到岗的，一次性扣除履约担保金的15%（含前三个月已扣除的履约担保金），且发包人有权终止合同，没收全部履约担保金，同时由承包人赔偿发包人由此造成的损失。另遇有工程检查、验收或参观等活动时，无特殊原因不得离开施工现场。</w:t>
      </w:r>
    </w:p>
    <w:p w14:paraId="48E98FF2">
      <w:pPr>
        <w:autoSpaceDE w:val="0"/>
        <w:autoSpaceDN w:val="0"/>
        <w:spacing w:line="360" w:lineRule="auto"/>
        <w:ind w:firstLine="420" w:firstLineChars="200"/>
        <w:rPr>
          <w:rFonts w:hAnsi="仿宋"/>
          <w:sz w:val="21"/>
          <w:szCs w:val="21"/>
          <w:u w:val="single"/>
        </w:rPr>
      </w:pPr>
      <w:r>
        <w:rPr>
          <w:rFonts w:hint="eastAsia" w:hAnsi="仿宋"/>
          <w:sz w:val="21"/>
          <w:szCs w:val="21"/>
        </w:rPr>
        <w:t>3.2.3 承包人擅自更换项目经理的违约责任：</w:t>
      </w:r>
      <w:r>
        <w:rPr>
          <w:rFonts w:hint="eastAsia" w:hAnsi="仿宋"/>
          <w:sz w:val="21"/>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履约担保金额的20%；及至发包人可通知承包人全部解除合同，所有履约担保金归发包人，并赔偿发包人损失。</w:t>
      </w:r>
    </w:p>
    <w:p w14:paraId="434407C3">
      <w:pPr>
        <w:spacing w:line="360" w:lineRule="auto"/>
        <w:ind w:firstLine="420" w:firstLineChars="200"/>
        <w:rPr>
          <w:rFonts w:hAnsi="仿宋"/>
          <w:sz w:val="21"/>
          <w:szCs w:val="21"/>
        </w:rPr>
      </w:pPr>
      <w:r>
        <w:rPr>
          <w:rFonts w:hint="eastAsia" w:hAnsi="仿宋"/>
          <w:sz w:val="21"/>
          <w:szCs w:val="21"/>
        </w:rPr>
        <w:t>3.2.4承包人无正当理由拒绝更换项目经理的违约责任：</w:t>
      </w:r>
      <w:r>
        <w:rPr>
          <w:rFonts w:hint="eastAsia" w:hAnsi="仿宋"/>
          <w:sz w:val="21"/>
          <w:szCs w:val="21"/>
          <w:u w:val="single"/>
        </w:rPr>
        <w:t>发包人可通知承包人解除合同，所有履约担保金归发包人。</w:t>
      </w:r>
    </w:p>
    <w:p w14:paraId="23EA9D4E">
      <w:pPr>
        <w:spacing w:line="360" w:lineRule="auto"/>
        <w:ind w:firstLine="420" w:firstLineChars="200"/>
        <w:rPr>
          <w:rFonts w:hAnsi="仿宋"/>
          <w:sz w:val="21"/>
          <w:szCs w:val="21"/>
        </w:rPr>
      </w:pPr>
      <w:r>
        <w:rPr>
          <w:rFonts w:hint="eastAsia" w:hAnsi="仿宋"/>
          <w:sz w:val="21"/>
          <w:szCs w:val="21"/>
        </w:rPr>
        <w:t>3.3 承包人人员</w:t>
      </w:r>
    </w:p>
    <w:p w14:paraId="7AA18E87">
      <w:pPr>
        <w:spacing w:line="360" w:lineRule="auto"/>
        <w:ind w:firstLine="420" w:firstLineChars="200"/>
        <w:rPr>
          <w:rFonts w:hAnsi="仿宋"/>
          <w:sz w:val="21"/>
          <w:szCs w:val="21"/>
        </w:rPr>
      </w:pPr>
      <w:r>
        <w:rPr>
          <w:rFonts w:hint="eastAsia" w:hAnsi="仿宋"/>
          <w:sz w:val="21"/>
          <w:szCs w:val="21"/>
        </w:rPr>
        <w:t>3.3.1承包人提交项目管理机构及施工现场管理人员安排报告的期限：</w:t>
      </w:r>
      <w:r>
        <w:rPr>
          <w:rFonts w:hint="eastAsia" w:hAnsi="仿宋"/>
          <w:sz w:val="21"/>
          <w:szCs w:val="21"/>
          <w:u w:val="single"/>
        </w:rPr>
        <w:t xml:space="preserve">接到开工通知后7天内 </w:t>
      </w:r>
      <w:r>
        <w:rPr>
          <w:rFonts w:hint="eastAsia" w:hAnsi="仿宋"/>
          <w:sz w:val="21"/>
          <w:szCs w:val="21"/>
        </w:rPr>
        <w:t>。</w:t>
      </w:r>
    </w:p>
    <w:p w14:paraId="22E5BF0A">
      <w:pPr>
        <w:spacing w:line="360" w:lineRule="auto"/>
        <w:ind w:firstLine="420" w:firstLineChars="200"/>
        <w:rPr>
          <w:rFonts w:hAnsi="仿宋"/>
          <w:sz w:val="21"/>
          <w:szCs w:val="21"/>
        </w:rPr>
      </w:pPr>
      <w:r>
        <w:rPr>
          <w:rFonts w:hint="eastAsia" w:hAnsi="仿宋"/>
          <w:sz w:val="21"/>
          <w:szCs w:val="21"/>
        </w:rPr>
        <w:t>3.3.3承包人无正当理由拒绝撤换主要施工管理人员的违约责任：</w:t>
      </w:r>
      <w:r>
        <w:rPr>
          <w:rFonts w:hint="eastAsia" w:hAnsi="仿宋"/>
          <w:sz w:val="21"/>
          <w:szCs w:val="21"/>
          <w:u w:val="single"/>
        </w:rPr>
        <w:t>发包人可通知承包人解除合同，所有履约担保金归发包人</w:t>
      </w:r>
      <w:r>
        <w:rPr>
          <w:rFonts w:hint="eastAsia" w:hAnsi="仿宋"/>
          <w:sz w:val="21"/>
          <w:szCs w:val="21"/>
        </w:rPr>
        <w:t>。</w:t>
      </w:r>
    </w:p>
    <w:p w14:paraId="62DEAEFC">
      <w:pPr>
        <w:spacing w:line="360" w:lineRule="auto"/>
        <w:ind w:firstLine="357" w:firstLineChars="170"/>
        <w:rPr>
          <w:rFonts w:hAnsi="仿宋"/>
          <w:sz w:val="21"/>
          <w:szCs w:val="21"/>
          <w:u w:val="single"/>
        </w:rPr>
      </w:pPr>
      <w:r>
        <w:rPr>
          <w:rFonts w:hint="eastAsia" w:hAnsi="仿宋"/>
          <w:sz w:val="21"/>
          <w:szCs w:val="21"/>
        </w:rPr>
        <w:t>3.3.4承包人主要施工管理人员离开施工现场的批准要求：</w:t>
      </w:r>
      <w:r>
        <w:rPr>
          <w:rFonts w:hint="eastAsia" w:hAnsi="仿宋"/>
          <w:sz w:val="21"/>
          <w:szCs w:val="21"/>
          <w:u w:val="single"/>
        </w:rPr>
        <w:t>按通用合同条款；未经批准擅自离开施工现场按相关行业主管部发布的规定处理；另遇有工程检查、验收或参观等活动时，无特殊原因不得请假</w:t>
      </w:r>
      <w:r>
        <w:rPr>
          <w:rFonts w:hint="eastAsia" w:hAnsi="仿宋"/>
          <w:sz w:val="21"/>
          <w:szCs w:val="21"/>
        </w:rPr>
        <w:t>。</w:t>
      </w:r>
    </w:p>
    <w:p w14:paraId="13EBD6E9">
      <w:pPr>
        <w:spacing w:line="360" w:lineRule="auto"/>
        <w:ind w:firstLine="420" w:firstLineChars="200"/>
        <w:rPr>
          <w:rFonts w:hAnsi="仿宋"/>
          <w:sz w:val="21"/>
          <w:szCs w:val="21"/>
        </w:rPr>
      </w:pPr>
      <w:r>
        <w:rPr>
          <w:rFonts w:hint="eastAsia" w:hAnsi="仿宋"/>
          <w:sz w:val="21"/>
          <w:szCs w:val="21"/>
        </w:rPr>
        <w:t>3.3.5承包人擅自更换主要施工管理人员的违约责任：</w:t>
      </w:r>
      <w:r>
        <w:rPr>
          <w:rFonts w:hint="eastAsia" w:hAnsi="仿宋"/>
          <w:sz w:val="21"/>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履约担保金的10%；其他关键岗位人员每更换一人次扣除履约担保金额的5%。</w:t>
      </w:r>
    </w:p>
    <w:p w14:paraId="59A0688F">
      <w:pPr>
        <w:spacing w:line="360" w:lineRule="auto"/>
        <w:ind w:firstLine="420" w:firstLineChars="200"/>
        <w:rPr>
          <w:rFonts w:hAnsi="仿宋"/>
          <w:sz w:val="21"/>
          <w:szCs w:val="21"/>
          <w:u w:val="single"/>
        </w:rPr>
      </w:pPr>
      <w:r>
        <w:rPr>
          <w:rFonts w:hint="eastAsia" w:hAnsi="仿宋"/>
          <w:sz w:val="21"/>
          <w:szCs w:val="21"/>
        </w:rPr>
        <w:t>承包人主要施工管理人员擅自离开施工现场的违约责任：</w:t>
      </w:r>
      <w:r>
        <w:rPr>
          <w:rFonts w:hint="eastAsia" w:hAnsi="仿宋"/>
          <w:sz w:val="21"/>
          <w:szCs w:val="21"/>
          <w:u w:val="single"/>
        </w:rPr>
        <w:t>关键岗位人员到岗达不到24天的，不足天数每人次每天扣除履约担保金额的0.05%，每月结算，在当期工程款支付时扣除。某关键岗位人员连续三个月到岗率达不到要求且不能到岗的，一次性扣除履约担保金的3%（含前三个月已扣除的履约担保金），且发包人有权要求承包人更换该关键岗位人员。</w:t>
      </w:r>
    </w:p>
    <w:p w14:paraId="79D80D76">
      <w:pPr>
        <w:spacing w:line="360" w:lineRule="auto"/>
        <w:ind w:firstLine="420" w:firstLineChars="200"/>
        <w:rPr>
          <w:rFonts w:hAnsi="仿宋"/>
          <w:sz w:val="21"/>
          <w:szCs w:val="21"/>
        </w:rPr>
      </w:pPr>
      <w:r>
        <w:rPr>
          <w:rFonts w:hint="eastAsia" w:hAnsi="仿宋"/>
          <w:sz w:val="21"/>
          <w:szCs w:val="21"/>
        </w:rPr>
        <w:t>3</w:t>
      </w:r>
      <w:bookmarkStart w:id="80" w:name="_Toc312677988"/>
      <w:bookmarkStart w:id="81" w:name="_Toc297123492"/>
      <w:bookmarkStart w:id="82" w:name="_Toc292559364"/>
      <w:bookmarkStart w:id="83" w:name="_Toc297048345"/>
      <w:bookmarkStart w:id="84" w:name="_Toc292559869"/>
      <w:bookmarkStart w:id="85" w:name="_Toc296503159"/>
      <w:bookmarkStart w:id="86" w:name="_Toc297120459"/>
      <w:bookmarkStart w:id="87" w:name="_Toc296944498"/>
      <w:bookmarkStart w:id="88" w:name="_Toc296346660"/>
      <w:bookmarkStart w:id="89" w:name="_Toc296891199"/>
      <w:bookmarkStart w:id="90" w:name="_Toc297216151"/>
      <w:bookmarkStart w:id="91" w:name="_Toc300934945"/>
      <w:bookmarkStart w:id="92" w:name="_Toc296347158"/>
      <w:bookmarkStart w:id="93" w:name="_Toc304295523"/>
      <w:bookmarkStart w:id="94" w:name="_Toc296890987"/>
      <w:bookmarkStart w:id="95" w:name="_Toc303539102"/>
      <w:r>
        <w:rPr>
          <w:rFonts w:hint="eastAsia" w:hAnsi="仿宋"/>
          <w:sz w:val="21"/>
          <w:szCs w:val="21"/>
        </w:rPr>
        <w:t>.5 分包</w:t>
      </w:r>
    </w:p>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14:paraId="70896E10">
      <w:pPr>
        <w:spacing w:line="360" w:lineRule="auto"/>
        <w:ind w:firstLine="420" w:firstLineChars="200"/>
        <w:rPr>
          <w:rFonts w:hAnsi="仿宋"/>
          <w:sz w:val="21"/>
          <w:szCs w:val="21"/>
        </w:rPr>
      </w:pPr>
      <w:r>
        <w:rPr>
          <w:rFonts w:hint="eastAsia" w:hAnsi="仿宋"/>
          <w:sz w:val="21"/>
          <w:szCs w:val="21"/>
        </w:rPr>
        <w:t>3</w:t>
      </w:r>
      <w:bookmarkStart w:id="96" w:name="_Toc292559365"/>
      <w:bookmarkStart w:id="97" w:name="_Toc303539103"/>
      <w:bookmarkStart w:id="98" w:name="_Toc296891200"/>
      <w:bookmarkStart w:id="99" w:name="_Toc297123493"/>
      <w:bookmarkStart w:id="100" w:name="_Toc300934946"/>
      <w:bookmarkStart w:id="101" w:name="_Toc296347159"/>
      <w:bookmarkStart w:id="102" w:name="_Toc296890988"/>
      <w:bookmarkStart w:id="103" w:name="_Toc297120460"/>
      <w:bookmarkStart w:id="104" w:name="_Toc292559870"/>
      <w:bookmarkStart w:id="105" w:name="_Toc296346661"/>
      <w:bookmarkStart w:id="106" w:name="_Toc296944499"/>
      <w:bookmarkStart w:id="107" w:name="_Toc296503160"/>
      <w:bookmarkStart w:id="108" w:name="_Toc297216152"/>
      <w:bookmarkStart w:id="109" w:name="_Toc304295524"/>
      <w:bookmarkStart w:id="110" w:name="_Toc297048346"/>
      <w:bookmarkStart w:id="111" w:name="_Toc312677989"/>
      <w:bookmarkStart w:id="112" w:name="_Toc318581158"/>
      <w:r>
        <w:rPr>
          <w:rFonts w:hint="eastAsia" w:hAnsi="仿宋"/>
          <w:sz w:val="21"/>
          <w:szCs w:val="21"/>
        </w:rPr>
        <w:t>.5.1分包的一般约定</w:t>
      </w:r>
    </w:p>
    <w:p w14:paraId="635041F0">
      <w:pPr>
        <w:spacing w:line="360" w:lineRule="auto"/>
        <w:ind w:firstLine="420" w:firstLineChars="200"/>
        <w:rPr>
          <w:rFonts w:hAnsi="仿宋"/>
          <w:sz w:val="21"/>
          <w:szCs w:val="21"/>
        </w:rPr>
      </w:pPr>
      <w:r>
        <w:rPr>
          <w:rFonts w:hint="eastAsia" w:hAnsi="仿宋"/>
          <w:sz w:val="21"/>
          <w:szCs w:val="21"/>
        </w:rPr>
        <w:t>禁止分包的工程包括：</w:t>
      </w:r>
      <w:r>
        <w:rPr>
          <w:rFonts w:hint="eastAsia" w:hAnsi="仿宋"/>
          <w:sz w:val="21"/>
          <w:szCs w:val="21"/>
          <w:u w:val="single"/>
        </w:rPr>
        <w:t xml:space="preserve">工程主体结构、关键性工作   </w:t>
      </w:r>
      <w:r>
        <w:rPr>
          <w:rFonts w:hint="eastAsia" w:hAnsi="仿宋"/>
          <w:sz w:val="21"/>
          <w:szCs w:val="21"/>
        </w:rPr>
        <w:t>。</w:t>
      </w:r>
    </w:p>
    <w:p w14:paraId="18FE8435">
      <w:pPr>
        <w:spacing w:line="360" w:lineRule="auto"/>
        <w:ind w:firstLine="420" w:firstLineChars="200"/>
        <w:rPr>
          <w:rFonts w:hAnsi="仿宋"/>
          <w:sz w:val="21"/>
          <w:szCs w:val="21"/>
          <w:u w:val="single"/>
        </w:rPr>
      </w:pPr>
      <w:r>
        <w:rPr>
          <w:rFonts w:hint="eastAsia" w:hAnsi="仿宋"/>
          <w:sz w:val="21"/>
          <w:szCs w:val="21"/>
        </w:rPr>
        <w:t>主体结构、关键性工作的范围：</w:t>
      </w:r>
      <w:r>
        <w:rPr>
          <w:rFonts w:hint="eastAsia" w:hAnsi="仿宋"/>
          <w:sz w:val="21"/>
          <w:szCs w:val="21"/>
          <w:u w:val="single"/>
        </w:rPr>
        <w:t xml:space="preserve">                      </w:t>
      </w:r>
      <w:r>
        <w:rPr>
          <w:rFonts w:hint="eastAsia" w:hAnsi="仿宋"/>
          <w:sz w:val="21"/>
          <w:szCs w:val="21"/>
        </w:rPr>
        <w:t>。</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Start w:id="113" w:name="_Toc296503161"/>
      <w:bookmarkStart w:id="114" w:name="_Toc297216153"/>
      <w:bookmarkStart w:id="115" w:name="_Toc297123494"/>
      <w:bookmarkStart w:id="116" w:name="_Toc296346662"/>
      <w:bookmarkStart w:id="117" w:name="_Toc296347160"/>
      <w:bookmarkStart w:id="118" w:name="_Toc303539104"/>
      <w:bookmarkStart w:id="119" w:name="_Toc296891201"/>
      <w:bookmarkStart w:id="120" w:name="_Toc304295525"/>
      <w:bookmarkStart w:id="121" w:name="_Toc297120461"/>
      <w:bookmarkStart w:id="122" w:name="_Toc300934947"/>
      <w:bookmarkStart w:id="123" w:name="_Toc296890989"/>
      <w:bookmarkStart w:id="124" w:name="_Toc297048347"/>
      <w:bookmarkStart w:id="125" w:name="_Toc296944500"/>
    </w:p>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14:paraId="7722ADEE">
      <w:pPr>
        <w:spacing w:line="360" w:lineRule="auto"/>
        <w:ind w:firstLine="420" w:firstLineChars="200"/>
        <w:rPr>
          <w:rFonts w:hAnsi="仿宋"/>
          <w:sz w:val="21"/>
          <w:szCs w:val="21"/>
        </w:rPr>
      </w:pPr>
      <w:r>
        <w:rPr>
          <w:rFonts w:hint="eastAsia" w:hAnsi="仿宋"/>
          <w:sz w:val="21"/>
          <w:szCs w:val="21"/>
        </w:rPr>
        <w:t>3</w:t>
      </w:r>
      <w:bookmarkStart w:id="126" w:name="_Toc312677990"/>
      <w:bookmarkStart w:id="127" w:name="_Toc318581159"/>
      <w:r>
        <w:rPr>
          <w:rFonts w:hint="eastAsia" w:hAnsi="仿宋"/>
          <w:sz w:val="21"/>
          <w:szCs w:val="21"/>
        </w:rPr>
        <w:t>.5.2分包的确定</w:t>
      </w:r>
    </w:p>
    <w:p w14:paraId="08778B03">
      <w:pPr>
        <w:spacing w:line="360" w:lineRule="auto"/>
        <w:ind w:firstLine="420" w:firstLineChars="200"/>
        <w:rPr>
          <w:rFonts w:hAnsi="仿宋"/>
          <w:sz w:val="21"/>
          <w:szCs w:val="21"/>
          <w:u w:val="single"/>
        </w:rPr>
      </w:pPr>
      <w:r>
        <w:rPr>
          <w:rFonts w:hint="eastAsia" w:hAnsi="仿宋"/>
          <w:sz w:val="21"/>
          <w:szCs w:val="21"/>
        </w:rPr>
        <w:t>允许分包的专业工程包括：</w:t>
      </w:r>
      <w:r>
        <w:rPr>
          <w:rFonts w:hint="eastAsia" w:hAnsi="仿宋"/>
          <w:sz w:val="21"/>
          <w:szCs w:val="21"/>
          <w:u w:val="single"/>
        </w:rPr>
        <w:t xml:space="preserve">           </w:t>
      </w:r>
      <w:r>
        <w:rPr>
          <w:rFonts w:hint="eastAsia" w:hAnsi="仿宋" w:eastAsia="宋体"/>
          <w:sz w:val="21"/>
          <w:szCs w:val="21"/>
          <w:u w:val="single"/>
        </w:rPr>
        <w:t>/</w:t>
      </w:r>
      <w:r>
        <w:rPr>
          <w:rFonts w:hint="eastAsia" w:hAnsi="仿宋"/>
          <w:sz w:val="21"/>
          <w:szCs w:val="21"/>
        </w:rPr>
        <w:t>。</w:t>
      </w:r>
    </w:p>
    <w:p w14:paraId="6D1C95D4">
      <w:pPr>
        <w:spacing w:line="360" w:lineRule="auto"/>
        <w:ind w:firstLine="420" w:firstLineChars="200"/>
        <w:rPr>
          <w:rFonts w:hAnsi="仿宋"/>
          <w:sz w:val="21"/>
          <w:szCs w:val="21"/>
        </w:rPr>
      </w:pPr>
      <w:r>
        <w:rPr>
          <w:rFonts w:hint="eastAsia" w:hAnsi="仿宋"/>
          <w:sz w:val="21"/>
          <w:szCs w:val="21"/>
        </w:rPr>
        <w:t>其他关于分包的约定：</w:t>
      </w:r>
      <w:r>
        <w:rPr>
          <w:rFonts w:hint="eastAsia" w:hAnsi="仿宋" w:eastAsia="宋体"/>
          <w:sz w:val="21"/>
          <w:szCs w:val="21"/>
          <w:u w:val="single"/>
        </w:rPr>
        <w:t>/</w:t>
      </w:r>
      <w:r>
        <w:rPr>
          <w:rFonts w:hint="eastAsia" w:hAnsi="仿宋"/>
          <w:sz w:val="21"/>
          <w:szCs w:val="21"/>
        </w:rPr>
        <w:t>。</w:t>
      </w:r>
    </w:p>
    <w:p w14:paraId="7CACD881">
      <w:pPr>
        <w:spacing w:line="360" w:lineRule="auto"/>
        <w:ind w:firstLine="420" w:firstLineChars="200"/>
        <w:rPr>
          <w:rFonts w:hAnsi="仿宋"/>
          <w:sz w:val="21"/>
          <w:szCs w:val="21"/>
        </w:rPr>
      </w:pPr>
      <w:r>
        <w:rPr>
          <w:rFonts w:hint="eastAsia" w:hAnsi="仿宋"/>
          <w:sz w:val="21"/>
          <w:szCs w:val="21"/>
        </w:rPr>
        <w:t>3.5.4分包合同价款</w:t>
      </w:r>
    </w:p>
    <w:p w14:paraId="0DFABBB0">
      <w:pPr>
        <w:spacing w:line="360" w:lineRule="auto"/>
        <w:ind w:firstLine="420" w:firstLineChars="200"/>
        <w:rPr>
          <w:rFonts w:hAnsi="仿宋"/>
          <w:sz w:val="21"/>
          <w:szCs w:val="21"/>
        </w:rPr>
      </w:pPr>
      <w:r>
        <w:rPr>
          <w:rFonts w:hint="eastAsia" w:hAnsi="仿宋"/>
          <w:sz w:val="21"/>
          <w:szCs w:val="21"/>
        </w:rPr>
        <w:t>关于分包合同价款支付的约定：</w:t>
      </w:r>
      <w:r>
        <w:rPr>
          <w:rFonts w:hint="eastAsia" w:hAnsi="仿宋"/>
          <w:sz w:val="21"/>
          <w:szCs w:val="21"/>
          <w:u w:val="single"/>
        </w:rPr>
        <w:t xml:space="preserve">        </w:t>
      </w:r>
      <w:r>
        <w:rPr>
          <w:rFonts w:hint="eastAsia" w:hAnsi="仿宋" w:eastAsia="宋体"/>
          <w:sz w:val="21"/>
          <w:szCs w:val="21"/>
          <w:u w:val="single"/>
        </w:rPr>
        <w:t>/</w:t>
      </w:r>
      <w:r>
        <w:rPr>
          <w:rFonts w:hint="eastAsia" w:hAnsi="仿宋"/>
          <w:sz w:val="21"/>
          <w:szCs w:val="21"/>
        </w:rPr>
        <w:t>。</w:t>
      </w:r>
    </w:p>
    <w:bookmarkEnd w:id="126"/>
    <w:bookmarkEnd w:id="127"/>
    <w:p w14:paraId="66FEF4ED">
      <w:pPr>
        <w:spacing w:line="360" w:lineRule="auto"/>
        <w:ind w:firstLine="420" w:firstLineChars="200"/>
        <w:rPr>
          <w:rFonts w:hAnsi="仿宋"/>
          <w:sz w:val="21"/>
          <w:szCs w:val="21"/>
        </w:rPr>
      </w:pPr>
      <w:r>
        <w:rPr>
          <w:rFonts w:hint="eastAsia" w:hAnsi="仿宋"/>
          <w:sz w:val="21"/>
          <w:szCs w:val="21"/>
        </w:rPr>
        <w:t>3.6 工程照管与成品、半成品保护</w:t>
      </w:r>
    </w:p>
    <w:p w14:paraId="5E070575">
      <w:pPr>
        <w:spacing w:line="360" w:lineRule="auto"/>
        <w:ind w:firstLine="420" w:firstLineChars="200"/>
        <w:rPr>
          <w:rFonts w:hAnsi="仿宋"/>
          <w:kern w:val="0"/>
          <w:sz w:val="21"/>
          <w:szCs w:val="21"/>
          <w:u w:val="single"/>
        </w:rPr>
      </w:pPr>
      <w:r>
        <w:rPr>
          <w:rFonts w:hint="eastAsia" w:hAnsi="仿宋"/>
          <w:kern w:val="0"/>
          <w:sz w:val="21"/>
          <w:szCs w:val="21"/>
        </w:rPr>
        <w:t>承包人负责照管工程及工程相关的材料、工程设备的起始时间：</w:t>
      </w:r>
      <w:r>
        <w:rPr>
          <w:rFonts w:hint="eastAsia" w:hAnsi="仿宋"/>
          <w:kern w:val="0"/>
          <w:sz w:val="21"/>
          <w:szCs w:val="21"/>
          <w:u w:val="single"/>
        </w:rPr>
        <w:t>按通用合同条款执行</w:t>
      </w:r>
      <w:r>
        <w:rPr>
          <w:rFonts w:hint="eastAsia" w:hAnsi="仿宋"/>
          <w:kern w:val="0"/>
          <w:sz w:val="21"/>
          <w:szCs w:val="21"/>
        </w:rPr>
        <w:t>。</w:t>
      </w:r>
    </w:p>
    <w:p w14:paraId="4E693FC8">
      <w:pPr>
        <w:spacing w:line="360" w:lineRule="auto"/>
        <w:ind w:firstLine="420" w:firstLineChars="200"/>
        <w:rPr>
          <w:rFonts w:hAnsi="仿宋"/>
          <w:sz w:val="21"/>
          <w:szCs w:val="21"/>
        </w:rPr>
      </w:pPr>
      <w:r>
        <w:rPr>
          <w:rFonts w:hint="eastAsia" w:hAnsi="仿宋"/>
          <w:sz w:val="21"/>
          <w:szCs w:val="21"/>
        </w:rPr>
        <w:t>3.7 履约担保</w:t>
      </w:r>
    </w:p>
    <w:p w14:paraId="36C0B32C">
      <w:pPr>
        <w:spacing w:line="360" w:lineRule="auto"/>
        <w:ind w:firstLine="420" w:firstLineChars="200"/>
        <w:rPr>
          <w:rFonts w:hAnsi="仿宋"/>
          <w:sz w:val="21"/>
          <w:szCs w:val="21"/>
        </w:rPr>
      </w:pPr>
      <w:r>
        <w:rPr>
          <w:rFonts w:hint="eastAsia" w:hAnsi="仿宋"/>
          <w:sz w:val="21"/>
          <w:szCs w:val="21"/>
        </w:rPr>
        <w:t>承包人是否提供履约担保：</w:t>
      </w:r>
      <w:r>
        <w:rPr>
          <w:rFonts w:hint="eastAsia" w:hAnsi="仿宋"/>
          <w:sz w:val="21"/>
          <w:szCs w:val="21"/>
          <w:u w:val="single"/>
        </w:rPr>
        <w:t>提供履约担保</w:t>
      </w:r>
      <w:r>
        <w:rPr>
          <w:rFonts w:hint="eastAsia" w:hAnsi="仿宋"/>
          <w:sz w:val="21"/>
          <w:szCs w:val="21"/>
        </w:rPr>
        <w:t>。</w:t>
      </w:r>
    </w:p>
    <w:p w14:paraId="19A67ED2">
      <w:pPr>
        <w:spacing w:line="360" w:lineRule="auto"/>
        <w:ind w:firstLine="420" w:firstLineChars="200"/>
        <w:rPr>
          <w:rFonts w:hAnsi="仿宋"/>
          <w:sz w:val="21"/>
          <w:szCs w:val="21"/>
        </w:rPr>
      </w:pPr>
      <w:r>
        <w:rPr>
          <w:rFonts w:hint="eastAsia" w:hAnsi="仿宋"/>
          <w:sz w:val="21"/>
          <w:szCs w:val="21"/>
        </w:rPr>
        <w:t>承包人提供履约担保的形式、金额及期限：</w:t>
      </w:r>
      <w:r>
        <w:rPr>
          <w:rFonts w:hint="eastAsia" w:ascii="宋体" w:hAnsi="宋体" w:eastAsia="宋体" w:cs="宋体"/>
          <w:sz w:val="21"/>
          <w:szCs w:val="21"/>
          <w:u w:val="single"/>
        </w:rPr>
        <w:t>签订工程合同时提供履约保函或现金，保函形式为银行保函或保险机构保证保险保单或融资担保公司保函，金额为签约合同价的1%</w:t>
      </w:r>
      <w:r>
        <w:rPr>
          <w:rFonts w:hint="eastAsia" w:hAnsi="仿宋"/>
          <w:sz w:val="21"/>
          <w:szCs w:val="21"/>
        </w:rPr>
        <w:t>。</w:t>
      </w:r>
    </w:p>
    <w:p w14:paraId="235BFDFB">
      <w:pPr>
        <w:spacing w:line="360" w:lineRule="auto"/>
        <w:ind w:firstLine="420" w:firstLineChars="200"/>
        <w:rPr>
          <w:rFonts w:hAnsi="仿宋"/>
          <w:sz w:val="21"/>
          <w:szCs w:val="21"/>
        </w:rPr>
      </w:pPr>
      <w:r>
        <w:rPr>
          <w:rFonts w:hint="eastAsia" w:hAnsi="仿宋"/>
          <w:sz w:val="21"/>
          <w:szCs w:val="21"/>
        </w:rPr>
        <w:t>发包人在工程竣工验收后10天内，向承包人全额返还；承包人应保证履约担保在工程竣工验收前持续有效。</w:t>
      </w:r>
    </w:p>
    <w:p w14:paraId="1B2B48CC">
      <w:pPr>
        <w:spacing w:line="360" w:lineRule="auto"/>
        <w:ind w:firstLine="420" w:firstLineChars="200"/>
        <w:rPr>
          <w:rFonts w:hAnsi="仿宋"/>
          <w:sz w:val="21"/>
          <w:szCs w:val="21"/>
          <w:u w:val="single"/>
        </w:rPr>
      </w:pPr>
      <w:r>
        <w:rPr>
          <w:rFonts w:hint="eastAsia" w:hAnsi="仿宋"/>
          <w:sz w:val="21"/>
          <w:szCs w:val="21"/>
        </w:rPr>
        <w:t>非承包人原因导致的工期延长，承包人继续提供履约担保所增加的费用由发包人承担。</w:t>
      </w:r>
    </w:p>
    <w:p w14:paraId="66947FF1">
      <w:pPr>
        <w:pStyle w:val="7"/>
        <w:keepNext w:val="0"/>
        <w:keepLines w:val="0"/>
        <w:spacing w:before="0" w:after="0" w:line="360" w:lineRule="auto"/>
        <w:rPr>
          <w:rFonts w:hint="eastAsia" w:ascii="黑体" w:hAnsi="黑体"/>
          <w:b w:val="0"/>
          <w:sz w:val="21"/>
          <w:szCs w:val="21"/>
        </w:rPr>
      </w:pPr>
      <w:bookmarkStart w:id="128" w:name="_Toc351203636"/>
      <w:r>
        <w:rPr>
          <w:rFonts w:hint="eastAsia" w:ascii="黑体" w:hAnsi="黑体"/>
          <w:b w:val="0"/>
          <w:sz w:val="21"/>
          <w:szCs w:val="21"/>
        </w:rPr>
        <w:t>4</w:t>
      </w:r>
      <w:bookmarkStart w:id="129" w:name="_Toc296347161"/>
      <w:bookmarkStart w:id="130" w:name="_Toc296890990"/>
      <w:bookmarkStart w:id="131" w:name="_Toc292559871"/>
      <w:bookmarkStart w:id="132" w:name="_Toc296503162"/>
      <w:bookmarkStart w:id="133" w:name="_Toc267251413"/>
      <w:bookmarkStart w:id="134" w:name="_Toc292559366"/>
      <w:bookmarkStart w:id="135" w:name="_Toc297048348"/>
      <w:bookmarkStart w:id="136" w:name="_Toc296944501"/>
      <w:bookmarkStart w:id="137" w:name="_Toc296346663"/>
      <w:bookmarkStart w:id="138" w:name="_Toc296891202"/>
      <w:bookmarkStart w:id="139" w:name="_Toc297120462"/>
      <w:r>
        <w:rPr>
          <w:rFonts w:hint="eastAsia" w:ascii="黑体" w:hAnsi="黑体"/>
          <w:b w:val="0"/>
          <w:sz w:val="21"/>
          <w:szCs w:val="21"/>
        </w:rPr>
        <w:t>．监</w:t>
      </w:r>
      <w:bookmarkEnd w:id="129"/>
      <w:bookmarkEnd w:id="130"/>
      <w:bookmarkEnd w:id="131"/>
      <w:bookmarkEnd w:id="132"/>
      <w:bookmarkEnd w:id="133"/>
      <w:bookmarkEnd w:id="134"/>
      <w:bookmarkEnd w:id="135"/>
      <w:bookmarkEnd w:id="136"/>
      <w:bookmarkEnd w:id="137"/>
      <w:bookmarkEnd w:id="138"/>
      <w:bookmarkEnd w:id="139"/>
      <w:r>
        <w:rPr>
          <w:rFonts w:hint="eastAsia" w:ascii="黑体" w:hAnsi="黑体"/>
          <w:b w:val="0"/>
          <w:sz w:val="21"/>
          <w:szCs w:val="21"/>
        </w:rPr>
        <w:t>理人</w:t>
      </w:r>
      <w:bookmarkEnd w:id="128"/>
    </w:p>
    <w:p w14:paraId="69FD257A">
      <w:pPr>
        <w:spacing w:line="360" w:lineRule="auto"/>
        <w:ind w:firstLine="420" w:firstLineChars="200"/>
        <w:rPr>
          <w:rFonts w:hAnsi="仿宋"/>
          <w:sz w:val="21"/>
          <w:szCs w:val="21"/>
        </w:rPr>
      </w:pPr>
      <w:r>
        <w:rPr>
          <w:rFonts w:hint="eastAsia" w:hAnsi="仿宋"/>
          <w:sz w:val="21"/>
          <w:szCs w:val="21"/>
        </w:rPr>
        <w:t>4.1监理人的一般规定</w:t>
      </w:r>
    </w:p>
    <w:p w14:paraId="2F93ACDC">
      <w:pPr>
        <w:spacing w:line="360" w:lineRule="auto"/>
        <w:ind w:firstLine="420" w:firstLineChars="200"/>
        <w:rPr>
          <w:rFonts w:hAnsi="仿宋"/>
          <w:sz w:val="21"/>
          <w:szCs w:val="21"/>
        </w:rPr>
      </w:pPr>
      <w:r>
        <w:rPr>
          <w:rFonts w:hint="eastAsia" w:hAnsi="仿宋"/>
          <w:sz w:val="21"/>
          <w:szCs w:val="21"/>
        </w:rPr>
        <w:t>关于监理人的监理内容：</w:t>
      </w:r>
      <w:r>
        <w:rPr>
          <w:rFonts w:hint="eastAsia" w:hAnsi="仿宋"/>
          <w:sz w:val="21"/>
          <w:szCs w:val="21"/>
          <w:u w:val="single"/>
        </w:rPr>
        <w:t xml:space="preserve"> 按本工程监理合同约定内容</w:t>
      </w:r>
      <w:r>
        <w:rPr>
          <w:rFonts w:hint="eastAsia" w:hAnsi="仿宋"/>
          <w:sz w:val="21"/>
          <w:szCs w:val="21"/>
        </w:rPr>
        <w:t>。</w:t>
      </w:r>
    </w:p>
    <w:p w14:paraId="4F5B5135">
      <w:pPr>
        <w:spacing w:line="360" w:lineRule="auto"/>
        <w:ind w:firstLine="420" w:firstLineChars="200"/>
        <w:rPr>
          <w:rFonts w:hAnsi="仿宋"/>
          <w:sz w:val="21"/>
          <w:szCs w:val="21"/>
        </w:rPr>
      </w:pPr>
      <w:r>
        <w:rPr>
          <w:rFonts w:hint="eastAsia" w:hAnsi="仿宋"/>
          <w:sz w:val="21"/>
          <w:szCs w:val="21"/>
        </w:rPr>
        <w:t>关于监理人的监理权限：〔</w:t>
      </w:r>
      <w:r>
        <w:rPr>
          <w:rFonts w:hint="eastAsia" w:hAnsi="仿宋"/>
          <w:sz w:val="21"/>
          <w:szCs w:val="21"/>
          <w:u w:val="single"/>
        </w:rPr>
        <w:t>按本工程监理合同约定内容，涉及工程变更（含设计变更等参建各方变更）均需报发包人审批后生效</w:t>
      </w:r>
      <w:r>
        <w:rPr>
          <w:rFonts w:hint="eastAsia" w:hAnsi="仿宋"/>
          <w:sz w:val="21"/>
          <w:szCs w:val="21"/>
        </w:rPr>
        <w:t>〕。</w:t>
      </w:r>
    </w:p>
    <w:p w14:paraId="7D473D8F">
      <w:pPr>
        <w:spacing w:line="360" w:lineRule="auto"/>
        <w:ind w:firstLine="420" w:firstLineChars="200"/>
        <w:rPr>
          <w:rFonts w:hAnsi="仿宋"/>
          <w:sz w:val="21"/>
          <w:szCs w:val="21"/>
        </w:rPr>
      </w:pPr>
      <w:r>
        <w:rPr>
          <w:rFonts w:hint="eastAsia" w:hAnsi="仿宋"/>
          <w:sz w:val="21"/>
          <w:szCs w:val="21"/>
        </w:rPr>
        <w:t>关于监理人在施工现场的办公场所、生活场所的提供和费用承担的约定：</w:t>
      </w:r>
      <w:r>
        <w:rPr>
          <w:rFonts w:hint="eastAsia" w:hAnsi="仿宋"/>
          <w:sz w:val="21"/>
          <w:szCs w:val="21"/>
          <w:u w:val="single"/>
        </w:rPr>
        <w:t xml:space="preserve"> 由承包人免费提供办公室1间使用。</w:t>
      </w:r>
    </w:p>
    <w:p w14:paraId="311198F3">
      <w:pPr>
        <w:spacing w:line="360" w:lineRule="auto"/>
        <w:ind w:firstLine="420" w:firstLineChars="200"/>
        <w:rPr>
          <w:rFonts w:hAnsi="仿宋"/>
          <w:sz w:val="21"/>
          <w:szCs w:val="21"/>
        </w:rPr>
      </w:pPr>
      <w:r>
        <w:rPr>
          <w:rFonts w:hint="eastAsia" w:hAnsi="仿宋"/>
          <w:sz w:val="21"/>
          <w:szCs w:val="21"/>
        </w:rPr>
        <w:t>4.2 监理人员</w:t>
      </w:r>
    </w:p>
    <w:p w14:paraId="0B2581D1">
      <w:pPr>
        <w:spacing w:line="360" w:lineRule="auto"/>
        <w:ind w:firstLine="420" w:firstLineChars="200"/>
        <w:rPr>
          <w:rFonts w:hAnsi="仿宋"/>
          <w:sz w:val="21"/>
          <w:szCs w:val="21"/>
        </w:rPr>
      </w:pPr>
      <w:r>
        <w:rPr>
          <w:rFonts w:hint="eastAsia" w:hAnsi="仿宋"/>
          <w:sz w:val="21"/>
          <w:szCs w:val="21"/>
        </w:rPr>
        <w:t>总监理工程师：</w:t>
      </w:r>
    </w:p>
    <w:p w14:paraId="38F1D2BE">
      <w:pPr>
        <w:spacing w:line="360" w:lineRule="auto"/>
        <w:ind w:firstLine="420" w:firstLineChars="200"/>
        <w:rPr>
          <w:rFonts w:hAnsi="仿宋"/>
          <w:sz w:val="21"/>
          <w:szCs w:val="21"/>
        </w:rPr>
      </w:pPr>
      <w:r>
        <w:rPr>
          <w:rFonts w:hint="eastAsia" w:hAnsi="仿宋"/>
          <w:sz w:val="21"/>
          <w:szCs w:val="21"/>
        </w:rPr>
        <w:t>姓    名：</w:t>
      </w:r>
      <w:r>
        <w:rPr>
          <w:rFonts w:hint="eastAsia" w:ascii="宋体" w:hAnsi="宋体" w:cs="宋体"/>
          <w:kern w:val="0"/>
          <w:sz w:val="21"/>
          <w:szCs w:val="21"/>
          <w:u w:val="single"/>
        </w:rPr>
        <w:t xml:space="preserve">                 </w:t>
      </w:r>
      <w:r>
        <w:rPr>
          <w:rFonts w:hint="eastAsia" w:hAnsi="仿宋"/>
          <w:sz w:val="21"/>
          <w:szCs w:val="21"/>
        </w:rPr>
        <w:t>；</w:t>
      </w:r>
    </w:p>
    <w:p w14:paraId="302E961F">
      <w:pPr>
        <w:spacing w:line="360" w:lineRule="auto"/>
        <w:ind w:firstLine="420" w:firstLineChars="200"/>
        <w:rPr>
          <w:rFonts w:hAnsi="仿宋"/>
          <w:sz w:val="21"/>
          <w:szCs w:val="21"/>
        </w:rPr>
      </w:pPr>
      <w:r>
        <w:rPr>
          <w:rFonts w:hint="eastAsia" w:hAnsi="仿宋"/>
          <w:sz w:val="21"/>
          <w:szCs w:val="21"/>
        </w:rPr>
        <w:t>职    务：</w:t>
      </w:r>
      <w:r>
        <w:rPr>
          <w:rFonts w:hint="eastAsia" w:ascii="宋体" w:hAnsi="宋体" w:cs="宋体"/>
          <w:kern w:val="0"/>
          <w:sz w:val="21"/>
          <w:szCs w:val="21"/>
          <w:u w:val="single"/>
        </w:rPr>
        <w:t xml:space="preserve">                 </w:t>
      </w:r>
      <w:r>
        <w:rPr>
          <w:rFonts w:hint="eastAsia" w:hAnsi="仿宋"/>
          <w:sz w:val="21"/>
          <w:szCs w:val="21"/>
        </w:rPr>
        <w:t>；</w:t>
      </w:r>
    </w:p>
    <w:p w14:paraId="0641E79A">
      <w:pPr>
        <w:spacing w:line="360" w:lineRule="auto"/>
        <w:ind w:firstLine="420" w:firstLineChars="200"/>
        <w:rPr>
          <w:rFonts w:hAnsi="仿宋"/>
          <w:sz w:val="21"/>
          <w:szCs w:val="21"/>
        </w:rPr>
      </w:pPr>
      <w:r>
        <w:rPr>
          <w:rFonts w:hint="eastAsia" w:hAnsi="仿宋"/>
          <w:sz w:val="21"/>
          <w:szCs w:val="21"/>
        </w:rPr>
        <w:t>监理工程师执业资格证书号：</w:t>
      </w:r>
      <w:r>
        <w:rPr>
          <w:rFonts w:hint="eastAsia" w:ascii="宋体" w:hAnsi="宋体" w:cs="宋体"/>
          <w:kern w:val="0"/>
          <w:sz w:val="21"/>
          <w:szCs w:val="21"/>
          <w:u w:val="single"/>
        </w:rPr>
        <w:t xml:space="preserve">        </w:t>
      </w:r>
      <w:r>
        <w:rPr>
          <w:rFonts w:hint="eastAsia" w:hAnsi="仿宋"/>
          <w:sz w:val="21"/>
          <w:szCs w:val="21"/>
        </w:rPr>
        <w:t>；</w:t>
      </w:r>
    </w:p>
    <w:p w14:paraId="295EA53C">
      <w:pPr>
        <w:spacing w:line="360" w:lineRule="auto"/>
        <w:ind w:firstLine="420" w:firstLineChars="200"/>
        <w:rPr>
          <w:rFonts w:hAnsi="仿宋"/>
          <w:sz w:val="21"/>
          <w:szCs w:val="21"/>
        </w:rPr>
      </w:pPr>
      <w:r>
        <w:rPr>
          <w:rFonts w:hint="eastAsia" w:hAnsi="仿宋"/>
          <w:sz w:val="21"/>
          <w:szCs w:val="21"/>
        </w:rPr>
        <w:t>联系电话：</w:t>
      </w:r>
      <w:r>
        <w:rPr>
          <w:rFonts w:hint="eastAsia" w:ascii="宋体" w:hAnsi="宋体" w:cs="宋体"/>
          <w:kern w:val="0"/>
          <w:sz w:val="21"/>
          <w:szCs w:val="21"/>
          <w:u w:val="single"/>
        </w:rPr>
        <w:t xml:space="preserve">                 </w:t>
      </w:r>
      <w:r>
        <w:rPr>
          <w:rFonts w:hint="eastAsia" w:hAnsi="仿宋"/>
          <w:sz w:val="21"/>
          <w:szCs w:val="21"/>
        </w:rPr>
        <w:t>；</w:t>
      </w:r>
    </w:p>
    <w:p w14:paraId="2EF5C1AB">
      <w:pPr>
        <w:spacing w:line="360" w:lineRule="auto"/>
        <w:ind w:firstLine="420" w:firstLineChars="200"/>
        <w:rPr>
          <w:rFonts w:hAnsi="仿宋"/>
          <w:sz w:val="21"/>
          <w:szCs w:val="21"/>
        </w:rPr>
      </w:pPr>
      <w:r>
        <w:rPr>
          <w:rFonts w:hint="eastAsia" w:hAnsi="仿宋"/>
          <w:sz w:val="21"/>
          <w:szCs w:val="21"/>
        </w:rPr>
        <w:t>电子信箱：</w:t>
      </w:r>
      <w:r>
        <w:rPr>
          <w:rFonts w:hint="eastAsia" w:ascii="宋体" w:hAnsi="宋体" w:cs="宋体"/>
          <w:kern w:val="0"/>
          <w:sz w:val="21"/>
          <w:szCs w:val="21"/>
          <w:u w:val="single"/>
        </w:rPr>
        <w:t xml:space="preserve">                 </w:t>
      </w:r>
      <w:r>
        <w:rPr>
          <w:rFonts w:hint="eastAsia" w:hAnsi="仿宋"/>
          <w:sz w:val="21"/>
          <w:szCs w:val="21"/>
        </w:rPr>
        <w:t>；</w:t>
      </w:r>
    </w:p>
    <w:p w14:paraId="251392EA">
      <w:pPr>
        <w:spacing w:line="360" w:lineRule="auto"/>
        <w:ind w:firstLine="420" w:firstLineChars="200"/>
        <w:rPr>
          <w:rFonts w:hAnsi="仿宋"/>
          <w:sz w:val="21"/>
          <w:szCs w:val="21"/>
        </w:rPr>
      </w:pPr>
      <w:r>
        <w:rPr>
          <w:rFonts w:hint="eastAsia" w:hAnsi="仿宋"/>
          <w:sz w:val="21"/>
          <w:szCs w:val="21"/>
        </w:rPr>
        <w:t>通信地址：</w:t>
      </w:r>
      <w:r>
        <w:rPr>
          <w:rFonts w:hint="eastAsia" w:ascii="宋体" w:hAnsi="宋体" w:cs="宋体"/>
          <w:kern w:val="0"/>
          <w:sz w:val="21"/>
          <w:szCs w:val="21"/>
          <w:u w:val="single"/>
        </w:rPr>
        <w:t xml:space="preserve">                 </w:t>
      </w:r>
      <w:r>
        <w:rPr>
          <w:rFonts w:hint="eastAsia" w:hAnsi="仿宋"/>
          <w:sz w:val="21"/>
          <w:szCs w:val="21"/>
        </w:rPr>
        <w:t>；</w:t>
      </w:r>
    </w:p>
    <w:p w14:paraId="7AF7F405">
      <w:pPr>
        <w:spacing w:line="360" w:lineRule="auto"/>
        <w:ind w:firstLine="420" w:firstLineChars="200"/>
        <w:rPr>
          <w:rFonts w:hAnsi="仿宋"/>
          <w:sz w:val="21"/>
          <w:szCs w:val="21"/>
          <w:u w:val="single"/>
        </w:rPr>
      </w:pPr>
      <w:r>
        <w:rPr>
          <w:rFonts w:hint="eastAsia" w:hAnsi="仿宋"/>
          <w:sz w:val="21"/>
          <w:szCs w:val="21"/>
        </w:rPr>
        <w:t>关于监理人的其他约定：</w:t>
      </w:r>
      <w:r>
        <w:rPr>
          <w:rFonts w:hint="eastAsia" w:hAnsi="仿宋"/>
          <w:sz w:val="21"/>
          <w:szCs w:val="21"/>
          <w:u w:val="single"/>
        </w:rPr>
        <w:t xml:space="preserve">           </w:t>
      </w:r>
      <w:r>
        <w:rPr>
          <w:rFonts w:hint="eastAsia" w:hAnsi="仿宋"/>
          <w:sz w:val="21"/>
          <w:szCs w:val="21"/>
        </w:rPr>
        <w:t>。</w:t>
      </w:r>
    </w:p>
    <w:p w14:paraId="15595BEE">
      <w:pPr>
        <w:spacing w:line="360" w:lineRule="auto"/>
        <w:ind w:firstLine="420" w:firstLineChars="200"/>
        <w:rPr>
          <w:rFonts w:hAnsi="仿宋"/>
          <w:sz w:val="21"/>
          <w:szCs w:val="21"/>
          <w:u w:val="single"/>
        </w:rPr>
      </w:pPr>
      <w:r>
        <w:rPr>
          <w:rFonts w:hint="eastAsia" w:hAnsi="仿宋"/>
          <w:sz w:val="21"/>
          <w:szCs w:val="21"/>
          <w:u w:val="single"/>
        </w:rPr>
        <w:t>（1）监理人授权超出合同约定，承包人有权提出异议，如监理人对于承包人合理的异议不予接受，则承包人可要求发包人就该事项作出处理决定；</w:t>
      </w:r>
    </w:p>
    <w:p w14:paraId="20287388">
      <w:pPr>
        <w:spacing w:line="360" w:lineRule="auto"/>
        <w:ind w:firstLine="420" w:firstLineChars="200"/>
        <w:rPr>
          <w:rFonts w:hAnsi="仿宋"/>
          <w:sz w:val="21"/>
          <w:szCs w:val="21"/>
          <w:u w:val="single"/>
        </w:rPr>
      </w:pPr>
      <w:r>
        <w:rPr>
          <w:rFonts w:hint="eastAsia" w:hAnsi="仿宋"/>
          <w:sz w:val="21"/>
          <w:szCs w:val="21"/>
          <w:u w:val="single"/>
        </w:rPr>
        <w:t>（2）对于监理人更换其委派的监理人员，监理人在征得发包人同意后应当提前48小时书面通知承包人；</w:t>
      </w:r>
    </w:p>
    <w:p w14:paraId="4AE4F97A">
      <w:pPr>
        <w:spacing w:line="360" w:lineRule="auto"/>
        <w:ind w:firstLine="420" w:firstLineChars="200"/>
        <w:rPr>
          <w:rFonts w:hAnsi="仿宋"/>
          <w:sz w:val="21"/>
          <w:szCs w:val="21"/>
        </w:rPr>
      </w:pPr>
      <w:r>
        <w:rPr>
          <w:rFonts w:hint="eastAsia" w:hAnsi="仿宋"/>
          <w:sz w:val="21"/>
          <w:szCs w:val="21"/>
          <w:u w:val="single"/>
        </w:rPr>
        <w:t>（3）监理人对其监理人员的任何授权，承包人均有权要求监理人提供书面的授权文件，否则，承包人有权拒绝接受监理人员的指示。</w:t>
      </w:r>
    </w:p>
    <w:p w14:paraId="4D43ABB0">
      <w:pPr>
        <w:spacing w:line="360" w:lineRule="auto"/>
        <w:ind w:firstLine="420" w:firstLineChars="200"/>
        <w:rPr>
          <w:rFonts w:hAnsi="仿宋"/>
          <w:sz w:val="21"/>
          <w:szCs w:val="21"/>
        </w:rPr>
      </w:pPr>
      <w:r>
        <w:rPr>
          <w:rFonts w:hint="eastAsia" w:hAnsi="仿宋"/>
          <w:sz w:val="21"/>
          <w:szCs w:val="21"/>
        </w:rPr>
        <w:t>4.4 商定或确定</w:t>
      </w:r>
    </w:p>
    <w:p w14:paraId="381E6E22">
      <w:pPr>
        <w:spacing w:line="360" w:lineRule="auto"/>
        <w:ind w:firstLine="420" w:firstLineChars="200"/>
        <w:rPr>
          <w:rFonts w:hAnsi="仿宋"/>
          <w:sz w:val="21"/>
          <w:szCs w:val="21"/>
        </w:rPr>
      </w:pPr>
      <w:bookmarkStart w:id="140" w:name="_Toc267251418"/>
      <w:r>
        <w:rPr>
          <w:rFonts w:hint="eastAsia" w:hAnsi="仿宋"/>
          <w:sz w:val="21"/>
          <w:szCs w:val="21"/>
        </w:rPr>
        <w:t>在发包人和承包人不能通过协商达成一致意见时，发包人授权监理人对以下事项进行确定：</w:t>
      </w:r>
    </w:p>
    <w:p w14:paraId="0273D71C">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（1）</w:t>
      </w:r>
      <w:r>
        <w:rPr>
          <w:rFonts w:hint="eastAsia" w:ascii="宋体" w:hAnsi="宋体" w:cs="宋体"/>
          <w:kern w:val="0"/>
          <w:sz w:val="21"/>
          <w:szCs w:val="21"/>
          <w:u w:val="single"/>
        </w:rPr>
        <w:t xml:space="preserve">                 </w:t>
      </w:r>
      <w:r>
        <w:rPr>
          <w:rFonts w:hint="eastAsia" w:hAnsi="仿宋"/>
          <w:sz w:val="21"/>
          <w:szCs w:val="21"/>
        </w:rPr>
        <w:t>；</w:t>
      </w:r>
    </w:p>
    <w:p w14:paraId="31100EF6">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（2）</w:t>
      </w:r>
      <w:r>
        <w:rPr>
          <w:rFonts w:hint="eastAsia" w:ascii="宋体" w:hAnsi="宋体" w:cs="宋体"/>
          <w:kern w:val="0"/>
          <w:sz w:val="21"/>
          <w:szCs w:val="21"/>
          <w:u w:val="single"/>
        </w:rPr>
        <w:t xml:space="preserve">                 </w:t>
      </w:r>
      <w:r>
        <w:rPr>
          <w:rFonts w:hint="eastAsia" w:hAnsi="仿宋"/>
          <w:sz w:val="21"/>
          <w:szCs w:val="21"/>
        </w:rPr>
        <w:t>；</w:t>
      </w:r>
    </w:p>
    <w:p w14:paraId="501AB947">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（3）</w:t>
      </w:r>
      <w:r>
        <w:rPr>
          <w:rFonts w:hint="eastAsia" w:ascii="宋体" w:hAnsi="宋体" w:cs="宋体"/>
          <w:kern w:val="0"/>
          <w:sz w:val="21"/>
          <w:szCs w:val="21"/>
          <w:u w:val="single"/>
        </w:rPr>
        <w:t xml:space="preserve">                 </w:t>
      </w:r>
      <w:r>
        <w:rPr>
          <w:rFonts w:hint="eastAsia" w:hAnsi="仿宋"/>
          <w:sz w:val="21"/>
          <w:szCs w:val="21"/>
        </w:rPr>
        <w:t>。</w:t>
      </w:r>
    </w:p>
    <w:p w14:paraId="2C42B555">
      <w:pPr>
        <w:pStyle w:val="7"/>
        <w:keepNext w:val="0"/>
        <w:keepLines w:val="0"/>
        <w:spacing w:before="0" w:after="0" w:line="360" w:lineRule="auto"/>
        <w:rPr>
          <w:rFonts w:hint="eastAsia" w:ascii="黑体" w:hAnsi="黑体"/>
          <w:b w:val="0"/>
          <w:sz w:val="21"/>
          <w:szCs w:val="21"/>
        </w:rPr>
      </w:pPr>
      <w:bookmarkStart w:id="141" w:name="_Toc351203637"/>
      <w:r>
        <w:rPr>
          <w:rFonts w:hint="eastAsia" w:ascii="黑体" w:hAnsi="黑体"/>
          <w:b w:val="0"/>
          <w:sz w:val="21"/>
          <w:szCs w:val="21"/>
        </w:rPr>
        <w:t>5</w:t>
      </w:r>
      <w:bookmarkEnd w:id="140"/>
      <w:bookmarkStart w:id="142" w:name="_Toc296347162"/>
      <w:bookmarkStart w:id="143" w:name="_Toc292559367"/>
      <w:bookmarkStart w:id="144" w:name="_Toc297048349"/>
      <w:bookmarkStart w:id="145" w:name="_Toc296890991"/>
      <w:bookmarkStart w:id="146" w:name="_Toc296503163"/>
      <w:bookmarkStart w:id="147" w:name="_Toc296944502"/>
      <w:bookmarkStart w:id="148" w:name="_Toc296891203"/>
      <w:bookmarkStart w:id="149" w:name="_Toc292559872"/>
      <w:bookmarkStart w:id="150" w:name="_Toc297120463"/>
      <w:bookmarkStart w:id="151" w:name="_Toc296346664"/>
      <w:r>
        <w:rPr>
          <w:rFonts w:hint="eastAsia" w:ascii="黑体" w:hAnsi="黑体"/>
          <w:b w:val="0"/>
          <w:sz w:val="21"/>
          <w:szCs w:val="21"/>
        </w:rPr>
        <w:t>．工程质量</w:t>
      </w:r>
      <w:bookmarkEnd w:id="141"/>
    </w:p>
    <w:p w14:paraId="16333DDF">
      <w:pPr>
        <w:spacing w:line="360" w:lineRule="auto"/>
        <w:ind w:firstLine="420" w:firstLineChars="200"/>
        <w:rPr>
          <w:rFonts w:hAnsi="仿宋"/>
          <w:sz w:val="21"/>
          <w:szCs w:val="21"/>
        </w:rPr>
      </w:pPr>
      <w:r>
        <w:rPr>
          <w:rFonts w:hint="eastAsia" w:hAnsi="仿宋"/>
          <w:sz w:val="21"/>
          <w:szCs w:val="21"/>
        </w:rPr>
        <w:t>5.1 质量要求</w:t>
      </w:r>
    </w:p>
    <w:p w14:paraId="46D94C22">
      <w:pPr>
        <w:spacing w:line="360" w:lineRule="auto"/>
        <w:ind w:firstLine="420" w:firstLineChars="200"/>
        <w:rPr>
          <w:rFonts w:hAnsi="仿宋"/>
          <w:sz w:val="21"/>
          <w:szCs w:val="21"/>
        </w:rPr>
      </w:pPr>
      <w:r>
        <w:rPr>
          <w:rFonts w:hint="eastAsia" w:hAnsi="仿宋"/>
          <w:sz w:val="21"/>
          <w:szCs w:val="21"/>
        </w:rPr>
        <w:t>5</w:t>
      </w:r>
      <w:bookmarkStart w:id="152" w:name="_Toc318581164"/>
      <w:bookmarkStart w:id="153" w:name="_Toc304295527"/>
      <w:bookmarkStart w:id="154" w:name="_Toc297123496"/>
      <w:bookmarkStart w:id="155" w:name="_Toc297216155"/>
      <w:bookmarkStart w:id="156" w:name="_Toc312677997"/>
      <w:bookmarkStart w:id="157" w:name="_Toc303539106"/>
      <w:bookmarkStart w:id="158" w:name="_Toc300934949"/>
      <w:r>
        <w:rPr>
          <w:rFonts w:hint="eastAsia" w:hAnsi="仿宋"/>
          <w:sz w:val="21"/>
          <w:szCs w:val="21"/>
        </w:rPr>
        <w:t>.1.1特殊质量标准和要求：</w:t>
      </w:r>
      <w:r>
        <w:rPr>
          <w:rFonts w:hint="eastAsia" w:hAnsi="仿宋"/>
          <w:sz w:val="21"/>
          <w:szCs w:val="21"/>
          <w:u w:val="single"/>
        </w:rPr>
        <w:t>除通用条款约定外，要达到设计及国家、地方现行的有关规范和标准的质量要求，并最终一次性验收合格。承包人须严格按照设计图纸进行施工，实现土建与配送工艺设备及其他专业分包工程有效对接，如存在问题，按照责任划分，由责任方无条件整改直至合格，如整改不到位，将追究相关责任并赔偿相应损失。</w:t>
      </w:r>
    </w:p>
    <w:p w14:paraId="194A9011">
      <w:pPr>
        <w:spacing w:line="360" w:lineRule="auto"/>
        <w:ind w:firstLine="420" w:firstLineChars="200"/>
        <w:rPr>
          <w:rFonts w:hAnsi="仿宋"/>
          <w:sz w:val="21"/>
          <w:szCs w:val="21"/>
        </w:rPr>
      </w:pPr>
      <w:r>
        <w:rPr>
          <w:rFonts w:hint="eastAsia" w:hAnsi="仿宋"/>
          <w:sz w:val="21"/>
          <w:szCs w:val="21"/>
        </w:rPr>
        <w:t>关于工程质量奖项的约定：</w:t>
      </w:r>
      <w:r>
        <w:rPr>
          <w:rFonts w:hint="eastAsia" w:ascii="宋体" w:hAnsi="宋体" w:cs="宋体"/>
          <w:kern w:val="0"/>
          <w:sz w:val="21"/>
          <w:szCs w:val="21"/>
          <w:u w:val="single"/>
        </w:rPr>
        <w:t xml:space="preserve">                 </w:t>
      </w:r>
      <w:r>
        <w:rPr>
          <w:rFonts w:hint="eastAsia" w:hAnsi="仿宋"/>
          <w:sz w:val="21"/>
          <w:szCs w:val="21"/>
        </w:rPr>
        <w:t>。</w:t>
      </w:r>
    </w:p>
    <w:p w14:paraId="5C859C3D">
      <w:pPr>
        <w:spacing w:line="360" w:lineRule="auto"/>
        <w:ind w:firstLine="420" w:firstLineChars="200"/>
        <w:rPr>
          <w:rFonts w:hAnsi="仿宋"/>
          <w:sz w:val="21"/>
          <w:szCs w:val="21"/>
        </w:rPr>
      </w:pPr>
      <w:r>
        <w:rPr>
          <w:rFonts w:hint="eastAsia" w:hAnsi="仿宋"/>
          <w:sz w:val="21"/>
          <w:szCs w:val="21"/>
        </w:rPr>
        <w:t>5.3 隐蔽工程检查</w:t>
      </w:r>
    </w:p>
    <w:p w14:paraId="0CC7B59E">
      <w:pPr>
        <w:spacing w:line="360" w:lineRule="auto"/>
        <w:ind w:firstLine="420" w:firstLineChars="200"/>
        <w:rPr>
          <w:rFonts w:hAnsi="仿宋"/>
          <w:sz w:val="21"/>
          <w:szCs w:val="21"/>
        </w:rPr>
      </w:pPr>
      <w:r>
        <w:rPr>
          <w:rFonts w:hint="eastAsia" w:hAnsi="仿宋"/>
          <w:sz w:val="21"/>
          <w:szCs w:val="21"/>
        </w:rPr>
        <w:t>5.3.2承包人提前通知监理人隐蔽工程检查的期限的约定：</w:t>
      </w:r>
      <w:r>
        <w:rPr>
          <w:rFonts w:hint="eastAsia" w:hAnsi="仿宋"/>
          <w:sz w:val="21"/>
          <w:szCs w:val="21"/>
          <w:u w:val="single"/>
        </w:rPr>
        <w:t xml:space="preserve"> 按通用合同条款执行。</w:t>
      </w:r>
    </w:p>
    <w:p w14:paraId="648F1FA0">
      <w:pPr>
        <w:spacing w:line="360" w:lineRule="auto"/>
        <w:ind w:firstLine="420" w:firstLineChars="200"/>
        <w:rPr>
          <w:rFonts w:hAnsi="仿宋"/>
          <w:sz w:val="21"/>
          <w:szCs w:val="21"/>
        </w:rPr>
      </w:pPr>
      <w:r>
        <w:rPr>
          <w:rFonts w:hint="eastAsia" w:hAnsi="仿宋"/>
          <w:sz w:val="21"/>
          <w:szCs w:val="21"/>
        </w:rPr>
        <w:t>监理人不能按时进行检查时，应提前</w:t>
      </w:r>
      <w:r>
        <w:rPr>
          <w:rFonts w:hint="eastAsia" w:hAnsi="仿宋"/>
          <w:sz w:val="21"/>
          <w:szCs w:val="21"/>
          <w:u w:val="single"/>
        </w:rPr>
        <w:t xml:space="preserve"> 24 </w:t>
      </w:r>
      <w:r>
        <w:rPr>
          <w:rFonts w:hint="eastAsia" w:hAnsi="仿宋"/>
          <w:sz w:val="21"/>
          <w:szCs w:val="21"/>
        </w:rPr>
        <w:t>小时提交书面延期要求。</w:t>
      </w:r>
    </w:p>
    <w:p w14:paraId="61BD23ED">
      <w:pPr>
        <w:spacing w:line="360" w:lineRule="auto"/>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小时，由此导致工期延误的，工期予以顺延。</w:t>
      </w:r>
    </w:p>
    <w:p w14:paraId="30181D08">
      <w:pPr>
        <w:spacing w:line="360" w:lineRule="auto"/>
        <w:ind w:firstLine="420" w:firstLineChars="200"/>
        <w:rPr>
          <w:rFonts w:hAnsi="仿宋"/>
          <w:sz w:val="21"/>
          <w:szCs w:val="21"/>
          <w:u w:val="single"/>
        </w:rPr>
      </w:pPr>
      <w:r>
        <w:rPr>
          <w:rFonts w:hint="eastAsia" w:hAnsi="仿宋"/>
          <w:sz w:val="21"/>
          <w:szCs w:val="21"/>
          <w:u w:val="single"/>
        </w:rPr>
        <w:t>重要节点的隐蔽工程验收过程、验收部位除办理纸质验收记录，承包人还应保留验收部位、验收过程、验收人员相片、影像等资料。</w:t>
      </w:r>
    </w:p>
    <w:p w14:paraId="281E7EE5">
      <w:pPr>
        <w:pStyle w:val="7"/>
        <w:keepNext w:val="0"/>
        <w:keepLines w:val="0"/>
        <w:spacing w:before="0" w:after="0" w:line="360" w:lineRule="auto"/>
        <w:rPr>
          <w:rFonts w:hint="eastAsia" w:ascii="黑体" w:hAnsi="黑体"/>
          <w:b w:val="0"/>
          <w:sz w:val="21"/>
          <w:szCs w:val="21"/>
        </w:rPr>
      </w:pPr>
      <w:bookmarkStart w:id="159" w:name="_Toc351203638"/>
      <w:r>
        <w:rPr>
          <w:rFonts w:hint="eastAsia" w:ascii="黑体" w:hAnsi="黑体"/>
          <w:b w:val="0"/>
          <w:sz w:val="21"/>
          <w:szCs w:val="21"/>
        </w:rPr>
        <w:t>6．安全文明施工与环境保护</w:t>
      </w:r>
      <w:bookmarkEnd w:id="159"/>
    </w:p>
    <w:p w14:paraId="34F6D981">
      <w:pPr>
        <w:spacing w:line="360" w:lineRule="auto"/>
        <w:ind w:firstLine="420" w:firstLineChars="200"/>
        <w:rPr>
          <w:rFonts w:hAnsi="仿宋"/>
          <w:sz w:val="21"/>
          <w:szCs w:val="21"/>
        </w:rPr>
      </w:pPr>
      <w:r>
        <w:rPr>
          <w:rFonts w:hint="eastAsia" w:hAnsi="仿宋"/>
          <w:sz w:val="21"/>
          <w:szCs w:val="21"/>
        </w:rPr>
        <w:t>6.1安全文明施工</w:t>
      </w:r>
    </w:p>
    <w:p w14:paraId="7D02FA2F">
      <w:pPr>
        <w:spacing w:line="360" w:lineRule="auto"/>
        <w:ind w:firstLine="420" w:firstLineChars="200"/>
        <w:rPr>
          <w:rFonts w:hAnsi="仿宋"/>
          <w:sz w:val="21"/>
          <w:szCs w:val="21"/>
        </w:rPr>
      </w:pPr>
      <w:r>
        <w:rPr>
          <w:rFonts w:hint="eastAsia" w:hAnsi="仿宋"/>
          <w:sz w:val="21"/>
          <w:szCs w:val="21"/>
        </w:rPr>
        <w:t>6.1.1项目安全生产的达标目标及相应事项的约定：</w:t>
      </w:r>
      <w:r>
        <w:rPr>
          <w:rFonts w:hint="eastAsia" w:hAnsi="仿宋"/>
          <w:sz w:val="21"/>
          <w:szCs w:val="21"/>
          <w:u w:val="single"/>
        </w:rPr>
        <w:t>按《浙江省建筑施工安全标准化管理规定》（浙建建〔2012〕54号），及工程所在地相关主管部门发布的有关施工现场安全文明施工（含扬尘防护、监测），门禁考勤管理，噪音、污水排放，视频监控等管理规定执行。</w:t>
      </w:r>
    </w:p>
    <w:p w14:paraId="7644D27C">
      <w:pPr>
        <w:spacing w:line="360" w:lineRule="auto"/>
        <w:ind w:firstLine="420" w:firstLineChars="200"/>
        <w:rPr>
          <w:rFonts w:hAnsi="仿宋"/>
          <w:sz w:val="21"/>
          <w:szCs w:val="21"/>
        </w:rPr>
      </w:pPr>
      <w:r>
        <w:rPr>
          <w:rFonts w:hint="eastAsia" w:hAnsi="仿宋"/>
          <w:sz w:val="21"/>
          <w:szCs w:val="21"/>
        </w:rPr>
        <w:t>6.1.4关于治安保卫的特别约定：</w:t>
      </w:r>
      <w:r>
        <w:rPr>
          <w:rFonts w:hint="eastAsia" w:ascii="宋体" w:hAnsi="宋体" w:eastAsia="宋体" w:cs="宋体"/>
          <w:sz w:val="21"/>
          <w:szCs w:val="21"/>
          <w:u w:val="single"/>
        </w:rPr>
        <w:t>由承包人负责治安保卫工作</w:t>
      </w:r>
      <w:r>
        <w:rPr>
          <w:rFonts w:hint="eastAsia" w:hAnsi="仿宋"/>
          <w:sz w:val="21"/>
          <w:szCs w:val="21"/>
        </w:rPr>
        <w:t>。</w:t>
      </w:r>
    </w:p>
    <w:p w14:paraId="494BD12A">
      <w:pPr>
        <w:spacing w:line="360" w:lineRule="auto"/>
        <w:ind w:firstLine="420" w:firstLineChars="200"/>
        <w:rPr>
          <w:rFonts w:hAnsi="仿宋"/>
          <w:sz w:val="21"/>
          <w:szCs w:val="21"/>
        </w:rPr>
      </w:pPr>
      <w:r>
        <w:rPr>
          <w:rFonts w:hint="eastAsia" w:hAnsi="仿宋"/>
          <w:sz w:val="21"/>
          <w:szCs w:val="21"/>
        </w:rPr>
        <w:t>关于编制施工场地治安管理计划的约定：</w:t>
      </w:r>
      <w:r>
        <w:rPr>
          <w:rFonts w:hint="eastAsia" w:ascii="宋体" w:hAnsi="宋体" w:eastAsia="宋体" w:cs="宋体"/>
          <w:sz w:val="21"/>
          <w:szCs w:val="21"/>
          <w:u w:val="single"/>
        </w:rPr>
        <w:t>由承包人在合同生效后3日内提交发包人。</w:t>
      </w:r>
    </w:p>
    <w:p w14:paraId="7CA4044F">
      <w:pPr>
        <w:spacing w:line="360" w:lineRule="auto"/>
        <w:ind w:firstLine="420" w:firstLineChars="200"/>
        <w:rPr>
          <w:rFonts w:hAnsi="仿宋"/>
          <w:sz w:val="21"/>
          <w:szCs w:val="21"/>
        </w:rPr>
      </w:pPr>
      <w:r>
        <w:rPr>
          <w:rFonts w:hint="eastAsia" w:hAnsi="仿宋"/>
          <w:sz w:val="21"/>
          <w:szCs w:val="21"/>
        </w:rPr>
        <w:t>6.1.5文明施工</w:t>
      </w:r>
    </w:p>
    <w:p w14:paraId="3B46328D">
      <w:pPr>
        <w:spacing w:line="360" w:lineRule="auto"/>
        <w:ind w:firstLine="420" w:firstLineChars="200"/>
        <w:rPr>
          <w:rFonts w:hAnsi="仿宋"/>
          <w:sz w:val="21"/>
          <w:szCs w:val="21"/>
          <w:u w:val="single"/>
        </w:rPr>
      </w:pPr>
      <w:r>
        <w:rPr>
          <w:rFonts w:hint="eastAsia" w:hAnsi="仿宋"/>
          <w:sz w:val="21"/>
          <w:szCs w:val="21"/>
        </w:rPr>
        <w:t>合同当事人对文明施工的要求：</w:t>
      </w:r>
      <w:r>
        <w:rPr>
          <w:rFonts w:hint="eastAsia" w:hAnsi="仿宋"/>
          <w:sz w:val="21"/>
          <w:szCs w:val="21"/>
          <w:u w:val="single"/>
        </w:rPr>
        <w:t>按省、市发有关文明施工管理规定执行</w:t>
      </w:r>
      <w:r>
        <w:rPr>
          <w:rFonts w:hint="eastAsia" w:hAnsi="仿宋"/>
          <w:sz w:val="21"/>
          <w:szCs w:val="21"/>
        </w:rPr>
        <w:t>。</w:t>
      </w:r>
    </w:p>
    <w:p w14:paraId="0F0E1BC6">
      <w:pPr>
        <w:spacing w:line="360" w:lineRule="auto"/>
        <w:ind w:firstLine="420" w:firstLineChars="200"/>
        <w:rPr>
          <w:rFonts w:hint="eastAsia" w:ascii="宋体" w:hAnsi="宋体" w:eastAsia="宋体" w:cs="宋体"/>
          <w:sz w:val="21"/>
          <w:szCs w:val="21"/>
          <w:u w:val="single"/>
        </w:rPr>
      </w:pPr>
      <w:r>
        <w:rPr>
          <w:rFonts w:hint="eastAsia" w:hAnsi="仿宋"/>
          <w:sz w:val="21"/>
          <w:szCs w:val="21"/>
        </w:rPr>
        <w:t>6.1.6关于安全文明施工费支付比例和支付期限的约定：</w:t>
      </w:r>
      <w:r>
        <w:rPr>
          <w:rFonts w:hint="eastAsia" w:ascii="宋体" w:hAnsi="宋体" w:eastAsia="宋体" w:cs="宋体"/>
          <w:sz w:val="21"/>
          <w:szCs w:val="21"/>
          <w:u w:val="single"/>
        </w:rPr>
        <w:t>安全文明施工费预付费用包含在工程预付款内，支付比例为安全文明施工费（不含创标化工地增加费）总额的50% ，金额为（    ）元，其余与每期工程款一并支付；安全文明施工费的使用按通用条款执行。</w:t>
      </w:r>
    </w:p>
    <w:p w14:paraId="2B4C3886">
      <w:pPr>
        <w:spacing w:line="360" w:lineRule="auto"/>
        <w:ind w:firstLine="420" w:firstLineChars="200"/>
        <w:rPr>
          <w:rFonts w:hAnsi="仿宋"/>
          <w:sz w:val="21"/>
          <w:szCs w:val="21"/>
          <w:u w:val="single"/>
        </w:rPr>
      </w:pPr>
      <w:r>
        <w:rPr>
          <w:rFonts w:hint="eastAsia" w:ascii="仿宋_GB2312" w:hAnsi="Times New Roman" w:eastAsia="宋体"/>
          <w:sz w:val="21"/>
          <w:szCs w:val="21"/>
          <w:u w:val="single"/>
        </w:rPr>
        <w:t>安全文明施工费包含在签约合同价内。承包人经发包人同意采取合同以外的安全措施所产生的费用，由发、承包人协商处理；未经发包人同意，发包人可不承担由此增加费用；</w:t>
      </w:r>
    </w:p>
    <w:bookmarkEnd w:id="152"/>
    <w:bookmarkEnd w:id="153"/>
    <w:bookmarkEnd w:id="154"/>
    <w:bookmarkEnd w:id="155"/>
    <w:bookmarkEnd w:id="156"/>
    <w:bookmarkEnd w:id="157"/>
    <w:bookmarkEnd w:id="158"/>
    <w:p w14:paraId="26212BFF">
      <w:pPr>
        <w:pStyle w:val="7"/>
        <w:keepNext w:val="0"/>
        <w:keepLines w:val="0"/>
        <w:spacing w:before="0" w:after="0" w:line="360" w:lineRule="auto"/>
        <w:rPr>
          <w:rFonts w:hint="eastAsia" w:ascii="黑体" w:hAnsi="黑体"/>
          <w:b w:val="0"/>
          <w:sz w:val="21"/>
          <w:szCs w:val="21"/>
        </w:rPr>
      </w:pPr>
      <w:bookmarkStart w:id="160" w:name="_Toc351203639"/>
      <w:r>
        <w:rPr>
          <w:rFonts w:hint="eastAsia" w:ascii="黑体" w:hAnsi="黑体"/>
          <w:b w:val="0"/>
          <w:sz w:val="21"/>
          <w:szCs w:val="21"/>
        </w:rPr>
        <w:t>7．工期和进度</w:t>
      </w:r>
      <w:bookmarkEnd w:id="160"/>
    </w:p>
    <w:p w14:paraId="61A19BC5">
      <w:pPr>
        <w:spacing w:line="360" w:lineRule="auto"/>
        <w:ind w:firstLine="420" w:firstLineChars="200"/>
        <w:rPr>
          <w:rFonts w:hAnsi="仿宋"/>
          <w:sz w:val="21"/>
          <w:szCs w:val="21"/>
        </w:rPr>
      </w:pPr>
      <w:r>
        <w:rPr>
          <w:rFonts w:hint="eastAsia" w:hAnsi="仿宋"/>
          <w:sz w:val="21"/>
          <w:szCs w:val="21"/>
        </w:rPr>
        <w:t>7.1 施工组织设计</w:t>
      </w:r>
    </w:p>
    <w:p w14:paraId="0FE1AF02">
      <w:pPr>
        <w:autoSpaceDE w:val="0"/>
        <w:autoSpaceDN w:val="0"/>
        <w:adjustRightInd w:val="0"/>
        <w:spacing w:line="360" w:lineRule="auto"/>
        <w:ind w:firstLine="420" w:firstLineChars="200"/>
        <w:rPr>
          <w:rFonts w:hAnsi="仿宋"/>
          <w:sz w:val="21"/>
          <w:szCs w:val="21"/>
          <w:u w:val="single"/>
        </w:rPr>
      </w:pPr>
      <w:r>
        <w:rPr>
          <w:rFonts w:hint="eastAsia" w:hAnsi="仿宋"/>
          <w:sz w:val="21"/>
          <w:szCs w:val="21"/>
        </w:rPr>
        <w:t>7.1.1合</w:t>
      </w:r>
      <w:r>
        <w:rPr>
          <w:rFonts w:hint="eastAsia" w:hAnsi="仿宋"/>
          <w:kern w:val="0"/>
          <w:sz w:val="21"/>
          <w:szCs w:val="21"/>
        </w:rPr>
        <w:t>同当事人约定的施工组织设计应包括的其他内容：</w:t>
      </w:r>
      <w:r>
        <w:rPr>
          <w:rFonts w:hint="eastAsia" w:hAnsi="仿宋"/>
          <w:sz w:val="21"/>
          <w:szCs w:val="21"/>
          <w:u w:val="single"/>
        </w:rPr>
        <w:t>对特殊工艺施工、危险性较大分部分项工程施工,应按规定组织专家论证及办理审批手续。</w:t>
      </w:r>
    </w:p>
    <w:p w14:paraId="60039C6B">
      <w:pPr>
        <w:autoSpaceDE w:val="0"/>
        <w:autoSpaceDN w:val="0"/>
        <w:adjustRightInd w:val="0"/>
        <w:spacing w:line="360" w:lineRule="auto"/>
        <w:ind w:firstLine="420" w:firstLineChars="200"/>
        <w:rPr>
          <w:rFonts w:hint="eastAsia" w:hAnsi="仿宋" w:eastAsia="宋体"/>
          <w:kern w:val="0"/>
          <w:sz w:val="21"/>
          <w:szCs w:val="21"/>
        </w:rPr>
      </w:pPr>
      <w:r>
        <w:rPr>
          <w:rFonts w:hint="eastAsia" w:hAnsi="仿宋"/>
          <w:sz w:val="21"/>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r>
        <w:rPr>
          <w:rFonts w:hint="eastAsia" w:hAnsi="仿宋" w:eastAsia="宋体"/>
          <w:sz w:val="21"/>
          <w:szCs w:val="21"/>
          <w:u w:val="single"/>
        </w:rPr>
        <w:t>。</w:t>
      </w:r>
    </w:p>
    <w:p w14:paraId="059493A9">
      <w:pPr>
        <w:autoSpaceDE w:val="0"/>
        <w:autoSpaceDN w:val="0"/>
        <w:adjustRightInd w:val="0"/>
        <w:spacing w:line="360" w:lineRule="auto"/>
        <w:ind w:firstLine="420" w:firstLineChars="200"/>
        <w:rPr>
          <w:rFonts w:hAnsi="仿宋"/>
          <w:kern w:val="0"/>
          <w:sz w:val="21"/>
          <w:szCs w:val="21"/>
        </w:rPr>
      </w:pPr>
      <w:r>
        <w:rPr>
          <w:rFonts w:hint="eastAsia" w:hAnsi="仿宋"/>
          <w:sz w:val="21"/>
          <w:szCs w:val="21"/>
        </w:rPr>
        <w:t>7.1.2</w:t>
      </w:r>
      <w:r>
        <w:rPr>
          <w:rFonts w:hint="eastAsia" w:hAnsi="仿宋"/>
          <w:kern w:val="0"/>
          <w:sz w:val="21"/>
          <w:szCs w:val="21"/>
        </w:rPr>
        <w:t>施工组织设计的提交和修改</w:t>
      </w:r>
    </w:p>
    <w:p w14:paraId="2FF16541">
      <w:pPr>
        <w:autoSpaceDE w:val="0"/>
        <w:autoSpaceDN w:val="0"/>
        <w:adjustRightInd w:val="0"/>
        <w:spacing w:line="360" w:lineRule="auto"/>
        <w:ind w:firstLine="420" w:firstLineChars="200"/>
        <w:rPr>
          <w:rFonts w:hAnsi="仿宋"/>
          <w:sz w:val="21"/>
          <w:szCs w:val="21"/>
        </w:rPr>
      </w:pPr>
      <w:r>
        <w:rPr>
          <w:rFonts w:hint="eastAsia" w:hAnsi="仿宋"/>
          <w:kern w:val="0"/>
          <w:sz w:val="21"/>
          <w:szCs w:val="21"/>
        </w:rPr>
        <w:t>承包人提交详细施工组织设计的期限的约定：</w:t>
      </w:r>
      <w:r>
        <w:rPr>
          <w:rFonts w:hint="eastAsia" w:hAnsi="仿宋"/>
          <w:sz w:val="21"/>
          <w:szCs w:val="21"/>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hAnsi="仿宋"/>
          <w:sz w:val="21"/>
          <w:szCs w:val="21"/>
        </w:rPr>
        <w:t>；</w:t>
      </w:r>
    </w:p>
    <w:p w14:paraId="5AC6448E">
      <w:pPr>
        <w:spacing w:line="360" w:lineRule="auto"/>
        <w:ind w:firstLine="420" w:firstLineChars="200"/>
        <w:rPr>
          <w:rFonts w:hAnsi="仿宋"/>
          <w:sz w:val="21"/>
          <w:szCs w:val="21"/>
        </w:rPr>
      </w:pPr>
      <w:r>
        <w:rPr>
          <w:rFonts w:hint="eastAsia" w:hAnsi="仿宋"/>
          <w:sz w:val="21"/>
          <w:szCs w:val="21"/>
        </w:rPr>
        <w:t>发包人和监理人在收到详细的施工组织设计后确认或提出修改意见的期限：</w:t>
      </w:r>
      <w:r>
        <w:rPr>
          <w:rFonts w:hint="eastAsia" w:hAnsi="仿宋"/>
          <w:sz w:val="21"/>
          <w:szCs w:val="21"/>
          <w:u w:val="single"/>
        </w:rPr>
        <w:t>收到相应文件后7天内</w:t>
      </w:r>
      <w:r>
        <w:rPr>
          <w:rFonts w:hint="eastAsia" w:hAnsi="仿宋"/>
          <w:sz w:val="21"/>
          <w:szCs w:val="21"/>
        </w:rPr>
        <w:t>。</w:t>
      </w:r>
    </w:p>
    <w:p w14:paraId="0340E28B">
      <w:pPr>
        <w:spacing w:line="360" w:lineRule="auto"/>
        <w:ind w:firstLine="420" w:firstLineChars="200"/>
        <w:rPr>
          <w:rFonts w:hAnsi="仿宋"/>
          <w:sz w:val="21"/>
          <w:szCs w:val="21"/>
        </w:rPr>
      </w:pPr>
      <w:r>
        <w:rPr>
          <w:rFonts w:hint="eastAsia" w:hAnsi="仿宋"/>
          <w:sz w:val="21"/>
          <w:szCs w:val="21"/>
        </w:rPr>
        <w:t>7</w:t>
      </w:r>
      <w:bookmarkStart w:id="161" w:name="_Toc303539123"/>
      <w:bookmarkStart w:id="162" w:name="_Toc300934966"/>
      <w:bookmarkStart w:id="163" w:name="_Toc312678005"/>
      <w:bookmarkStart w:id="164" w:name="_Toc304295541"/>
      <w:bookmarkStart w:id="165" w:name="_Toc312677479"/>
      <w:bookmarkStart w:id="166" w:name="_Toc297216173"/>
      <w:bookmarkStart w:id="167" w:name="_Toc297123514"/>
      <w:r>
        <w:rPr>
          <w:rFonts w:hint="eastAsia" w:hAnsi="仿宋"/>
          <w:sz w:val="21"/>
          <w:szCs w:val="21"/>
        </w:rPr>
        <w:t>.2 施工进度计划</w:t>
      </w:r>
    </w:p>
    <w:p w14:paraId="6B3F91A3">
      <w:pPr>
        <w:spacing w:line="360" w:lineRule="auto"/>
        <w:ind w:firstLine="420" w:firstLineChars="200"/>
        <w:rPr>
          <w:rFonts w:hAnsi="仿宋"/>
          <w:sz w:val="21"/>
          <w:szCs w:val="21"/>
        </w:rPr>
      </w:pPr>
      <w:r>
        <w:rPr>
          <w:rFonts w:hint="eastAsia" w:hAnsi="仿宋"/>
          <w:sz w:val="21"/>
          <w:szCs w:val="21"/>
        </w:rPr>
        <w:t>7.2.2施工进度计划的修订</w:t>
      </w:r>
    </w:p>
    <w:p w14:paraId="00C2FB54">
      <w:pPr>
        <w:spacing w:line="360" w:lineRule="auto"/>
        <w:ind w:firstLine="420" w:firstLineChars="200"/>
        <w:rPr>
          <w:rFonts w:hAnsi="仿宋"/>
          <w:sz w:val="21"/>
          <w:szCs w:val="21"/>
        </w:rPr>
      </w:pPr>
      <w:r>
        <w:rPr>
          <w:rFonts w:hint="eastAsia" w:hAnsi="仿宋"/>
          <w:sz w:val="21"/>
          <w:szCs w:val="21"/>
        </w:rPr>
        <w:t>发包人和监理人在收到修订的施工进度计划后确认或提出修改意见的期限：</w:t>
      </w:r>
      <w:r>
        <w:rPr>
          <w:rFonts w:hint="eastAsia" w:hAnsi="仿宋"/>
          <w:sz w:val="21"/>
          <w:szCs w:val="21"/>
          <w:u w:val="single"/>
        </w:rPr>
        <w:t xml:space="preserve"> 收到相应文件后7天内 </w:t>
      </w:r>
      <w:r>
        <w:rPr>
          <w:rFonts w:hint="eastAsia" w:hAnsi="仿宋"/>
          <w:sz w:val="21"/>
          <w:szCs w:val="21"/>
        </w:rPr>
        <w:t>。</w:t>
      </w:r>
    </w:p>
    <w:p w14:paraId="5330794A">
      <w:pPr>
        <w:spacing w:line="360" w:lineRule="auto"/>
        <w:ind w:firstLine="420" w:firstLineChars="200"/>
        <w:rPr>
          <w:rFonts w:hAnsi="仿宋"/>
          <w:sz w:val="21"/>
          <w:szCs w:val="21"/>
        </w:rPr>
      </w:pPr>
      <w:r>
        <w:rPr>
          <w:rFonts w:hint="eastAsia" w:hAnsi="仿宋"/>
          <w:sz w:val="21"/>
          <w:szCs w:val="21"/>
        </w:rPr>
        <w:t>7.3 开工</w:t>
      </w:r>
    </w:p>
    <w:p w14:paraId="05A9F96F">
      <w:pPr>
        <w:spacing w:line="360" w:lineRule="auto"/>
        <w:ind w:firstLine="420" w:firstLineChars="200"/>
        <w:rPr>
          <w:rFonts w:hAnsi="仿宋"/>
          <w:sz w:val="21"/>
          <w:szCs w:val="21"/>
        </w:rPr>
      </w:pPr>
      <w:r>
        <w:rPr>
          <w:rFonts w:hint="eastAsia" w:hAnsi="仿宋"/>
          <w:sz w:val="21"/>
          <w:szCs w:val="21"/>
        </w:rPr>
        <w:t>7.3.1开工准备</w:t>
      </w:r>
    </w:p>
    <w:p w14:paraId="64D2C554">
      <w:pPr>
        <w:spacing w:line="360" w:lineRule="auto"/>
        <w:ind w:firstLine="645"/>
        <w:rPr>
          <w:rFonts w:hAnsi="仿宋"/>
          <w:sz w:val="21"/>
          <w:szCs w:val="21"/>
          <w:u w:val="single"/>
        </w:rPr>
      </w:pPr>
      <w:r>
        <w:rPr>
          <w:rFonts w:hint="eastAsia" w:hAnsi="仿宋"/>
          <w:sz w:val="21"/>
          <w:szCs w:val="21"/>
        </w:rPr>
        <w:t>关于承包人提交</w:t>
      </w:r>
      <w:r>
        <w:rPr>
          <w:rFonts w:hint="eastAsia" w:hAnsi="仿宋"/>
          <w:kern w:val="0"/>
          <w:sz w:val="21"/>
          <w:szCs w:val="21"/>
        </w:rPr>
        <w:t>工程开工报审表的期限：</w:t>
      </w:r>
      <w:r>
        <w:rPr>
          <w:rFonts w:hint="eastAsia" w:hAnsi="仿宋"/>
          <w:sz w:val="21"/>
          <w:szCs w:val="21"/>
          <w:u w:val="single"/>
        </w:rPr>
        <w:t xml:space="preserve">接到开工通知（或确定开工日期）后7天内 </w:t>
      </w:r>
      <w:r>
        <w:rPr>
          <w:rFonts w:hint="eastAsia" w:hAnsi="仿宋"/>
          <w:sz w:val="21"/>
          <w:szCs w:val="21"/>
        </w:rPr>
        <w:t>。</w:t>
      </w:r>
    </w:p>
    <w:p w14:paraId="04E91597">
      <w:pPr>
        <w:spacing w:line="360" w:lineRule="auto"/>
        <w:ind w:firstLine="420" w:firstLineChars="200"/>
        <w:rPr>
          <w:rFonts w:hAnsi="仿宋"/>
          <w:sz w:val="21"/>
          <w:szCs w:val="21"/>
        </w:rPr>
      </w:pPr>
      <w:r>
        <w:rPr>
          <w:rFonts w:hint="eastAsia" w:hAnsi="仿宋"/>
          <w:sz w:val="21"/>
          <w:szCs w:val="21"/>
        </w:rPr>
        <w:t>关于发包人应完成的其他开工准备工作及期限：</w:t>
      </w:r>
      <w:r>
        <w:rPr>
          <w:rFonts w:hint="eastAsia" w:hAnsi="仿宋"/>
          <w:sz w:val="21"/>
          <w:szCs w:val="21"/>
          <w:u w:val="single"/>
        </w:rPr>
        <w:t>开工前7天</w:t>
      </w:r>
      <w:r>
        <w:rPr>
          <w:rFonts w:hint="eastAsia" w:hAnsi="仿宋"/>
          <w:sz w:val="21"/>
          <w:szCs w:val="21"/>
        </w:rPr>
        <w:t>。</w:t>
      </w:r>
    </w:p>
    <w:p w14:paraId="7CEDEECF">
      <w:pPr>
        <w:spacing w:line="360" w:lineRule="auto"/>
        <w:ind w:firstLine="420" w:firstLineChars="200"/>
        <w:rPr>
          <w:rFonts w:hAnsi="仿宋"/>
          <w:sz w:val="21"/>
          <w:szCs w:val="21"/>
        </w:rPr>
      </w:pPr>
      <w:r>
        <w:rPr>
          <w:rFonts w:hint="eastAsia" w:hAnsi="仿宋"/>
          <w:sz w:val="21"/>
          <w:szCs w:val="21"/>
        </w:rPr>
        <w:t>关于承包人应完成的其他开工准备工作及期限：</w:t>
      </w:r>
      <w:r>
        <w:rPr>
          <w:rFonts w:hint="eastAsia" w:hAnsi="仿宋"/>
          <w:sz w:val="21"/>
          <w:szCs w:val="21"/>
          <w:u w:val="single"/>
        </w:rPr>
        <w:t>开工前。</w:t>
      </w:r>
    </w:p>
    <w:p w14:paraId="4EEF7ACD">
      <w:pPr>
        <w:spacing w:line="360" w:lineRule="auto"/>
        <w:ind w:firstLine="420" w:firstLineChars="200"/>
        <w:rPr>
          <w:rFonts w:hAnsi="仿宋"/>
          <w:sz w:val="21"/>
          <w:szCs w:val="21"/>
        </w:rPr>
      </w:pPr>
      <w:r>
        <w:rPr>
          <w:rFonts w:hint="eastAsia" w:hAnsi="仿宋"/>
          <w:sz w:val="21"/>
          <w:szCs w:val="21"/>
        </w:rPr>
        <w:t>7.3.2开工通知</w:t>
      </w:r>
    </w:p>
    <w:p w14:paraId="5446F133">
      <w:pPr>
        <w:spacing w:line="360" w:lineRule="auto"/>
        <w:ind w:firstLine="420" w:firstLineChars="200"/>
        <w:rPr>
          <w:rFonts w:hAnsi="仿宋"/>
          <w:sz w:val="21"/>
          <w:szCs w:val="21"/>
        </w:rPr>
      </w:pPr>
      <w:r>
        <w:rPr>
          <w:rFonts w:hint="eastAsia" w:hAnsi="仿宋"/>
          <w:sz w:val="21"/>
          <w:szCs w:val="21"/>
        </w:rPr>
        <w:t>发包人（或监理人）在计划开工日期前7天向承包人发出开工通知，工期自开工通知中载明的开工日期起算。</w:t>
      </w:r>
    </w:p>
    <w:p w14:paraId="40A00C7E">
      <w:pPr>
        <w:spacing w:line="360" w:lineRule="auto"/>
        <w:ind w:firstLine="420" w:firstLineChars="200"/>
        <w:rPr>
          <w:rFonts w:hAnsi="仿宋"/>
          <w:sz w:val="21"/>
          <w:szCs w:val="21"/>
          <w:u w:val="single"/>
        </w:rPr>
      </w:pPr>
      <w:r>
        <w:rPr>
          <w:rFonts w:hint="eastAsia" w:hAnsi="仿宋"/>
          <w:sz w:val="21"/>
          <w:szCs w:val="21"/>
          <w:u w:val="single"/>
        </w:rPr>
        <w:t>因发包人原因造成监理人未能在计划开工日期之日起90天内发出开工通知的，承包人有权提出价格调整要求，或者解除合同。发包人应当承担由此增加的费用或赔偿承包人的损失。</w:t>
      </w:r>
    </w:p>
    <w:bookmarkEnd w:id="161"/>
    <w:bookmarkEnd w:id="162"/>
    <w:bookmarkEnd w:id="163"/>
    <w:bookmarkEnd w:id="164"/>
    <w:bookmarkEnd w:id="165"/>
    <w:bookmarkEnd w:id="166"/>
    <w:bookmarkEnd w:id="167"/>
    <w:p w14:paraId="570C04E1">
      <w:pPr>
        <w:spacing w:line="360" w:lineRule="auto"/>
        <w:ind w:firstLine="420" w:firstLineChars="200"/>
        <w:rPr>
          <w:rFonts w:hAnsi="仿宋"/>
          <w:sz w:val="21"/>
          <w:szCs w:val="21"/>
        </w:rPr>
      </w:pPr>
      <w:r>
        <w:rPr>
          <w:rFonts w:hint="eastAsia" w:hAnsi="仿宋"/>
          <w:sz w:val="21"/>
          <w:szCs w:val="21"/>
        </w:rPr>
        <w:t>7.4 测量放线</w:t>
      </w:r>
    </w:p>
    <w:p w14:paraId="0324140B">
      <w:pPr>
        <w:spacing w:line="360" w:lineRule="auto"/>
        <w:ind w:firstLine="420" w:firstLineChars="200"/>
        <w:rPr>
          <w:rFonts w:hAnsi="仿宋"/>
          <w:sz w:val="21"/>
          <w:szCs w:val="21"/>
          <w:u w:val="single"/>
        </w:rPr>
      </w:pPr>
      <w:r>
        <w:rPr>
          <w:rFonts w:hint="eastAsia" w:hAnsi="仿宋"/>
          <w:sz w:val="21"/>
          <w:szCs w:val="21"/>
        </w:rPr>
        <w:t>7.4.1发包人通过监理人向承包人提供测量基准点、基准线和水准点及其书面资料的期限：</w:t>
      </w:r>
      <w:r>
        <w:rPr>
          <w:rFonts w:hint="eastAsia" w:hAnsi="仿宋"/>
          <w:sz w:val="21"/>
          <w:szCs w:val="21"/>
          <w:u w:val="single"/>
        </w:rPr>
        <w:t xml:space="preserve"> 按通用合同条款执行 </w:t>
      </w:r>
      <w:r>
        <w:rPr>
          <w:rFonts w:hint="eastAsia" w:hAnsi="仿宋"/>
          <w:sz w:val="21"/>
          <w:szCs w:val="21"/>
        </w:rPr>
        <w:t>。</w:t>
      </w:r>
    </w:p>
    <w:p w14:paraId="1A21977B">
      <w:pPr>
        <w:spacing w:line="360" w:lineRule="auto"/>
        <w:ind w:firstLine="420" w:firstLineChars="200"/>
        <w:rPr>
          <w:rFonts w:hAnsi="仿宋"/>
          <w:sz w:val="21"/>
          <w:szCs w:val="21"/>
        </w:rPr>
      </w:pPr>
      <w:r>
        <w:rPr>
          <w:rFonts w:hint="eastAsia" w:hAnsi="仿宋"/>
          <w:sz w:val="21"/>
          <w:szCs w:val="21"/>
        </w:rPr>
        <w:t>7</w:t>
      </w:r>
      <w:bookmarkStart w:id="168" w:name="_Toc312678010"/>
      <w:bookmarkStart w:id="169" w:name="_Toc297123516"/>
      <w:bookmarkStart w:id="170" w:name="_Toc300934968"/>
      <w:bookmarkStart w:id="171" w:name="_Toc312677484"/>
      <w:bookmarkStart w:id="172" w:name="_Toc304295546"/>
      <w:bookmarkStart w:id="173" w:name="_Toc297216175"/>
      <w:bookmarkStart w:id="174" w:name="_Toc303539125"/>
      <w:r>
        <w:rPr>
          <w:rFonts w:hint="eastAsia" w:hAnsi="仿宋"/>
          <w:sz w:val="21"/>
          <w:szCs w:val="21"/>
        </w:rPr>
        <w:t>.5 工期延误</w:t>
      </w:r>
    </w:p>
    <w:bookmarkEnd w:id="168"/>
    <w:bookmarkEnd w:id="169"/>
    <w:bookmarkEnd w:id="170"/>
    <w:bookmarkEnd w:id="171"/>
    <w:bookmarkEnd w:id="172"/>
    <w:bookmarkEnd w:id="173"/>
    <w:bookmarkEnd w:id="174"/>
    <w:p w14:paraId="15BD06FB">
      <w:pPr>
        <w:spacing w:line="360" w:lineRule="auto"/>
        <w:ind w:firstLine="420" w:firstLineChars="200"/>
        <w:rPr>
          <w:rFonts w:hAnsi="仿宋"/>
          <w:sz w:val="21"/>
          <w:szCs w:val="21"/>
        </w:rPr>
      </w:pPr>
      <w:r>
        <w:rPr>
          <w:rFonts w:hint="eastAsia" w:hAnsi="仿宋"/>
          <w:sz w:val="21"/>
          <w:szCs w:val="21"/>
        </w:rPr>
        <w:t>7.5.1因发包人原因导致工期延误</w:t>
      </w:r>
    </w:p>
    <w:p w14:paraId="0FC185A2">
      <w:pPr>
        <w:spacing w:line="360" w:lineRule="auto"/>
        <w:ind w:firstLine="315" w:firstLineChars="150"/>
        <w:rPr>
          <w:rFonts w:hAnsi="仿宋"/>
          <w:sz w:val="21"/>
          <w:szCs w:val="21"/>
          <w:u w:val="single"/>
        </w:rPr>
      </w:pPr>
      <w:r>
        <w:rPr>
          <w:rFonts w:hint="eastAsia" w:hAnsi="仿宋"/>
          <w:sz w:val="21"/>
          <w:szCs w:val="21"/>
        </w:rPr>
        <w:t>（7）因发包人原因导致工期延误的其他情形：。</w:t>
      </w:r>
    </w:p>
    <w:p w14:paraId="0E303F0B">
      <w:pPr>
        <w:spacing w:line="360" w:lineRule="auto"/>
        <w:ind w:firstLine="420" w:firstLineChars="200"/>
        <w:rPr>
          <w:rFonts w:hAnsi="仿宋"/>
          <w:sz w:val="21"/>
          <w:szCs w:val="21"/>
        </w:rPr>
      </w:pPr>
      <w:r>
        <w:rPr>
          <w:rFonts w:hint="eastAsia" w:hAnsi="仿宋"/>
          <w:sz w:val="21"/>
          <w:szCs w:val="21"/>
        </w:rPr>
        <w:t>7</w:t>
      </w:r>
      <w:bookmarkStart w:id="175" w:name="_Toc312678012"/>
      <w:bookmarkStart w:id="176" w:name="_Toc318581169"/>
      <w:bookmarkStart w:id="177" w:name="_Toc312677486"/>
      <w:bookmarkStart w:id="178" w:name="_Toc304295548"/>
      <w:bookmarkStart w:id="179" w:name="_Toc297216177"/>
      <w:bookmarkStart w:id="180" w:name="_Toc303539127"/>
      <w:bookmarkStart w:id="181" w:name="_Toc297123518"/>
      <w:bookmarkStart w:id="182" w:name="_Toc300934970"/>
      <w:r>
        <w:rPr>
          <w:rFonts w:hint="eastAsia" w:hAnsi="仿宋"/>
          <w:sz w:val="21"/>
          <w:szCs w:val="21"/>
        </w:rPr>
        <w:t>.5.2因承包人原因导致工期延误</w:t>
      </w:r>
    </w:p>
    <w:bookmarkEnd w:id="175"/>
    <w:bookmarkEnd w:id="176"/>
    <w:bookmarkEnd w:id="177"/>
    <w:p w14:paraId="6BEF3C65">
      <w:pPr>
        <w:spacing w:line="360" w:lineRule="auto"/>
        <w:ind w:firstLine="420" w:firstLineChars="200"/>
        <w:rPr>
          <w:rFonts w:hAnsi="仿宋"/>
          <w:sz w:val="21"/>
          <w:szCs w:val="21"/>
          <w:u w:val="single"/>
        </w:rPr>
      </w:pPr>
      <w:r>
        <w:rPr>
          <w:rFonts w:hint="eastAsia" w:hAnsi="仿宋"/>
          <w:sz w:val="21"/>
          <w:szCs w:val="21"/>
        </w:rPr>
        <w:t>因</w:t>
      </w:r>
      <w:bookmarkStart w:id="183" w:name="_Toc312677487"/>
      <w:bookmarkStart w:id="184" w:name="_Toc312678013"/>
      <w:bookmarkStart w:id="185" w:name="_Toc318581170"/>
      <w:r>
        <w:rPr>
          <w:rFonts w:hint="eastAsia" w:hAnsi="仿宋"/>
          <w:sz w:val="21"/>
          <w:szCs w:val="21"/>
        </w:rPr>
        <w:t>承包人原因造成工期延误，逾期竣工违约金的计算方法为：</w:t>
      </w:r>
      <w:r>
        <w:rPr>
          <w:rFonts w:hint="eastAsia" w:hAnsi="仿宋"/>
          <w:sz w:val="21"/>
          <w:szCs w:val="21"/>
          <w:u w:val="single"/>
        </w:rPr>
        <w:t>每天（</w:t>
      </w:r>
      <w:r>
        <w:rPr>
          <w:rFonts w:hint="eastAsia" w:hAnsi="仿宋" w:eastAsia="宋体"/>
          <w:sz w:val="21"/>
          <w:szCs w:val="21"/>
          <w:u w:val="single"/>
        </w:rPr>
        <w:t>1000</w:t>
      </w:r>
      <w:r>
        <w:rPr>
          <w:rFonts w:hint="eastAsia" w:hAnsi="仿宋"/>
          <w:sz w:val="21"/>
          <w:szCs w:val="21"/>
          <w:u w:val="single"/>
        </w:rPr>
        <w:t>）元</w:t>
      </w:r>
      <w:bookmarkEnd w:id="178"/>
      <w:bookmarkEnd w:id="179"/>
      <w:bookmarkEnd w:id="180"/>
      <w:bookmarkEnd w:id="181"/>
      <w:bookmarkEnd w:id="182"/>
      <w:bookmarkEnd w:id="183"/>
      <w:bookmarkEnd w:id="184"/>
      <w:r>
        <w:rPr>
          <w:rFonts w:hint="eastAsia" w:hAnsi="仿宋"/>
          <w:sz w:val="21"/>
          <w:szCs w:val="21"/>
        </w:rPr>
        <w:t>。</w:t>
      </w:r>
    </w:p>
    <w:bookmarkEnd w:id="185"/>
    <w:p w14:paraId="53ECDFC2">
      <w:pPr>
        <w:spacing w:line="360" w:lineRule="auto"/>
        <w:ind w:firstLine="420" w:firstLineChars="200"/>
        <w:rPr>
          <w:rFonts w:hAnsi="仿宋"/>
          <w:sz w:val="21"/>
          <w:szCs w:val="21"/>
        </w:rPr>
      </w:pPr>
      <w:r>
        <w:rPr>
          <w:rFonts w:hint="eastAsia" w:hAnsi="仿宋"/>
          <w:sz w:val="21"/>
          <w:szCs w:val="21"/>
        </w:rPr>
        <w:t>因承包人原因造成工期延误，逾</w:t>
      </w:r>
      <w:bookmarkStart w:id="186" w:name="_Toc318581171"/>
      <w:bookmarkStart w:id="187" w:name="_Toc312678014"/>
      <w:r>
        <w:rPr>
          <w:rFonts w:hint="eastAsia" w:hAnsi="仿宋"/>
          <w:sz w:val="21"/>
          <w:szCs w:val="21"/>
        </w:rPr>
        <w:t>期竣工违约金的上限：</w:t>
      </w:r>
      <w:r>
        <w:rPr>
          <w:rFonts w:hint="eastAsia" w:hAnsi="仿宋"/>
          <w:sz w:val="21"/>
          <w:szCs w:val="21"/>
          <w:u w:val="single"/>
        </w:rPr>
        <w:t>履约保证金额度，对发包人造成损失超过违约金的，除承担违约金外同时赔偿发包人损失</w:t>
      </w:r>
      <w:r>
        <w:rPr>
          <w:rFonts w:hint="eastAsia" w:hAnsi="仿宋"/>
          <w:sz w:val="21"/>
          <w:szCs w:val="21"/>
        </w:rPr>
        <w:t>。</w:t>
      </w:r>
    </w:p>
    <w:bookmarkEnd w:id="186"/>
    <w:bookmarkEnd w:id="187"/>
    <w:p w14:paraId="4150F310">
      <w:pPr>
        <w:spacing w:line="360" w:lineRule="auto"/>
        <w:ind w:firstLine="420" w:firstLineChars="200"/>
        <w:rPr>
          <w:rFonts w:hAnsi="仿宋"/>
          <w:sz w:val="21"/>
          <w:szCs w:val="21"/>
        </w:rPr>
      </w:pPr>
      <w:r>
        <w:rPr>
          <w:rFonts w:hint="eastAsia" w:hAnsi="仿宋"/>
          <w:sz w:val="21"/>
          <w:szCs w:val="21"/>
        </w:rPr>
        <w:t>7</w:t>
      </w:r>
      <w:bookmarkStart w:id="188" w:name="_Toc297123519"/>
      <w:bookmarkStart w:id="189" w:name="_Toc304295549"/>
      <w:bookmarkStart w:id="190" w:name="_Toc300934971"/>
      <w:bookmarkStart w:id="191" w:name="_Toc303539128"/>
      <w:bookmarkStart w:id="192" w:name="_Toc297216178"/>
      <w:bookmarkStart w:id="193" w:name="_Toc312678015"/>
      <w:r>
        <w:rPr>
          <w:rFonts w:hint="eastAsia" w:hAnsi="仿宋"/>
          <w:sz w:val="21"/>
          <w:szCs w:val="21"/>
        </w:rPr>
        <w:t>.6 不</w:t>
      </w:r>
      <w:bookmarkEnd w:id="188"/>
      <w:bookmarkEnd w:id="189"/>
      <w:bookmarkEnd w:id="190"/>
      <w:bookmarkEnd w:id="191"/>
      <w:bookmarkEnd w:id="192"/>
      <w:bookmarkEnd w:id="193"/>
      <w:r>
        <w:rPr>
          <w:rFonts w:hint="eastAsia" w:hAnsi="仿宋"/>
          <w:sz w:val="21"/>
          <w:szCs w:val="21"/>
        </w:rPr>
        <w:t>利物质条件</w:t>
      </w:r>
    </w:p>
    <w:p w14:paraId="598981A1">
      <w:pPr>
        <w:spacing w:line="360" w:lineRule="auto"/>
        <w:ind w:firstLine="420" w:firstLineChars="200"/>
        <w:rPr>
          <w:rFonts w:hAnsi="仿宋"/>
          <w:sz w:val="21"/>
          <w:szCs w:val="21"/>
        </w:rPr>
      </w:pPr>
      <w:bookmarkStart w:id="194" w:name="_Toc303539129"/>
      <w:bookmarkStart w:id="195" w:name="_Toc304295550"/>
      <w:bookmarkStart w:id="196" w:name="_Toc318581172"/>
      <w:bookmarkStart w:id="197" w:name="_Toc297216179"/>
      <w:bookmarkStart w:id="198" w:name="_Toc312678016"/>
      <w:bookmarkStart w:id="199" w:name="_Toc297123520"/>
      <w:bookmarkStart w:id="200" w:name="_Toc300934972"/>
      <w:r>
        <w:rPr>
          <w:rFonts w:hint="eastAsia" w:hAnsi="仿宋"/>
          <w:sz w:val="21"/>
          <w:szCs w:val="21"/>
        </w:rPr>
        <w:t>不利物质条件的其他情形和有关约定：</w:t>
      </w:r>
    </w:p>
    <w:p w14:paraId="0B3EEF02">
      <w:pPr>
        <w:spacing w:line="360" w:lineRule="auto"/>
        <w:ind w:firstLine="420" w:firstLineChars="200"/>
        <w:rPr>
          <w:rFonts w:hAnsi="仿宋"/>
          <w:sz w:val="21"/>
          <w:szCs w:val="21"/>
        </w:rPr>
      </w:pPr>
      <w:r>
        <w:rPr>
          <w:rFonts w:hint="eastAsia" w:hAnsi="仿宋"/>
          <w:sz w:val="21"/>
          <w:szCs w:val="21"/>
        </w:rPr>
        <w:t>（1）</w:t>
      </w:r>
      <w:r>
        <w:rPr>
          <w:rFonts w:hint="eastAsia" w:hAnsi="仿宋"/>
          <w:sz w:val="21"/>
          <w:szCs w:val="21"/>
          <w:u w:val="single"/>
        </w:rPr>
        <w:t>每天连续停水、停电超过8小时以上。</w:t>
      </w:r>
    </w:p>
    <w:p w14:paraId="0863DA53">
      <w:pPr>
        <w:spacing w:line="360" w:lineRule="auto"/>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因政府行政命令（因承包人原因的除外）。</w:t>
      </w:r>
    </w:p>
    <w:p w14:paraId="79BB5746">
      <w:pPr>
        <w:spacing w:line="360" w:lineRule="auto"/>
        <w:ind w:firstLine="420" w:firstLineChars="200"/>
        <w:rPr>
          <w:rFonts w:hAnsi="仿宋"/>
          <w:sz w:val="21"/>
          <w:szCs w:val="21"/>
          <w:u w:val="single"/>
        </w:rPr>
      </w:pPr>
      <w:r>
        <w:rPr>
          <w:rFonts w:hint="eastAsia" w:hAnsi="仿宋"/>
          <w:sz w:val="21"/>
          <w:szCs w:val="21"/>
        </w:rPr>
        <w:t>（3）</w:t>
      </w:r>
      <w:r>
        <w:rPr>
          <w:rFonts w:hint="eastAsia" w:hAnsi="仿宋"/>
          <w:sz w:val="21"/>
          <w:szCs w:val="21"/>
          <w:u w:val="single"/>
        </w:rPr>
        <w:t>非因双方原因而无法控制的爆炸、火灾等事件。</w:t>
      </w:r>
    </w:p>
    <w:p w14:paraId="23101051">
      <w:pPr>
        <w:spacing w:line="360" w:lineRule="auto"/>
        <w:ind w:firstLine="420" w:firstLineChars="200"/>
        <w:rPr>
          <w:rFonts w:hAnsi="仿宋"/>
          <w:sz w:val="21"/>
          <w:szCs w:val="21"/>
          <w:u w:val="single"/>
        </w:rPr>
      </w:pPr>
      <w:r>
        <w:rPr>
          <w:rFonts w:hint="eastAsia" w:hAnsi="仿宋"/>
          <w:sz w:val="21"/>
          <w:szCs w:val="21"/>
        </w:rPr>
        <w:t>（4）</w:t>
      </w:r>
      <w:r>
        <w:rPr>
          <w:rFonts w:hint="eastAsia" w:hAnsi="仿宋"/>
          <w:sz w:val="21"/>
          <w:szCs w:val="21"/>
          <w:u w:val="single"/>
        </w:rPr>
        <w:t>施工场地周围地下管线保护，地下障碍物和污染物排除，邻近建筑物、构筑物的保护要求。</w:t>
      </w:r>
    </w:p>
    <w:p w14:paraId="3A4EBEE1">
      <w:pPr>
        <w:spacing w:line="360" w:lineRule="auto"/>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地质勘探资料未涉及的地下管道、暗沟、岩层等。</w:t>
      </w:r>
    </w:p>
    <w:p w14:paraId="79FD9434">
      <w:pPr>
        <w:spacing w:line="360" w:lineRule="auto"/>
        <w:ind w:firstLine="420" w:firstLineChars="200"/>
        <w:rPr>
          <w:rFonts w:hAnsi="仿宋"/>
          <w:sz w:val="21"/>
          <w:szCs w:val="21"/>
        </w:rPr>
      </w:pPr>
      <w:r>
        <w:rPr>
          <w:rFonts w:hint="eastAsia" w:hAnsi="仿宋"/>
          <w:sz w:val="21"/>
          <w:szCs w:val="21"/>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194"/>
    <w:bookmarkEnd w:id="195"/>
    <w:bookmarkEnd w:id="196"/>
    <w:bookmarkEnd w:id="197"/>
    <w:bookmarkEnd w:id="198"/>
    <w:bookmarkEnd w:id="199"/>
    <w:bookmarkEnd w:id="200"/>
    <w:p w14:paraId="102B8043">
      <w:pPr>
        <w:spacing w:line="360" w:lineRule="auto"/>
        <w:ind w:firstLine="420" w:firstLineChars="200"/>
        <w:rPr>
          <w:rFonts w:hAnsi="仿宋"/>
          <w:sz w:val="21"/>
          <w:szCs w:val="21"/>
        </w:rPr>
      </w:pPr>
      <w:r>
        <w:rPr>
          <w:rFonts w:hint="eastAsia" w:hAnsi="仿宋"/>
          <w:sz w:val="21"/>
          <w:szCs w:val="21"/>
        </w:rPr>
        <w:t>7</w:t>
      </w:r>
      <w:bookmarkStart w:id="201" w:name="_Toc304295551"/>
      <w:bookmarkStart w:id="202" w:name="_Toc303539130"/>
      <w:bookmarkStart w:id="203" w:name="_Toc297123521"/>
      <w:bookmarkStart w:id="204" w:name="_Toc312678017"/>
      <w:bookmarkStart w:id="205" w:name="_Toc297216180"/>
      <w:bookmarkStart w:id="206" w:name="_Toc300934973"/>
      <w:r>
        <w:rPr>
          <w:rFonts w:hint="eastAsia" w:hAnsi="仿宋"/>
          <w:sz w:val="21"/>
          <w:szCs w:val="21"/>
        </w:rPr>
        <w:t>.7异常恶劣的气候条件</w:t>
      </w:r>
    </w:p>
    <w:bookmarkEnd w:id="201"/>
    <w:bookmarkEnd w:id="202"/>
    <w:bookmarkEnd w:id="203"/>
    <w:bookmarkEnd w:id="204"/>
    <w:bookmarkEnd w:id="205"/>
    <w:bookmarkEnd w:id="206"/>
    <w:p w14:paraId="6FE43712">
      <w:pPr>
        <w:spacing w:line="360" w:lineRule="auto"/>
        <w:ind w:firstLine="420" w:firstLineChars="200"/>
        <w:rPr>
          <w:rFonts w:hAnsi="仿宋"/>
          <w:sz w:val="21"/>
          <w:szCs w:val="21"/>
        </w:rPr>
      </w:pPr>
      <w:r>
        <w:rPr>
          <w:rFonts w:hint="eastAsia" w:hAnsi="仿宋"/>
          <w:sz w:val="21"/>
          <w:szCs w:val="21"/>
        </w:rPr>
        <w:t>发包人和承包人同意以下情形视为异常恶劣的气候条件：</w:t>
      </w:r>
    </w:p>
    <w:p w14:paraId="2121983D">
      <w:pPr>
        <w:spacing w:line="360" w:lineRule="auto"/>
        <w:ind w:firstLine="420" w:firstLineChars="200"/>
        <w:rPr>
          <w:rFonts w:hAnsi="仿宋"/>
          <w:sz w:val="21"/>
          <w:szCs w:val="21"/>
          <w:u w:val="single"/>
        </w:rPr>
      </w:pPr>
      <w:r>
        <w:rPr>
          <w:rFonts w:hint="eastAsia" w:hAnsi="仿宋"/>
          <w:sz w:val="21"/>
          <w:szCs w:val="21"/>
        </w:rPr>
        <w:t>（1）</w:t>
      </w:r>
      <w:r>
        <w:rPr>
          <w:rFonts w:hint="eastAsia" w:hAnsi="仿宋"/>
          <w:sz w:val="21"/>
          <w:szCs w:val="21"/>
          <w:u w:val="single"/>
        </w:rPr>
        <w:t>8-10级（含10级）持续24小时的大风（台风）</w:t>
      </w:r>
      <w:r>
        <w:rPr>
          <w:rFonts w:hint="eastAsia" w:hAnsi="仿宋"/>
          <w:sz w:val="21"/>
          <w:szCs w:val="21"/>
        </w:rPr>
        <w:t>；</w:t>
      </w:r>
    </w:p>
    <w:p w14:paraId="20DA28D0">
      <w:pPr>
        <w:spacing w:line="360" w:lineRule="auto"/>
        <w:ind w:firstLine="420" w:firstLineChars="200"/>
        <w:rPr>
          <w:rFonts w:hAnsi="仿宋"/>
          <w:sz w:val="21"/>
          <w:szCs w:val="21"/>
        </w:rPr>
      </w:pPr>
      <w:r>
        <w:rPr>
          <w:rFonts w:hint="eastAsia" w:hAnsi="仿宋"/>
          <w:sz w:val="21"/>
          <w:szCs w:val="21"/>
        </w:rPr>
        <w:t>（2）</w:t>
      </w:r>
      <w:r>
        <w:rPr>
          <w:rFonts w:hint="eastAsia" w:hAnsi="仿宋"/>
          <w:sz w:val="21"/>
          <w:szCs w:val="21"/>
          <w:u w:val="single"/>
        </w:rPr>
        <w:t>24小时内持续降雨且降水量为200mm以上</w:t>
      </w:r>
      <w:r>
        <w:rPr>
          <w:rFonts w:hint="eastAsia" w:hAnsi="仿宋"/>
          <w:sz w:val="21"/>
          <w:szCs w:val="21"/>
        </w:rPr>
        <w:t>；</w:t>
      </w:r>
    </w:p>
    <w:p w14:paraId="6C5C866E">
      <w:pPr>
        <w:spacing w:line="360" w:lineRule="auto"/>
        <w:ind w:firstLine="420" w:firstLineChars="200"/>
        <w:rPr>
          <w:rFonts w:hAnsi="仿宋"/>
          <w:sz w:val="21"/>
          <w:szCs w:val="21"/>
        </w:rPr>
      </w:pPr>
      <w:r>
        <w:rPr>
          <w:rFonts w:hint="eastAsia" w:hAnsi="仿宋"/>
          <w:sz w:val="21"/>
          <w:szCs w:val="21"/>
        </w:rPr>
        <w:t>（3）</w:t>
      </w:r>
      <w:r>
        <w:rPr>
          <w:rFonts w:hint="eastAsia" w:hAnsi="仿宋"/>
          <w:sz w:val="21"/>
          <w:szCs w:val="21"/>
          <w:u w:val="single"/>
        </w:rPr>
        <w:t>40摄氏度及以上且持续2天以上的高温天气</w:t>
      </w:r>
      <w:r>
        <w:rPr>
          <w:rFonts w:hint="eastAsia" w:hAnsi="仿宋"/>
          <w:sz w:val="21"/>
          <w:szCs w:val="21"/>
        </w:rPr>
        <w:t>。</w:t>
      </w:r>
    </w:p>
    <w:p w14:paraId="349E261E">
      <w:pPr>
        <w:spacing w:line="360" w:lineRule="auto"/>
        <w:ind w:firstLine="420" w:firstLineChars="200"/>
        <w:rPr>
          <w:rFonts w:hAnsi="仿宋"/>
          <w:sz w:val="21"/>
          <w:szCs w:val="21"/>
        </w:rPr>
      </w:pPr>
      <w:r>
        <w:rPr>
          <w:rFonts w:hint="eastAsia" w:hAnsi="仿宋"/>
          <w:sz w:val="21"/>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322925FD">
      <w:pPr>
        <w:spacing w:line="360" w:lineRule="auto"/>
        <w:ind w:firstLine="420" w:firstLineChars="200"/>
        <w:rPr>
          <w:rFonts w:hAnsi="仿宋"/>
          <w:sz w:val="21"/>
          <w:szCs w:val="21"/>
        </w:rPr>
      </w:pPr>
      <w:r>
        <w:rPr>
          <w:rFonts w:hint="eastAsia" w:hAnsi="仿宋"/>
          <w:sz w:val="21"/>
          <w:szCs w:val="21"/>
        </w:rPr>
        <w:t>7.9 提前竣工的奖励</w:t>
      </w:r>
    </w:p>
    <w:p w14:paraId="6FA3339F">
      <w:pPr>
        <w:spacing w:line="360" w:lineRule="auto"/>
        <w:ind w:firstLine="420" w:firstLineChars="200"/>
        <w:rPr>
          <w:rFonts w:hAnsi="仿宋"/>
          <w:sz w:val="21"/>
          <w:szCs w:val="21"/>
        </w:rPr>
      </w:pPr>
      <w:r>
        <w:rPr>
          <w:rFonts w:hint="eastAsia" w:hAnsi="仿宋"/>
          <w:sz w:val="21"/>
          <w:szCs w:val="21"/>
        </w:rPr>
        <w:t>7.9.2提前竣工的奖励：</w:t>
      </w:r>
      <w:r>
        <w:rPr>
          <w:rFonts w:hAnsi="仿宋"/>
          <w:sz w:val="21"/>
          <w:szCs w:val="21"/>
          <w:u w:val="single"/>
        </w:rPr>
        <w:t>/</w:t>
      </w:r>
      <w:r>
        <w:rPr>
          <w:rFonts w:hint="eastAsia" w:hAnsi="仿宋"/>
          <w:sz w:val="21"/>
          <w:szCs w:val="21"/>
        </w:rPr>
        <w:t>。</w:t>
      </w:r>
    </w:p>
    <w:p w14:paraId="63005D5C">
      <w:pPr>
        <w:pStyle w:val="7"/>
        <w:keepNext w:val="0"/>
        <w:keepLines w:val="0"/>
        <w:spacing w:before="0" w:after="0" w:line="360" w:lineRule="auto"/>
        <w:rPr>
          <w:rFonts w:hint="eastAsia" w:ascii="黑体" w:hAnsi="黑体"/>
          <w:b w:val="0"/>
          <w:sz w:val="21"/>
          <w:szCs w:val="21"/>
        </w:rPr>
      </w:pPr>
      <w:bookmarkStart w:id="207" w:name="_Toc351203640"/>
      <w:r>
        <w:rPr>
          <w:rFonts w:hint="eastAsia" w:ascii="黑体" w:hAnsi="黑体"/>
          <w:b w:val="0"/>
          <w:sz w:val="21"/>
          <w:szCs w:val="21"/>
        </w:rPr>
        <w:t>8．材料与设备</w:t>
      </w:r>
      <w:bookmarkEnd w:id="207"/>
    </w:p>
    <w:p w14:paraId="200A8357">
      <w:pPr>
        <w:spacing w:line="360" w:lineRule="auto"/>
        <w:ind w:firstLine="420" w:firstLineChars="200"/>
        <w:rPr>
          <w:rFonts w:ascii="仿宋_GB2312" w:hAnsi="Times New Roman" w:eastAsia="宋体"/>
          <w:sz w:val="21"/>
          <w:szCs w:val="21"/>
        </w:rPr>
      </w:pPr>
      <w:r>
        <w:rPr>
          <w:rFonts w:hint="eastAsia" w:ascii="黑体" w:hAnsi="Times New Roman" w:eastAsia="黑体"/>
          <w:sz w:val="21"/>
          <w:szCs w:val="21"/>
        </w:rPr>
        <w:t>8</w:t>
      </w:r>
      <w:r>
        <w:rPr>
          <w:rFonts w:hint="eastAsia" w:ascii="仿宋_GB2312" w:hAnsi="Times New Roman" w:eastAsia="宋体"/>
          <w:sz w:val="21"/>
          <w:szCs w:val="21"/>
        </w:rPr>
        <w:t>.</w:t>
      </w:r>
      <w:r>
        <w:rPr>
          <w:rFonts w:ascii="Times New Roman" w:hAnsi="Times New Roman" w:eastAsia="宋体"/>
          <w:sz w:val="21"/>
          <w:szCs w:val="21"/>
        </w:rPr>
        <w:t>2</w:t>
      </w:r>
      <w:r>
        <w:rPr>
          <w:rFonts w:hint="eastAsia" w:ascii="仿宋_GB2312" w:hAnsi="Times New Roman" w:eastAsia="宋体"/>
          <w:sz w:val="21"/>
          <w:szCs w:val="21"/>
        </w:rPr>
        <w:t>承包人采购材料与工程设备</w:t>
      </w:r>
    </w:p>
    <w:p w14:paraId="4E5D702E">
      <w:pPr>
        <w:snapToGrid w:val="0"/>
        <w:spacing w:line="360" w:lineRule="auto"/>
        <w:ind w:firstLine="420" w:firstLineChars="200"/>
        <w:rPr>
          <w:rFonts w:hint="eastAsia" w:ascii="宋体" w:hAnsi="宋体" w:eastAsia="宋体" w:cs="宋体"/>
          <w:b/>
          <w:bCs/>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1</w:t>
      </w:r>
      <w:r>
        <w:rPr>
          <w:rFonts w:hint="eastAsia" w:ascii="仿宋_GB2312" w:hAnsi="宋体" w:eastAsia="宋体"/>
          <w:sz w:val="21"/>
          <w:szCs w:val="21"/>
          <w:u w:val="single"/>
        </w:rPr>
        <w:t>）</w:t>
      </w:r>
      <w:r>
        <w:rPr>
          <w:rFonts w:hint="eastAsia" w:ascii="宋体" w:hAnsi="宋体" w:eastAsia="宋体" w:cs="宋体"/>
          <w:b/>
          <w:bCs/>
          <w:sz w:val="21"/>
          <w:szCs w:val="21"/>
          <w:u w:val="single"/>
        </w:rPr>
        <w:t>材料品牌、规格和使用要求：按招标文件（相应）技术标准和预算书要求执行。</w:t>
      </w:r>
    </w:p>
    <w:p w14:paraId="71A56ACD">
      <w:pPr>
        <w:pStyle w:val="32"/>
        <w:spacing w:line="360" w:lineRule="auto"/>
        <w:rPr>
          <w:rFonts w:eastAsia="宋体"/>
          <w:sz w:val="21"/>
          <w:szCs w:val="21"/>
          <w:lang w:val="en-US"/>
        </w:rPr>
      </w:pPr>
    </w:p>
    <w:p w14:paraId="71FF2F5C">
      <w:pPr>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附件：主要设备材料备选品牌一览表</w:t>
      </w:r>
    </w:p>
    <w:tbl>
      <w:tblPr>
        <w:tblStyle w:val="34"/>
        <w:tblpPr w:leftFromText="180" w:rightFromText="180" w:vertAnchor="text" w:horzAnchor="page" w:tblpX="1312" w:tblpY="383"/>
        <w:tblOverlap w:val="never"/>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282"/>
        <w:gridCol w:w="5245"/>
        <w:gridCol w:w="1310"/>
      </w:tblGrid>
      <w:tr w14:paraId="4AB4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8" w:type="dxa"/>
            <w:vAlign w:val="center"/>
          </w:tcPr>
          <w:p w14:paraId="19AF3B09">
            <w:pPr>
              <w:spacing w:line="240" w:lineRule="exact"/>
              <w:jc w:val="center"/>
              <w:rPr>
                <w:rFonts w:ascii="宋体" w:hAnsi="宋体" w:eastAsia="宋体" w:cs="宋体"/>
                <w:color w:val="FF0000"/>
                <w:sz w:val="21"/>
                <w:szCs w:val="21"/>
              </w:rPr>
            </w:pPr>
            <w:r>
              <w:rPr>
                <w:rFonts w:hint="eastAsia" w:ascii="宋体" w:hAnsi="宋体" w:eastAsia="宋体" w:cs="宋体"/>
                <w:color w:val="FF0000"/>
                <w:sz w:val="21"/>
                <w:szCs w:val="21"/>
              </w:rPr>
              <w:t>序号</w:t>
            </w:r>
          </w:p>
        </w:tc>
        <w:tc>
          <w:tcPr>
            <w:tcW w:w="2282" w:type="dxa"/>
            <w:vAlign w:val="center"/>
          </w:tcPr>
          <w:p w14:paraId="6900F0B3">
            <w:pPr>
              <w:spacing w:line="240" w:lineRule="exact"/>
              <w:jc w:val="center"/>
              <w:rPr>
                <w:rFonts w:ascii="宋体" w:hAnsi="宋体" w:eastAsia="宋体" w:cs="宋体"/>
                <w:color w:val="FF0000"/>
                <w:sz w:val="21"/>
                <w:szCs w:val="21"/>
              </w:rPr>
            </w:pPr>
            <w:r>
              <w:rPr>
                <w:rFonts w:hint="eastAsia" w:ascii="宋体" w:hAnsi="宋体" w:eastAsia="宋体" w:cs="宋体"/>
                <w:color w:val="FF0000"/>
                <w:sz w:val="21"/>
                <w:szCs w:val="21"/>
              </w:rPr>
              <w:t>材料名称</w:t>
            </w:r>
          </w:p>
        </w:tc>
        <w:tc>
          <w:tcPr>
            <w:tcW w:w="5245" w:type="dxa"/>
            <w:vAlign w:val="center"/>
          </w:tcPr>
          <w:p w14:paraId="4423E7A5">
            <w:pPr>
              <w:autoSpaceDE w:val="0"/>
              <w:autoSpaceDN w:val="0"/>
              <w:adjustRightInd w:val="0"/>
              <w:spacing w:line="240" w:lineRule="exact"/>
              <w:jc w:val="center"/>
              <w:rPr>
                <w:rFonts w:ascii="宋体" w:hAnsi="宋体" w:eastAsia="宋体" w:cs="宋体"/>
                <w:color w:val="FF0000"/>
                <w:sz w:val="21"/>
                <w:szCs w:val="21"/>
              </w:rPr>
            </w:pPr>
            <w:r>
              <w:rPr>
                <w:rFonts w:hint="eastAsia" w:ascii="宋体" w:hAnsi="宋体" w:eastAsia="宋体" w:cs="宋体"/>
                <w:color w:val="FF0000"/>
                <w:sz w:val="21"/>
                <w:szCs w:val="21"/>
              </w:rPr>
              <w:t>备选品牌或厂家</w:t>
            </w:r>
          </w:p>
        </w:tc>
        <w:tc>
          <w:tcPr>
            <w:tcW w:w="1310" w:type="dxa"/>
            <w:vAlign w:val="center"/>
          </w:tcPr>
          <w:p w14:paraId="33E9E245">
            <w:pPr>
              <w:autoSpaceDE w:val="0"/>
              <w:autoSpaceDN w:val="0"/>
              <w:adjustRightInd w:val="0"/>
              <w:spacing w:line="240" w:lineRule="exact"/>
              <w:jc w:val="center"/>
              <w:rPr>
                <w:rFonts w:ascii="宋体" w:hAnsi="宋体" w:eastAsia="宋体" w:cs="宋体"/>
                <w:color w:val="FF0000"/>
                <w:sz w:val="21"/>
                <w:szCs w:val="21"/>
              </w:rPr>
            </w:pPr>
            <w:r>
              <w:rPr>
                <w:rFonts w:hint="eastAsia" w:ascii="宋体" w:hAnsi="宋体" w:eastAsia="宋体" w:cs="宋体"/>
                <w:color w:val="FF0000"/>
                <w:sz w:val="21"/>
                <w:szCs w:val="21"/>
              </w:rPr>
              <w:t>备注</w:t>
            </w:r>
          </w:p>
        </w:tc>
      </w:tr>
      <w:tr w14:paraId="5808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8" w:type="dxa"/>
            <w:vAlign w:val="center"/>
          </w:tcPr>
          <w:p w14:paraId="2F8BE8EC">
            <w:pPr>
              <w:adjustRightInd w:val="0"/>
              <w:spacing w:line="240" w:lineRule="exact"/>
              <w:jc w:val="center"/>
              <w:rPr>
                <w:rFonts w:ascii="宋体" w:hAnsi="宋体" w:eastAsia="宋体" w:cs="宋体"/>
                <w:color w:val="FF0000"/>
                <w:sz w:val="21"/>
                <w:szCs w:val="21"/>
              </w:rPr>
            </w:pPr>
            <w:r>
              <w:rPr>
                <w:rFonts w:hint="eastAsia" w:ascii="宋体" w:hAnsi="宋体" w:eastAsia="宋体" w:cs="宋体"/>
                <w:color w:val="FF0000"/>
                <w:sz w:val="21"/>
                <w:szCs w:val="21"/>
              </w:rPr>
              <w:t>1</w:t>
            </w:r>
          </w:p>
        </w:tc>
        <w:tc>
          <w:tcPr>
            <w:tcW w:w="2282" w:type="dxa"/>
            <w:vAlign w:val="center"/>
          </w:tcPr>
          <w:p w14:paraId="397CC4C6">
            <w:pPr>
              <w:pStyle w:val="121"/>
              <w:spacing w:before="100" w:beforeAutospacing="1" w:after="100" w:afterAutospacing="1" w:line="240" w:lineRule="exact"/>
              <w:jc w:val="center"/>
              <w:rPr>
                <w:rFonts w:ascii="宋体" w:hAnsi="宋体" w:cs="宋体"/>
                <w:color w:val="FF0000"/>
                <w:sz w:val="22"/>
                <w:szCs w:val="22"/>
              </w:rPr>
            </w:pPr>
            <w:r>
              <w:rPr>
                <w:rFonts w:hint="eastAsia" w:ascii="宋体" w:hAnsi="宋体" w:cs="宋体"/>
                <w:color w:val="FF0000"/>
                <w:sz w:val="22"/>
                <w:szCs w:val="22"/>
              </w:rPr>
              <w:t>钢材</w:t>
            </w:r>
          </w:p>
        </w:tc>
        <w:tc>
          <w:tcPr>
            <w:tcW w:w="5245" w:type="dxa"/>
            <w:vAlign w:val="center"/>
          </w:tcPr>
          <w:p w14:paraId="1EB467EF">
            <w:pPr>
              <w:widowControl/>
              <w:jc w:val="center"/>
              <w:rPr>
                <w:rFonts w:ascii="宋体" w:hAnsi="宋体" w:eastAsia="宋体" w:cs="宋体"/>
                <w:color w:val="FF0000"/>
                <w:sz w:val="21"/>
                <w:szCs w:val="21"/>
              </w:rPr>
            </w:pPr>
          </w:p>
        </w:tc>
        <w:tc>
          <w:tcPr>
            <w:tcW w:w="1310" w:type="dxa"/>
            <w:vAlign w:val="center"/>
          </w:tcPr>
          <w:p w14:paraId="44305DBA">
            <w:pPr>
              <w:spacing w:line="240" w:lineRule="exact"/>
              <w:jc w:val="left"/>
              <w:rPr>
                <w:rFonts w:ascii="宋体" w:hAnsi="宋体" w:eastAsia="宋体" w:cs="宋体"/>
                <w:color w:val="FF0000"/>
                <w:sz w:val="21"/>
                <w:szCs w:val="21"/>
              </w:rPr>
            </w:pPr>
            <w:r>
              <w:rPr>
                <w:rFonts w:hint="eastAsia" w:ascii="宋体" w:hAnsi="宋体" w:eastAsia="宋体" w:cs="宋体"/>
                <w:color w:val="FF0000"/>
                <w:sz w:val="21"/>
                <w:szCs w:val="21"/>
              </w:rPr>
              <w:t>国标</w:t>
            </w:r>
          </w:p>
        </w:tc>
      </w:tr>
      <w:tr w14:paraId="6BC7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648" w:type="dxa"/>
            <w:vAlign w:val="center"/>
          </w:tcPr>
          <w:p w14:paraId="6C0744D5">
            <w:pPr>
              <w:adjustRightInd w:val="0"/>
              <w:spacing w:line="240" w:lineRule="exact"/>
              <w:jc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val="en-US" w:eastAsia="zh-CN"/>
              </w:rPr>
              <w:t>2</w:t>
            </w:r>
          </w:p>
        </w:tc>
        <w:tc>
          <w:tcPr>
            <w:tcW w:w="2282" w:type="dxa"/>
            <w:vAlign w:val="center"/>
          </w:tcPr>
          <w:p w14:paraId="4AC33D68">
            <w:pPr>
              <w:pStyle w:val="121"/>
              <w:spacing w:before="100" w:beforeAutospacing="1" w:after="100" w:afterAutospacing="1" w:line="240" w:lineRule="exact"/>
              <w:jc w:val="center"/>
              <w:rPr>
                <w:rFonts w:ascii="宋体" w:hAnsi="宋体" w:cs="宋体"/>
                <w:color w:val="FF0000"/>
                <w:kern w:val="2"/>
                <w:sz w:val="22"/>
                <w:szCs w:val="22"/>
              </w:rPr>
            </w:pPr>
            <w:r>
              <w:rPr>
                <w:rFonts w:hint="eastAsia" w:ascii="宋体" w:hAnsi="宋体" w:cs="宋体"/>
                <w:color w:val="FF0000"/>
                <w:kern w:val="2"/>
                <w:sz w:val="22"/>
                <w:szCs w:val="22"/>
              </w:rPr>
              <w:t>铝合金型材</w:t>
            </w:r>
          </w:p>
        </w:tc>
        <w:tc>
          <w:tcPr>
            <w:tcW w:w="5245" w:type="dxa"/>
            <w:vAlign w:val="center"/>
          </w:tcPr>
          <w:p w14:paraId="76734155">
            <w:pPr>
              <w:pStyle w:val="121"/>
              <w:spacing w:before="100" w:beforeAutospacing="1" w:after="100" w:afterAutospacing="1" w:line="240" w:lineRule="exact"/>
              <w:jc w:val="center"/>
              <w:rPr>
                <w:rFonts w:ascii="宋体" w:hAnsi="宋体" w:cs="宋体"/>
                <w:color w:val="FF0000"/>
                <w:kern w:val="2"/>
                <w:sz w:val="22"/>
                <w:szCs w:val="22"/>
              </w:rPr>
            </w:pPr>
            <w:r>
              <w:rPr>
                <w:rFonts w:hint="eastAsia" w:ascii="宋体" w:hAnsi="宋体" w:cs="宋体"/>
                <w:color w:val="FF0000"/>
                <w:kern w:val="2"/>
              </w:rPr>
              <w:t>兴发、凤铝、南山</w:t>
            </w:r>
            <w:r>
              <w:rPr>
                <w:rFonts w:hint="eastAsia" w:ascii="宋体" w:hAnsi="宋体" w:cs="宋体"/>
                <w:color w:val="FF0000"/>
                <w:spacing w:val="20"/>
                <w:kern w:val="2"/>
              </w:rPr>
              <w:t>或相当于</w:t>
            </w:r>
          </w:p>
        </w:tc>
        <w:tc>
          <w:tcPr>
            <w:tcW w:w="1310" w:type="dxa"/>
            <w:vAlign w:val="center"/>
          </w:tcPr>
          <w:p w14:paraId="75BC8224">
            <w:pPr>
              <w:spacing w:line="240" w:lineRule="exact"/>
              <w:jc w:val="left"/>
              <w:rPr>
                <w:rFonts w:ascii="宋体" w:hAnsi="宋体" w:eastAsia="宋体" w:cs="宋体"/>
                <w:color w:val="FF0000"/>
                <w:sz w:val="21"/>
                <w:szCs w:val="21"/>
              </w:rPr>
            </w:pPr>
          </w:p>
        </w:tc>
      </w:tr>
      <w:tr w14:paraId="46BA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648" w:type="dxa"/>
            <w:vAlign w:val="center"/>
          </w:tcPr>
          <w:p w14:paraId="56679A7C">
            <w:pPr>
              <w:widowControl/>
              <w:jc w:val="center"/>
              <w:textAlignment w:val="center"/>
              <w:rPr>
                <w:rFonts w:hint="eastAsia" w:ascii="宋体" w:hAnsi="宋体" w:cs="宋体" w:eastAsiaTheme="minorEastAsia"/>
                <w:color w:val="FF0000"/>
                <w:sz w:val="21"/>
                <w:szCs w:val="21"/>
                <w:lang w:eastAsia="zh-CN"/>
              </w:rPr>
            </w:pPr>
            <w:r>
              <w:rPr>
                <w:rFonts w:hint="eastAsia" w:ascii="宋体" w:hAnsi="宋体" w:cs="宋体" w:eastAsiaTheme="minorEastAsia"/>
                <w:color w:val="FF0000"/>
                <w:sz w:val="21"/>
                <w:szCs w:val="21"/>
                <w:lang w:val="en-US" w:eastAsia="zh-CN"/>
              </w:rPr>
              <w:t>3</w:t>
            </w:r>
          </w:p>
        </w:tc>
        <w:tc>
          <w:tcPr>
            <w:tcW w:w="2282" w:type="dxa"/>
            <w:vAlign w:val="center"/>
          </w:tcPr>
          <w:p w14:paraId="38563BD8">
            <w:pPr>
              <w:pStyle w:val="121"/>
              <w:spacing w:before="100" w:beforeAutospacing="1" w:after="100" w:afterAutospacing="1" w:line="240" w:lineRule="exact"/>
              <w:jc w:val="center"/>
              <w:rPr>
                <w:rFonts w:ascii="宋体" w:hAnsi="宋体" w:cs="宋体"/>
                <w:color w:val="FF0000"/>
                <w:sz w:val="22"/>
                <w:szCs w:val="22"/>
              </w:rPr>
            </w:pPr>
            <w:r>
              <w:rPr>
                <w:rFonts w:hint="eastAsia" w:ascii="宋体" w:hAnsi="宋体" w:cs="宋体"/>
                <w:color w:val="FF0000"/>
              </w:rPr>
              <w:t>油漆、涂料</w:t>
            </w:r>
          </w:p>
        </w:tc>
        <w:tc>
          <w:tcPr>
            <w:tcW w:w="5245" w:type="dxa"/>
            <w:vAlign w:val="center"/>
          </w:tcPr>
          <w:p w14:paraId="19E7ABB2">
            <w:pPr>
              <w:pStyle w:val="121"/>
              <w:spacing w:before="100" w:beforeAutospacing="1" w:after="100" w:afterAutospacing="1" w:line="240" w:lineRule="exact"/>
              <w:jc w:val="center"/>
              <w:rPr>
                <w:rFonts w:ascii="宋体" w:hAnsi="宋体" w:cs="宋体"/>
                <w:color w:val="FF0000"/>
                <w:sz w:val="22"/>
                <w:szCs w:val="22"/>
              </w:rPr>
            </w:pPr>
            <w:r>
              <w:rPr>
                <w:rFonts w:hint="eastAsia" w:ascii="宋体" w:hAnsi="宋体" w:cs="宋体"/>
                <w:color w:val="FF0000"/>
              </w:rPr>
              <w:t>华润、多乐士、立邦</w:t>
            </w:r>
            <w:r>
              <w:rPr>
                <w:rFonts w:hint="eastAsia" w:ascii="宋体" w:hAnsi="宋体" w:cs="宋体"/>
                <w:color w:val="FF0000"/>
                <w:spacing w:val="20"/>
              </w:rPr>
              <w:t>或相当于</w:t>
            </w:r>
          </w:p>
        </w:tc>
        <w:tc>
          <w:tcPr>
            <w:tcW w:w="1310" w:type="dxa"/>
            <w:vAlign w:val="center"/>
          </w:tcPr>
          <w:p w14:paraId="2336F963">
            <w:pPr>
              <w:spacing w:line="240" w:lineRule="exact"/>
              <w:jc w:val="left"/>
              <w:rPr>
                <w:rFonts w:ascii="宋体" w:hAnsi="宋体" w:eastAsia="宋体" w:cs="宋体"/>
                <w:color w:val="FF0000"/>
                <w:sz w:val="21"/>
                <w:szCs w:val="21"/>
              </w:rPr>
            </w:pPr>
          </w:p>
        </w:tc>
      </w:tr>
    </w:tbl>
    <w:p w14:paraId="424C4CD4">
      <w:pPr>
        <w:spacing w:line="360" w:lineRule="auto"/>
        <w:jc w:val="left"/>
        <w:rPr>
          <w:rFonts w:hint="eastAsia" w:ascii="宋体" w:hAnsi="宋体" w:eastAsia="宋体" w:cs="宋体"/>
          <w:sz w:val="21"/>
          <w:szCs w:val="21"/>
        </w:rPr>
      </w:pPr>
    </w:p>
    <w:p w14:paraId="6215E24A">
      <w:pPr>
        <w:spacing w:line="360" w:lineRule="auto"/>
        <w:rPr>
          <w:rFonts w:hint="eastAsia" w:ascii="仿宋_GB2312" w:hAnsi="宋体" w:eastAsia="宋体"/>
          <w:sz w:val="21"/>
          <w:szCs w:val="21"/>
          <w:u w:val="single"/>
        </w:rPr>
      </w:pPr>
      <w:r>
        <w:rPr>
          <w:rFonts w:hint="eastAsia" w:ascii="仿宋_GB2312" w:hAnsi="宋体" w:eastAsia="宋体"/>
          <w:sz w:val="21"/>
          <w:szCs w:val="21"/>
          <w:u w:val="single"/>
        </w:rPr>
        <w:t>注：若某设备材料的品牌与厂家存在同名时，以品牌为先。</w:t>
      </w:r>
    </w:p>
    <w:p w14:paraId="7C971A3B">
      <w:pPr>
        <w:autoSpaceDE w:val="0"/>
        <w:autoSpaceDN w:val="0"/>
        <w:spacing w:line="360" w:lineRule="auto"/>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（2）发包人有权对材料进行确认。</w:t>
      </w:r>
    </w:p>
    <w:p w14:paraId="4BD6321C">
      <w:pPr>
        <w:autoSpaceDE w:val="0"/>
        <w:autoSpaceDN w:val="0"/>
        <w:spacing w:line="360" w:lineRule="auto"/>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3</w:t>
      </w:r>
      <w:r>
        <w:rPr>
          <w:rFonts w:hint="eastAsia" w:ascii="仿宋_GB2312" w:hAnsi="宋体" w:eastAsia="宋体"/>
          <w:sz w:val="21"/>
          <w:szCs w:val="21"/>
          <w:u w:val="single"/>
        </w:rPr>
        <w:t>）本工程已确定承包价的建筑材料均由承包人自行询价、采购、运输和保管。</w:t>
      </w:r>
    </w:p>
    <w:p w14:paraId="734D2C91">
      <w:pPr>
        <w:autoSpaceDE w:val="0"/>
        <w:autoSpaceDN w:val="0"/>
        <w:spacing w:line="360" w:lineRule="auto"/>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4</w:t>
      </w:r>
      <w:r>
        <w:rPr>
          <w:rFonts w:hint="eastAsia" w:ascii="仿宋_GB2312" w:hAnsi="宋体" w:eastAsia="宋体"/>
          <w:sz w:val="21"/>
          <w:szCs w:val="21"/>
          <w:u w:val="single"/>
        </w:rPr>
        <w:t>）本工程要求使用材料要求（如商品砼、商品砂浆、保温节能材料等）：/。</w:t>
      </w:r>
    </w:p>
    <w:p w14:paraId="72B3B30E">
      <w:pPr>
        <w:spacing w:line="360" w:lineRule="auto"/>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5</w:t>
      </w:r>
      <w:r>
        <w:rPr>
          <w:rFonts w:hint="eastAsia" w:ascii="仿宋_GB2312" w:hAnsi="宋体" w:eastAsia="宋体"/>
          <w:sz w:val="21"/>
          <w:szCs w:val="21"/>
          <w:u w:val="single"/>
        </w:rPr>
        <w:t>）所有材料必须有质保书或合格证，符合施工图纸和规范要求，且品牌、产地需报发包人备案，否则，因此产生的后果均由承包人负责。</w:t>
      </w:r>
    </w:p>
    <w:p w14:paraId="72E90E01">
      <w:pPr>
        <w:spacing w:line="360" w:lineRule="auto"/>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6</w:t>
      </w:r>
      <w:r>
        <w:rPr>
          <w:rFonts w:hint="eastAsia" w:ascii="仿宋_GB2312" w:hAnsi="宋体" w:eastAsia="宋体"/>
          <w:sz w:val="21"/>
          <w:szCs w:val="21"/>
          <w:u w:val="single"/>
        </w:rPr>
        <w:t>）凡是采购文件注明规格、型号或相当于的厂家（品牌、产地）的材料，承包人必须按照招标文件要求采购和施工，如需调整，必须经得发包人认可，否则由此引起的后果由承包人承担。</w:t>
      </w:r>
    </w:p>
    <w:p w14:paraId="71CB282F">
      <w:pPr>
        <w:spacing w:line="360" w:lineRule="auto"/>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7</w:t>
      </w:r>
      <w:r>
        <w:rPr>
          <w:rFonts w:hint="eastAsia" w:ascii="仿宋_GB2312" w:hAnsi="宋体" w:eastAsia="宋体"/>
          <w:sz w:val="21"/>
          <w:szCs w:val="21"/>
          <w:u w:val="single"/>
        </w:rPr>
        <w:t>）所有设备、材料和预制构件等均需有产品合格证和质保书、试验（试车）报告等必要资料，符合国家规定的技术标准和设计图纸要求的标准，并且须经发包人及监理单位验收合格后方可使用。</w:t>
      </w:r>
    </w:p>
    <w:p w14:paraId="19D17B9A">
      <w:pPr>
        <w:spacing w:line="360" w:lineRule="auto"/>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8</w:t>
      </w:r>
      <w:r>
        <w:rPr>
          <w:rFonts w:hint="eastAsia" w:ascii="仿宋_GB2312" w:hAnsi="宋体" w:eastAsia="宋体"/>
          <w:sz w:val="21"/>
          <w:szCs w:val="21"/>
          <w:u w:val="single"/>
        </w:rPr>
        <w:t>）根据工程需要，发包人有权对承包人投标时确认的品牌进行更换，更换后的材料价格由发包人签证进行结算。</w:t>
      </w:r>
    </w:p>
    <w:p w14:paraId="147F8569">
      <w:pPr>
        <w:spacing w:line="360" w:lineRule="auto"/>
        <w:ind w:firstLine="420" w:firstLineChars="200"/>
        <w:rPr>
          <w:rFonts w:hAnsi="仿宋"/>
          <w:sz w:val="21"/>
          <w:szCs w:val="21"/>
          <w:u w:val="single"/>
        </w:rPr>
      </w:pPr>
      <w:r>
        <w:rPr>
          <w:rFonts w:hint="eastAsia" w:ascii="仿宋_GB2312" w:hAnsi="宋体" w:eastAsia="宋体"/>
          <w:sz w:val="21"/>
          <w:szCs w:val="21"/>
          <w:u w:val="single"/>
        </w:rPr>
        <w:t>（9）合同中原暂定价材料或由工程变更产生的无价材料（按有关规定可不组织招标采购的）由承包人采购时，应由发包人签证确定价格后采购，发包人收到承包人价格确定申请后，7日内审批完毕。</w:t>
      </w:r>
    </w:p>
    <w:bookmarkEnd w:id="142"/>
    <w:bookmarkEnd w:id="143"/>
    <w:bookmarkEnd w:id="144"/>
    <w:bookmarkEnd w:id="145"/>
    <w:bookmarkEnd w:id="146"/>
    <w:bookmarkEnd w:id="147"/>
    <w:bookmarkEnd w:id="148"/>
    <w:bookmarkEnd w:id="149"/>
    <w:bookmarkEnd w:id="150"/>
    <w:bookmarkEnd w:id="151"/>
    <w:p w14:paraId="7B2DC50A">
      <w:pPr>
        <w:spacing w:line="360" w:lineRule="auto"/>
        <w:ind w:firstLine="420" w:firstLineChars="200"/>
        <w:rPr>
          <w:rFonts w:hAnsi="仿宋"/>
          <w:sz w:val="21"/>
          <w:szCs w:val="21"/>
        </w:rPr>
      </w:pPr>
      <w:bookmarkStart w:id="208" w:name="_Toc297216187"/>
      <w:bookmarkStart w:id="209" w:name="_Toc296944507"/>
      <w:bookmarkStart w:id="210" w:name="_Toc296347167"/>
      <w:bookmarkStart w:id="211" w:name="_Toc296890996"/>
      <w:bookmarkStart w:id="212" w:name="_Toc318581173"/>
      <w:bookmarkStart w:id="213" w:name="_Toc297048354"/>
      <w:bookmarkStart w:id="214" w:name="_Toc304295557"/>
      <w:bookmarkStart w:id="215" w:name="_Toc312677494"/>
      <w:bookmarkStart w:id="216" w:name="_Toc296891208"/>
      <w:bookmarkStart w:id="217" w:name="_Toc297123528"/>
      <w:bookmarkStart w:id="218" w:name="_Toc296503168"/>
      <w:bookmarkStart w:id="219" w:name="_Toc297120468"/>
      <w:bookmarkStart w:id="220" w:name="_Toc300934980"/>
      <w:bookmarkStart w:id="221" w:name="_Toc296346669"/>
      <w:bookmarkStart w:id="222" w:name="_Toc303539137"/>
      <w:bookmarkStart w:id="223" w:name="_Toc312678020"/>
      <w:bookmarkStart w:id="224" w:name="_Toc267251424"/>
      <w:bookmarkStart w:id="225" w:name="_Toc280868656"/>
      <w:bookmarkStart w:id="226" w:name="_Toc280868655"/>
      <w:r>
        <w:rPr>
          <w:rFonts w:hint="eastAsia" w:hAnsi="仿宋"/>
          <w:sz w:val="21"/>
          <w:szCs w:val="21"/>
        </w:rPr>
        <w:t>8.6 样品</w:t>
      </w:r>
    </w:p>
    <w:p w14:paraId="25ECFDCE">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8.6.1样品的报送与封存</w:t>
      </w:r>
    </w:p>
    <w:p w14:paraId="0FD19457">
      <w:pPr>
        <w:autoSpaceDE w:val="0"/>
        <w:autoSpaceDN w:val="0"/>
        <w:adjustRightInd w:val="0"/>
        <w:spacing w:line="360" w:lineRule="auto"/>
        <w:ind w:firstLine="420" w:firstLineChars="200"/>
        <w:rPr>
          <w:rFonts w:hAnsi="仿宋"/>
          <w:sz w:val="21"/>
          <w:szCs w:val="21"/>
        </w:rPr>
      </w:pPr>
      <w:r>
        <w:rPr>
          <w:rFonts w:hint="eastAsia" w:hAnsi="仿宋"/>
          <w:kern w:val="0"/>
          <w:sz w:val="21"/>
          <w:szCs w:val="21"/>
        </w:rPr>
        <w:t>需要承包人报送样品的材料或工程设备，样品的种类、名称、规格、数量要求：</w:t>
      </w:r>
      <w:r>
        <w:rPr>
          <w:rFonts w:hint="eastAsia" w:hAnsi="仿宋"/>
          <w:sz w:val="21"/>
          <w:szCs w:val="21"/>
          <w:u w:val="single"/>
        </w:rPr>
        <w:t xml:space="preserve"> （如有要封存样品，明确具体样品名称） </w:t>
      </w:r>
      <w:r>
        <w:rPr>
          <w:rFonts w:hint="eastAsia" w:hAnsi="仿宋"/>
          <w:sz w:val="21"/>
          <w:szCs w:val="21"/>
        </w:rPr>
        <w:t>。</w:t>
      </w:r>
    </w:p>
    <w:p w14:paraId="76349289">
      <w:pPr>
        <w:spacing w:line="360" w:lineRule="auto"/>
        <w:ind w:firstLine="420" w:firstLineChars="200"/>
        <w:rPr>
          <w:rFonts w:hAnsi="仿宋"/>
          <w:sz w:val="21"/>
          <w:szCs w:val="21"/>
        </w:rPr>
      </w:pPr>
      <w:r>
        <w:rPr>
          <w:rFonts w:hint="eastAsia" w:hAnsi="仿宋"/>
          <w:sz w:val="21"/>
          <w:szCs w:val="21"/>
        </w:rPr>
        <w:t>8.8 施工设备和临时设施</w:t>
      </w:r>
    </w:p>
    <w:p w14:paraId="59E6962B">
      <w:pPr>
        <w:autoSpaceDE w:val="0"/>
        <w:autoSpaceDN w:val="0"/>
        <w:adjustRightInd w:val="0"/>
        <w:spacing w:line="360" w:lineRule="auto"/>
        <w:ind w:firstLine="420" w:firstLineChars="200"/>
        <w:rPr>
          <w:rFonts w:hAnsi="仿宋"/>
          <w:sz w:val="21"/>
          <w:szCs w:val="21"/>
        </w:rPr>
      </w:pPr>
      <w:r>
        <w:rPr>
          <w:rFonts w:hint="eastAsia" w:hAnsi="仿宋"/>
          <w:sz w:val="21"/>
          <w:szCs w:val="21"/>
        </w:rPr>
        <w:t>8.8.1承包人提供的施工设备和临时设施</w:t>
      </w:r>
    </w:p>
    <w:p w14:paraId="7E1BC7F5">
      <w:pPr>
        <w:autoSpaceDE w:val="0"/>
        <w:autoSpaceDN w:val="0"/>
        <w:adjustRightInd w:val="0"/>
        <w:spacing w:line="360" w:lineRule="auto"/>
        <w:ind w:firstLine="420" w:firstLineChars="200"/>
        <w:rPr>
          <w:rFonts w:hAnsi="仿宋"/>
          <w:sz w:val="21"/>
          <w:szCs w:val="21"/>
        </w:rPr>
      </w:pPr>
      <w:r>
        <w:rPr>
          <w:rFonts w:hint="eastAsia" w:hAnsi="仿宋"/>
          <w:sz w:val="21"/>
          <w:szCs w:val="21"/>
        </w:rPr>
        <w:t>关于修建临时设施费用承担的约定：</w:t>
      </w:r>
      <w:r>
        <w:rPr>
          <w:rFonts w:hint="eastAsia" w:hAnsi="仿宋"/>
          <w:sz w:val="21"/>
          <w:szCs w:val="21"/>
          <w:u w:val="single"/>
        </w:rPr>
        <w:t xml:space="preserve"> 由承包人承担  </w:t>
      </w:r>
      <w:r>
        <w:rPr>
          <w:rFonts w:hint="eastAsia" w:hAnsi="仿宋"/>
          <w:sz w:val="21"/>
          <w:szCs w:val="21"/>
        </w:rPr>
        <w:t>。</w:t>
      </w:r>
    </w:p>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14:paraId="0AD30821">
      <w:pPr>
        <w:pStyle w:val="7"/>
        <w:keepNext w:val="0"/>
        <w:keepLines w:val="0"/>
        <w:spacing w:before="0" w:after="0" w:line="360" w:lineRule="auto"/>
        <w:rPr>
          <w:rFonts w:hint="eastAsia" w:ascii="黑体" w:hAnsi="黑体"/>
          <w:b w:val="0"/>
          <w:sz w:val="21"/>
          <w:szCs w:val="21"/>
        </w:rPr>
      </w:pPr>
      <w:bookmarkStart w:id="227" w:name="_Toc351203641"/>
      <w:r>
        <w:rPr>
          <w:rFonts w:hint="eastAsia" w:ascii="黑体" w:hAnsi="黑体"/>
          <w:b w:val="0"/>
          <w:sz w:val="21"/>
          <w:szCs w:val="21"/>
        </w:rPr>
        <w:t>9</w:t>
      </w:r>
      <w:bookmarkEnd w:id="224"/>
      <w:bookmarkEnd w:id="225"/>
      <w:bookmarkEnd w:id="226"/>
      <w:bookmarkStart w:id="228" w:name="_Toc312677495"/>
      <w:bookmarkStart w:id="229" w:name="_Toc300934982"/>
      <w:bookmarkStart w:id="230" w:name="_Toc312678021"/>
      <w:bookmarkStart w:id="231" w:name="_Toc297123533"/>
      <w:bookmarkStart w:id="232" w:name="_Toc304295559"/>
      <w:bookmarkStart w:id="233" w:name="_Toc297216192"/>
      <w:bookmarkStart w:id="234" w:name="_Toc303539139"/>
      <w:bookmarkStart w:id="235" w:name="_Toc296891213"/>
      <w:bookmarkStart w:id="236" w:name="_Toc292559883"/>
      <w:bookmarkStart w:id="237" w:name="_Toc297120473"/>
      <w:bookmarkStart w:id="238" w:name="_Toc296891001"/>
      <w:bookmarkStart w:id="239" w:name="_Toc296944512"/>
      <w:bookmarkStart w:id="240" w:name="_Toc292559378"/>
      <w:bookmarkStart w:id="241" w:name="_Toc267251428"/>
      <w:bookmarkStart w:id="242" w:name="_Toc296346674"/>
      <w:bookmarkStart w:id="243" w:name="_Toc267251427"/>
      <w:bookmarkStart w:id="244" w:name="_Toc296347172"/>
      <w:bookmarkStart w:id="245" w:name="_Toc296503173"/>
      <w:bookmarkStart w:id="246" w:name="_Toc297048359"/>
      <w:r>
        <w:rPr>
          <w:rFonts w:hint="eastAsia" w:ascii="黑体" w:hAnsi="黑体"/>
          <w:b w:val="0"/>
          <w:sz w:val="21"/>
          <w:szCs w:val="21"/>
        </w:rPr>
        <w:t>．试验与检验</w:t>
      </w:r>
      <w:bookmarkEnd w:id="227"/>
    </w:p>
    <w:bookmarkEnd w:id="228"/>
    <w:bookmarkEnd w:id="229"/>
    <w:bookmarkEnd w:id="230"/>
    <w:bookmarkEnd w:id="231"/>
    <w:bookmarkEnd w:id="232"/>
    <w:bookmarkEnd w:id="233"/>
    <w:bookmarkEnd w:id="234"/>
    <w:p w14:paraId="5CEB92DB">
      <w:pPr>
        <w:spacing w:line="360" w:lineRule="auto"/>
        <w:ind w:firstLine="420" w:firstLineChars="200"/>
        <w:rPr>
          <w:rFonts w:hAnsi="仿宋"/>
          <w:sz w:val="21"/>
          <w:szCs w:val="21"/>
        </w:rPr>
      </w:pPr>
      <w:r>
        <w:rPr>
          <w:rFonts w:hint="eastAsia" w:hAnsi="仿宋"/>
          <w:sz w:val="21"/>
          <w:szCs w:val="21"/>
        </w:rPr>
        <w:t>9</w:t>
      </w:r>
      <w:bookmarkStart w:id="247" w:name="_Toc300934983"/>
      <w:bookmarkStart w:id="248" w:name="_Toc304295560"/>
      <w:bookmarkStart w:id="249" w:name="_Toc312678022"/>
      <w:bookmarkStart w:id="250" w:name="_Toc303539140"/>
      <w:bookmarkStart w:id="251" w:name="_Toc312677496"/>
      <w:bookmarkStart w:id="252" w:name="_Toc297123534"/>
      <w:bookmarkStart w:id="253" w:name="_Toc297216193"/>
      <w:r>
        <w:rPr>
          <w:rFonts w:hint="eastAsia" w:hAnsi="仿宋"/>
          <w:sz w:val="21"/>
          <w:szCs w:val="21"/>
        </w:rPr>
        <w:t>.1试验设备与试验人员</w:t>
      </w:r>
    </w:p>
    <w:bookmarkEnd w:id="247"/>
    <w:bookmarkEnd w:id="248"/>
    <w:bookmarkEnd w:id="249"/>
    <w:bookmarkEnd w:id="250"/>
    <w:bookmarkEnd w:id="251"/>
    <w:bookmarkEnd w:id="252"/>
    <w:bookmarkEnd w:id="253"/>
    <w:p w14:paraId="546DD697">
      <w:pPr>
        <w:spacing w:line="360" w:lineRule="auto"/>
        <w:ind w:firstLine="420" w:firstLineChars="200"/>
        <w:rPr>
          <w:rFonts w:hAnsi="仿宋"/>
          <w:sz w:val="21"/>
          <w:szCs w:val="21"/>
        </w:rPr>
      </w:pPr>
      <w:r>
        <w:rPr>
          <w:rFonts w:hint="eastAsia" w:hAnsi="仿宋"/>
          <w:sz w:val="21"/>
          <w:szCs w:val="21"/>
        </w:rPr>
        <w:t>9</w:t>
      </w:r>
      <w:bookmarkStart w:id="254" w:name="_Toc304295561"/>
      <w:bookmarkStart w:id="255" w:name="_Toc297216194"/>
      <w:bookmarkStart w:id="256" w:name="_Toc303539141"/>
      <w:bookmarkStart w:id="257" w:name="_Toc312677497"/>
      <w:bookmarkStart w:id="258" w:name="_Toc312678023"/>
      <w:bookmarkStart w:id="259" w:name="_Toc297123535"/>
      <w:bookmarkStart w:id="260" w:name="_Toc300934984"/>
      <w:bookmarkStart w:id="261" w:name="_Toc318581174"/>
      <w:r>
        <w:rPr>
          <w:rFonts w:hint="eastAsia" w:hAnsi="仿宋"/>
          <w:sz w:val="21"/>
          <w:szCs w:val="21"/>
        </w:rPr>
        <w:t>.1.2试验设备</w:t>
      </w:r>
    </w:p>
    <w:p w14:paraId="14CE4270">
      <w:pPr>
        <w:spacing w:line="360" w:lineRule="auto"/>
        <w:ind w:firstLine="420" w:firstLineChars="200"/>
        <w:rPr>
          <w:rFonts w:hAnsi="仿宋"/>
          <w:sz w:val="21"/>
          <w:szCs w:val="21"/>
        </w:rPr>
      </w:pPr>
      <w:r>
        <w:rPr>
          <w:rFonts w:hint="eastAsia" w:hAnsi="仿宋"/>
          <w:sz w:val="21"/>
          <w:szCs w:val="21"/>
        </w:rPr>
        <w:t>施工现场需要配置的试验场所：</w:t>
      </w:r>
      <w:bookmarkEnd w:id="254"/>
      <w:bookmarkEnd w:id="255"/>
      <w:bookmarkEnd w:id="256"/>
      <w:bookmarkEnd w:id="257"/>
      <w:bookmarkEnd w:id="258"/>
      <w:bookmarkEnd w:id="259"/>
      <w:bookmarkEnd w:id="260"/>
      <w:bookmarkStart w:id="262" w:name="_Toc297123536"/>
      <w:bookmarkStart w:id="263" w:name="_Toc304295562"/>
      <w:bookmarkStart w:id="264" w:name="_Toc312678024"/>
      <w:bookmarkStart w:id="265" w:name="_Toc312677498"/>
      <w:bookmarkStart w:id="266" w:name="_Toc303539142"/>
      <w:bookmarkStart w:id="267" w:name="_Toc297216195"/>
      <w:bookmarkStart w:id="268" w:name="_Toc300934985"/>
      <w:r>
        <w:rPr>
          <w:rFonts w:hint="eastAsia" w:hAnsi="仿宋"/>
          <w:sz w:val="21"/>
          <w:szCs w:val="21"/>
          <w:u w:val="single"/>
        </w:rPr>
        <w:t>按规范及（当地）建设行政主管部门要求配置</w:t>
      </w:r>
      <w:r>
        <w:rPr>
          <w:rFonts w:hint="eastAsia" w:hAnsi="仿宋"/>
          <w:sz w:val="21"/>
          <w:szCs w:val="21"/>
        </w:rPr>
        <w:t>。</w:t>
      </w:r>
    </w:p>
    <w:p w14:paraId="47D78586">
      <w:pPr>
        <w:spacing w:line="360" w:lineRule="auto"/>
        <w:ind w:firstLine="420" w:firstLineChars="200"/>
        <w:rPr>
          <w:rFonts w:hAnsi="仿宋"/>
          <w:sz w:val="21"/>
          <w:szCs w:val="21"/>
        </w:rPr>
      </w:pPr>
      <w:r>
        <w:rPr>
          <w:rFonts w:hint="eastAsia" w:hAnsi="仿宋"/>
          <w:sz w:val="21"/>
          <w:szCs w:val="21"/>
        </w:rPr>
        <w:t>施工现场需要配备的试验设备：</w:t>
      </w:r>
      <w:r>
        <w:rPr>
          <w:rFonts w:hint="eastAsia" w:hAnsi="仿宋"/>
          <w:sz w:val="21"/>
          <w:szCs w:val="21"/>
          <w:u w:val="single"/>
        </w:rPr>
        <w:t>按规范及（当地）建设行政主管部门要求配置</w:t>
      </w:r>
      <w:r>
        <w:rPr>
          <w:rFonts w:hint="eastAsia" w:hAnsi="仿宋"/>
          <w:sz w:val="21"/>
          <w:szCs w:val="21"/>
        </w:rPr>
        <w:t>。</w:t>
      </w:r>
    </w:p>
    <w:p w14:paraId="322A406B">
      <w:pPr>
        <w:spacing w:line="360" w:lineRule="auto"/>
        <w:ind w:firstLine="420" w:firstLineChars="200"/>
        <w:rPr>
          <w:rFonts w:hAnsi="仿宋"/>
          <w:sz w:val="21"/>
          <w:szCs w:val="21"/>
        </w:rPr>
      </w:pPr>
      <w:r>
        <w:rPr>
          <w:rFonts w:hint="eastAsia" w:hAnsi="仿宋"/>
          <w:sz w:val="21"/>
          <w:szCs w:val="21"/>
        </w:rPr>
        <w:t>施工现场需要具备的其他试验条件：</w:t>
      </w:r>
      <w:r>
        <w:rPr>
          <w:rFonts w:hint="eastAsia" w:hAnsi="仿宋"/>
          <w:sz w:val="21"/>
          <w:szCs w:val="21"/>
          <w:u w:val="single"/>
        </w:rPr>
        <w:t>按规范及（当地）建设行政主管部门要求配置</w:t>
      </w:r>
      <w:r>
        <w:rPr>
          <w:rFonts w:hint="eastAsia" w:hAnsi="仿宋"/>
          <w:sz w:val="21"/>
          <w:szCs w:val="21"/>
        </w:rPr>
        <w:t>。</w:t>
      </w:r>
    </w:p>
    <w:p w14:paraId="19F62170">
      <w:pPr>
        <w:spacing w:line="360" w:lineRule="auto"/>
        <w:ind w:firstLine="420" w:firstLineChars="200"/>
        <w:rPr>
          <w:rFonts w:hAnsi="仿宋"/>
          <w:sz w:val="21"/>
          <w:szCs w:val="21"/>
        </w:rPr>
      </w:pPr>
      <w:r>
        <w:rPr>
          <w:rFonts w:hint="eastAsia" w:hAnsi="仿宋"/>
          <w:sz w:val="21"/>
          <w:szCs w:val="21"/>
        </w:rPr>
        <w:t>9.3 材料、工程设备和工程的试验和检验</w:t>
      </w:r>
    </w:p>
    <w:p w14:paraId="126D93FE">
      <w:pPr>
        <w:spacing w:line="360" w:lineRule="auto"/>
        <w:ind w:firstLine="420" w:firstLineChars="200"/>
        <w:rPr>
          <w:rFonts w:hAnsi="仿宋"/>
          <w:sz w:val="21"/>
          <w:szCs w:val="21"/>
          <w:u w:val="single"/>
        </w:rPr>
      </w:pPr>
      <w:r>
        <w:rPr>
          <w:rFonts w:hint="eastAsia" w:hAnsi="仿宋"/>
          <w:sz w:val="21"/>
          <w:szCs w:val="21"/>
        </w:rPr>
        <w:t>9.3.4材料、设备和工程的试验和检验的费用：</w:t>
      </w:r>
      <w:r>
        <w:rPr>
          <w:rFonts w:hint="eastAsia" w:hAnsi="仿宋"/>
          <w:sz w:val="21"/>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10D323A2">
      <w:pPr>
        <w:spacing w:line="360" w:lineRule="auto"/>
        <w:ind w:firstLine="420" w:firstLineChars="200"/>
        <w:rPr>
          <w:rFonts w:hAnsi="仿宋"/>
          <w:sz w:val="21"/>
          <w:szCs w:val="21"/>
          <w:u w:val="single"/>
        </w:rPr>
      </w:pPr>
      <w:r>
        <w:rPr>
          <w:rFonts w:hint="eastAsia" w:hAnsi="仿宋"/>
          <w:sz w:val="21"/>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w:t>
      </w:r>
      <w:r>
        <w:rPr>
          <w:rFonts w:hint="eastAsia" w:hAnsi="仿宋" w:eastAsia="宋体"/>
          <w:sz w:val="21"/>
          <w:szCs w:val="21"/>
          <w:u w:val="single"/>
        </w:rPr>
        <w:t>承包人</w:t>
      </w:r>
      <w:r>
        <w:rPr>
          <w:rFonts w:hint="eastAsia" w:hAnsi="仿宋"/>
          <w:sz w:val="21"/>
          <w:szCs w:val="21"/>
          <w:u w:val="single"/>
        </w:rPr>
        <w:t>承担。</w:t>
      </w:r>
    </w:p>
    <w:p w14:paraId="0F0AC5B6">
      <w:pPr>
        <w:spacing w:line="360" w:lineRule="auto"/>
        <w:ind w:firstLine="420" w:firstLineChars="200"/>
        <w:rPr>
          <w:rFonts w:hAnsi="仿宋"/>
          <w:sz w:val="21"/>
          <w:szCs w:val="21"/>
          <w:u w:val="single"/>
        </w:rPr>
      </w:pPr>
      <w:r>
        <w:rPr>
          <w:rFonts w:hint="eastAsia" w:hAnsi="仿宋"/>
          <w:sz w:val="21"/>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w:t>
      </w:r>
      <w:r>
        <w:rPr>
          <w:rFonts w:hint="eastAsia" w:hAnsi="仿宋" w:eastAsia="宋体"/>
          <w:sz w:val="21"/>
          <w:szCs w:val="21"/>
          <w:u w:val="single"/>
        </w:rPr>
        <w:t>承包人</w:t>
      </w:r>
      <w:r>
        <w:rPr>
          <w:rFonts w:hint="eastAsia" w:hAnsi="仿宋"/>
          <w:sz w:val="21"/>
          <w:szCs w:val="21"/>
          <w:u w:val="single"/>
        </w:rPr>
        <w:t>承担；承包人采购材料设备的，由承包人承担。如果该检（试）验表明没有缺陷，则由</w:t>
      </w:r>
      <w:r>
        <w:rPr>
          <w:rFonts w:hint="eastAsia" w:hAnsi="仿宋" w:eastAsia="宋体"/>
          <w:sz w:val="21"/>
          <w:szCs w:val="21"/>
          <w:u w:val="single"/>
        </w:rPr>
        <w:t>承包人</w:t>
      </w:r>
      <w:r>
        <w:rPr>
          <w:rFonts w:hint="eastAsia" w:hAnsi="仿宋"/>
          <w:sz w:val="21"/>
          <w:szCs w:val="21"/>
          <w:u w:val="single"/>
        </w:rPr>
        <w:t>承担检（试）验和试样的费用。</w:t>
      </w:r>
    </w:p>
    <w:p w14:paraId="2B4F9203">
      <w:pPr>
        <w:spacing w:line="360" w:lineRule="auto"/>
        <w:ind w:firstLine="420" w:firstLineChars="200"/>
        <w:rPr>
          <w:rFonts w:hAnsi="仿宋"/>
          <w:sz w:val="21"/>
          <w:szCs w:val="21"/>
          <w:u w:val="single"/>
        </w:rPr>
      </w:pPr>
      <w:r>
        <w:rPr>
          <w:rFonts w:hint="eastAsia" w:hAnsi="仿宋"/>
          <w:sz w:val="21"/>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w:t>
      </w:r>
      <w:r>
        <w:rPr>
          <w:rFonts w:hint="eastAsia" w:hAnsi="仿宋" w:eastAsia="宋体"/>
          <w:sz w:val="21"/>
          <w:szCs w:val="21"/>
          <w:u w:val="single"/>
        </w:rPr>
        <w:t>承包人</w:t>
      </w:r>
      <w:r>
        <w:rPr>
          <w:rFonts w:hint="eastAsia" w:hAnsi="仿宋"/>
          <w:sz w:val="21"/>
          <w:szCs w:val="21"/>
          <w:u w:val="single"/>
        </w:rPr>
        <w:t>承担。如检测不合格，则由承包人承担重新检测、恢复费用。</w:t>
      </w:r>
    </w:p>
    <w:p w14:paraId="26A14E17">
      <w:pPr>
        <w:spacing w:line="360" w:lineRule="auto"/>
        <w:ind w:firstLine="420" w:firstLineChars="200"/>
        <w:rPr>
          <w:rFonts w:hAnsi="仿宋"/>
          <w:sz w:val="21"/>
          <w:szCs w:val="21"/>
        </w:rPr>
      </w:pPr>
      <w:r>
        <w:rPr>
          <w:rFonts w:hint="eastAsia" w:hAnsi="仿宋"/>
          <w:sz w:val="21"/>
          <w:szCs w:val="21"/>
        </w:rPr>
        <w:t>9.4 现场工艺试验</w:t>
      </w:r>
    </w:p>
    <w:p w14:paraId="153D8965">
      <w:pPr>
        <w:spacing w:line="360" w:lineRule="auto"/>
        <w:ind w:firstLine="420" w:firstLineChars="200"/>
        <w:rPr>
          <w:rFonts w:hAnsi="仿宋"/>
          <w:sz w:val="21"/>
          <w:szCs w:val="21"/>
        </w:rPr>
      </w:pPr>
      <w:r>
        <w:rPr>
          <w:rFonts w:hint="eastAsia" w:hAnsi="仿宋"/>
          <w:sz w:val="21"/>
          <w:szCs w:val="21"/>
        </w:rPr>
        <w:t>现场工艺试验的有关约定：</w:t>
      </w:r>
      <w:r>
        <w:rPr>
          <w:rFonts w:hint="eastAsia" w:ascii="宋体" w:hAnsi="宋体" w:cs="宋体"/>
          <w:kern w:val="0"/>
          <w:sz w:val="21"/>
          <w:szCs w:val="21"/>
          <w:u w:val="single"/>
        </w:rPr>
        <w:t xml:space="preserve">                 </w:t>
      </w:r>
      <w:r>
        <w:rPr>
          <w:rFonts w:hint="eastAsia" w:hAnsi="仿宋"/>
          <w:sz w:val="21"/>
          <w:szCs w:val="21"/>
        </w:rPr>
        <w:t>。</w:t>
      </w:r>
    </w:p>
    <w:bookmarkEnd w:id="261"/>
    <w:bookmarkEnd w:id="262"/>
    <w:bookmarkEnd w:id="263"/>
    <w:bookmarkEnd w:id="264"/>
    <w:bookmarkEnd w:id="265"/>
    <w:bookmarkEnd w:id="266"/>
    <w:bookmarkEnd w:id="267"/>
    <w:bookmarkEnd w:id="268"/>
    <w:p w14:paraId="74CCB4A4">
      <w:pPr>
        <w:pStyle w:val="7"/>
        <w:keepNext w:val="0"/>
        <w:keepLines w:val="0"/>
        <w:spacing w:before="0" w:after="0" w:line="360" w:lineRule="auto"/>
        <w:rPr>
          <w:rFonts w:hint="eastAsia" w:ascii="黑体" w:hAnsi="黑体"/>
          <w:b w:val="0"/>
          <w:sz w:val="21"/>
          <w:szCs w:val="21"/>
        </w:rPr>
      </w:pPr>
      <w:bookmarkStart w:id="269" w:name="_Toc351203642"/>
      <w:r>
        <w:rPr>
          <w:rFonts w:hint="eastAsia" w:ascii="黑体" w:hAnsi="黑体"/>
          <w:b w:val="0"/>
          <w:sz w:val="21"/>
          <w:szCs w:val="21"/>
        </w:rPr>
        <w:t>1</w:t>
      </w:r>
      <w:bookmarkEnd w:id="235"/>
      <w:bookmarkEnd w:id="236"/>
      <w:bookmarkEnd w:id="237"/>
      <w:bookmarkEnd w:id="238"/>
      <w:bookmarkEnd w:id="239"/>
      <w:bookmarkEnd w:id="240"/>
      <w:bookmarkEnd w:id="241"/>
      <w:bookmarkEnd w:id="242"/>
      <w:bookmarkEnd w:id="243"/>
      <w:bookmarkEnd w:id="244"/>
      <w:bookmarkEnd w:id="245"/>
      <w:bookmarkEnd w:id="246"/>
      <w:bookmarkStart w:id="270" w:name="_Toc296503193"/>
      <w:bookmarkStart w:id="271" w:name="_Toc296346694"/>
      <w:bookmarkStart w:id="272" w:name="_Toc297120493"/>
      <w:bookmarkStart w:id="273" w:name="_Toc297048379"/>
      <w:bookmarkStart w:id="274" w:name="_Toc300934989"/>
      <w:bookmarkStart w:id="275" w:name="_Toc297123540"/>
      <w:bookmarkStart w:id="276" w:name="_Toc296891233"/>
      <w:bookmarkStart w:id="277" w:name="_Toc292559398"/>
      <w:bookmarkStart w:id="278" w:name="_Toc292559903"/>
      <w:bookmarkStart w:id="279" w:name="_Toc304295566"/>
      <w:bookmarkStart w:id="280" w:name="_Toc303539146"/>
      <w:bookmarkStart w:id="281" w:name="_Toc296891021"/>
      <w:bookmarkStart w:id="282" w:name="_Toc296944532"/>
      <w:bookmarkStart w:id="283" w:name="_Toc297216199"/>
      <w:bookmarkStart w:id="284" w:name="_Toc296347192"/>
      <w:bookmarkStart w:id="285" w:name="_Toc312678025"/>
      <w:bookmarkStart w:id="286" w:name="_Toc312677499"/>
      <w:bookmarkStart w:id="287" w:name="_Toc267251435"/>
      <w:bookmarkStart w:id="288" w:name="_Toc267251441"/>
      <w:bookmarkStart w:id="289" w:name="_Toc267251437"/>
      <w:bookmarkStart w:id="290" w:name="_Toc267251440"/>
      <w:bookmarkStart w:id="291" w:name="_Toc267251433"/>
      <w:bookmarkStart w:id="292" w:name="_Toc267251439"/>
      <w:bookmarkStart w:id="293" w:name="_Toc267251442"/>
      <w:r>
        <w:rPr>
          <w:rFonts w:hint="eastAsia" w:ascii="黑体" w:hAnsi="黑体"/>
          <w:b w:val="0"/>
          <w:sz w:val="21"/>
          <w:szCs w:val="21"/>
        </w:rPr>
        <w:t>0．变更</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bookmarkEnd w:id="285"/>
    <w:bookmarkEnd w:id="286"/>
    <w:p w14:paraId="6C3AE652">
      <w:pPr>
        <w:spacing w:line="360" w:lineRule="auto"/>
        <w:ind w:firstLine="420" w:firstLineChars="200"/>
        <w:rPr>
          <w:rFonts w:hAnsi="仿宋"/>
          <w:b/>
          <w:bCs/>
          <w:sz w:val="21"/>
          <w:szCs w:val="21"/>
        </w:rPr>
      </w:pPr>
      <w:r>
        <w:rPr>
          <w:rFonts w:hint="eastAsia" w:hAnsi="仿宋"/>
          <w:b/>
          <w:bCs/>
          <w:sz w:val="21"/>
          <w:szCs w:val="21"/>
        </w:rPr>
        <w:t>1</w:t>
      </w:r>
      <w:bookmarkStart w:id="294" w:name="_Toc296891234"/>
      <w:bookmarkStart w:id="295" w:name="_Toc300934990"/>
      <w:bookmarkStart w:id="296" w:name="_Toc297123541"/>
      <w:bookmarkStart w:id="297" w:name="_Toc297216200"/>
      <w:bookmarkStart w:id="298" w:name="_Toc296944533"/>
      <w:bookmarkStart w:id="299" w:name="_Toc312677500"/>
      <w:bookmarkStart w:id="300" w:name="_Toc296346695"/>
      <w:bookmarkStart w:id="301" w:name="_Toc312678026"/>
      <w:bookmarkStart w:id="302" w:name="_Toc297120494"/>
      <w:bookmarkStart w:id="303" w:name="_Toc296891022"/>
      <w:bookmarkStart w:id="304" w:name="_Toc292559904"/>
      <w:bookmarkStart w:id="305" w:name="_Toc303539147"/>
      <w:bookmarkStart w:id="306" w:name="_Toc292559399"/>
      <w:bookmarkStart w:id="307" w:name="_Toc296347193"/>
      <w:bookmarkStart w:id="308" w:name="_Toc304295567"/>
      <w:bookmarkStart w:id="309" w:name="_Toc296503194"/>
      <w:bookmarkStart w:id="310" w:name="_Toc297048380"/>
      <w:r>
        <w:rPr>
          <w:rFonts w:hint="eastAsia" w:hAnsi="仿宋"/>
          <w:b/>
          <w:bCs/>
          <w:sz w:val="21"/>
          <w:szCs w:val="21"/>
        </w:rPr>
        <w:t>0.1 变更的范围</w:t>
      </w:r>
    </w:p>
    <w:p w14:paraId="2AA2C39D">
      <w:pPr>
        <w:spacing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关于变更的范围的约定：</w:t>
      </w:r>
      <w:r>
        <w:rPr>
          <w:rFonts w:hint="eastAsia" w:ascii="宋体" w:hAnsi="宋体" w:eastAsia="宋体" w:cs="宋体"/>
          <w:b/>
          <w:bCs/>
          <w:sz w:val="21"/>
          <w:szCs w:val="21"/>
          <w:u w:val="single"/>
        </w:rPr>
        <w:t>当事人应按照《政府采购法》、浙财采监[2017]11号《浙江省财政厅关于印发浙江省政府采购合同暂行办法的通知》、黄政办发2018-43号文件《关于印发黄岩区政府投资项目工程变更管理若干意见的通知》的文件执行。</w:t>
      </w:r>
    </w:p>
    <w:p w14:paraId="41372032">
      <w:pPr>
        <w:spacing w:line="360" w:lineRule="auto"/>
        <w:ind w:firstLine="420" w:firstLineChars="200"/>
        <w:rPr>
          <w:rFonts w:hAnsi="仿宋"/>
          <w:sz w:val="21"/>
          <w:szCs w:val="21"/>
        </w:rPr>
      </w:pPr>
      <w:r>
        <w:rPr>
          <w:rFonts w:hint="eastAsia" w:hAnsi="仿宋"/>
          <w:sz w:val="21"/>
          <w:szCs w:val="21"/>
        </w:rPr>
        <w:t>10.4 变更估价</w:t>
      </w:r>
    </w:p>
    <w:p w14:paraId="7ADB06E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10.4.1变更估价原则</w:t>
      </w:r>
    </w:p>
    <w:p w14:paraId="3FA5164D">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关于变更估价的约定: </w:t>
      </w:r>
    </w:p>
    <w:p w14:paraId="3B5552FA">
      <w:pPr>
        <w:spacing w:line="360" w:lineRule="auto"/>
        <w:rPr>
          <w:rFonts w:hint="eastAsia" w:ascii="宋体" w:hAnsi="宋体" w:eastAsia="宋体" w:cs="宋体"/>
          <w:sz w:val="21"/>
          <w:szCs w:val="21"/>
          <w:u w:val="single"/>
        </w:rPr>
      </w:pPr>
      <w:r>
        <w:rPr>
          <w:rFonts w:hint="eastAsia" w:ascii="宋体" w:hAnsi="宋体" w:eastAsia="宋体" w:cs="宋体"/>
          <w:sz w:val="21"/>
          <w:szCs w:val="21"/>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535D13D7">
      <w:pPr>
        <w:spacing w:line="360" w:lineRule="auto"/>
        <w:rPr>
          <w:rFonts w:hint="eastAsia" w:ascii="宋体" w:hAnsi="宋体" w:eastAsia="宋体" w:cs="宋体"/>
          <w:sz w:val="21"/>
          <w:szCs w:val="21"/>
          <w:u w:val="single"/>
        </w:rPr>
      </w:pPr>
      <w:r>
        <w:rPr>
          <w:rFonts w:hint="eastAsia" w:ascii="宋体" w:hAnsi="宋体" w:eastAsia="宋体" w:cs="宋体"/>
          <w:sz w:val="21"/>
          <w:szCs w:val="21"/>
          <w:u w:val="single"/>
        </w:rPr>
        <w:t>综合单价异常是指：投标综合单价与按本项目招标控制价编制依据计算的综合单价偏差±30%以上。</w:t>
      </w:r>
    </w:p>
    <w:p w14:paraId="34CF02D6">
      <w:pPr>
        <w:spacing w:line="360" w:lineRule="auto"/>
        <w:rPr>
          <w:rFonts w:hint="eastAsia" w:ascii="宋体" w:hAnsi="宋体" w:eastAsia="宋体" w:cs="宋体"/>
          <w:sz w:val="21"/>
          <w:szCs w:val="21"/>
          <w:u w:val="single"/>
        </w:rPr>
      </w:pPr>
      <w:r>
        <w:rPr>
          <w:rFonts w:hint="eastAsia" w:ascii="宋体" w:hAnsi="宋体" w:eastAsia="宋体" w:cs="宋体"/>
          <w:sz w:val="21"/>
          <w:szCs w:val="21"/>
          <w:u w:val="single"/>
        </w:rPr>
        <w:t>（2）变更后项目与投标人已标价工程量清单中没有适用的综合单价，但有类似的工程项目综合单价，承包人可参照类似工程项目综合单价计算，并报发包人确定。</w:t>
      </w:r>
    </w:p>
    <w:p w14:paraId="04AC9C85">
      <w:pPr>
        <w:spacing w:line="360" w:lineRule="auto"/>
        <w:rPr>
          <w:rFonts w:hint="eastAsia" w:ascii="宋体" w:hAnsi="宋体" w:eastAsia="宋体" w:cs="宋体"/>
          <w:sz w:val="21"/>
          <w:szCs w:val="21"/>
          <w:u w:val="single"/>
        </w:rPr>
      </w:pPr>
      <w:r>
        <w:rPr>
          <w:rFonts w:hint="eastAsia" w:ascii="宋体" w:hAnsi="宋体" w:eastAsia="宋体" w:cs="宋体"/>
          <w:sz w:val="21"/>
          <w:szCs w:val="21"/>
          <w:u w:val="single"/>
        </w:rPr>
        <w:t>a、某种材料（或半成品及成品）等级、标准变化的，清单组合子目不变，仅调整不同的材料市场价格之差；</w:t>
      </w:r>
    </w:p>
    <w:p w14:paraId="6CFD4672">
      <w:pPr>
        <w:spacing w:line="360" w:lineRule="auto"/>
        <w:rPr>
          <w:rFonts w:hint="eastAsia" w:ascii="宋体" w:hAnsi="宋体" w:eastAsia="宋体" w:cs="宋体"/>
          <w:sz w:val="21"/>
          <w:szCs w:val="21"/>
          <w:u w:val="single"/>
        </w:rPr>
      </w:pPr>
      <w:r>
        <w:rPr>
          <w:rFonts w:hint="eastAsia" w:ascii="宋体" w:hAnsi="宋体" w:eastAsia="宋体" w:cs="宋体"/>
          <w:sz w:val="21"/>
          <w:szCs w:val="21"/>
          <w:u w:val="single"/>
        </w:rPr>
        <w:t>b、清单项目组合内容中某一个（或多个）定额子目发生变化，不影响其他特征及工程内容价格的，仅调整发生变化的定额子目价格。</w:t>
      </w:r>
    </w:p>
    <w:p w14:paraId="4B848317">
      <w:pPr>
        <w:spacing w:line="360" w:lineRule="auto"/>
        <w:rPr>
          <w:rFonts w:hint="eastAsia" w:ascii="宋体" w:hAnsi="宋体" w:eastAsia="宋体" w:cs="宋体"/>
          <w:sz w:val="21"/>
          <w:szCs w:val="21"/>
          <w:u w:val="single"/>
        </w:rPr>
      </w:pPr>
      <w:r>
        <w:rPr>
          <w:rFonts w:hint="eastAsia" w:ascii="宋体" w:hAnsi="宋体" w:eastAsia="宋体" w:cs="宋体"/>
          <w:sz w:val="21"/>
          <w:szCs w:val="21"/>
          <w:u w:val="single"/>
        </w:rPr>
        <w:t>c、如该类似工程项目的综合单价异常，则不宜参照，按专用条款10.4.1（3）（4）款重新计算综合单价。</w:t>
      </w:r>
    </w:p>
    <w:p w14:paraId="35A5F6FA">
      <w:pPr>
        <w:spacing w:line="360" w:lineRule="auto"/>
        <w:rPr>
          <w:rFonts w:hint="eastAsia" w:ascii="宋体" w:hAnsi="宋体" w:eastAsia="宋体" w:cs="宋体"/>
          <w:sz w:val="21"/>
          <w:szCs w:val="21"/>
          <w:u w:val="single"/>
        </w:rPr>
      </w:pPr>
      <w:r>
        <w:rPr>
          <w:rFonts w:hint="eastAsia" w:ascii="宋体" w:hAnsi="宋体" w:eastAsia="宋体" w:cs="宋体"/>
          <w:sz w:val="21"/>
          <w:szCs w:val="21"/>
          <w:u w:val="single"/>
        </w:rPr>
        <w:t>（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综合单价时，合同中约定的人工、材料、机械可调整的内容，仍按合同约定调整;合同中未约定的，按施工期信息价（或签证价）确定。</w:t>
      </w:r>
    </w:p>
    <w:p w14:paraId="3B00A4B2">
      <w:pPr>
        <w:spacing w:line="360" w:lineRule="auto"/>
        <w:rPr>
          <w:rFonts w:hint="eastAsia" w:ascii="宋体" w:hAnsi="宋体" w:eastAsia="宋体" w:cs="宋体"/>
          <w:sz w:val="21"/>
          <w:szCs w:val="21"/>
          <w:u w:val="single"/>
        </w:rPr>
      </w:pPr>
      <w:r>
        <w:rPr>
          <w:rFonts w:hint="eastAsia" w:ascii="宋体" w:hAnsi="宋体" w:eastAsia="宋体" w:cs="宋体"/>
          <w:sz w:val="21"/>
          <w:szCs w:val="21"/>
          <w:u w:val="single"/>
        </w:rPr>
        <w:t>（4）如按以上编制依据缺项的内容，承包人应通过市场调查等手段提出单价，并报发包人确定后执行。</w:t>
      </w:r>
    </w:p>
    <w:p w14:paraId="22BB0C45">
      <w:pPr>
        <w:spacing w:line="360" w:lineRule="auto"/>
        <w:rPr>
          <w:rFonts w:hint="eastAsia" w:ascii="宋体" w:hAnsi="宋体" w:eastAsia="宋体" w:cs="宋体"/>
          <w:sz w:val="21"/>
          <w:szCs w:val="21"/>
          <w:u w:val="single"/>
        </w:rPr>
      </w:pPr>
      <w:r>
        <w:rPr>
          <w:rFonts w:hint="eastAsia" w:ascii="宋体" w:hAnsi="宋体" w:eastAsia="宋体" w:cs="宋体"/>
          <w:sz w:val="21"/>
          <w:szCs w:val="21"/>
          <w:u w:val="single"/>
        </w:rPr>
        <w:t>（5）清单项目组合内容项目特征描述中，局部工程内容对应的工程数量变化，可仅调整计算变化部分的差价。</w:t>
      </w:r>
    </w:p>
    <w:p w14:paraId="7CD2711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10.4.2变更估价程序</w:t>
      </w:r>
    </w:p>
    <w:p w14:paraId="304A01EF">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承包人收到发包人、监理人、设计单位的变更指示后14天内向发包人提交变更估价申请。</w:t>
      </w:r>
    </w:p>
    <w:p w14:paraId="223901AC">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承包人提出工程变更、专项施工方案等变更应同时提交变更估价申请。</w:t>
      </w:r>
    </w:p>
    <w:p w14:paraId="0001E0C8">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承包人提交的变更估价申请，发包人和监理人应予以签收，并在14天内审批完毕。</w:t>
      </w:r>
    </w:p>
    <w:p w14:paraId="6318FC18">
      <w:pPr>
        <w:spacing w:line="360" w:lineRule="auto"/>
        <w:ind w:firstLine="420" w:firstLineChars="200"/>
        <w:rPr>
          <w:rFonts w:hAnsi="仿宋"/>
          <w:sz w:val="21"/>
          <w:szCs w:val="21"/>
        </w:rPr>
      </w:pPr>
      <w:r>
        <w:rPr>
          <w:rFonts w:hint="eastAsia" w:hAnsi="仿宋"/>
          <w:sz w:val="21"/>
          <w:szCs w:val="21"/>
        </w:rPr>
        <w:t>1</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Start w:id="311" w:name="_Toc296944536"/>
      <w:bookmarkStart w:id="312" w:name="_Toc300934993"/>
      <w:bookmarkStart w:id="313" w:name="_Toc297123544"/>
      <w:bookmarkStart w:id="314" w:name="_Toc297048383"/>
      <w:bookmarkStart w:id="315" w:name="_Toc292559907"/>
      <w:bookmarkStart w:id="316" w:name="_Toc303539150"/>
      <w:bookmarkStart w:id="317" w:name="_Toc296891025"/>
      <w:bookmarkStart w:id="318" w:name="_Toc297216203"/>
      <w:bookmarkStart w:id="319" w:name="_Toc296347196"/>
      <w:bookmarkStart w:id="320" w:name="_Toc296503197"/>
      <w:bookmarkStart w:id="321" w:name="_Toc296346698"/>
      <w:bookmarkStart w:id="322" w:name="_Toc297120497"/>
      <w:bookmarkStart w:id="323" w:name="_Toc296891237"/>
      <w:bookmarkStart w:id="324" w:name="_Toc292559402"/>
      <w:bookmarkStart w:id="325" w:name="_Toc304295570"/>
      <w:bookmarkStart w:id="326" w:name="_Toc312678029"/>
      <w:bookmarkStart w:id="327" w:name="_Toc312677503"/>
      <w:r>
        <w:rPr>
          <w:rFonts w:hint="eastAsia" w:hAnsi="仿宋"/>
          <w:sz w:val="21"/>
          <w:szCs w:val="21"/>
        </w:rPr>
        <w:t>0.5承</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Start w:id="328" w:name="_Toc296944542"/>
      <w:bookmarkStart w:id="329" w:name="_Toc296346704"/>
      <w:bookmarkStart w:id="330" w:name="_Toc296891243"/>
      <w:bookmarkStart w:id="331" w:name="_Toc303539151"/>
      <w:bookmarkStart w:id="332" w:name="_Toc297048389"/>
      <w:bookmarkStart w:id="333" w:name="_Toc292559913"/>
      <w:bookmarkStart w:id="334" w:name="_Toc296891031"/>
      <w:bookmarkStart w:id="335" w:name="_Toc300934994"/>
      <w:bookmarkStart w:id="336" w:name="_Toc296347202"/>
      <w:bookmarkStart w:id="337" w:name="_Toc297123545"/>
      <w:bookmarkStart w:id="338" w:name="_Toc297216204"/>
      <w:bookmarkStart w:id="339" w:name="_Toc296503203"/>
      <w:bookmarkStart w:id="340" w:name="_Toc297120503"/>
      <w:bookmarkStart w:id="341" w:name="_Toc292559408"/>
      <w:r>
        <w:rPr>
          <w:rFonts w:hint="eastAsia" w:hAnsi="仿宋"/>
          <w:sz w:val="21"/>
          <w:szCs w:val="21"/>
        </w:rPr>
        <w:t>包人的合理化建议</w:t>
      </w:r>
    </w:p>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14:paraId="508C21B3">
      <w:pPr>
        <w:spacing w:line="360" w:lineRule="auto"/>
        <w:ind w:firstLine="420" w:firstLineChars="200"/>
        <w:rPr>
          <w:rFonts w:hAnsi="仿宋"/>
          <w:sz w:val="21"/>
          <w:szCs w:val="21"/>
        </w:rPr>
      </w:pPr>
      <w:r>
        <w:rPr>
          <w:rFonts w:hint="eastAsia" w:hAnsi="仿宋"/>
          <w:sz w:val="21"/>
          <w:szCs w:val="21"/>
        </w:rPr>
        <w:t>监理人审查承包人合理化建议的期限：</w:t>
      </w:r>
      <w:r>
        <w:rPr>
          <w:rFonts w:hint="eastAsia" w:hAnsi="仿宋"/>
          <w:sz w:val="21"/>
          <w:szCs w:val="21"/>
          <w:u w:val="single"/>
        </w:rPr>
        <w:t xml:space="preserve"> 按通用条款执行  </w:t>
      </w:r>
      <w:r>
        <w:rPr>
          <w:rFonts w:hint="eastAsia" w:hAnsi="仿宋"/>
          <w:sz w:val="21"/>
          <w:szCs w:val="21"/>
        </w:rPr>
        <w:t>。</w:t>
      </w:r>
    </w:p>
    <w:p w14:paraId="2AF5B6D5">
      <w:pPr>
        <w:spacing w:line="360" w:lineRule="auto"/>
        <w:ind w:firstLine="420" w:firstLineChars="200"/>
        <w:rPr>
          <w:rFonts w:hAnsi="仿宋"/>
          <w:sz w:val="21"/>
          <w:szCs w:val="21"/>
        </w:rPr>
      </w:pPr>
      <w:r>
        <w:rPr>
          <w:rFonts w:hint="eastAsia" w:hAnsi="仿宋"/>
          <w:sz w:val="21"/>
          <w:szCs w:val="21"/>
        </w:rPr>
        <w:t>发包人审批承包人合理化建议的期限：</w:t>
      </w:r>
      <w:r>
        <w:rPr>
          <w:rFonts w:hint="eastAsia" w:hAnsi="仿宋"/>
          <w:sz w:val="21"/>
          <w:szCs w:val="21"/>
          <w:u w:val="single"/>
        </w:rPr>
        <w:t xml:space="preserve"> 按通用条款执行  </w:t>
      </w:r>
      <w:r>
        <w:rPr>
          <w:rFonts w:hint="eastAsia" w:hAnsi="仿宋"/>
          <w:sz w:val="21"/>
          <w:szCs w:val="21"/>
        </w:rPr>
        <w:t>。</w:t>
      </w:r>
    </w:p>
    <w:p w14:paraId="2F73C4F3">
      <w:pPr>
        <w:spacing w:line="360" w:lineRule="auto"/>
        <w:ind w:firstLine="420" w:firstLineChars="200"/>
        <w:rPr>
          <w:rFonts w:hAnsi="仿宋"/>
          <w:sz w:val="21"/>
          <w:szCs w:val="21"/>
          <w:u w:val="single"/>
        </w:rPr>
      </w:pPr>
      <w:r>
        <w:rPr>
          <w:rFonts w:hint="eastAsia" w:hAnsi="仿宋"/>
          <w:sz w:val="21"/>
          <w:szCs w:val="21"/>
        </w:rPr>
        <w:t>承</w:t>
      </w:r>
      <w:bookmarkStart w:id="342" w:name="_Toc296891032"/>
      <w:bookmarkStart w:id="343" w:name="_Toc312678030"/>
      <w:bookmarkStart w:id="344" w:name="_Toc297120504"/>
      <w:bookmarkStart w:id="345" w:name="_Toc297048390"/>
      <w:bookmarkStart w:id="346" w:name="_Toc297123546"/>
      <w:bookmarkStart w:id="347" w:name="_Toc304295571"/>
      <w:bookmarkStart w:id="348" w:name="_Toc296944543"/>
      <w:bookmarkStart w:id="349" w:name="_Toc300934995"/>
      <w:bookmarkStart w:id="350" w:name="_Toc292559409"/>
      <w:bookmarkStart w:id="351" w:name="_Toc297216205"/>
      <w:bookmarkStart w:id="352" w:name="_Toc296346705"/>
      <w:bookmarkStart w:id="353" w:name="_Toc318581175"/>
      <w:bookmarkStart w:id="354" w:name="_Toc312677504"/>
      <w:bookmarkStart w:id="355" w:name="_Toc292559914"/>
      <w:bookmarkStart w:id="356" w:name="_Toc303539152"/>
      <w:bookmarkStart w:id="357" w:name="_Toc296891244"/>
      <w:bookmarkStart w:id="358" w:name="_Toc296503204"/>
      <w:bookmarkStart w:id="359" w:name="_Toc296347203"/>
      <w:r>
        <w:rPr>
          <w:rFonts w:hint="eastAsia" w:hAnsi="仿宋"/>
          <w:sz w:val="21"/>
          <w:szCs w:val="21"/>
        </w:rPr>
        <w:t>包人提出的合理化建议降低了合同价格或者提高了工程经济效益的奖励的方法和金额为：。</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14:paraId="07576144">
      <w:pPr>
        <w:spacing w:line="360" w:lineRule="auto"/>
        <w:ind w:firstLine="420" w:firstLineChars="200"/>
        <w:rPr>
          <w:rFonts w:hAnsi="仿宋"/>
          <w:sz w:val="21"/>
          <w:szCs w:val="21"/>
        </w:rPr>
      </w:pPr>
      <w:r>
        <w:rPr>
          <w:rFonts w:hint="eastAsia" w:hAnsi="仿宋"/>
          <w:sz w:val="21"/>
          <w:szCs w:val="21"/>
        </w:rPr>
        <w:t>1</w:t>
      </w:r>
      <w:bookmarkStart w:id="360" w:name="_Toc296944538"/>
      <w:bookmarkStart w:id="361" w:name="_Toc297216207"/>
      <w:bookmarkStart w:id="362" w:name="_Toc297120499"/>
      <w:bookmarkStart w:id="363" w:name="_Toc304295574"/>
      <w:bookmarkStart w:id="364" w:name="_Toc300934997"/>
      <w:bookmarkStart w:id="365" w:name="_Toc292559404"/>
      <w:bookmarkStart w:id="366" w:name="_Toc296503199"/>
      <w:bookmarkStart w:id="367" w:name="_Toc297048385"/>
      <w:bookmarkStart w:id="368" w:name="_Toc312677507"/>
      <w:bookmarkStart w:id="369" w:name="_Toc296347198"/>
      <w:bookmarkStart w:id="370" w:name="_Toc297123548"/>
      <w:bookmarkStart w:id="371" w:name="_Toc296891239"/>
      <w:bookmarkStart w:id="372" w:name="_Toc296346700"/>
      <w:bookmarkStart w:id="373" w:name="_Toc296891027"/>
      <w:bookmarkStart w:id="374" w:name="_Toc312678033"/>
      <w:bookmarkStart w:id="375" w:name="_Toc292559909"/>
      <w:bookmarkStart w:id="376" w:name="_Toc303539154"/>
      <w:r>
        <w:rPr>
          <w:rFonts w:hint="eastAsia" w:hAnsi="仿宋"/>
          <w:sz w:val="21"/>
          <w:szCs w:val="21"/>
        </w:rPr>
        <w:t>0.7 暂估价</w:t>
      </w:r>
    </w:p>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14:paraId="3E3B3004">
      <w:pPr>
        <w:spacing w:line="360" w:lineRule="auto"/>
        <w:ind w:firstLine="420" w:firstLineChars="200"/>
        <w:rPr>
          <w:rFonts w:hAnsi="仿宋"/>
          <w:sz w:val="21"/>
          <w:szCs w:val="21"/>
        </w:rPr>
      </w:pPr>
      <w:r>
        <w:rPr>
          <w:rFonts w:hint="eastAsia" w:hAnsi="仿宋"/>
          <w:kern w:val="0"/>
          <w:sz w:val="21"/>
          <w:szCs w:val="21"/>
        </w:rPr>
        <w:t>暂</w:t>
      </w:r>
      <w:bookmarkStart w:id="377" w:name="_Toc318581176"/>
      <w:bookmarkStart w:id="378" w:name="_Toc312678034"/>
      <w:bookmarkStart w:id="379" w:name="_Toc312677508"/>
      <w:r>
        <w:rPr>
          <w:rFonts w:hint="eastAsia" w:hAnsi="仿宋"/>
          <w:kern w:val="0"/>
          <w:sz w:val="21"/>
          <w:szCs w:val="21"/>
        </w:rPr>
        <w:t>估价材料和工程设备的明细详见附件11：《</w:t>
      </w:r>
      <w:r>
        <w:rPr>
          <w:rFonts w:hint="eastAsia" w:hAnsi="仿宋"/>
          <w:sz w:val="21"/>
          <w:szCs w:val="21"/>
        </w:rPr>
        <w:t>暂估价一览表》</w:t>
      </w:r>
      <w:r>
        <w:rPr>
          <w:rFonts w:hint="eastAsia" w:hAnsi="仿宋"/>
          <w:kern w:val="0"/>
          <w:sz w:val="21"/>
          <w:szCs w:val="21"/>
        </w:rPr>
        <w:t>。</w:t>
      </w:r>
    </w:p>
    <w:bookmarkEnd w:id="377"/>
    <w:bookmarkEnd w:id="378"/>
    <w:bookmarkEnd w:id="379"/>
    <w:p w14:paraId="7FADD9C6">
      <w:pPr>
        <w:spacing w:line="360" w:lineRule="auto"/>
        <w:ind w:firstLine="420" w:firstLineChars="200"/>
        <w:rPr>
          <w:rFonts w:hAnsi="仿宋"/>
          <w:sz w:val="21"/>
          <w:szCs w:val="21"/>
        </w:rPr>
      </w:pPr>
      <w:r>
        <w:rPr>
          <w:rFonts w:hint="eastAsia" w:hAnsi="仿宋"/>
          <w:sz w:val="21"/>
          <w:szCs w:val="21"/>
        </w:rPr>
        <w:t>1</w:t>
      </w:r>
      <w:bookmarkStart w:id="380" w:name="_Toc318581177"/>
      <w:bookmarkStart w:id="381" w:name="_Toc312678035"/>
      <w:bookmarkStart w:id="382" w:name="_Toc312677509"/>
      <w:r>
        <w:rPr>
          <w:rFonts w:hint="eastAsia" w:hAnsi="仿宋"/>
          <w:sz w:val="21"/>
          <w:szCs w:val="21"/>
        </w:rPr>
        <w:t>0.7.1依法必须招标的暂估价项目</w:t>
      </w:r>
    </w:p>
    <w:bookmarkEnd w:id="380"/>
    <w:bookmarkEnd w:id="381"/>
    <w:bookmarkEnd w:id="382"/>
    <w:p w14:paraId="4B887658">
      <w:pPr>
        <w:spacing w:line="360" w:lineRule="auto"/>
        <w:ind w:firstLine="420" w:firstLineChars="200"/>
        <w:rPr>
          <w:rFonts w:hAnsi="仿宋"/>
          <w:sz w:val="21"/>
          <w:szCs w:val="21"/>
          <w:u w:val="single"/>
        </w:rPr>
      </w:pPr>
      <w:r>
        <w:rPr>
          <w:rFonts w:hint="eastAsia" w:hAnsi="仿宋"/>
          <w:sz w:val="21"/>
          <w:szCs w:val="21"/>
          <w:u w:val="single"/>
        </w:rPr>
        <w:t>无承包价（暂定价）或工程变更新增的单项材料、设备、专业分包工程估算价在（</w:t>
      </w:r>
      <w:r>
        <w:rPr>
          <w:rFonts w:hint="eastAsia" w:hAnsi="仿宋" w:eastAsia="宋体"/>
          <w:sz w:val="21"/>
          <w:szCs w:val="21"/>
          <w:u w:val="single"/>
        </w:rPr>
        <w:t>30</w:t>
      </w:r>
      <w:r>
        <w:rPr>
          <w:rFonts w:hint="eastAsia" w:hAnsi="仿宋"/>
          <w:sz w:val="21"/>
          <w:szCs w:val="21"/>
          <w:u w:val="single"/>
        </w:rPr>
        <w:t>）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14:paraId="4D30D9B9">
      <w:pPr>
        <w:spacing w:line="360" w:lineRule="auto"/>
        <w:ind w:firstLine="420" w:firstLineChars="200"/>
        <w:rPr>
          <w:rFonts w:hAnsi="仿宋"/>
          <w:sz w:val="21"/>
          <w:szCs w:val="21"/>
        </w:rPr>
      </w:pPr>
      <w:r>
        <w:rPr>
          <w:rFonts w:hint="eastAsia" w:hAnsi="仿宋"/>
          <w:sz w:val="21"/>
          <w:szCs w:val="21"/>
        </w:rPr>
        <w:t>10.7.2不属于依法必须招标的暂估价项目：</w:t>
      </w:r>
      <w:r>
        <w:rPr>
          <w:rFonts w:hint="eastAsia" w:hAnsi="仿宋"/>
          <w:sz w:val="21"/>
          <w:szCs w:val="21"/>
          <w:u w:val="single"/>
        </w:rPr>
        <w:t>按通用合同条款。</w:t>
      </w:r>
    </w:p>
    <w:p w14:paraId="661D5A2F">
      <w:pPr>
        <w:spacing w:line="360" w:lineRule="auto"/>
        <w:ind w:firstLine="420" w:firstLineChars="200"/>
        <w:rPr>
          <w:rFonts w:hAnsi="仿宋"/>
          <w:kern w:val="0"/>
          <w:sz w:val="21"/>
          <w:szCs w:val="21"/>
        </w:rPr>
      </w:pPr>
      <w:r>
        <w:rPr>
          <w:rFonts w:hint="eastAsia" w:hAnsi="仿宋"/>
          <w:sz w:val="21"/>
          <w:szCs w:val="21"/>
        </w:rPr>
        <w:t>第3种方式：</w:t>
      </w:r>
      <w:r>
        <w:rPr>
          <w:rFonts w:hint="eastAsia" w:hAnsi="仿宋"/>
          <w:kern w:val="0"/>
          <w:sz w:val="21"/>
          <w:szCs w:val="21"/>
        </w:rPr>
        <w:t>承包人直接实施的暂估价项目</w:t>
      </w:r>
    </w:p>
    <w:p w14:paraId="0F199DF6">
      <w:pPr>
        <w:spacing w:line="360" w:lineRule="auto"/>
        <w:ind w:firstLine="420" w:firstLineChars="200"/>
        <w:rPr>
          <w:rFonts w:hAnsi="仿宋"/>
          <w:sz w:val="21"/>
          <w:szCs w:val="21"/>
        </w:rPr>
      </w:pPr>
      <w:r>
        <w:rPr>
          <w:rFonts w:hint="eastAsia" w:hAnsi="仿宋"/>
          <w:sz w:val="21"/>
          <w:szCs w:val="21"/>
        </w:rPr>
        <w:t>承包人直接实施的暂估价项目的约定：</w:t>
      </w:r>
      <w:r>
        <w:rPr>
          <w:rFonts w:hint="eastAsia" w:ascii="宋体" w:hAnsi="宋体" w:cs="宋体"/>
          <w:kern w:val="0"/>
          <w:sz w:val="21"/>
          <w:szCs w:val="21"/>
          <w:u w:val="single"/>
        </w:rPr>
        <w:t xml:space="preserve">                 </w:t>
      </w:r>
      <w:r>
        <w:rPr>
          <w:rFonts w:hint="eastAsia" w:hAnsi="仿宋"/>
          <w:sz w:val="21"/>
          <w:szCs w:val="21"/>
        </w:rPr>
        <w:t>。</w:t>
      </w:r>
    </w:p>
    <w:p w14:paraId="64CD9485">
      <w:pPr>
        <w:spacing w:line="360" w:lineRule="auto"/>
        <w:ind w:firstLine="420" w:firstLineChars="200"/>
        <w:rPr>
          <w:rFonts w:hAnsi="仿宋"/>
          <w:sz w:val="21"/>
          <w:szCs w:val="21"/>
        </w:rPr>
      </w:pPr>
      <w:r>
        <w:rPr>
          <w:rFonts w:hint="eastAsia" w:hAnsi="仿宋"/>
          <w:sz w:val="21"/>
          <w:szCs w:val="21"/>
        </w:rPr>
        <w:t>10.8 暂列金额</w:t>
      </w:r>
    </w:p>
    <w:p w14:paraId="3DC7AE53">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合同当事人关于暂列金额使用的约定：</w:t>
      </w:r>
      <w:r>
        <w:rPr>
          <w:rFonts w:hint="eastAsia" w:ascii="宋体" w:hAnsi="宋体" w:cs="宋体"/>
          <w:kern w:val="0"/>
          <w:sz w:val="21"/>
          <w:szCs w:val="21"/>
          <w:u w:val="single"/>
        </w:rPr>
        <w:t xml:space="preserve">                 </w:t>
      </w:r>
      <w:r>
        <w:rPr>
          <w:rFonts w:hint="eastAsia" w:hAnsi="仿宋"/>
          <w:kern w:val="0"/>
          <w:sz w:val="21"/>
          <w:szCs w:val="21"/>
        </w:rPr>
        <w:t>。</w:t>
      </w:r>
    </w:p>
    <w:p w14:paraId="3077713B">
      <w:pPr>
        <w:autoSpaceDE w:val="0"/>
        <w:autoSpaceDN w:val="0"/>
        <w:adjustRightInd w:val="0"/>
        <w:spacing w:line="360" w:lineRule="auto"/>
        <w:ind w:firstLine="420" w:firstLineChars="200"/>
        <w:rPr>
          <w:rFonts w:hAnsi="仿宋"/>
          <w:kern w:val="0"/>
          <w:sz w:val="21"/>
          <w:szCs w:val="21"/>
          <w:u w:val="single"/>
        </w:rPr>
      </w:pPr>
      <w:r>
        <w:rPr>
          <w:rFonts w:hint="eastAsia" w:hAnsi="仿宋"/>
          <w:kern w:val="0"/>
          <w:sz w:val="21"/>
          <w:szCs w:val="21"/>
        </w:rPr>
        <w:t>创标化工地增加费计算方法</w:t>
      </w:r>
      <w:r>
        <w:rPr>
          <w:rFonts w:hint="eastAsia" w:hAnsi="仿宋"/>
          <w:kern w:val="0"/>
          <w:sz w:val="21"/>
          <w:szCs w:val="21"/>
          <w:u w:val="single"/>
        </w:rPr>
        <w:t>：本工程无创标化工地目标。</w:t>
      </w:r>
    </w:p>
    <w:p w14:paraId="713FBE6B">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创优质工程增加费计算方法</w:t>
      </w:r>
      <w:r>
        <w:rPr>
          <w:rFonts w:hint="eastAsia" w:hAnsi="仿宋"/>
          <w:kern w:val="0"/>
          <w:sz w:val="21"/>
          <w:szCs w:val="21"/>
          <w:u w:val="single"/>
        </w:rPr>
        <w:t>：本工程无创优质工程目标。</w:t>
      </w:r>
    </w:p>
    <w:p w14:paraId="357914D8">
      <w:pPr>
        <w:pStyle w:val="7"/>
        <w:keepNext w:val="0"/>
        <w:keepLines w:val="0"/>
        <w:spacing w:before="0" w:after="0" w:line="360" w:lineRule="auto"/>
        <w:rPr>
          <w:rFonts w:hint="eastAsia" w:ascii="黑体" w:hAnsi="黑体"/>
          <w:b w:val="0"/>
          <w:sz w:val="21"/>
          <w:szCs w:val="21"/>
        </w:rPr>
      </w:pPr>
      <w:bookmarkStart w:id="383" w:name="_Toc351203643"/>
      <w:r>
        <w:rPr>
          <w:rFonts w:hint="eastAsia" w:ascii="黑体" w:hAnsi="黑体"/>
          <w:b w:val="0"/>
          <w:sz w:val="21"/>
          <w:szCs w:val="21"/>
        </w:rPr>
        <w:t>11．价格调整</w:t>
      </w:r>
      <w:bookmarkEnd w:id="383"/>
    </w:p>
    <w:p w14:paraId="0121739F">
      <w:pPr>
        <w:spacing w:line="360" w:lineRule="auto"/>
        <w:ind w:firstLine="420" w:firstLineChars="200"/>
        <w:rPr>
          <w:rFonts w:hAnsi="仿宋"/>
          <w:sz w:val="21"/>
          <w:szCs w:val="21"/>
        </w:rPr>
      </w:pPr>
      <w:bookmarkStart w:id="384" w:name="_Toc296891029"/>
      <w:bookmarkStart w:id="385" w:name="_Toc296891241"/>
      <w:bookmarkStart w:id="386" w:name="_Toc292559406"/>
      <w:bookmarkStart w:id="387" w:name="_Toc296944540"/>
      <w:bookmarkStart w:id="388" w:name="_Toc297120501"/>
      <w:bookmarkStart w:id="389" w:name="_Toc296346702"/>
      <w:bookmarkStart w:id="390" w:name="_Toc297123550"/>
      <w:bookmarkStart w:id="391" w:name="_Toc296347200"/>
      <w:bookmarkStart w:id="392" w:name="_Toc300935000"/>
      <w:bookmarkStart w:id="393" w:name="_Toc296503201"/>
      <w:bookmarkStart w:id="394" w:name="_Toc312678039"/>
      <w:bookmarkStart w:id="395" w:name="_Toc304295577"/>
      <w:bookmarkStart w:id="396" w:name="_Toc292559911"/>
      <w:bookmarkStart w:id="397" w:name="_Toc303539157"/>
      <w:bookmarkStart w:id="398" w:name="_Toc297216209"/>
      <w:bookmarkStart w:id="399" w:name="_Toc297048387"/>
      <w:r>
        <w:rPr>
          <w:rFonts w:hint="eastAsia" w:hAnsi="仿宋"/>
          <w:sz w:val="21"/>
          <w:szCs w:val="21"/>
        </w:rPr>
        <w:t>11.1 市场价格波动引起的调整</w:t>
      </w:r>
    </w:p>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7B5D435F">
      <w:pPr>
        <w:spacing w:line="360" w:lineRule="auto"/>
        <w:ind w:firstLine="388" w:firstLineChars="185"/>
        <w:rPr>
          <w:rFonts w:hAnsi="仿宋"/>
          <w:sz w:val="21"/>
          <w:szCs w:val="21"/>
          <w:u w:val="single"/>
        </w:rPr>
      </w:pPr>
      <w:r>
        <w:rPr>
          <w:rFonts w:hint="eastAsia" w:hAnsi="仿宋"/>
          <w:kern w:val="0"/>
          <w:sz w:val="21"/>
          <w:szCs w:val="21"/>
        </w:rPr>
        <w:t>市场价格波动是否调整合同价格的约定</w:t>
      </w:r>
      <w:r>
        <w:rPr>
          <w:rFonts w:hint="eastAsia" w:hAnsi="仿宋"/>
          <w:kern w:val="0"/>
          <w:sz w:val="21"/>
          <w:szCs w:val="21"/>
          <w:u w:val="single"/>
        </w:rPr>
        <w:t>：</w:t>
      </w:r>
      <w:r>
        <w:rPr>
          <w:rFonts w:hint="eastAsia" w:hAnsi="仿宋" w:eastAsia="宋体"/>
          <w:kern w:val="0"/>
          <w:sz w:val="21"/>
          <w:szCs w:val="21"/>
          <w:u w:val="single"/>
        </w:rPr>
        <w:t>不做调整</w:t>
      </w:r>
      <w:r>
        <w:rPr>
          <w:rFonts w:hint="eastAsia" w:hAnsi="仿宋"/>
          <w:sz w:val="21"/>
          <w:szCs w:val="21"/>
          <w:u w:val="single"/>
        </w:rPr>
        <w:t>。</w:t>
      </w:r>
    </w:p>
    <w:p w14:paraId="43EE7E96">
      <w:pPr>
        <w:spacing w:line="360" w:lineRule="auto"/>
        <w:ind w:firstLine="420" w:firstLineChars="200"/>
        <w:rPr>
          <w:rFonts w:hAnsi="仿宋"/>
          <w:sz w:val="21"/>
          <w:szCs w:val="21"/>
        </w:rPr>
      </w:pPr>
      <w:r>
        <w:rPr>
          <w:rFonts w:hint="eastAsia" w:hAnsi="仿宋"/>
          <w:sz w:val="21"/>
          <w:szCs w:val="21"/>
        </w:rPr>
        <w:t>11.2 法律变化引起的调整 ：</w:t>
      </w:r>
      <w:r>
        <w:rPr>
          <w:rFonts w:hint="eastAsia" w:ascii="Times New Roman" w:hAnsi="Times New Roman" w:eastAsia="宋体"/>
          <w:kern w:val="0"/>
          <w:sz w:val="21"/>
          <w:szCs w:val="21"/>
          <w:u w:val="single"/>
        </w:rPr>
        <w:t>按省级或行业建设主管部门或其授权的工程造价管理机构发布的规定执行。</w:t>
      </w:r>
    </w:p>
    <w:bookmarkEnd w:id="287"/>
    <w:bookmarkEnd w:id="288"/>
    <w:bookmarkEnd w:id="289"/>
    <w:bookmarkEnd w:id="290"/>
    <w:bookmarkEnd w:id="291"/>
    <w:bookmarkEnd w:id="292"/>
    <w:p w14:paraId="2F7B153D">
      <w:pPr>
        <w:pStyle w:val="7"/>
        <w:keepNext w:val="0"/>
        <w:keepLines w:val="0"/>
        <w:spacing w:before="0" w:after="0" w:line="360" w:lineRule="auto"/>
        <w:rPr>
          <w:rFonts w:hint="eastAsia" w:ascii="黑体" w:hAnsi="黑体"/>
          <w:b w:val="0"/>
          <w:sz w:val="21"/>
          <w:szCs w:val="21"/>
        </w:rPr>
      </w:pPr>
      <w:bookmarkStart w:id="400" w:name="_Toc296346706"/>
      <w:bookmarkStart w:id="401" w:name="_Toc296944544"/>
      <w:bookmarkStart w:id="402" w:name="_Toc296347204"/>
      <w:bookmarkStart w:id="403" w:name="_Toc296503205"/>
      <w:bookmarkStart w:id="404" w:name="_Toc292559410"/>
      <w:bookmarkStart w:id="405" w:name="_Toc297120505"/>
      <w:bookmarkStart w:id="406" w:name="_Toc292559915"/>
      <w:bookmarkStart w:id="407" w:name="_Toc296891033"/>
      <w:bookmarkStart w:id="408" w:name="_Toc297048391"/>
      <w:bookmarkStart w:id="409" w:name="_Toc296891245"/>
      <w:bookmarkStart w:id="410" w:name="_Toc351203644"/>
      <w:bookmarkStart w:id="411" w:name="_Toc304295579"/>
      <w:bookmarkStart w:id="412" w:name="_Toc297123552"/>
      <w:bookmarkStart w:id="413" w:name="_Toc300935002"/>
      <w:bookmarkStart w:id="414" w:name="_Toc312678040"/>
      <w:bookmarkStart w:id="415" w:name="_Toc303539159"/>
      <w:bookmarkStart w:id="416" w:name="_Toc297216211"/>
      <w:r>
        <w:rPr>
          <w:rFonts w:hint="eastAsia" w:ascii="黑体" w:hAnsi="黑体"/>
          <w:b w:val="0"/>
          <w:sz w:val="21"/>
          <w:szCs w:val="21"/>
        </w:rPr>
        <w:t>12</w:t>
      </w:r>
      <w:bookmarkEnd w:id="400"/>
      <w:bookmarkEnd w:id="401"/>
      <w:bookmarkEnd w:id="402"/>
      <w:bookmarkEnd w:id="403"/>
      <w:bookmarkEnd w:id="404"/>
      <w:bookmarkEnd w:id="405"/>
      <w:bookmarkEnd w:id="406"/>
      <w:bookmarkEnd w:id="407"/>
      <w:bookmarkEnd w:id="408"/>
      <w:bookmarkEnd w:id="409"/>
      <w:r>
        <w:rPr>
          <w:rFonts w:hint="eastAsia" w:ascii="黑体" w:hAnsi="黑体"/>
          <w:b w:val="0"/>
          <w:sz w:val="21"/>
          <w:szCs w:val="21"/>
        </w:rPr>
        <w:t>．合同价格、计量与支付</w:t>
      </w:r>
      <w:bookmarkEnd w:id="410"/>
    </w:p>
    <w:bookmarkEnd w:id="411"/>
    <w:bookmarkEnd w:id="412"/>
    <w:bookmarkEnd w:id="413"/>
    <w:bookmarkEnd w:id="414"/>
    <w:bookmarkEnd w:id="415"/>
    <w:bookmarkEnd w:id="416"/>
    <w:p w14:paraId="1FEA8959">
      <w:pPr>
        <w:spacing w:line="360" w:lineRule="auto"/>
        <w:ind w:firstLine="420" w:firstLineChars="200"/>
        <w:rPr>
          <w:rFonts w:hAnsi="仿宋"/>
          <w:sz w:val="21"/>
          <w:szCs w:val="21"/>
        </w:rPr>
      </w:pPr>
      <w:bookmarkStart w:id="417" w:name="_Toc292559411"/>
      <w:bookmarkStart w:id="418" w:name="_Toc292559916"/>
      <w:bookmarkStart w:id="419" w:name="_Toc267251461"/>
      <w:bookmarkStart w:id="420" w:name="_Toc296503206"/>
      <w:bookmarkStart w:id="421" w:name="_Toc296944545"/>
      <w:bookmarkStart w:id="422" w:name="_Toc297120506"/>
      <w:bookmarkStart w:id="423" w:name="_Toc296346707"/>
      <w:bookmarkStart w:id="424" w:name="_Toc296891034"/>
      <w:bookmarkStart w:id="425" w:name="_Toc296891246"/>
      <w:bookmarkStart w:id="426" w:name="_Toc296347205"/>
      <w:bookmarkStart w:id="427" w:name="_Toc297048392"/>
      <w:bookmarkStart w:id="428" w:name="_Toc312678041"/>
      <w:bookmarkStart w:id="429" w:name="_Toc303539160"/>
      <w:bookmarkStart w:id="430" w:name="_Toc304295580"/>
      <w:bookmarkStart w:id="431" w:name="_Toc297123553"/>
      <w:bookmarkStart w:id="432" w:name="_Toc300935003"/>
      <w:bookmarkStart w:id="433" w:name="_Toc297216212"/>
      <w:r>
        <w:rPr>
          <w:rFonts w:hint="eastAsia" w:hAnsi="仿宋"/>
          <w:sz w:val="21"/>
          <w:szCs w:val="21"/>
        </w:rPr>
        <w:t>12.1 合</w:t>
      </w:r>
      <w:bookmarkEnd w:id="417"/>
      <w:bookmarkEnd w:id="418"/>
      <w:bookmarkEnd w:id="419"/>
      <w:r>
        <w:rPr>
          <w:rFonts w:hint="eastAsia" w:hAnsi="仿宋"/>
          <w:sz w:val="21"/>
          <w:szCs w:val="21"/>
        </w:rPr>
        <w:t>同价</w:t>
      </w:r>
      <w:bookmarkEnd w:id="420"/>
      <w:bookmarkEnd w:id="421"/>
      <w:bookmarkEnd w:id="422"/>
      <w:bookmarkEnd w:id="423"/>
      <w:bookmarkEnd w:id="424"/>
      <w:bookmarkEnd w:id="425"/>
      <w:bookmarkEnd w:id="426"/>
      <w:bookmarkEnd w:id="427"/>
      <w:r>
        <w:rPr>
          <w:rFonts w:hint="eastAsia" w:hAnsi="仿宋"/>
          <w:sz w:val="21"/>
          <w:szCs w:val="21"/>
        </w:rPr>
        <w:t>格形式</w:t>
      </w:r>
    </w:p>
    <w:p w14:paraId="03A3DA0D">
      <w:pPr>
        <w:pStyle w:val="18"/>
        <w:adjustRightInd w:val="0"/>
        <w:spacing w:line="360" w:lineRule="auto"/>
        <w:ind w:firstLine="420" w:firstLineChars="200"/>
        <w:rPr>
          <w:rFonts w:ascii="Calibri" w:hAnsi="仿宋"/>
          <w:szCs w:val="21"/>
        </w:rPr>
      </w:pPr>
      <w:r>
        <w:rPr>
          <w:rFonts w:hint="eastAsia" w:ascii="Calibri" w:hAnsi="仿宋"/>
          <w:szCs w:val="21"/>
        </w:rPr>
        <w:t xml:space="preserve">本合同价款采用第 </w:t>
      </w:r>
      <w:r>
        <w:rPr>
          <w:rFonts w:hint="eastAsia" w:ascii="Calibri" w:hAnsi="仿宋"/>
          <w:szCs w:val="21"/>
          <w:u w:val="single"/>
        </w:rPr>
        <w:t xml:space="preserve"> 1  </w:t>
      </w:r>
      <w:r>
        <w:rPr>
          <w:rFonts w:hint="eastAsia" w:ascii="Calibri" w:hAnsi="仿宋"/>
          <w:szCs w:val="21"/>
        </w:rPr>
        <w:t>种方式</w:t>
      </w:r>
      <w:r>
        <w:rPr>
          <w:rFonts w:hint="eastAsia" w:ascii="Calibri" w:hAnsi="仿宋"/>
          <w:szCs w:val="21"/>
          <w:u w:val="single"/>
        </w:rPr>
        <w:t xml:space="preserve">  单价合同 </w:t>
      </w:r>
      <w:r>
        <w:rPr>
          <w:rFonts w:hint="eastAsia" w:ascii="Calibri" w:hAnsi="仿宋"/>
          <w:szCs w:val="21"/>
        </w:rPr>
        <w:t xml:space="preserve"> 确定。</w:t>
      </w:r>
    </w:p>
    <w:bookmarkEnd w:id="428"/>
    <w:bookmarkEnd w:id="429"/>
    <w:bookmarkEnd w:id="430"/>
    <w:bookmarkEnd w:id="431"/>
    <w:bookmarkEnd w:id="432"/>
    <w:bookmarkEnd w:id="433"/>
    <w:p w14:paraId="3FF0D979">
      <w:pPr>
        <w:spacing w:line="360" w:lineRule="auto"/>
        <w:ind w:firstLine="420" w:firstLineChars="200"/>
        <w:rPr>
          <w:rFonts w:hAnsi="仿宋"/>
          <w:sz w:val="21"/>
          <w:szCs w:val="21"/>
        </w:rPr>
      </w:pPr>
      <w:r>
        <w:rPr>
          <w:rFonts w:hint="eastAsia" w:hAnsi="仿宋"/>
          <w:sz w:val="21"/>
          <w:szCs w:val="21"/>
        </w:rPr>
        <w:t>1．单价合同。</w:t>
      </w:r>
    </w:p>
    <w:p w14:paraId="15D3CC01">
      <w:pPr>
        <w:spacing w:line="360" w:lineRule="auto"/>
        <w:ind w:firstLine="315" w:firstLineChars="150"/>
        <w:rPr>
          <w:rFonts w:hAnsi="仿宋"/>
          <w:sz w:val="21"/>
          <w:szCs w:val="21"/>
        </w:rPr>
      </w:pPr>
      <w:r>
        <w:rPr>
          <w:rFonts w:hint="eastAsia" w:hAnsi="仿宋"/>
          <w:sz w:val="21"/>
          <w:szCs w:val="21"/>
        </w:rPr>
        <w:t>综合单价包含的风险范围：</w:t>
      </w:r>
    </w:p>
    <w:p w14:paraId="7945FC0E">
      <w:pPr>
        <w:autoSpaceDE w:val="0"/>
        <w:autoSpaceDN w:val="0"/>
        <w:spacing w:line="360" w:lineRule="auto"/>
        <w:ind w:firstLine="420" w:firstLineChars="200"/>
        <w:rPr>
          <w:rFonts w:hAnsi="仿宋"/>
          <w:sz w:val="21"/>
          <w:szCs w:val="21"/>
          <w:u w:val="single"/>
        </w:rPr>
      </w:pPr>
      <w:r>
        <w:rPr>
          <w:rFonts w:hint="eastAsia" w:hAnsi="仿宋"/>
          <w:sz w:val="21"/>
          <w:szCs w:val="21"/>
          <w:u w:val="single"/>
        </w:rPr>
        <w:t>本工程结算价的计算方式同投标价。除风险范围以外约定的调整外，以下内容按承包人的投标承诺不作调整：</w:t>
      </w:r>
    </w:p>
    <w:p w14:paraId="0CE3A00C">
      <w:pPr>
        <w:autoSpaceDE w:val="0"/>
        <w:autoSpaceDN w:val="0"/>
        <w:spacing w:line="360" w:lineRule="auto"/>
        <w:ind w:firstLine="420" w:firstLineChars="200"/>
        <w:rPr>
          <w:rFonts w:hAnsi="仿宋"/>
          <w:sz w:val="21"/>
          <w:szCs w:val="21"/>
          <w:u w:val="single"/>
        </w:rPr>
      </w:pPr>
      <w:r>
        <w:rPr>
          <w:rFonts w:hint="eastAsia" w:hAnsi="仿宋"/>
          <w:sz w:val="21"/>
          <w:szCs w:val="21"/>
          <w:u w:val="single"/>
        </w:rPr>
        <w:t>（1）综合单价；</w:t>
      </w:r>
    </w:p>
    <w:p w14:paraId="137FA2AF">
      <w:pPr>
        <w:autoSpaceDE w:val="0"/>
        <w:autoSpaceDN w:val="0"/>
        <w:spacing w:line="360" w:lineRule="auto"/>
        <w:ind w:firstLine="420" w:firstLineChars="200"/>
        <w:rPr>
          <w:rFonts w:hAnsi="仿宋"/>
          <w:sz w:val="21"/>
          <w:szCs w:val="21"/>
          <w:u w:val="single"/>
        </w:rPr>
      </w:pPr>
      <w:r>
        <w:rPr>
          <w:rFonts w:hint="eastAsia" w:hAnsi="仿宋"/>
          <w:sz w:val="21"/>
          <w:szCs w:val="21"/>
          <w:u w:val="single"/>
        </w:rPr>
        <w:t>（2）施工组织措施项目费的费项及费率；</w:t>
      </w:r>
    </w:p>
    <w:p w14:paraId="2290E180">
      <w:pPr>
        <w:autoSpaceDE w:val="0"/>
        <w:autoSpaceDN w:val="0"/>
        <w:spacing w:line="360" w:lineRule="auto"/>
        <w:ind w:firstLine="420" w:firstLineChars="200"/>
        <w:rPr>
          <w:rFonts w:hAnsi="仿宋"/>
          <w:sz w:val="21"/>
          <w:szCs w:val="21"/>
          <w:u w:val="single"/>
        </w:rPr>
      </w:pPr>
      <w:r>
        <w:rPr>
          <w:rFonts w:hint="eastAsia" w:hAnsi="仿宋"/>
          <w:sz w:val="21"/>
          <w:szCs w:val="21"/>
          <w:u w:val="single"/>
        </w:rPr>
        <w:t>（3）规费费率、税金税率；</w:t>
      </w:r>
    </w:p>
    <w:p w14:paraId="2B27C1BE">
      <w:pPr>
        <w:autoSpaceDE w:val="0"/>
        <w:autoSpaceDN w:val="0"/>
        <w:spacing w:line="360" w:lineRule="auto"/>
        <w:ind w:firstLine="420" w:firstLineChars="200"/>
        <w:rPr>
          <w:rFonts w:hAnsi="仿宋"/>
          <w:sz w:val="21"/>
          <w:szCs w:val="21"/>
          <w:u w:val="single"/>
        </w:rPr>
      </w:pPr>
      <w:r>
        <w:rPr>
          <w:rFonts w:hint="eastAsia" w:hAnsi="仿宋"/>
          <w:sz w:val="21"/>
          <w:szCs w:val="21"/>
          <w:u w:val="single"/>
        </w:rPr>
        <w:t>（4）计日工单价：技术工（</w:t>
      </w:r>
      <w:r>
        <w:rPr>
          <w:rFonts w:hint="eastAsia" w:hAnsi="仿宋" w:eastAsia="宋体"/>
          <w:sz w:val="21"/>
          <w:szCs w:val="21"/>
          <w:u w:val="single"/>
        </w:rPr>
        <w:t>260</w:t>
      </w:r>
      <w:r>
        <w:rPr>
          <w:rFonts w:hint="eastAsia" w:hAnsi="仿宋"/>
          <w:sz w:val="21"/>
          <w:szCs w:val="21"/>
          <w:u w:val="single"/>
        </w:rPr>
        <w:t>）元/工日、普工（</w:t>
      </w:r>
      <w:r>
        <w:rPr>
          <w:rFonts w:hint="eastAsia" w:hAnsi="仿宋" w:eastAsia="宋体"/>
          <w:sz w:val="21"/>
          <w:szCs w:val="21"/>
          <w:u w:val="single"/>
        </w:rPr>
        <w:t>180</w:t>
      </w:r>
      <w:r>
        <w:rPr>
          <w:rFonts w:hint="eastAsia" w:hAnsi="仿宋"/>
          <w:sz w:val="21"/>
          <w:szCs w:val="21"/>
          <w:u w:val="single"/>
        </w:rPr>
        <w:t>）元/工日，工日数经发包人签证;该项费用仅另计算税金；</w:t>
      </w:r>
    </w:p>
    <w:p w14:paraId="2F40727C">
      <w:pPr>
        <w:autoSpaceDE w:val="0"/>
        <w:autoSpaceDN w:val="0"/>
        <w:spacing w:line="360" w:lineRule="auto"/>
        <w:ind w:firstLine="420" w:firstLineChars="200"/>
        <w:rPr>
          <w:rFonts w:hAnsi="仿宋"/>
          <w:sz w:val="21"/>
          <w:szCs w:val="21"/>
          <w:u w:val="single"/>
        </w:rPr>
      </w:pPr>
      <w:r>
        <w:rPr>
          <w:rFonts w:hint="eastAsia" w:hAnsi="仿宋"/>
          <w:sz w:val="21"/>
          <w:szCs w:val="21"/>
          <w:u w:val="single"/>
        </w:rPr>
        <w:t>（5）其他可能发生的费用：</w:t>
      </w:r>
    </w:p>
    <w:p w14:paraId="5674DE6E">
      <w:pPr>
        <w:autoSpaceDE w:val="0"/>
        <w:autoSpaceDN w:val="0"/>
        <w:spacing w:line="360" w:lineRule="auto"/>
        <w:ind w:firstLine="420" w:firstLineChars="200"/>
        <w:rPr>
          <w:rFonts w:hAnsi="仿宋"/>
          <w:sz w:val="21"/>
          <w:szCs w:val="21"/>
          <w:u w:val="single"/>
        </w:rPr>
      </w:pPr>
      <w:r>
        <w:rPr>
          <w:rFonts w:hint="eastAsia" w:hAnsi="仿宋"/>
          <w:sz w:val="21"/>
          <w:szCs w:val="21"/>
          <w:u w:val="single"/>
        </w:rPr>
        <w:t>a.因施工噪音、物体坠落、材料抛散而扰民及影响环境卫生、交通城管、现场文明和施工安全等问题而产生的费用，由承包人自行解决；</w:t>
      </w:r>
    </w:p>
    <w:p w14:paraId="5C860491">
      <w:pPr>
        <w:autoSpaceDE w:val="0"/>
        <w:autoSpaceDN w:val="0"/>
        <w:spacing w:line="360" w:lineRule="auto"/>
        <w:ind w:firstLine="420" w:firstLineChars="200"/>
        <w:rPr>
          <w:rFonts w:hAnsi="仿宋"/>
          <w:sz w:val="21"/>
          <w:szCs w:val="21"/>
          <w:u w:val="single"/>
        </w:rPr>
      </w:pPr>
      <w:r>
        <w:rPr>
          <w:rFonts w:hint="eastAsia" w:hAnsi="仿宋"/>
          <w:sz w:val="21"/>
          <w:szCs w:val="21"/>
          <w:u w:val="single"/>
        </w:rPr>
        <w:t>b.实际施工中可能发生街道管理费、干扰费、环保费、占道押金等其它费用；</w:t>
      </w:r>
    </w:p>
    <w:p w14:paraId="1C6A0A04">
      <w:pPr>
        <w:autoSpaceDE w:val="0"/>
        <w:autoSpaceDN w:val="0"/>
        <w:spacing w:line="360" w:lineRule="auto"/>
        <w:ind w:firstLine="420" w:firstLineChars="200"/>
        <w:rPr>
          <w:rFonts w:hAnsi="仿宋"/>
          <w:sz w:val="21"/>
          <w:szCs w:val="21"/>
          <w:u w:val="single"/>
        </w:rPr>
      </w:pPr>
      <w:r>
        <w:rPr>
          <w:rFonts w:hint="eastAsia" w:asciiTheme="minorEastAsia" w:hAnsiTheme="minorEastAsia" w:eastAsiaTheme="minorEastAsia"/>
          <w:sz w:val="21"/>
          <w:szCs w:val="21"/>
          <w:u w:val="single"/>
        </w:rPr>
        <w:t>c</w:t>
      </w:r>
      <w:r>
        <w:rPr>
          <w:rFonts w:hint="eastAsia" w:hAnsi="仿宋"/>
          <w:sz w:val="21"/>
          <w:szCs w:val="21"/>
          <w:u w:val="single"/>
        </w:rPr>
        <w:t>.</w:t>
      </w:r>
      <w:r>
        <w:rPr>
          <w:rFonts w:hint="eastAsia" w:hAnsi="仿宋" w:eastAsiaTheme="minorEastAsia"/>
          <w:sz w:val="21"/>
          <w:szCs w:val="21"/>
          <w:u w:val="single"/>
        </w:rPr>
        <w:t xml:space="preserve"> </w:t>
      </w:r>
      <w:r>
        <w:rPr>
          <w:rFonts w:hint="eastAsia" w:ascii="宋体" w:hAnsi="宋体" w:eastAsia="宋体" w:cs="宋体"/>
          <w:sz w:val="21"/>
          <w:szCs w:val="21"/>
          <w:u w:val="single"/>
        </w:rPr>
        <w:t>承包人应做好与质检部门的协调工作和相关手续的办理，发包人负责提供相关资料。</w:t>
      </w:r>
    </w:p>
    <w:p w14:paraId="2B0EFF0A">
      <w:pPr>
        <w:autoSpaceDE w:val="0"/>
        <w:autoSpaceDN w:val="0"/>
        <w:spacing w:line="360" w:lineRule="auto"/>
        <w:ind w:firstLine="420" w:firstLineChars="200"/>
        <w:rPr>
          <w:rFonts w:hAnsi="仿宋"/>
          <w:sz w:val="21"/>
          <w:szCs w:val="21"/>
          <w:u w:val="single"/>
        </w:rPr>
      </w:pPr>
      <w:r>
        <w:rPr>
          <w:rFonts w:hint="eastAsia" w:asciiTheme="minorEastAsia" w:hAnsiTheme="minorEastAsia" w:eastAsiaTheme="minorEastAsia"/>
          <w:sz w:val="21"/>
          <w:szCs w:val="21"/>
          <w:u w:val="single"/>
        </w:rPr>
        <w:t>d</w:t>
      </w:r>
      <w:r>
        <w:rPr>
          <w:rFonts w:hint="eastAsia" w:hAnsi="仿宋"/>
          <w:sz w:val="21"/>
          <w:szCs w:val="21"/>
          <w:u w:val="single"/>
        </w:rPr>
        <w:t xml:space="preserve">. </w:t>
      </w:r>
      <w:r>
        <w:rPr>
          <w:rFonts w:hint="eastAsia" w:ascii="宋体" w:hAnsi="宋体" w:eastAsia="宋体" w:cs="宋体"/>
          <w:sz w:val="21"/>
          <w:szCs w:val="21"/>
          <w:u w:val="single"/>
        </w:rPr>
        <w:t>在进行合同约定的各项工作时，不得侵害发包人与他人使用公用道路、水源、市政管网等公共设施的权利，避免对邻近的公共设施产生干扰。承包人占用或使用他人的施工场地，影响他人作业或生活的，应承担相应责任。负责施工场地及其周边环境与生态的保护工作。处理好同工程所在地周边居民的关系，由此发生的监测、协调、赔偿等费用全部由承包人负责。如果出现扯皮现象，发包人有权从工程款中代扣相应费用。</w:t>
      </w:r>
    </w:p>
    <w:p w14:paraId="795AF653">
      <w:pPr>
        <w:autoSpaceDE w:val="0"/>
        <w:autoSpaceDN w:val="0"/>
        <w:spacing w:line="360" w:lineRule="auto"/>
        <w:ind w:firstLine="420" w:firstLineChars="200"/>
        <w:rPr>
          <w:rFonts w:hAnsi="仿宋"/>
          <w:sz w:val="21"/>
          <w:szCs w:val="21"/>
          <w:u w:val="single"/>
        </w:rPr>
      </w:pPr>
      <w:r>
        <w:rPr>
          <w:rFonts w:hint="eastAsia" w:asciiTheme="minorEastAsia" w:hAnsiTheme="minorEastAsia" w:eastAsiaTheme="minorEastAsia"/>
          <w:sz w:val="21"/>
          <w:szCs w:val="21"/>
          <w:u w:val="single"/>
        </w:rPr>
        <w:t>e</w:t>
      </w:r>
      <w:r>
        <w:rPr>
          <w:rFonts w:hint="eastAsia" w:hAnsi="仿宋"/>
          <w:sz w:val="21"/>
          <w:szCs w:val="21"/>
          <w:u w:val="single"/>
        </w:rPr>
        <w:t xml:space="preserve">. </w:t>
      </w:r>
      <w:r>
        <w:rPr>
          <w:rFonts w:hint="eastAsia" w:ascii="宋体" w:hAnsi="宋体" w:eastAsia="宋体" w:cs="宋体"/>
          <w:sz w:val="21"/>
          <w:szCs w:val="21"/>
          <w:u w:val="single"/>
        </w:rPr>
        <w:t>负责工地现场临时设施、道路、管线的施工和保养，从发包人指定的水电接驳点接驳施工用水用电，采取措施避免工程施工对红线周围地下管线、临近建筑物及市政设施造成破坏，以上费用均由承包人负责，并已综合考虑在投标报价中。发包人协助承包人处理好工程所在地周边居民的关系。</w:t>
      </w:r>
    </w:p>
    <w:p w14:paraId="49C07494">
      <w:pPr>
        <w:autoSpaceDE w:val="0"/>
        <w:autoSpaceDN w:val="0"/>
        <w:spacing w:line="360" w:lineRule="auto"/>
        <w:ind w:firstLine="420" w:firstLineChars="200"/>
        <w:rPr>
          <w:rFonts w:hint="eastAsia" w:asciiTheme="minorEastAsia" w:hAnsiTheme="minorEastAsia" w:eastAsiaTheme="minorEastAsia"/>
          <w:sz w:val="21"/>
          <w:szCs w:val="21"/>
          <w:u w:val="single"/>
        </w:rPr>
      </w:pPr>
      <w:bookmarkStart w:id="434" w:name="_Toc22908"/>
      <w:bookmarkStart w:id="435" w:name="_Toc14698"/>
      <w:bookmarkStart w:id="436" w:name="_Toc5951"/>
      <w:bookmarkStart w:id="437" w:name="_Toc31771"/>
      <w:r>
        <w:rPr>
          <w:rFonts w:hint="eastAsia" w:asciiTheme="minorEastAsia" w:hAnsiTheme="minorEastAsia" w:eastAsiaTheme="minorEastAsia"/>
          <w:sz w:val="21"/>
          <w:szCs w:val="21"/>
          <w:u w:val="single"/>
        </w:rPr>
        <w:t>f.场地内建筑垃圾处理，运距按10KM包干，结算时不作调整。</w:t>
      </w:r>
    </w:p>
    <w:p w14:paraId="0595ED2E">
      <w:pPr>
        <w:autoSpaceDE w:val="0"/>
        <w:autoSpaceDN w:val="0"/>
        <w:spacing w:line="360" w:lineRule="auto"/>
        <w:ind w:firstLine="420" w:firstLineChars="200"/>
        <w:rPr>
          <w:rFonts w:hint="eastAsia"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g.门窗拆除替换费用按项包干, 小青瓦、望板、椽子全部更换拆除费用按项包干, 外墙青砖全部更换拆除费用按项包干, 栏杆、牌匾替换拆除费用按项包干, 结算时不作调整。</w:t>
      </w:r>
    </w:p>
    <w:p w14:paraId="31A8CA3C">
      <w:pPr>
        <w:autoSpaceDE w:val="0"/>
        <w:autoSpaceDN w:val="0"/>
        <w:spacing w:line="360" w:lineRule="auto"/>
        <w:ind w:firstLine="420" w:firstLineChars="200"/>
        <w:rPr>
          <w:rFonts w:hint="eastAsia" w:ascii="宋体" w:hAnsi="宋体" w:eastAsia="宋体" w:cs="宋体"/>
          <w:sz w:val="21"/>
          <w:szCs w:val="21"/>
          <w:u w:val="single"/>
        </w:rPr>
      </w:pPr>
      <w:r>
        <w:rPr>
          <w:rFonts w:hint="eastAsia" w:asciiTheme="minorEastAsia" w:hAnsiTheme="minorEastAsia" w:eastAsiaTheme="minorEastAsia"/>
          <w:sz w:val="21"/>
          <w:szCs w:val="21"/>
          <w:u w:val="single"/>
        </w:rPr>
        <w:t>h.因本工程位于黄岩西部屿头乡较偏远地带及运输材料交通不便等因素，报价时须考虑相关增加费用，结算时不作调整。</w:t>
      </w:r>
    </w:p>
    <w:bookmarkEnd w:id="434"/>
    <w:bookmarkEnd w:id="435"/>
    <w:bookmarkEnd w:id="436"/>
    <w:bookmarkEnd w:id="437"/>
    <w:p w14:paraId="7F7C0155">
      <w:pPr>
        <w:spacing w:line="360" w:lineRule="auto"/>
        <w:ind w:firstLine="420" w:firstLineChars="200"/>
        <w:rPr>
          <w:rFonts w:hAnsi="仿宋"/>
          <w:sz w:val="21"/>
          <w:szCs w:val="21"/>
        </w:rPr>
      </w:pPr>
      <w:r>
        <w:rPr>
          <w:rFonts w:hint="eastAsia" w:hAnsi="仿宋"/>
          <w:sz w:val="21"/>
          <w:szCs w:val="21"/>
        </w:rPr>
        <w:t>风险费用的计算方法：</w:t>
      </w:r>
      <w:r>
        <w:rPr>
          <w:rFonts w:hint="eastAsia" w:hAnsi="仿宋"/>
          <w:sz w:val="21"/>
          <w:szCs w:val="21"/>
          <w:u w:val="single"/>
        </w:rPr>
        <w:t>已包含在合同价内</w:t>
      </w:r>
      <w:r>
        <w:rPr>
          <w:rFonts w:hint="eastAsia" w:hAnsi="仿宋"/>
          <w:sz w:val="21"/>
          <w:szCs w:val="21"/>
        </w:rPr>
        <w:t>。</w:t>
      </w:r>
    </w:p>
    <w:p w14:paraId="534C2039">
      <w:pPr>
        <w:spacing w:line="360" w:lineRule="auto"/>
        <w:ind w:firstLine="420" w:firstLineChars="200"/>
        <w:rPr>
          <w:rFonts w:hAnsi="仿宋"/>
          <w:sz w:val="21"/>
          <w:szCs w:val="21"/>
        </w:rPr>
      </w:pPr>
      <w:r>
        <w:rPr>
          <w:rFonts w:hint="eastAsia" w:hAnsi="仿宋"/>
          <w:sz w:val="21"/>
          <w:szCs w:val="21"/>
        </w:rPr>
        <w:t>风险范围以外合同价格的调整方法：</w:t>
      </w:r>
    </w:p>
    <w:p w14:paraId="2A7D1EC6">
      <w:pPr>
        <w:autoSpaceDE w:val="0"/>
        <w:autoSpaceDN w:val="0"/>
        <w:spacing w:line="360" w:lineRule="auto"/>
        <w:ind w:firstLine="420" w:firstLineChars="200"/>
        <w:rPr>
          <w:rFonts w:hAnsi="仿宋"/>
          <w:sz w:val="21"/>
          <w:szCs w:val="21"/>
          <w:u w:val="single"/>
        </w:rPr>
      </w:pPr>
      <w:r>
        <w:rPr>
          <w:rFonts w:hint="eastAsia" w:hAnsi="仿宋"/>
          <w:sz w:val="21"/>
          <w:szCs w:val="21"/>
          <w:u w:val="single"/>
          <w:lang w:val="zh-CN"/>
        </w:rPr>
        <w:t>（1）</w:t>
      </w:r>
      <w:r>
        <w:rPr>
          <w:rFonts w:hint="eastAsia" w:hAnsi="仿宋"/>
          <w:sz w:val="21"/>
          <w:szCs w:val="21"/>
          <w:u w:val="single"/>
        </w:rPr>
        <w:t>工程量按照专用条款12.3.1条规定，由承包人计量，发包人及其委托的相关机构审核。</w:t>
      </w:r>
    </w:p>
    <w:p w14:paraId="1D125345">
      <w:pPr>
        <w:autoSpaceDE w:val="0"/>
        <w:autoSpaceDN w:val="0"/>
        <w:spacing w:line="360" w:lineRule="auto"/>
        <w:ind w:firstLine="420" w:firstLineChars="200"/>
        <w:rPr>
          <w:rFonts w:hAnsi="仿宋"/>
          <w:sz w:val="21"/>
          <w:szCs w:val="21"/>
          <w:u w:val="single"/>
          <w:lang w:val="zh-CN"/>
        </w:rPr>
      </w:pPr>
      <w:r>
        <w:rPr>
          <w:rFonts w:hint="eastAsia" w:hAnsi="仿宋"/>
          <w:sz w:val="21"/>
          <w:szCs w:val="21"/>
          <w:u w:val="single"/>
        </w:rPr>
        <w:t>（2）</w:t>
      </w:r>
      <w:r>
        <w:rPr>
          <w:rFonts w:hint="eastAsia" w:hAnsi="仿宋"/>
          <w:kern w:val="0"/>
          <w:sz w:val="21"/>
          <w:szCs w:val="21"/>
          <w:u w:val="single"/>
        </w:rPr>
        <w:t>市场价格波动引起的调整按</w:t>
      </w:r>
      <w:r>
        <w:rPr>
          <w:rFonts w:hint="eastAsia" w:hAnsi="仿宋"/>
          <w:sz w:val="21"/>
          <w:szCs w:val="21"/>
          <w:u w:val="single"/>
        </w:rPr>
        <w:t>专用合同条款第11.1款约定调整。</w:t>
      </w:r>
    </w:p>
    <w:p w14:paraId="63114087">
      <w:pPr>
        <w:autoSpaceDE w:val="0"/>
        <w:autoSpaceDN w:val="0"/>
        <w:spacing w:line="360" w:lineRule="auto"/>
        <w:ind w:firstLine="420" w:firstLineChars="200"/>
        <w:rPr>
          <w:rFonts w:hAnsi="仿宋"/>
          <w:sz w:val="21"/>
          <w:szCs w:val="21"/>
          <w:u w:val="single"/>
          <w:lang w:val="zh-CN"/>
        </w:rPr>
      </w:pPr>
      <w:r>
        <w:rPr>
          <w:rFonts w:hint="eastAsia" w:hAnsi="仿宋"/>
          <w:sz w:val="21"/>
          <w:szCs w:val="21"/>
          <w:u w:val="single"/>
          <w:lang w:val="zh-CN"/>
        </w:rPr>
        <w:t>（3）因发包人提供的工程量清单项目工程数量计算偏差或工程变更引起的</w:t>
      </w:r>
      <w:r>
        <w:rPr>
          <w:rFonts w:hint="eastAsia" w:hAnsi="仿宋"/>
          <w:sz w:val="21"/>
          <w:szCs w:val="21"/>
          <w:u w:val="single"/>
        </w:rPr>
        <w:t>工程量增加，综合单价的确定按专用条款10.4.1条执行；</w:t>
      </w:r>
    </w:p>
    <w:p w14:paraId="27E5594E">
      <w:pPr>
        <w:autoSpaceDE w:val="0"/>
        <w:autoSpaceDN w:val="0"/>
        <w:spacing w:line="360" w:lineRule="auto"/>
        <w:ind w:firstLine="420" w:firstLineChars="200"/>
        <w:rPr>
          <w:rFonts w:hAnsi="仿宋"/>
          <w:sz w:val="21"/>
          <w:szCs w:val="21"/>
          <w:u w:val="single"/>
          <w:lang w:val="zh-CN"/>
        </w:rPr>
      </w:pPr>
      <w:r>
        <w:rPr>
          <w:rFonts w:hint="eastAsia" w:hAnsi="仿宋"/>
          <w:sz w:val="21"/>
          <w:szCs w:val="21"/>
          <w:u w:val="single"/>
          <w:lang w:val="zh-CN"/>
        </w:rPr>
        <w:t>（4）发包人提供的工程量清单项目漏项、错项、工程变更引起的新增项目、工程量清单项目特征局部变更，</w:t>
      </w:r>
      <w:r>
        <w:rPr>
          <w:rFonts w:hint="eastAsia" w:hAnsi="仿宋"/>
          <w:sz w:val="21"/>
          <w:szCs w:val="21"/>
          <w:u w:val="single"/>
        </w:rPr>
        <w:t>与已标价工程量清单项目不同或相类似项目，</w:t>
      </w:r>
      <w:r>
        <w:rPr>
          <w:rFonts w:hint="eastAsia" w:hAnsi="仿宋"/>
          <w:sz w:val="21"/>
          <w:szCs w:val="21"/>
          <w:u w:val="single"/>
          <w:lang w:val="zh-CN"/>
        </w:rPr>
        <w:t>其综合单价的确定方法</w:t>
      </w:r>
      <w:r>
        <w:rPr>
          <w:rFonts w:hint="eastAsia" w:hAnsi="仿宋"/>
          <w:sz w:val="21"/>
          <w:szCs w:val="21"/>
          <w:u w:val="single"/>
        </w:rPr>
        <w:t>按专用条款10.4.1条约定调整。</w:t>
      </w:r>
    </w:p>
    <w:p w14:paraId="249FCC25">
      <w:pPr>
        <w:autoSpaceDE w:val="0"/>
        <w:autoSpaceDN w:val="0"/>
        <w:spacing w:line="360" w:lineRule="auto"/>
        <w:ind w:firstLine="420" w:firstLineChars="200"/>
        <w:rPr>
          <w:rFonts w:hAnsi="仿宋"/>
          <w:sz w:val="21"/>
          <w:szCs w:val="21"/>
          <w:u w:val="single"/>
        </w:rPr>
      </w:pPr>
      <w:r>
        <w:rPr>
          <w:rFonts w:hint="eastAsia" w:hAnsi="仿宋"/>
          <w:sz w:val="21"/>
          <w:szCs w:val="21"/>
          <w:u w:val="single"/>
        </w:rPr>
        <w:t>（5）因非承包人原因的分部分项工程量清单漏项、错项、工程变更及清单工程量增减等，引起措施项目内容、工程数量发生变化，则调整措施项目费用：</w:t>
      </w:r>
    </w:p>
    <w:p w14:paraId="216773DF">
      <w:pPr>
        <w:autoSpaceDE w:val="0"/>
        <w:autoSpaceDN w:val="0"/>
        <w:spacing w:line="360" w:lineRule="auto"/>
        <w:ind w:firstLine="420" w:firstLineChars="200"/>
        <w:rPr>
          <w:rFonts w:hAnsi="仿宋"/>
          <w:sz w:val="21"/>
          <w:szCs w:val="21"/>
          <w:u w:val="single"/>
        </w:rPr>
      </w:pPr>
      <w:r>
        <w:rPr>
          <w:rFonts w:hint="eastAsia" w:hAnsi="仿宋"/>
          <w:sz w:val="21"/>
          <w:szCs w:val="21"/>
          <w:u w:val="single"/>
        </w:rPr>
        <w:t>a、采用综合单价计价的按专用条款第10.4.1条计算综合单价。</w:t>
      </w:r>
    </w:p>
    <w:p w14:paraId="18D4EFFB">
      <w:pPr>
        <w:spacing w:line="360" w:lineRule="auto"/>
        <w:ind w:firstLine="420" w:firstLineChars="200"/>
        <w:rPr>
          <w:rFonts w:hAnsi="仿宋"/>
          <w:sz w:val="21"/>
          <w:szCs w:val="21"/>
          <w:u w:val="single"/>
        </w:rPr>
      </w:pPr>
      <w:r>
        <w:rPr>
          <w:rFonts w:hint="eastAsia" w:hAnsi="仿宋"/>
          <w:sz w:val="21"/>
          <w:szCs w:val="21"/>
          <w:u w:val="single"/>
        </w:rPr>
        <w:t>b、计量单位采用以“项”计价的措施项目，工程量清单项目及工程数量变化引起措施变动部分重新组价。</w:t>
      </w:r>
    </w:p>
    <w:p w14:paraId="3C072BFA">
      <w:pPr>
        <w:autoSpaceDE w:val="0"/>
        <w:autoSpaceDN w:val="0"/>
        <w:spacing w:line="360" w:lineRule="auto"/>
        <w:ind w:firstLine="420" w:firstLineChars="200"/>
        <w:rPr>
          <w:rFonts w:hAnsi="仿宋"/>
          <w:sz w:val="21"/>
          <w:szCs w:val="21"/>
          <w:u w:val="single"/>
        </w:rPr>
      </w:pPr>
      <w:r>
        <w:rPr>
          <w:rFonts w:hint="eastAsia" w:hAnsi="仿宋"/>
          <w:sz w:val="21"/>
          <w:szCs w:val="21"/>
          <w:u w:val="single"/>
        </w:rPr>
        <w:t>c、施工组织措施项目，按合同约定费率内容，调整措施费用计算基数。</w:t>
      </w:r>
    </w:p>
    <w:p w14:paraId="7A2EEDB5">
      <w:pPr>
        <w:autoSpaceDE w:val="0"/>
        <w:autoSpaceDN w:val="0"/>
        <w:spacing w:line="360" w:lineRule="auto"/>
        <w:ind w:firstLine="420" w:firstLineChars="200"/>
        <w:rPr>
          <w:rFonts w:hAnsi="仿宋"/>
          <w:sz w:val="21"/>
          <w:szCs w:val="21"/>
          <w:u w:val="single"/>
        </w:rPr>
      </w:pPr>
      <w:r>
        <w:rPr>
          <w:rFonts w:hint="eastAsia" w:hAnsi="仿宋"/>
          <w:sz w:val="21"/>
          <w:szCs w:val="21"/>
          <w:u w:val="single"/>
        </w:rPr>
        <w:t>（6）未在投标价中包含的专项施工方案（注：主要指超过一定规模的危险性较大的分部分项工程）的施工及论证费用，根据施工现场实际参照合同专用条款10.4.1款约定方法确定或签证。</w:t>
      </w:r>
    </w:p>
    <w:p w14:paraId="75623B6D">
      <w:pPr>
        <w:spacing w:line="360" w:lineRule="auto"/>
        <w:ind w:firstLine="420" w:firstLineChars="200"/>
        <w:rPr>
          <w:rFonts w:hAnsi="仿宋"/>
          <w:sz w:val="21"/>
          <w:szCs w:val="21"/>
        </w:rPr>
      </w:pPr>
      <w:r>
        <w:rPr>
          <w:rFonts w:hint="eastAsia" w:hAnsi="仿宋"/>
          <w:sz w:val="21"/>
          <w:szCs w:val="21"/>
        </w:rPr>
        <w:t>2．总价合同。</w:t>
      </w:r>
    </w:p>
    <w:p w14:paraId="548EBC68">
      <w:pPr>
        <w:spacing w:line="360" w:lineRule="auto"/>
        <w:ind w:firstLine="420" w:firstLineChars="200"/>
        <w:rPr>
          <w:rFonts w:hAnsi="仿宋"/>
          <w:sz w:val="21"/>
          <w:szCs w:val="21"/>
        </w:rPr>
      </w:pPr>
      <w:r>
        <w:rPr>
          <w:rFonts w:hint="eastAsia" w:hAnsi="仿宋"/>
          <w:sz w:val="21"/>
          <w:szCs w:val="21"/>
        </w:rPr>
        <w:t>总价包含的风险范围：</w:t>
      </w:r>
      <w:r>
        <w:rPr>
          <w:rFonts w:hint="eastAsia" w:hAnsi="仿宋" w:eastAsiaTheme="minorEastAsia"/>
          <w:sz w:val="21"/>
          <w:szCs w:val="21"/>
          <w:u w:val="single"/>
        </w:rPr>
        <w:t xml:space="preserve">                                 </w:t>
      </w:r>
      <w:r>
        <w:rPr>
          <w:rFonts w:hint="eastAsia" w:hAnsi="仿宋"/>
          <w:sz w:val="21"/>
          <w:szCs w:val="21"/>
        </w:rPr>
        <w:t>。</w:t>
      </w:r>
    </w:p>
    <w:p w14:paraId="02DECCB5">
      <w:pPr>
        <w:spacing w:line="360" w:lineRule="auto"/>
        <w:ind w:firstLine="420" w:firstLineChars="200"/>
        <w:rPr>
          <w:rFonts w:hAnsi="仿宋"/>
          <w:sz w:val="21"/>
          <w:szCs w:val="21"/>
        </w:rPr>
      </w:pPr>
      <w:r>
        <w:rPr>
          <w:rFonts w:hint="eastAsia" w:hAnsi="仿宋"/>
          <w:sz w:val="21"/>
          <w:szCs w:val="21"/>
        </w:rPr>
        <w:t>风险费用的计算方法：</w:t>
      </w:r>
      <w:r>
        <w:rPr>
          <w:rFonts w:hint="eastAsia" w:hAnsi="仿宋" w:eastAsiaTheme="minorEastAsia"/>
          <w:sz w:val="21"/>
          <w:szCs w:val="21"/>
          <w:u w:val="single"/>
        </w:rPr>
        <w:t xml:space="preserve">                                </w:t>
      </w:r>
      <w:r>
        <w:rPr>
          <w:rFonts w:hint="eastAsia" w:hAnsi="仿宋"/>
          <w:sz w:val="21"/>
          <w:szCs w:val="21"/>
        </w:rPr>
        <w:t>。</w:t>
      </w:r>
    </w:p>
    <w:p w14:paraId="385FF6F3">
      <w:pPr>
        <w:spacing w:line="360" w:lineRule="auto"/>
        <w:ind w:firstLine="420" w:firstLineChars="200"/>
        <w:rPr>
          <w:rFonts w:hAnsi="仿宋"/>
          <w:sz w:val="21"/>
          <w:szCs w:val="21"/>
        </w:rPr>
      </w:pPr>
      <w:r>
        <w:rPr>
          <w:rFonts w:hint="eastAsia" w:hAnsi="仿宋"/>
          <w:sz w:val="21"/>
          <w:szCs w:val="21"/>
        </w:rPr>
        <w:t>风险范围以外合同价格的调整方法：</w:t>
      </w:r>
      <w:r>
        <w:rPr>
          <w:rFonts w:hint="eastAsia" w:hAnsi="仿宋" w:eastAsiaTheme="minorEastAsia"/>
          <w:sz w:val="21"/>
          <w:szCs w:val="21"/>
          <w:u w:val="single"/>
        </w:rPr>
        <w:t xml:space="preserve">                                </w:t>
      </w:r>
      <w:r>
        <w:rPr>
          <w:rFonts w:hint="eastAsia" w:hAnsi="仿宋"/>
          <w:sz w:val="21"/>
          <w:szCs w:val="21"/>
        </w:rPr>
        <w:t>。</w:t>
      </w:r>
    </w:p>
    <w:p w14:paraId="54918EC9">
      <w:pPr>
        <w:spacing w:line="360" w:lineRule="auto"/>
        <w:ind w:firstLine="420" w:firstLineChars="200"/>
        <w:rPr>
          <w:rFonts w:hAnsi="仿宋"/>
          <w:sz w:val="21"/>
          <w:szCs w:val="21"/>
        </w:rPr>
      </w:pPr>
      <w:r>
        <w:rPr>
          <w:rFonts w:hint="eastAsia" w:hAnsi="仿宋"/>
          <w:sz w:val="21"/>
          <w:szCs w:val="21"/>
        </w:rPr>
        <w:t>3．其他价格方式：</w:t>
      </w:r>
      <w:r>
        <w:rPr>
          <w:rFonts w:hint="eastAsia" w:hAnsi="仿宋" w:eastAsiaTheme="minorEastAsia"/>
          <w:sz w:val="21"/>
          <w:szCs w:val="21"/>
          <w:u w:val="single"/>
        </w:rPr>
        <w:t xml:space="preserve">                                </w:t>
      </w:r>
      <w:r>
        <w:rPr>
          <w:rFonts w:hint="eastAsia" w:hAnsi="仿宋"/>
          <w:sz w:val="21"/>
          <w:szCs w:val="21"/>
        </w:rPr>
        <w:t>。</w:t>
      </w:r>
    </w:p>
    <w:p w14:paraId="6F1FA2F0">
      <w:pPr>
        <w:spacing w:line="360" w:lineRule="auto"/>
        <w:ind w:firstLine="420" w:firstLineChars="200"/>
        <w:rPr>
          <w:rFonts w:hAnsi="仿宋"/>
          <w:sz w:val="21"/>
          <w:szCs w:val="21"/>
        </w:rPr>
      </w:pPr>
      <w:bookmarkStart w:id="438" w:name="_Toc303539161"/>
      <w:bookmarkStart w:id="439" w:name="_Toc297216213"/>
      <w:bookmarkStart w:id="440" w:name="_Toc312678042"/>
      <w:bookmarkStart w:id="441" w:name="_Toc304295581"/>
      <w:bookmarkStart w:id="442" w:name="_Toc300935004"/>
      <w:bookmarkStart w:id="443" w:name="_Toc297123554"/>
      <w:bookmarkStart w:id="444" w:name="_Toc296944546"/>
      <w:bookmarkStart w:id="445" w:name="_Toc296347206"/>
      <w:bookmarkStart w:id="446" w:name="_Toc296346708"/>
      <w:bookmarkStart w:id="447" w:name="_Toc296891035"/>
      <w:bookmarkStart w:id="448" w:name="_Toc296891247"/>
      <w:bookmarkStart w:id="449" w:name="_Toc292559412"/>
      <w:bookmarkStart w:id="450" w:name="_Toc297120507"/>
      <w:bookmarkStart w:id="451" w:name="_Toc292559917"/>
      <w:bookmarkStart w:id="452" w:name="_Toc297048393"/>
      <w:bookmarkStart w:id="453" w:name="_Toc296503207"/>
      <w:r>
        <w:rPr>
          <w:rFonts w:hint="eastAsia" w:hAnsi="仿宋"/>
          <w:sz w:val="21"/>
          <w:szCs w:val="21"/>
        </w:rPr>
        <w:t>12.2 预付款</w:t>
      </w:r>
    </w:p>
    <w:bookmarkEnd w:id="438"/>
    <w:bookmarkEnd w:id="439"/>
    <w:bookmarkEnd w:id="440"/>
    <w:bookmarkEnd w:id="441"/>
    <w:bookmarkEnd w:id="442"/>
    <w:bookmarkEnd w:id="443"/>
    <w:p w14:paraId="2BBABCF0">
      <w:pPr>
        <w:spacing w:line="360" w:lineRule="auto"/>
        <w:ind w:firstLine="420" w:firstLineChars="200"/>
        <w:rPr>
          <w:rFonts w:hAnsi="仿宋"/>
          <w:sz w:val="21"/>
          <w:szCs w:val="21"/>
        </w:rPr>
      </w:pPr>
      <w:r>
        <w:rPr>
          <w:rFonts w:hint="eastAsia" w:hAnsi="仿宋"/>
          <w:sz w:val="21"/>
          <w:szCs w:val="21"/>
        </w:rPr>
        <w:t>12.2.1预付款的支付</w:t>
      </w:r>
    </w:p>
    <w:p w14:paraId="35EEFE75">
      <w:pPr>
        <w:spacing w:line="360" w:lineRule="auto"/>
        <w:ind w:firstLine="420" w:firstLineChars="200"/>
        <w:rPr>
          <w:rFonts w:hAnsi="仿宋"/>
          <w:color w:val="FF0000"/>
          <w:sz w:val="21"/>
          <w:szCs w:val="21"/>
        </w:rPr>
      </w:pPr>
      <w:r>
        <w:rPr>
          <w:rFonts w:hint="eastAsia" w:hAnsi="仿宋"/>
          <w:sz w:val="21"/>
          <w:szCs w:val="21"/>
        </w:rPr>
        <w:t>预付款支付比例或金额：</w:t>
      </w:r>
      <w:r>
        <w:rPr>
          <w:rFonts w:hint="eastAsia" w:hAnsi="仿宋"/>
          <w:color w:val="FF0000"/>
          <w:sz w:val="21"/>
          <w:szCs w:val="21"/>
          <w:u w:val="single"/>
        </w:rPr>
        <w:t>签约合同价的</w:t>
      </w:r>
      <w:r>
        <w:rPr>
          <w:rFonts w:hint="eastAsia" w:hAnsi="仿宋" w:eastAsia="宋体"/>
          <w:color w:val="FF0000"/>
          <w:sz w:val="21"/>
          <w:szCs w:val="21"/>
          <w:u w:val="single"/>
          <w:lang w:val="en-US" w:eastAsia="zh-CN"/>
        </w:rPr>
        <w:t>3</w:t>
      </w:r>
      <w:r>
        <w:rPr>
          <w:rFonts w:hint="eastAsia" w:hAnsi="仿宋"/>
          <w:color w:val="FF0000"/>
          <w:sz w:val="21"/>
          <w:szCs w:val="21"/>
          <w:u w:val="single"/>
        </w:rPr>
        <w:t>0%，金额（    ）元，包含专用条款6.1.6条所列的安全文明施工费。</w:t>
      </w:r>
    </w:p>
    <w:p w14:paraId="2CA49BFB">
      <w:pPr>
        <w:spacing w:line="360" w:lineRule="auto"/>
        <w:ind w:firstLine="420" w:firstLineChars="200"/>
        <w:rPr>
          <w:rFonts w:hAnsi="仿宋"/>
          <w:sz w:val="21"/>
          <w:szCs w:val="21"/>
        </w:rPr>
      </w:pPr>
      <w:r>
        <w:rPr>
          <w:rFonts w:hint="eastAsia" w:hAnsi="仿宋"/>
          <w:sz w:val="21"/>
          <w:szCs w:val="21"/>
        </w:rPr>
        <w:t>预付款支付期限：</w:t>
      </w:r>
      <w:r>
        <w:rPr>
          <w:rFonts w:hint="eastAsia" w:hAnsi="仿宋"/>
          <w:sz w:val="21"/>
          <w:szCs w:val="21"/>
          <w:u w:val="single"/>
        </w:rPr>
        <w:t xml:space="preserve"> 承包人向发包人及上级主管部门提交符合要求的申请材料，待审核通过且资金到位后向承包人支付  </w:t>
      </w:r>
      <w:r>
        <w:rPr>
          <w:rFonts w:hint="eastAsia" w:hAnsi="仿宋"/>
          <w:sz w:val="21"/>
          <w:szCs w:val="21"/>
        </w:rPr>
        <w:t>。</w:t>
      </w:r>
    </w:p>
    <w:p w14:paraId="4200BEFB">
      <w:pPr>
        <w:spacing w:line="360" w:lineRule="auto"/>
        <w:ind w:firstLine="420" w:firstLineChars="200"/>
        <w:rPr>
          <w:rFonts w:hAnsi="仿宋"/>
          <w:sz w:val="21"/>
          <w:szCs w:val="21"/>
        </w:rPr>
      </w:pPr>
      <w:r>
        <w:rPr>
          <w:rFonts w:hint="eastAsia" w:hAnsi="仿宋"/>
          <w:sz w:val="21"/>
          <w:szCs w:val="21"/>
        </w:rPr>
        <w:t>预付款扣回的方式：</w:t>
      </w:r>
      <w:r>
        <w:rPr>
          <w:rFonts w:hint="eastAsia" w:hAnsi="仿宋"/>
          <w:sz w:val="21"/>
          <w:szCs w:val="21"/>
          <w:u w:val="single"/>
        </w:rPr>
        <w:t>不扣回。作为工程款，不抵扣每期应付进度款</w:t>
      </w:r>
      <w:r>
        <w:rPr>
          <w:rFonts w:hint="eastAsia" w:hAnsi="仿宋"/>
          <w:sz w:val="21"/>
          <w:szCs w:val="21"/>
        </w:rPr>
        <w:t>。</w:t>
      </w:r>
    </w:p>
    <w:p w14:paraId="31AB7202">
      <w:pPr>
        <w:spacing w:line="360" w:lineRule="auto"/>
        <w:ind w:firstLine="420" w:firstLineChars="200"/>
        <w:rPr>
          <w:rFonts w:hAnsi="仿宋"/>
          <w:sz w:val="21"/>
          <w:szCs w:val="21"/>
        </w:rPr>
      </w:pPr>
      <w:r>
        <w:rPr>
          <w:rFonts w:hint="eastAsia" w:hAnsi="仿宋"/>
          <w:sz w:val="21"/>
          <w:szCs w:val="21"/>
        </w:rPr>
        <w:t>12.2.2预付款担保</w:t>
      </w:r>
    </w:p>
    <w:p w14:paraId="194193DD">
      <w:pPr>
        <w:spacing w:line="360" w:lineRule="auto"/>
        <w:ind w:firstLine="420" w:firstLineChars="200"/>
        <w:rPr>
          <w:rFonts w:hAnsi="仿宋"/>
          <w:sz w:val="21"/>
          <w:szCs w:val="21"/>
        </w:rPr>
      </w:pPr>
      <w:r>
        <w:rPr>
          <w:rFonts w:hint="eastAsia" w:hAnsi="仿宋"/>
          <w:sz w:val="21"/>
          <w:szCs w:val="21"/>
        </w:rPr>
        <w:t xml:space="preserve">承包人提交预付款担保的期限： </w:t>
      </w:r>
      <w:r>
        <w:rPr>
          <w:rFonts w:hint="eastAsia" w:hAnsi="仿宋" w:eastAsiaTheme="minorEastAsia"/>
          <w:sz w:val="21"/>
          <w:szCs w:val="21"/>
          <w:u w:val="single"/>
        </w:rPr>
        <w:t xml:space="preserve">                                </w:t>
      </w:r>
      <w:r>
        <w:rPr>
          <w:rFonts w:hint="eastAsia" w:hAnsi="仿宋"/>
          <w:sz w:val="21"/>
          <w:szCs w:val="21"/>
        </w:rPr>
        <w:t>。</w:t>
      </w:r>
    </w:p>
    <w:p w14:paraId="03D256A9">
      <w:pPr>
        <w:spacing w:line="360" w:lineRule="auto"/>
        <w:ind w:firstLine="420" w:firstLineChars="200"/>
        <w:rPr>
          <w:rFonts w:hAnsi="仿宋"/>
          <w:sz w:val="21"/>
          <w:szCs w:val="21"/>
        </w:rPr>
      </w:pPr>
      <w:r>
        <w:rPr>
          <w:rFonts w:hint="eastAsia" w:hAnsi="仿宋"/>
          <w:sz w:val="21"/>
          <w:szCs w:val="21"/>
        </w:rPr>
        <w:t>预付款担保的形式为：</w:t>
      </w:r>
      <w:r>
        <w:rPr>
          <w:rFonts w:hint="eastAsia" w:hAnsi="仿宋" w:eastAsiaTheme="minorEastAsia"/>
          <w:sz w:val="21"/>
          <w:szCs w:val="21"/>
          <w:u w:val="single"/>
        </w:rPr>
        <w:t xml:space="preserve">                                </w:t>
      </w:r>
      <w:r>
        <w:rPr>
          <w:rFonts w:hint="eastAsia" w:hAnsi="仿宋"/>
          <w:sz w:val="21"/>
          <w:szCs w:val="21"/>
        </w:rPr>
        <w:t>。</w:t>
      </w:r>
    </w:p>
    <w:bookmarkEnd w:id="444"/>
    <w:bookmarkEnd w:id="445"/>
    <w:bookmarkEnd w:id="446"/>
    <w:bookmarkEnd w:id="447"/>
    <w:bookmarkEnd w:id="448"/>
    <w:bookmarkEnd w:id="449"/>
    <w:bookmarkEnd w:id="450"/>
    <w:bookmarkEnd w:id="451"/>
    <w:bookmarkEnd w:id="452"/>
    <w:bookmarkEnd w:id="453"/>
    <w:p w14:paraId="37534EE9">
      <w:pPr>
        <w:spacing w:line="360" w:lineRule="auto"/>
        <w:ind w:firstLine="420" w:firstLineChars="200"/>
        <w:rPr>
          <w:rFonts w:hAnsi="仿宋"/>
          <w:sz w:val="21"/>
          <w:szCs w:val="21"/>
        </w:rPr>
      </w:pPr>
      <w:r>
        <w:rPr>
          <w:rFonts w:hint="eastAsia" w:hAnsi="仿宋"/>
          <w:sz w:val="21"/>
          <w:szCs w:val="21"/>
        </w:rPr>
        <w:t>12.3 计量</w:t>
      </w:r>
    </w:p>
    <w:p w14:paraId="12071F5B">
      <w:pPr>
        <w:spacing w:line="360" w:lineRule="auto"/>
        <w:ind w:firstLine="420" w:firstLineChars="200"/>
        <w:rPr>
          <w:rFonts w:hAnsi="仿宋"/>
          <w:sz w:val="21"/>
          <w:szCs w:val="21"/>
        </w:rPr>
      </w:pPr>
      <w:r>
        <w:rPr>
          <w:rFonts w:hint="eastAsia" w:hAnsi="仿宋"/>
          <w:sz w:val="21"/>
          <w:szCs w:val="21"/>
        </w:rPr>
        <w:t>12.3.1计量原则</w:t>
      </w:r>
    </w:p>
    <w:p w14:paraId="364AB050">
      <w:pPr>
        <w:spacing w:line="360" w:lineRule="auto"/>
        <w:ind w:firstLine="420" w:firstLineChars="200"/>
        <w:rPr>
          <w:rFonts w:hint="eastAsia" w:hAnsi="仿宋" w:eastAsia="宋体"/>
          <w:sz w:val="21"/>
          <w:szCs w:val="21"/>
          <w:u w:val="single"/>
        </w:rPr>
      </w:pPr>
      <w:r>
        <w:rPr>
          <w:rFonts w:hint="eastAsia" w:hAnsi="仿宋"/>
          <w:sz w:val="21"/>
          <w:szCs w:val="21"/>
          <w:u w:val="single"/>
        </w:rPr>
        <w:t>工程量计算按照实际完成施工图纸范围内和经发包人同意增加的施工内容按实计算，工程量计算规则按照《建设工程工程量清单计价规范》(GB50500-2013)、</w:t>
      </w:r>
      <w:r>
        <w:rPr>
          <w:rFonts w:hint="eastAsia" w:hAnsi="仿宋" w:eastAsia="宋体"/>
          <w:sz w:val="21"/>
          <w:szCs w:val="21"/>
          <w:u w:val="single"/>
        </w:rPr>
        <w:t>《</w:t>
      </w:r>
      <w:r>
        <w:rPr>
          <w:rFonts w:hint="eastAsia" w:hAnsi="仿宋"/>
          <w:sz w:val="21"/>
          <w:szCs w:val="21"/>
          <w:u w:val="single"/>
        </w:rPr>
        <w:t>市政工程工程量计算规范》(GB50857-2013)</w:t>
      </w:r>
      <w:r>
        <w:rPr>
          <w:rFonts w:hint="eastAsia" w:hAnsi="仿宋" w:eastAsia="宋体"/>
          <w:sz w:val="21"/>
          <w:szCs w:val="21"/>
          <w:u w:val="single"/>
        </w:rPr>
        <w:t>、</w:t>
      </w:r>
      <w:r>
        <w:rPr>
          <w:rFonts w:hint="eastAsia" w:hAnsi="仿宋"/>
          <w:sz w:val="21"/>
          <w:szCs w:val="21"/>
          <w:u w:val="single"/>
        </w:rPr>
        <w:t>《通用安装工程工程量计算规范》(GB50856-2013)</w:t>
      </w:r>
      <w:r>
        <w:rPr>
          <w:rFonts w:hint="eastAsia" w:hAnsi="仿宋" w:eastAsia="宋体"/>
          <w:sz w:val="21"/>
          <w:szCs w:val="21"/>
          <w:u w:val="single"/>
        </w:rPr>
        <w:t>、</w:t>
      </w:r>
      <w:r>
        <w:rPr>
          <w:rFonts w:hint="eastAsia" w:hAnsi="仿宋"/>
          <w:sz w:val="21"/>
          <w:szCs w:val="21"/>
          <w:u w:val="single"/>
        </w:rPr>
        <w:t>《浙江省建设工程工程量清单计价指引》、《浙江省建设工程计价规则》(2018版)、《浙江省房屋建筑与装饰工程预算定额》（2018版）、《浙江省市政工程预算定额》（2018版）、《浙江省安装工程预算定额》（2018版）、《浙江省建设工程施工机械台班费用定额》(2018版)及其它补充规定、建建发[2019]92号浙江省住房和城乡建设厅关于增值税调整后我省建设工程计价依据增值税税率及有关计价调整的通知</w:t>
      </w:r>
      <w:r>
        <w:rPr>
          <w:rFonts w:hint="eastAsia" w:hAnsi="仿宋" w:eastAsia="宋体"/>
          <w:sz w:val="21"/>
          <w:szCs w:val="21"/>
          <w:u w:val="single"/>
        </w:rPr>
        <w:t>及有关计价调整的通知以及其他工程造价有关规定。</w:t>
      </w:r>
    </w:p>
    <w:p w14:paraId="6A5AC720">
      <w:pPr>
        <w:spacing w:line="360" w:lineRule="auto"/>
        <w:ind w:firstLine="420" w:firstLineChars="200"/>
        <w:rPr>
          <w:rFonts w:hAnsi="仿宋"/>
          <w:sz w:val="21"/>
          <w:szCs w:val="21"/>
        </w:rPr>
      </w:pPr>
      <w:r>
        <w:rPr>
          <w:rFonts w:hint="eastAsia" w:hAnsi="仿宋"/>
          <w:sz w:val="21"/>
          <w:szCs w:val="21"/>
        </w:rPr>
        <w:t>12.3.2计量周期：</w:t>
      </w:r>
    </w:p>
    <w:p w14:paraId="3795FD34">
      <w:pPr>
        <w:spacing w:line="360" w:lineRule="auto"/>
        <w:ind w:firstLine="420" w:firstLineChars="200"/>
        <w:rPr>
          <w:rFonts w:hAnsi="仿宋"/>
          <w:sz w:val="21"/>
          <w:szCs w:val="21"/>
        </w:rPr>
      </w:pPr>
      <w:r>
        <w:rPr>
          <w:rFonts w:hint="eastAsia" w:hAnsi="仿宋"/>
          <w:sz w:val="21"/>
          <w:szCs w:val="21"/>
        </w:rPr>
        <w:t>关于计量周期的约定：</w:t>
      </w:r>
      <w:r>
        <w:rPr>
          <w:rFonts w:hint="eastAsia" w:hAnsi="仿宋"/>
          <w:sz w:val="21"/>
          <w:szCs w:val="21"/>
          <w:u w:val="single"/>
        </w:rPr>
        <w:t>本工程按进度支付工程款。</w:t>
      </w:r>
    </w:p>
    <w:p w14:paraId="101F80EC">
      <w:pPr>
        <w:spacing w:line="360" w:lineRule="auto"/>
        <w:ind w:firstLine="420" w:firstLineChars="200"/>
        <w:rPr>
          <w:rFonts w:hAnsi="仿宋"/>
          <w:sz w:val="21"/>
          <w:szCs w:val="21"/>
        </w:rPr>
      </w:pPr>
      <w:r>
        <w:rPr>
          <w:rFonts w:hint="eastAsia" w:hAnsi="仿宋"/>
          <w:sz w:val="21"/>
          <w:szCs w:val="21"/>
        </w:rPr>
        <w:t>12.3.3单价合同的计量</w:t>
      </w:r>
    </w:p>
    <w:p w14:paraId="23A186B9">
      <w:pPr>
        <w:spacing w:line="360" w:lineRule="auto"/>
        <w:ind w:firstLine="420" w:firstLineChars="200"/>
        <w:rPr>
          <w:rFonts w:hAnsi="仿宋"/>
          <w:sz w:val="21"/>
          <w:szCs w:val="21"/>
          <w:u w:val="single"/>
        </w:rPr>
      </w:pPr>
      <w:r>
        <w:rPr>
          <w:rFonts w:hint="eastAsia" w:hAnsi="仿宋"/>
          <w:sz w:val="21"/>
          <w:szCs w:val="21"/>
        </w:rPr>
        <w:t>关于单价合同计量的约定：</w:t>
      </w:r>
      <w:r>
        <w:rPr>
          <w:rFonts w:hint="eastAsia" w:hAnsi="仿宋"/>
          <w:sz w:val="21"/>
          <w:szCs w:val="21"/>
          <w:u w:val="single"/>
        </w:rPr>
        <w:t>按通用合同条款执行。</w:t>
      </w:r>
    </w:p>
    <w:p w14:paraId="06BA2866">
      <w:pPr>
        <w:spacing w:line="360" w:lineRule="auto"/>
        <w:ind w:firstLine="420" w:firstLineChars="200"/>
        <w:rPr>
          <w:rFonts w:hAnsi="仿宋"/>
          <w:kern w:val="0"/>
          <w:sz w:val="21"/>
          <w:szCs w:val="21"/>
          <w:u w:val="single"/>
        </w:rPr>
      </w:pPr>
      <w:r>
        <w:rPr>
          <w:rFonts w:hint="eastAsia" w:hAnsi="仿宋"/>
          <w:kern w:val="0"/>
          <w:sz w:val="21"/>
          <w:szCs w:val="21"/>
          <w:u w:val="single"/>
        </w:rPr>
        <w:t>确认的当期工程量和单价仅作为当期工程进度款支付的依据。</w:t>
      </w:r>
    </w:p>
    <w:p w14:paraId="2EAC8595">
      <w:pPr>
        <w:spacing w:line="360" w:lineRule="auto"/>
        <w:ind w:firstLine="420" w:firstLineChars="200"/>
        <w:rPr>
          <w:rFonts w:hAnsi="仿宋"/>
          <w:sz w:val="21"/>
          <w:szCs w:val="21"/>
        </w:rPr>
      </w:pPr>
      <w:r>
        <w:rPr>
          <w:rFonts w:hint="eastAsia" w:hAnsi="仿宋"/>
          <w:sz w:val="21"/>
          <w:szCs w:val="21"/>
        </w:rPr>
        <w:t>12.3.4总价合同的计量</w:t>
      </w:r>
    </w:p>
    <w:p w14:paraId="2B8D6545">
      <w:pPr>
        <w:spacing w:line="360" w:lineRule="auto"/>
        <w:ind w:firstLine="420" w:firstLineChars="200"/>
        <w:rPr>
          <w:rFonts w:hAnsi="仿宋"/>
          <w:sz w:val="21"/>
          <w:szCs w:val="21"/>
        </w:rPr>
      </w:pPr>
      <w:r>
        <w:rPr>
          <w:rFonts w:hint="eastAsia" w:hAnsi="仿宋"/>
          <w:sz w:val="21"/>
          <w:szCs w:val="21"/>
        </w:rPr>
        <w:t>关于总价合同计量的约定：</w:t>
      </w:r>
      <w:r>
        <w:rPr>
          <w:rFonts w:hint="eastAsia" w:hAnsi="仿宋" w:eastAsiaTheme="minorEastAsia"/>
          <w:sz w:val="21"/>
          <w:szCs w:val="21"/>
          <w:u w:val="single"/>
        </w:rPr>
        <w:t xml:space="preserve">                                </w:t>
      </w:r>
      <w:r>
        <w:rPr>
          <w:rFonts w:hint="eastAsia" w:hAnsi="仿宋"/>
          <w:sz w:val="21"/>
          <w:szCs w:val="21"/>
        </w:rPr>
        <w:t>。</w:t>
      </w:r>
    </w:p>
    <w:p w14:paraId="6A72CE1F">
      <w:pPr>
        <w:spacing w:line="360" w:lineRule="auto"/>
        <w:ind w:firstLine="420" w:firstLineChars="200"/>
        <w:rPr>
          <w:rFonts w:hAnsi="仿宋"/>
          <w:sz w:val="21"/>
          <w:szCs w:val="21"/>
        </w:rPr>
      </w:pPr>
      <w:r>
        <w:rPr>
          <w:rFonts w:hint="eastAsia" w:hAnsi="仿宋"/>
          <w:sz w:val="21"/>
          <w:szCs w:val="21"/>
        </w:rPr>
        <w:t>12.3.5总价合同采用支付分解表计量支付的，是否适用第</w:t>
      </w:r>
      <w:r>
        <w:rPr>
          <w:rFonts w:hint="eastAsia" w:hAnsi="仿宋"/>
          <w:kern w:val="0"/>
          <w:sz w:val="21"/>
          <w:szCs w:val="21"/>
        </w:rPr>
        <w:t xml:space="preserve">12.3.4 </w:t>
      </w:r>
      <w:r>
        <w:rPr>
          <w:rFonts w:hint="eastAsia" w:hAnsi="仿宋"/>
          <w:sz w:val="21"/>
          <w:szCs w:val="21"/>
        </w:rPr>
        <w:t>项</w:t>
      </w:r>
      <w:r>
        <w:rPr>
          <w:rFonts w:hint="eastAsia" w:hAnsi="仿宋"/>
          <w:kern w:val="0"/>
          <w:sz w:val="21"/>
          <w:szCs w:val="21"/>
        </w:rPr>
        <w:t>〔总价合同的计量〕</w:t>
      </w:r>
      <w:r>
        <w:rPr>
          <w:rFonts w:hint="eastAsia" w:hAnsi="仿宋"/>
          <w:sz w:val="21"/>
          <w:szCs w:val="21"/>
        </w:rPr>
        <w:t>约定进行计量：</w:t>
      </w:r>
      <w:r>
        <w:rPr>
          <w:rFonts w:hint="eastAsia" w:hAnsi="仿宋" w:eastAsiaTheme="minorEastAsia"/>
          <w:sz w:val="21"/>
          <w:szCs w:val="21"/>
          <w:u w:val="single"/>
        </w:rPr>
        <w:t xml:space="preserve">                                </w:t>
      </w:r>
      <w:r>
        <w:rPr>
          <w:rFonts w:hint="eastAsia" w:hAnsi="仿宋"/>
          <w:sz w:val="21"/>
          <w:szCs w:val="21"/>
        </w:rPr>
        <w:t>。</w:t>
      </w:r>
    </w:p>
    <w:p w14:paraId="515A7518">
      <w:pPr>
        <w:spacing w:line="360" w:lineRule="auto"/>
        <w:ind w:firstLine="420" w:firstLineChars="200"/>
        <w:rPr>
          <w:rFonts w:hAnsi="仿宋"/>
          <w:sz w:val="21"/>
          <w:szCs w:val="21"/>
        </w:rPr>
      </w:pPr>
      <w:r>
        <w:rPr>
          <w:rFonts w:hint="eastAsia" w:hAnsi="仿宋"/>
          <w:sz w:val="21"/>
          <w:szCs w:val="21"/>
        </w:rPr>
        <w:t>12.3.6其他价格形式合同的计量</w:t>
      </w:r>
    </w:p>
    <w:p w14:paraId="164B00E6">
      <w:pPr>
        <w:spacing w:line="360" w:lineRule="auto"/>
        <w:ind w:firstLine="420" w:firstLineChars="200"/>
        <w:rPr>
          <w:rFonts w:hAnsi="仿宋"/>
          <w:sz w:val="21"/>
          <w:szCs w:val="21"/>
          <w:u w:val="single"/>
        </w:rPr>
      </w:pPr>
      <w:r>
        <w:rPr>
          <w:rFonts w:hint="eastAsia" w:hAnsi="仿宋"/>
          <w:sz w:val="21"/>
          <w:szCs w:val="21"/>
        </w:rPr>
        <w:t>其他价格形式的计量方式和程序：</w:t>
      </w:r>
      <w:r>
        <w:rPr>
          <w:rFonts w:hint="eastAsia" w:hAnsi="仿宋"/>
          <w:sz w:val="21"/>
          <w:szCs w:val="21"/>
          <w:u w:val="single"/>
        </w:rPr>
        <w:t xml:space="preserve">    /     </w:t>
      </w:r>
      <w:r>
        <w:rPr>
          <w:rFonts w:hint="eastAsia" w:hAnsi="仿宋"/>
          <w:sz w:val="21"/>
          <w:szCs w:val="21"/>
        </w:rPr>
        <w:t>。</w:t>
      </w:r>
    </w:p>
    <w:p w14:paraId="566E2F9A">
      <w:pPr>
        <w:spacing w:line="360" w:lineRule="auto"/>
        <w:ind w:firstLine="420" w:firstLineChars="200"/>
        <w:rPr>
          <w:rFonts w:hAnsi="仿宋"/>
          <w:sz w:val="21"/>
          <w:szCs w:val="21"/>
        </w:rPr>
      </w:pPr>
      <w:r>
        <w:rPr>
          <w:rFonts w:hint="eastAsia" w:hAnsi="仿宋"/>
          <w:sz w:val="21"/>
          <w:szCs w:val="21"/>
        </w:rPr>
        <w:t>12.4 工程进度款支付</w:t>
      </w:r>
    </w:p>
    <w:p w14:paraId="5C24FBB0">
      <w:pPr>
        <w:spacing w:line="360" w:lineRule="auto"/>
        <w:ind w:firstLine="420" w:firstLineChars="200"/>
        <w:rPr>
          <w:rFonts w:hAnsi="仿宋"/>
          <w:sz w:val="21"/>
          <w:szCs w:val="21"/>
        </w:rPr>
      </w:pPr>
      <w:bookmarkStart w:id="454" w:name="_Toc297048397"/>
      <w:bookmarkStart w:id="455" w:name="_Toc296891039"/>
      <w:bookmarkStart w:id="456" w:name="_Toc300935006"/>
      <w:bookmarkStart w:id="457" w:name="_Toc296346712"/>
      <w:bookmarkStart w:id="458" w:name="_Toc296944550"/>
      <w:bookmarkStart w:id="459" w:name="_Toc296503211"/>
      <w:bookmarkStart w:id="460" w:name="_Toc297216215"/>
      <w:bookmarkStart w:id="461" w:name="_Toc292559416"/>
      <w:bookmarkStart w:id="462" w:name="_Toc296347210"/>
      <w:bookmarkStart w:id="463" w:name="_Toc296891251"/>
      <w:bookmarkStart w:id="464" w:name="_Toc303539163"/>
      <w:bookmarkStart w:id="465" w:name="_Toc297123556"/>
      <w:bookmarkStart w:id="466" w:name="_Toc292559921"/>
      <w:bookmarkStart w:id="467" w:name="_Toc297120511"/>
      <w:r>
        <w:rPr>
          <w:rFonts w:hint="eastAsia" w:hAnsi="仿宋"/>
          <w:sz w:val="21"/>
          <w:szCs w:val="21"/>
        </w:rPr>
        <w:t>12.4.1付款周期</w:t>
      </w:r>
    </w:p>
    <w:p w14:paraId="11D8797D">
      <w:pPr>
        <w:spacing w:line="360" w:lineRule="auto"/>
        <w:ind w:firstLine="420" w:firstLineChars="200"/>
        <w:rPr>
          <w:rFonts w:hAnsi="仿宋"/>
          <w:sz w:val="21"/>
          <w:szCs w:val="21"/>
        </w:rPr>
      </w:pPr>
      <w:r>
        <w:rPr>
          <w:rFonts w:hint="eastAsia" w:hAnsi="仿宋"/>
          <w:sz w:val="21"/>
          <w:szCs w:val="21"/>
        </w:rPr>
        <w:t>关于付款周期的约定：</w:t>
      </w:r>
      <w:r>
        <w:rPr>
          <w:rFonts w:hint="eastAsia" w:hAnsi="仿宋"/>
          <w:sz w:val="21"/>
          <w:szCs w:val="21"/>
          <w:u w:val="single"/>
        </w:rPr>
        <w:t>按</w:t>
      </w:r>
      <w:r>
        <w:rPr>
          <w:rFonts w:hint="eastAsia" w:hAnsi="仿宋" w:eastAsia="宋体"/>
          <w:sz w:val="21"/>
          <w:szCs w:val="21"/>
          <w:u w:val="single"/>
          <w:lang w:val="en-US" w:eastAsia="zh-CN"/>
        </w:rPr>
        <w:t>进度</w:t>
      </w:r>
      <w:r>
        <w:rPr>
          <w:rFonts w:hint="eastAsia" w:hAnsi="仿宋"/>
          <w:sz w:val="21"/>
          <w:szCs w:val="21"/>
          <w:u w:val="single"/>
        </w:rPr>
        <w:t>支付</w:t>
      </w:r>
      <w:r>
        <w:rPr>
          <w:rFonts w:hint="eastAsia" w:hAnsi="仿宋"/>
          <w:sz w:val="21"/>
          <w:szCs w:val="21"/>
        </w:rPr>
        <w:t>。</w:t>
      </w:r>
    </w:p>
    <w:p w14:paraId="38B96F20">
      <w:pPr>
        <w:spacing w:line="360" w:lineRule="auto"/>
        <w:ind w:firstLine="420" w:firstLineChars="200"/>
        <w:rPr>
          <w:rFonts w:hAnsi="仿宋"/>
          <w:sz w:val="21"/>
          <w:szCs w:val="21"/>
        </w:rPr>
      </w:pPr>
      <w:r>
        <w:rPr>
          <w:rFonts w:hint="eastAsia" w:hAnsi="仿宋"/>
          <w:sz w:val="21"/>
          <w:szCs w:val="21"/>
        </w:rPr>
        <w:t>12.4.2进度付款申请单的编制</w:t>
      </w:r>
    </w:p>
    <w:p w14:paraId="510B9BB1">
      <w:pPr>
        <w:spacing w:line="360" w:lineRule="auto"/>
        <w:ind w:firstLine="422" w:firstLineChars="200"/>
        <w:rPr>
          <w:rFonts w:hint="eastAsia" w:ascii="宋体" w:hAnsi="宋体" w:eastAsia="宋体" w:cs="宋体"/>
          <w:color w:val="FF0000"/>
          <w:sz w:val="21"/>
          <w:szCs w:val="21"/>
          <w:u w:val="single"/>
        </w:rPr>
      </w:pPr>
      <w:r>
        <w:rPr>
          <w:rFonts w:hint="eastAsia" w:ascii="宋体" w:hAnsi="宋体" w:eastAsia="宋体" w:cs="宋体"/>
          <w:b/>
          <w:bCs/>
          <w:sz w:val="21"/>
          <w:szCs w:val="21"/>
        </w:rPr>
        <w:t>关于进度付款申请单编制的约定：</w:t>
      </w:r>
      <w:r>
        <w:rPr>
          <w:rFonts w:hint="eastAsia" w:ascii="宋体" w:hAnsi="宋体" w:eastAsia="宋体" w:cs="宋体"/>
          <w:color w:val="FF0000"/>
          <w:sz w:val="21"/>
          <w:szCs w:val="21"/>
          <w:u w:val="single"/>
        </w:rPr>
        <w:t>项目开工建设后发包人向承包人支付合同价的30%；工程量完成70%及以上时付至合同价的50%；合同范围内施工内容施工完成，参建各方（建设、监理、施工、勘察、设计单位等）对工程验收并签署工程质量合格文件后付至合同价的80%；工程结算经审定后付至审定价的98.5%；待质保期结束后付清余款。</w:t>
      </w:r>
    </w:p>
    <w:p w14:paraId="798D561F">
      <w:pPr>
        <w:spacing w:line="360" w:lineRule="auto"/>
        <w:ind w:firstLine="420" w:firstLineChars="200"/>
        <w:rPr>
          <w:rFonts w:hint="eastAsia" w:ascii="宋体" w:hAnsi="宋体" w:eastAsia="宋体" w:cs="宋体"/>
          <w:szCs w:val="21"/>
        </w:rPr>
      </w:pPr>
      <w:r>
        <w:rPr>
          <w:rFonts w:hint="eastAsia" w:ascii="宋体" w:hAnsi="宋体" w:eastAsia="宋体" w:cs="宋体"/>
          <w:color w:val="FF0000"/>
          <w:sz w:val="21"/>
          <w:szCs w:val="21"/>
          <w:u w:val="single"/>
        </w:rPr>
        <w:t>以上付款由承包人向发包人及上级主管部门提交符合要求的申请材料，待审核通过且资金到位后向承包人支付。</w:t>
      </w:r>
    </w:p>
    <w:p w14:paraId="7EA7BE90">
      <w:pPr>
        <w:spacing w:line="360" w:lineRule="auto"/>
        <w:ind w:firstLine="420" w:firstLineChars="200"/>
        <w:rPr>
          <w:rFonts w:hAnsi="仿宋"/>
          <w:sz w:val="21"/>
          <w:szCs w:val="21"/>
        </w:rPr>
      </w:pPr>
      <w:r>
        <w:rPr>
          <w:rFonts w:hint="eastAsia" w:hAnsi="仿宋"/>
          <w:sz w:val="21"/>
          <w:szCs w:val="21"/>
          <w:u w:val="single"/>
        </w:rPr>
        <w:t>其余通用合同条款</w:t>
      </w:r>
      <w:r>
        <w:rPr>
          <w:rFonts w:hint="eastAsia" w:hAnsi="仿宋"/>
          <w:sz w:val="21"/>
          <w:szCs w:val="21"/>
        </w:rPr>
        <w:t>。</w:t>
      </w:r>
    </w:p>
    <w:p w14:paraId="0446A3BC">
      <w:pPr>
        <w:spacing w:line="360" w:lineRule="auto"/>
        <w:ind w:firstLine="420" w:firstLineChars="200"/>
        <w:rPr>
          <w:rFonts w:hAnsi="仿宋"/>
          <w:sz w:val="21"/>
          <w:szCs w:val="21"/>
        </w:rPr>
      </w:pPr>
      <w:r>
        <w:rPr>
          <w:rFonts w:hint="eastAsia" w:hAnsi="仿宋"/>
          <w:sz w:val="21"/>
          <w:szCs w:val="21"/>
        </w:rPr>
        <w:t>1</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Pr>
          <w:rFonts w:hint="eastAsia" w:hAnsi="仿宋"/>
          <w:sz w:val="21"/>
          <w:szCs w:val="21"/>
        </w:rPr>
        <w:t>2.4.3进度付款申请单的提交</w:t>
      </w:r>
    </w:p>
    <w:p w14:paraId="25041BDF">
      <w:pPr>
        <w:spacing w:line="360" w:lineRule="auto"/>
        <w:ind w:firstLine="420" w:firstLineChars="200"/>
        <w:rPr>
          <w:rFonts w:hAnsi="仿宋"/>
          <w:sz w:val="21"/>
          <w:szCs w:val="21"/>
        </w:rPr>
      </w:pPr>
      <w:r>
        <w:rPr>
          <w:rFonts w:hint="eastAsia" w:hAnsi="仿宋"/>
          <w:sz w:val="21"/>
          <w:szCs w:val="21"/>
        </w:rPr>
        <w:t>（1）单价合同进度付款申请单提交的约定：</w:t>
      </w:r>
      <w:r>
        <w:rPr>
          <w:rFonts w:hint="eastAsia" w:hAnsi="仿宋"/>
          <w:sz w:val="21"/>
          <w:szCs w:val="21"/>
          <w:u w:val="single"/>
        </w:rPr>
        <w:t>按通用合同条款</w:t>
      </w:r>
      <w:r>
        <w:rPr>
          <w:rFonts w:hint="eastAsia" w:hAnsi="仿宋"/>
          <w:sz w:val="21"/>
          <w:szCs w:val="21"/>
        </w:rPr>
        <w:t>。</w:t>
      </w:r>
    </w:p>
    <w:p w14:paraId="29ADF2CF">
      <w:pPr>
        <w:spacing w:line="360" w:lineRule="auto"/>
        <w:ind w:firstLine="420" w:firstLineChars="200"/>
        <w:rPr>
          <w:rFonts w:hAnsi="仿宋"/>
          <w:sz w:val="21"/>
          <w:szCs w:val="21"/>
        </w:rPr>
      </w:pPr>
      <w:r>
        <w:rPr>
          <w:rFonts w:hint="eastAsia" w:hAnsi="仿宋"/>
          <w:sz w:val="21"/>
          <w:szCs w:val="21"/>
        </w:rPr>
        <w:t>（2）总价合同进度付款申请单提交的约定：</w:t>
      </w:r>
      <w:r>
        <w:rPr>
          <w:rFonts w:hint="eastAsia" w:hAnsi="仿宋" w:eastAsiaTheme="minorEastAsia"/>
          <w:sz w:val="21"/>
          <w:szCs w:val="21"/>
          <w:u w:val="single"/>
        </w:rPr>
        <w:t xml:space="preserve">                                </w:t>
      </w:r>
      <w:r>
        <w:rPr>
          <w:rFonts w:hint="eastAsia" w:hAnsi="仿宋"/>
          <w:sz w:val="21"/>
          <w:szCs w:val="21"/>
        </w:rPr>
        <w:t>。</w:t>
      </w:r>
    </w:p>
    <w:p w14:paraId="1148BCE7">
      <w:pPr>
        <w:spacing w:line="360" w:lineRule="auto"/>
        <w:ind w:firstLine="420" w:firstLineChars="200"/>
        <w:rPr>
          <w:rFonts w:hAnsi="仿宋"/>
          <w:sz w:val="21"/>
          <w:szCs w:val="21"/>
        </w:rPr>
      </w:pPr>
      <w:r>
        <w:rPr>
          <w:rFonts w:hint="eastAsia" w:hAnsi="仿宋"/>
          <w:sz w:val="21"/>
          <w:szCs w:val="21"/>
        </w:rPr>
        <w:t>（3）其他价格形式合同进度付款申请单提交的约定：</w:t>
      </w:r>
      <w:r>
        <w:rPr>
          <w:rFonts w:hint="eastAsia" w:hAnsi="仿宋" w:eastAsiaTheme="minorEastAsia"/>
          <w:sz w:val="21"/>
          <w:szCs w:val="21"/>
          <w:u w:val="single"/>
        </w:rPr>
        <w:t xml:space="preserve">                                </w:t>
      </w:r>
      <w:r>
        <w:rPr>
          <w:rFonts w:hint="eastAsia" w:hAnsi="仿宋"/>
          <w:sz w:val="21"/>
          <w:szCs w:val="21"/>
        </w:rPr>
        <w:t>。</w:t>
      </w:r>
    </w:p>
    <w:p w14:paraId="2E83AB42">
      <w:pPr>
        <w:spacing w:line="360" w:lineRule="auto"/>
        <w:ind w:firstLine="420" w:firstLineChars="200"/>
        <w:rPr>
          <w:rFonts w:hAnsi="仿宋"/>
          <w:sz w:val="21"/>
          <w:szCs w:val="21"/>
        </w:rPr>
      </w:pPr>
      <w:r>
        <w:rPr>
          <w:rFonts w:hint="eastAsia" w:hAnsi="仿宋"/>
          <w:sz w:val="21"/>
          <w:szCs w:val="21"/>
        </w:rPr>
        <w:t>12.4.4进度款审核和支付</w:t>
      </w:r>
    </w:p>
    <w:p w14:paraId="0C4DC571">
      <w:pPr>
        <w:spacing w:line="360" w:lineRule="auto"/>
        <w:ind w:firstLine="420" w:firstLineChars="200"/>
        <w:rPr>
          <w:rFonts w:hAnsi="仿宋"/>
          <w:sz w:val="21"/>
          <w:szCs w:val="21"/>
          <w:u w:val="single"/>
        </w:rPr>
      </w:pPr>
      <w:r>
        <w:rPr>
          <w:rFonts w:hint="eastAsia" w:hAnsi="仿宋"/>
          <w:sz w:val="21"/>
          <w:szCs w:val="21"/>
        </w:rPr>
        <w:t>（1）监理人审查并报送发包人的期限：</w:t>
      </w:r>
      <w:r>
        <w:rPr>
          <w:rFonts w:hint="eastAsia" w:hAnsi="仿宋"/>
          <w:sz w:val="21"/>
          <w:szCs w:val="21"/>
          <w:u w:val="single"/>
        </w:rPr>
        <w:t xml:space="preserve">按通用合同条款 </w:t>
      </w:r>
      <w:r>
        <w:rPr>
          <w:rFonts w:hint="eastAsia" w:hAnsi="仿宋"/>
          <w:sz w:val="21"/>
          <w:szCs w:val="21"/>
        </w:rPr>
        <w:t>。</w:t>
      </w:r>
    </w:p>
    <w:p w14:paraId="1E9C37F3">
      <w:pPr>
        <w:spacing w:line="360" w:lineRule="auto"/>
        <w:ind w:firstLine="420" w:firstLineChars="200"/>
        <w:rPr>
          <w:rFonts w:hAnsi="仿宋"/>
          <w:sz w:val="21"/>
          <w:szCs w:val="21"/>
        </w:rPr>
      </w:pPr>
      <w:r>
        <w:rPr>
          <w:rFonts w:hint="eastAsia" w:hAnsi="仿宋"/>
          <w:sz w:val="21"/>
          <w:szCs w:val="21"/>
        </w:rPr>
        <w:t>发包人完成审批并签发进度款支付证书的期限：</w:t>
      </w:r>
      <w:r>
        <w:rPr>
          <w:rFonts w:hint="eastAsia" w:hAnsi="仿宋"/>
          <w:sz w:val="21"/>
          <w:szCs w:val="21"/>
          <w:u w:val="single"/>
        </w:rPr>
        <w:t>按通用合同条款</w:t>
      </w:r>
      <w:r>
        <w:rPr>
          <w:rFonts w:hint="eastAsia" w:hAnsi="仿宋"/>
          <w:sz w:val="21"/>
          <w:szCs w:val="21"/>
        </w:rPr>
        <w:t>。</w:t>
      </w:r>
    </w:p>
    <w:p w14:paraId="6A1B2C15">
      <w:pPr>
        <w:numPr>
          <w:ilvl w:val="0"/>
          <w:numId w:val="4"/>
        </w:numPr>
        <w:spacing w:line="360" w:lineRule="auto"/>
        <w:ind w:firstLine="552"/>
        <w:rPr>
          <w:rFonts w:hAnsi="仿宋"/>
          <w:sz w:val="21"/>
          <w:szCs w:val="21"/>
          <w:u w:val="single"/>
        </w:rPr>
      </w:pPr>
      <w:r>
        <w:rPr>
          <w:rFonts w:hint="eastAsia" w:hAnsi="仿宋"/>
          <w:sz w:val="21"/>
          <w:szCs w:val="21"/>
        </w:rPr>
        <w:t>发包人支付进度款的期限：</w:t>
      </w:r>
      <w:r>
        <w:rPr>
          <w:rFonts w:hint="eastAsia" w:hAnsi="仿宋"/>
          <w:sz w:val="21"/>
          <w:szCs w:val="21"/>
          <w:u w:val="single"/>
        </w:rPr>
        <w:t>在发包人确认计量结果后14天内完成支付。</w:t>
      </w:r>
    </w:p>
    <w:p w14:paraId="2F77146C">
      <w:pPr>
        <w:spacing w:line="360" w:lineRule="auto"/>
        <w:ind w:firstLine="420" w:firstLineChars="200"/>
        <w:rPr>
          <w:rFonts w:hAnsi="仿宋"/>
          <w:sz w:val="21"/>
          <w:szCs w:val="21"/>
        </w:rPr>
      </w:pPr>
      <w:r>
        <w:rPr>
          <w:rFonts w:hint="eastAsia" w:hAnsi="仿宋"/>
          <w:sz w:val="21"/>
          <w:szCs w:val="21"/>
        </w:rPr>
        <w:t>发包人逾期支付进度款的违约金的计算方式：</w:t>
      </w:r>
      <w:r>
        <w:rPr>
          <w:rFonts w:hint="eastAsia" w:hAnsi="仿宋"/>
          <w:sz w:val="21"/>
          <w:szCs w:val="21"/>
          <w:u w:val="single"/>
        </w:rPr>
        <w:t>支付应付工程进度款的利息，利率按同期全国银行间同业拆借中心公布的贷款市场报价利率，时间为从约定应付之日起至支付之日止计算利息</w:t>
      </w:r>
      <w:r>
        <w:rPr>
          <w:rFonts w:hint="eastAsia" w:hAnsi="仿宋"/>
          <w:sz w:val="21"/>
          <w:szCs w:val="21"/>
        </w:rPr>
        <w:t>。</w:t>
      </w:r>
    </w:p>
    <w:p w14:paraId="06573134">
      <w:pPr>
        <w:spacing w:line="360" w:lineRule="auto"/>
        <w:ind w:firstLine="420" w:firstLineChars="200"/>
        <w:rPr>
          <w:rFonts w:hAnsi="仿宋"/>
          <w:sz w:val="21"/>
          <w:szCs w:val="21"/>
        </w:rPr>
      </w:pPr>
      <w:r>
        <w:rPr>
          <w:rFonts w:hint="eastAsia" w:hAnsi="仿宋"/>
          <w:sz w:val="21"/>
          <w:szCs w:val="21"/>
        </w:rPr>
        <w:t>（3）</w:t>
      </w:r>
      <w:r>
        <w:rPr>
          <w:rFonts w:hint="eastAsia" w:hAnsi="仿宋"/>
          <w:sz w:val="21"/>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5A0753AF">
      <w:pPr>
        <w:spacing w:line="360" w:lineRule="auto"/>
        <w:ind w:firstLine="411" w:firstLineChars="196"/>
        <w:rPr>
          <w:rFonts w:hAnsi="仿宋"/>
          <w:sz w:val="21"/>
          <w:szCs w:val="21"/>
        </w:rPr>
      </w:pPr>
      <w:r>
        <w:rPr>
          <w:rFonts w:hint="eastAsia" w:hAnsi="仿宋"/>
          <w:sz w:val="21"/>
          <w:szCs w:val="21"/>
        </w:rPr>
        <w:t>12.4.6支付分解表的编制</w:t>
      </w:r>
    </w:p>
    <w:p w14:paraId="66223877">
      <w:pPr>
        <w:spacing w:line="360" w:lineRule="auto"/>
        <w:ind w:firstLine="420" w:firstLineChars="200"/>
        <w:rPr>
          <w:rFonts w:hAnsi="仿宋"/>
          <w:sz w:val="21"/>
          <w:szCs w:val="21"/>
        </w:rPr>
      </w:pPr>
      <w:r>
        <w:rPr>
          <w:rFonts w:hint="eastAsia" w:hAnsi="仿宋"/>
          <w:sz w:val="21"/>
          <w:szCs w:val="21"/>
        </w:rPr>
        <w:t xml:space="preserve">2、总价合同支付分解表的编制与审批： </w:t>
      </w:r>
      <w:r>
        <w:rPr>
          <w:rFonts w:hint="eastAsia" w:hAnsi="仿宋" w:eastAsiaTheme="minorEastAsia"/>
          <w:sz w:val="21"/>
          <w:szCs w:val="21"/>
          <w:u w:val="single"/>
        </w:rPr>
        <w:t xml:space="preserve">                                </w:t>
      </w:r>
      <w:r>
        <w:rPr>
          <w:rFonts w:hint="eastAsia" w:hAnsi="仿宋"/>
          <w:sz w:val="21"/>
          <w:szCs w:val="21"/>
        </w:rPr>
        <w:t>。</w:t>
      </w:r>
    </w:p>
    <w:p w14:paraId="49DD098B">
      <w:pPr>
        <w:spacing w:line="360" w:lineRule="auto"/>
        <w:ind w:firstLine="420" w:firstLineChars="200"/>
        <w:rPr>
          <w:rFonts w:hAnsi="仿宋"/>
          <w:sz w:val="21"/>
          <w:szCs w:val="21"/>
        </w:rPr>
      </w:pPr>
      <w:r>
        <w:rPr>
          <w:rFonts w:hint="eastAsia" w:hAnsi="仿宋"/>
          <w:sz w:val="21"/>
          <w:szCs w:val="21"/>
        </w:rPr>
        <w:t>3、单价合同的总价项目支付分解表的编制与审批：。</w:t>
      </w:r>
    </w:p>
    <w:p w14:paraId="3FC3EAF2">
      <w:pPr>
        <w:spacing w:line="360" w:lineRule="auto"/>
        <w:ind w:firstLine="420" w:firstLineChars="200"/>
        <w:rPr>
          <w:rFonts w:hAnsi="仿宋"/>
          <w:sz w:val="21"/>
          <w:szCs w:val="21"/>
        </w:rPr>
      </w:pPr>
      <w:r>
        <w:rPr>
          <w:rFonts w:hint="eastAsia" w:hAnsi="仿宋"/>
          <w:sz w:val="21"/>
          <w:szCs w:val="21"/>
        </w:rPr>
        <w:t>12.5 支付帐户</w:t>
      </w:r>
    </w:p>
    <w:p w14:paraId="5A190A66">
      <w:pPr>
        <w:spacing w:line="360" w:lineRule="auto"/>
        <w:ind w:firstLine="420" w:firstLineChars="200"/>
        <w:rPr>
          <w:rFonts w:hAnsi="仿宋"/>
          <w:sz w:val="21"/>
          <w:szCs w:val="21"/>
        </w:rPr>
      </w:pPr>
      <w:r>
        <w:rPr>
          <w:rFonts w:hint="eastAsia" w:hAnsi="仿宋"/>
          <w:sz w:val="21"/>
          <w:szCs w:val="21"/>
          <w:u w:val="single"/>
        </w:rPr>
        <w:t>发包人将当期应付工程进度款的(</w:t>
      </w:r>
      <w:r>
        <w:rPr>
          <w:rFonts w:hint="eastAsia" w:hAnsi="仿宋" w:eastAsia="宋体"/>
          <w:sz w:val="21"/>
          <w:szCs w:val="21"/>
          <w:u w:val="single"/>
        </w:rPr>
        <w:t>12</w:t>
      </w:r>
      <w:r>
        <w:rPr>
          <w:rFonts w:hint="eastAsia" w:hAnsi="仿宋"/>
          <w:sz w:val="21"/>
          <w:szCs w:val="21"/>
          <w:u w:val="single"/>
        </w:rPr>
        <w:t>)% 拨付到承包人的农民工工资专用账</w:t>
      </w:r>
      <w:r>
        <w:rPr>
          <w:rFonts w:hint="eastAsia" w:hAnsi="仿宋"/>
          <w:sz w:val="21"/>
          <w:szCs w:val="21"/>
        </w:rPr>
        <w:t>户：</w:t>
      </w:r>
      <w:r>
        <w:rPr>
          <w:rFonts w:hint="eastAsia" w:hAnsi="仿宋"/>
          <w:sz w:val="21"/>
          <w:szCs w:val="21"/>
          <w:u w:val="single"/>
        </w:rPr>
        <w:t xml:space="preserve">                                        ；</w:t>
      </w:r>
      <w:r>
        <w:rPr>
          <w:rFonts w:hint="eastAsia" w:hAnsi="仿宋"/>
          <w:sz w:val="21"/>
          <w:szCs w:val="21"/>
        </w:rPr>
        <w:t>其余合同价款支付至合同协议书中约定的承包人帐户。</w:t>
      </w:r>
    </w:p>
    <w:p w14:paraId="0DB0C5A5">
      <w:pPr>
        <w:spacing w:line="360" w:lineRule="auto"/>
        <w:ind w:firstLine="420" w:firstLineChars="200"/>
        <w:rPr>
          <w:rFonts w:hAnsi="仿宋"/>
          <w:sz w:val="21"/>
          <w:szCs w:val="21"/>
        </w:rPr>
      </w:pPr>
      <w:r>
        <w:rPr>
          <w:rFonts w:hint="eastAsia" w:hAnsi="仿宋"/>
          <w:sz w:val="21"/>
          <w:szCs w:val="21"/>
        </w:rPr>
        <w:t>如承包人因经营需要将工程款支付至其他指定帐户时，应向发包人书面申请，并由承包人法定代表人或授权代表签字、盖章。</w:t>
      </w:r>
    </w:p>
    <w:bookmarkEnd w:id="293"/>
    <w:p w14:paraId="519B1592">
      <w:pPr>
        <w:pStyle w:val="7"/>
        <w:keepNext w:val="0"/>
        <w:keepLines w:val="0"/>
        <w:spacing w:before="0" w:after="0" w:line="360" w:lineRule="auto"/>
        <w:rPr>
          <w:rFonts w:hint="eastAsia" w:ascii="黑体" w:hAnsi="黑体"/>
          <w:b w:val="0"/>
          <w:sz w:val="21"/>
          <w:szCs w:val="21"/>
        </w:rPr>
      </w:pPr>
      <w:bookmarkStart w:id="468" w:name="_Toc351203645"/>
      <w:bookmarkStart w:id="469" w:name="_Toc297216223"/>
      <w:bookmarkStart w:id="470" w:name="_Toc296346720"/>
      <w:bookmarkStart w:id="471" w:name="_Toc297120519"/>
      <w:bookmarkStart w:id="472" w:name="_Toc296891047"/>
      <w:bookmarkStart w:id="473" w:name="_Toc296347218"/>
      <w:bookmarkStart w:id="474" w:name="_Toc296891259"/>
      <w:bookmarkStart w:id="475" w:name="_Toc304295593"/>
      <w:bookmarkStart w:id="476" w:name="_Toc296944558"/>
      <w:bookmarkStart w:id="477" w:name="_Toc292559424"/>
      <w:bookmarkStart w:id="478" w:name="_Toc300935015"/>
      <w:bookmarkStart w:id="479" w:name="_Toc312678053"/>
      <w:bookmarkStart w:id="480" w:name="_Toc297048405"/>
      <w:bookmarkStart w:id="481" w:name="_Toc292559929"/>
      <w:bookmarkStart w:id="482" w:name="_Toc297123564"/>
      <w:bookmarkStart w:id="483" w:name="_Toc303539172"/>
      <w:bookmarkStart w:id="484" w:name="_Toc296503219"/>
      <w:r>
        <w:rPr>
          <w:rFonts w:hint="eastAsia" w:ascii="黑体" w:hAnsi="黑体"/>
          <w:b w:val="0"/>
          <w:sz w:val="21"/>
          <w:szCs w:val="21"/>
        </w:rPr>
        <w:t>13．验收和工程试车</w:t>
      </w:r>
      <w:bookmarkEnd w:id="468"/>
    </w:p>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14:paraId="45975895">
      <w:pPr>
        <w:spacing w:line="360" w:lineRule="auto"/>
        <w:ind w:firstLine="420" w:firstLineChars="200"/>
        <w:rPr>
          <w:rFonts w:hAnsi="仿宋"/>
          <w:sz w:val="21"/>
          <w:szCs w:val="21"/>
        </w:rPr>
      </w:pPr>
      <w:r>
        <w:rPr>
          <w:rFonts w:hint="eastAsia" w:hAnsi="仿宋"/>
          <w:sz w:val="21"/>
          <w:szCs w:val="21"/>
        </w:rPr>
        <w:t>13.1 分部分项工程验收</w:t>
      </w:r>
    </w:p>
    <w:p w14:paraId="5A2E1E19">
      <w:pPr>
        <w:spacing w:line="360" w:lineRule="auto"/>
        <w:ind w:firstLine="420" w:firstLineChars="200"/>
        <w:rPr>
          <w:rFonts w:hAnsi="仿宋"/>
          <w:sz w:val="21"/>
          <w:szCs w:val="21"/>
        </w:rPr>
      </w:pPr>
      <w:r>
        <w:rPr>
          <w:rFonts w:hint="eastAsia" w:hAnsi="仿宋"/>
          <w:sz w:val="21"/>
          <w:szCs w:val="21"/>
        </w:rPr>
        <w:t>13.1.2监理人不能按时进行验收时，应提前</w:t>
      </w:r>
      <w:r>
        <w:rPr>
          <w:rFonts w:hint="eastAsia" w:hAnsi="仿宋"/>
          <w:sz w:val="21"/>
          <w:szCs w:val="21"/>
          <w:u w:val="single"/>
        </w:rPr>
        <w:t xml:space="preserve">  24  </w:t>
      </w:r>
      <w:r>
        <w:rPr>
          <w:rFonts w:hint="eastAsia" w:hAnsi="仿宋"/>
          <w:sz w:val="21"/>
          <w:szCs w:val="21"/>
        </w:rPr>
        <w:t>小时提交书面延期要求。</w:t>
      </w:r>
    </w:p>
    <w:p w14:paraId="36459A59">
      <w:pPr>
        <w:spacing w:line="360" w:lineRule="auto"/>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w:t>
      </w:r>
    </w:p>
    <w:p w14:paraId="273F0613">
      <w:pPr>
        <w:spacing w:line="360" w:lineRule="auto"/>
        <w:ind w:firstLine="420" w:firstLineChars="200"/>
        <w:rPr>
          <w:rFonts w:hAnsi="仿宋"/>
          <w:sz w:val="21"/>
          <w:szCs w:val="21"/>
          <w:u w:val="single"/>
        </w:rPr>
      </w:pPr>
      <w:r>
        <w:rPr>
          <w:rFonts w:hint="eastAsia" w:hAnsi="仿宋"/>
          <w:sz w:val="21"/>
          <w:szCs w:val="21"/>
          <w:u w:val="single"/>
        </w:rPr>
        <w:t>工程验收过程、验收部位除办理纸质验收记录，还应留置验收部位、验收过程、主要验收人员相片、影像等资料。</w:t>
      </w:r>
    </w:p>
    <w:p w14:paraId="37D8D427">
      <w:pPr>
        <w:spacing w:line="360" w:lineRule="auto"/>
        <w:ind w:firstLine="420" w:firstLineChars="200"/>
        <w:rPr>
          <w:rFonts w:hAnsi="仿宋"/>
          <w:sz w:val="21"/>
          <w:szCs w:val="21"/>
        </w:rPr>
      </w:pPr>
      <w:bookmarkStart w:id="485" w:name="_Toc300935016"/>
      <w:bookmarkStart w:id="486" w:name="_Toc296503223"/>
      <w:bookmarkStart w:id="487" w:name="_Toc296944562"/>
      <w:bookmarkStart w:id="488" w:name="_Toc296346724"/>
      <w:bookmarkStart w:id="489" w:name="_Toc297048409"/>
      <w:bookmarkStart w:id="490" w:name="_Toc304295596"/>
      <w:bookmarkStart w:id="491" w:name="_Toc292559933"/>
      <w:bookmarkStart w:id="492" w:name="_Toc297216224"/>
      <w:bookmarkStart w:id="493" w:name="_Toc297120523"/>
      <w:bookmarkStart w:id="494" w:name="_Toc303539173"/>
      <w:bookmarkStart w:id="495" w:name="_Toc292559428"/>
      <w:bookmarkStart w:id="496" w:name="_Toc296891051"/>
      <w:bookmarkStart w:id="497" w:name="_Toc296347222"/>
      <w:bookmarkStart w:id="498" w:name="_Toc312678056"/>
      <w:bookmarkStart w:id="499" w:name="_Toc297123565"/>
      <w:bookmarkStart w:id="500" w:name="_Toc296891263"/>
      <w:bookmarkStart w:id="501" w:name="_Toc267251471"/>
      <w:bookmarkStart w:id="502" w:name="_Toc267251470"/>
      <w:bookmarkStart w:id="503" w:name="_Toc267251475"/>
      <w:bookmarkStart w:id="504" w:name="_Toc267251473"/>
      <w:bookmarkStart w:id="505" w:name="_Toc267251476"/>
      <w:bookmarkStart w:id="506" w:name="_Toc267251472"/>
      <w:bookmarkStart w:id="507" w:name="_Toc267251474"/>
      <w:r>
        <w:rPr>
          <w:rFonts w:hint="eastAsia" w:hAnsi="仿宋"/>
          <w:sz w:val="21"/>
          <w:szCs w:val="21"/>
        </w:rPr>
        <w:t>13.2 竣工验收</w:t>
      </w:r>
    </w:p>
    <w:p w14:paraId="144FC06D">
      <w:pPr>
        <w:pStyle w:val="75"/>
        <w:spacing w:line="360" w:lineRule="auto"/>
        <w:ind w:firstLine="420" w:firstLineChars="200"/>
        <w:rPr>
          <w:sz w:val="21"/>
          <w:szCs w:val="21"/>
        </w:rPr>
      </w:pPr>
      <w:r>
        <w:rPr>
          <w:rFonts w:hint="eastAsia" w:hAnsi="仿宋" w:eastAsia="Calibri"/>
          <w:sz w:val="21"/>
          <w:szCs w:val="21"/>
        </w:rPr>
        <w:t>13.2.1 竣工验收要求：</w:t>
      </w:r>
      <w:r>
        <w:rPr>
          <w:rFonts w:hint="eastAsia" w:hAnsi="仿宋" w:eastAsia="Calibri"/>
          <w:color w:val="000000" w:themeColor="text1"/>
          <w:sz w:val="21"/>
          <w:szCs w:val="21"/>
          <w14:textFill>
            <w14:solidFill>
              <w14:schemeClr w14:val="tx1"/>
            </w14:solidFill>
          </w14:textFill>
        </w:rPr>
        <w:t>承包人须保证合同范围内全部工程竣工验收合格。</w:t>
      </w:r>
    </w:p>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14:paraId="5295CA6C">
      <w:pPr>
        <w:spacing w:line="360" w:lineRule="auto"/>
        <w:ind w:firstLine="420" w:firstLineChars="200"/>
        <w:rPr>
          <w:rFonts w:hAnsi="仿宋"/>
          <w:sz w:val="21"/>
          <w:szCs w:val="21"/>
        </w:rPr>
      </w:pPr>
      <w:bookmarkStart w:id="508" w:name="_Toc280868704"/>
      <w:bookmarkStart w:id="509" w:name="_Toc280868705"/>
      <w:bookmarkStart w:id="510" w:name="_Toc280868706"/>
      <w:bookmarkStart w:id="511" w:name="_Toc280868707"/>
      <w:bookmarkStart w:id="512" w:name="_Toc280868708"/>
      <w:bookmarkStart w:id="513" w:name="_Toc280868709"/>
      <w:r>
        <w:rPr>
          <w:rFonts w:hint="eastAsia" w:hAnsi="仿宋"/>
          <w:sz w:val="21"/>
          <w:szCs w:val="21"/>
        </w:rPr>
        <w:t>13.2.2竣工验收程序</w:t>
      </w:r>
    </w:p>
    <w:bookmarkEnd w:id="508"/>
    <w:p w14:paraId="57836D3F">
      <w:pPr>
        <w:spacing w:line="360" w:lineRule="auto"/>
        <w:ind w:left="3" w:firstLine="451" w:firstLineChars="215"/>
        <w:rPr>
          <w:rFonts w:hAnsi="仿宋"/>
          <w:sz w:val="21"/>
          <w:szCs w:val="21"/>
        </w:rPr>
      </w:pPr>
      <w:r>
        <w:rPr>
          <w:rFonts w:hint="eastAsia" w:hAnsi="仿宋"/>
          <w:kern w:val="0"/>
          <w:sz w:val="21"/>
          <w:szCs w:val="21"/>
        </w:rPr>
        <w:t>关于竣工验收程序的约定：</w:t>
      </w:r>
      <w:r>
        <w:rPr>
          <w:rFonts w:hint="eastAsia" w:hAnsi="仿宋"/>
          <w:sz w:val="21"/>
          <w:szCs w:val="21"/>
          <w:u w:val="single"/>
        </w:rPr>
        <w:t>竣工验收程序按通用合同条款。</w:t>
      </w:r>
    </w:p>
    <w:p w14:paraId="6802E5D2">
      <w:pPr>
        <w:spacing w:line="360" w:lineRule="auto"/>
        <w:ind w:left="3" w:firstLine="451" w:firstLineChars="215"/>
        <w:rPr>
          <w:rFonts w:hAnsi="仿宋"/>
          <w:sz w:val="21"/>
          <w:szCs w:val="21"/>
        </w:rPr>
      </w:pPr>
      <w:r>
        <w:rPr>
          <w:rFonts w:hint="eastAsia" w:hAnsi="仿宋"/>
          <w:sz w:val="21"/>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hAnsi="仿宋"/>
          <w:sz w:val="21"/>
          <w:szCs w:val="21"/>
        </w:rPr>
        <w:t>。</w:t>
      </w:r>
      <w:r>
        <w:rPr>
          <w:rFonts w:hint="eastAsia" w:hAnsi="仿宋"/>
          <w:sz w:val="21"/>
          <w:szCs w:val="21"/>
          <w:u w:val="single"/>
        </w:rPr>
        <w:t>承包人须配合发包人进行工程竣工验收。</w:t>
      </w:r>
    </w:p>
    <w:p w14:paraId="5237A49F">
      <w:pPr>
        <w:spacing w:line="360" w:lineRule="auto"/>
        <w:ind w:firstLine="420" w:firstLineChars="200"/>
        <w:rPr>
          <w:rFonts w:hAnsi="仿宋"/>
          <w:sz w:val="21"/>
          <w:szCs w:val="21"/>
          <w:u w:val="single"/>
        </w:rPr>
      </w:pPr>
      <w:r>
        <w:rPr>
          <w:rFonts w:hint="eastAsia" w:hAnsi="仿宋"/>
          <w:kern w:val="0"/>
          <w:sz w:val="21"/>
          <w:szCs w:val="21"/>
        </w:rPr>
        <w:t>发包人不按照本项约定组织竣工验收、颁发工程接收证书的违约金的计算方法：</w:t>
      </w:r>
      <w:r>
        <w:rPr>
          <w:rFonts w:hint="eastAsia" w:hAnsi="仿宋"/>
          <w:sz w:val="21"/>
          <w:szCs w:val="21"/>
          <w:u w:val="single"/>
        </w:rPr>
        <w:t>不计违约金。</w:t>
      </w:r>
    </w:p>
    <w:p w14:paraId="3BB340DA">
      <w:pPr>
        <w:spacing w:line="360" w:lineRule="auto"/>
        <w:ind w:firstLine="420" w:firstLineChars="200"/>
        <w:rPr>
          <w:rFonts w:hAnsi="仿宋"/>
          <w:sz w:val="21"/>
          <w:szCs w:val="21"/>
        </w:rPr>
      </w:pPr>
      <w:r>
        <w:rPr>
          <w:rFonts w:hint="eastAsia" w:hAnsi="仿宋"/>
          <w:sz w:val="21"/>
          <w:szCs w:val="21"/>
          <w:u w:val="single"/>
        </w:rPr>
        <w:t>因发包人原因，未在监理人接收到承包人提交的验收申请报告42天内完成验收，或完成验收不予签发工程接收证书的，以提交验收申请报告的日期为实际竣工日期</w:t>
      </w:r>
      <w:r>
        <w:rPr>
          <w:rFonts w:hint="eastAsia" w:hAnsi="仿宋"/>
          <w:sz w:val="21"/>
          <w:szCs w:val="21"/>
        </w:rPr>
        <w:t>。</w:t>
      </w:r>
    </w:p>
    <w:p w14:paraId="66CBC3E9">
      <w:pPr>
        <w:spacing w:line="360" w:lineRule="auto"/>
        <w:ind w:firstLine="420" w:firstLineChars="200"/>
        <w:rPr>
          <w:rFonts w:hAnsi="仿宋"/>
          <w:sz w:val="21"/>
          <w:szCs w:val="21"/>
        </w:rPr>
      </w:pPr>
      <w:r>
        <w:rPr>
          <w:rFonts w:hint="eastAsia" w:hAnsi="仿宋"/>
          <w:sz w:val="21"/>
          <w:szCs w:val="21"/>
        </w:rPr>
        <w:t>13.2.3竣工日期</w:t>
      </w:r>
    </w:p>
    <w:p w14:paraId="32279DE2">
      <w:pPr>
        <w:spacing w:line="360" w:lineRule="auto"/>
        <w:ind w:firstLine="420" w:firstLineChars="200"/>
        <w:rPr>
          <w:rFonts w:hAnsi="仿宋"/>
          <w:sz w:val="21"/>
          <w:szCs w:val="21"/>
        </w:rPr>
      </w:pPr>
      <w:r>
        <w:rPr>
          <w:rFonts w:hint="eastAsia" w:hAnsi="仿宋"/>
          <w:sz w:val="21"/>
          <w:szCs w:val="21"/>
        </w:rPr>
        <w:t>（1）承包人完成合同范围内的全部工程以及有关工作，工程经验收合格的，以承包人提交验收申请报告之日为合同工期计算终止日。</w:t>
      </w:r>
    </w:p>
    <w:p w14:paraId="34E0B195">
      <w:pPr>
        <w:spacing w:line="360" w:lineRule="auto"/>
        <w:ind w:firstLine="420" w:firstLineChars="200"/>
        <w:rPr>
          <w:rFonts w:hAnsi="仿宋"/>
          <w:sz w:val="21"/>
          <w:szCs w:val="21"/>
        </w:rPr>
      </w:pPr>
      <w:r>
        <w:rPr>
          <w:rFonts w:hint="eastAsia" w:hAnsi="仿宋"/>
          <w:sz w:val="21"/>
          <w:szCs w:val="21"/>
        </w:rPr>
        <w:t>（2）其余按通用合同条款。</w:t>
      </w:r>
    </w:p>
    <w:bookmarkEnd w:id="509"/>
    <w:p w14:paraId="2B0969BC">
      <w:pPr>
        <w:spacing w:line="360" w:lineRule="auto"/>
        <w:ind w:firstLine="420" w:firstLineChars="200"/>
        <w:rPr>
          <w:rFonts w:hAnsi="仿宋"/>
          <w:sz w:val="21"/>
          <w:szCs w:val="21"/>
        </w:rPr>
      </w:pPr>
      <w:r>
        <w:rPr>
          <w:rFonts w:hint="eastAsia" w:hAnsi="仿宋"/>
          <w:sz w:val="21"/>
          <w:szCs w:val="21"/>
        </w:rPr>
        <w:t>13.2.5移交、接收全部与部分工程</w:t>
      </w:r>
    </w:p>
    <w:bookmarkEnd w:id="510"/>
    <w:p w14:paraId="232A2B83">
      <w:pPr>
        <w:spacing w:line="360" w:lineRule="auto"/>
        <w:ind w:firstLine="420" w:firstLineChars="200"/>
        <w:rPr>
          <w:rFonts w:hAnsi="仿宋"/>
          <w:kern w:val="0"/>
          <w:sz w:val="21"/>
          <w:szCs w:val="21"/>
        </w:rPr>
      </w:pPr>
      <w:r>
        <w:rPr>
          <w:rFonts w:hint="eastAsia" w:hAnsi="仿宋"/>
          <w:kern w:val="0"/>
          <w:sz w:val="21"/>
          <w:szCs w:val="21"/>
        </w:rPr>
        <w:t>承包人向发包人移交工程的期限：</w:t>
      </w:r>
      <w:r>
        <w:rPr>
          <w:rFonts w:hint="eastAsia" w:hAnsi="仿宋"/>
          <w:sz w:val="21"/>
          <w:szCs w:val="21"/>
          <w:u w:val="single"/>
        </w:rPr>
        <w:t xml:space="preserve">  按通用条款执行  </w:t>
      </w:r>
      <w:r>
        <w:rPr>
          <w:rFonts w:hint="eastAsia" w:hAnsi="仿宋"/>
          <w:sz w:val="21"/>
          <w:szCs w:val="21"/>
        </w:rPr>
        <w:t>。</w:t>
      </w:r>
    </w:p>
    <w:p w14:paraId="23D40EBE">
      <w:pPr>
        <w:spacing w:line="360" w:lineRule="auto"/>
        <w:ind w:firstLine="420" w:firstLineChars="200"/>
        <w:rPr>
          <w:rFonts w:hAnsi="仿宋"/>
          <w:sz w:val="21"/>
          <w:szCs w:val="21"/>
          <w:u w:val="single"/>
        </w:rPr>
      </w:pPr>
      <w:r>
        <w:rPr>
          <w:rFonts w:hint="eastAsia" w:hAnsi="仿宋"/>
          <w:kern w:val="0"/>
          <w:sz w:val="21"/>
          <w:szCs w:val="21"/>
        </w:rPr>
        <w:t>发包人未按本合同约定接收全部或部分工程的，违约金的计算方法为：</w:t>
      </w:r>
      <w:r>
        <w:rPr>
          <w:rFonts w:hint="eastAsia" w:hAnsi="仿宋" w:eastAsiaTheme="minorEastAsia"/>
          <w:sz w:val="21"/>
          <w:szCs w:val="21"/>
          <w:u w:val="single"/>
        </w:rPr>
        <w:t xml:space="preserve">                                </w:t>
      </w:r>
      <w:r>
        <w:rPr>
          <w:rFonts w:hint="eastAsia" w:hAnsi="仿宋"/>
          <w:sz w:val="21"/>
          <w:szCs w:val="21"/>
        </w:rPr>
        <w:t>。</w:t>
      </w:r>
    </w:p>
    <w:bookmarkEnd w:id="511"/>
    <w:p w14:paraId="194653CF">
      <w:pPr>
        <w:spacing w:line="360" w:lineRule="auto"/>
        <w:ind w:left="682" w:leftChars="189" w:hanging="2" w:hangingChars="1"/>
        <w:rPr>
          <w:rFonts w:hAnsi="仿宋"/>
          <w:sz w:val="21"/>
          <w:szCs w:val="21"/>
        </w:rPr>
      </w:pPr>
      <w:r>
        <w:rPr>
          <w:rFonts w:hint="eastAsia" w:hAnsi="仿宋"/>
          <w:sz w:val="21"/>
          <w:szCs w:val="21"/>
        </w:rPr>
        <w:t>承包人未按时移交工程的，违约金的计算方法为：</w:t>
      </w:r>
      <w:r>
        <w:rPr>
          <w:rFonts w:hint="eastAsia" w:hAnsi="仿宋" w:eastAsiaTheme="minorEastAsia"/>
          <w:sz w:val="21"/>
          <w:szCs w:val="21"/>
          <w:u w:val="single"/>
        </w:rPr>
        <w:t xml:space="preserve">                                </w:t>
      </w:r>
      <w:r>
        <w:rPr>
          <w:rFonts w:hint="eastAsia" w:hAnsi="仿宋"/>
          <w:sz w:val="21"/>
          <w:szCs w:val="21"/>
        </w:rPr>
        <w:t>。</w:t>
      </w:r>
    </w:p>
    <w:p w14:paraId="3A09FC4C">
      <w:pPr>
        <w:spacing w:line="360" w:lineRule="auto"/>
        <w:ind w:firstLine="420" w:firstLineChars="200"/>
        <w:rPr>
          <w:rFonts w:hAnsi="仿宋"/>
          <w:sz w:val="21"/>
          <w:szCs w:val="21"/>
        </w:rPr>
      </w:pPr>
      <w:r>
        <w:rPr>
          <w:rFonts w:hint="eastAsia" w:hAnsi="仿宋"/>
          <w:sz w:val="21"/>
          <w:szCs w:val="21"/>
        </w:rPr>
        <w:t>13.3 工程试车</w:t>
      </w:r>
    </w:p>
    <w:bookmarkEnd w:id="512"/>
    <w:p w14:paraId="2C20D01E">
      <w:pPr>
        <w:spacing w:line="360" w:lineRule="auto"/>
        <w:ind w:firstLine="420" w:firstLineChars="200"/>
        <w:rPr>
          <w:rFonts w:hAnsi="仿宋"/>
          <w:kern w:val="0"/>
          <w:sz w:val="21"/>
          <w:szCs w:val="21"/>
        </w:rPr>
      </w:pPr>
      <w:r>
        <w:rPr>
          <w:rFonts w:hint="eastAsia" w:hAnsi="仿宋"/>
          <w:kern w:val="0"/>
          <w:sz w:val="21"/>
          <w:szCs w:val="21"/>
        </w:rPr>
        <w:t>13.3.1试车程序</w:t>
      </w:r>
    </w:p>
    <w:p w14:paraId="01DCE6F1">
      <w:pPr>
        <w:spacing w:line="360" w:lineRule="auto"/>
        <w:ind w:firstLine="420" w:firstLineChars="200"/>
        <w:rPr>
          <w:rFonts w:hAnsi="仿宋"/>
          <w:kern w:val="0"/>
          <w:sz w:val="21"/>
          <w:szCs w:val="21"/>
        </w:rPr>
      </w:pPr>
      <w:r>
        <w:rPr>
          <w:rFonts w:hint="eastAsia" w:hAnsi="仿宋"/>
          <w:kern w:val="0"/>
          <w:sz w:val="21"/>
          <w:szCs w:val="21"/>
        </w:rPr>
        <w:t>工程试车内容：</w:t>
      </w:r>
      <w:r>
        <w:rPr>
          <w:rFonts w:hint="eastAsia" w:hAnsi="仿宋"/>
          <w:sz w:val="21"/>
          <w:szCs w:val="21"/>
        </w:rPr>
        <w:t>。</w:t>
      </w:r>
    </w:p>
    <w:p w14:paraId="12946F70">
      <w:pPr>
        <w:spacing w:line="360" w:lineRule="auto"/>
        <w:ind w:firstLine="420" w:firstLineChars="200"/>
        <w:rPr>
          <w:rFonts w:hAnsi="仿宋"/>
          <w:kern w:val="0"/>
          <w:sz w:val="21"/>
          <w:szCs w:val="21"/>
        </w:rPr>
      </w:pPr>
      <w:r>
        <w:rPr>
          <w:rFonts w:hint="eastAsia" w:hAnsi="仿宋"/>
          <w:kern w:val="0"/>
          <w:sz w:val="21"/>
          <w:szCs w:val="21"/>
        </w:rPr>
        <w:t>（1）单机无负荷试车费用由承担；</w:t>
      </w:r>
    </w:p>
    <w:p w14:paraId="6383E4E5">
      <w:pPr>
        <w:spacing w:line="360" w:lineRule="auto"/>
        <w:ind w:firstLine="420" w:firstLineChars="200"/>
        <w:rPr>
          <w:rFonts w:hAnsi="仿宋"/>
          <w:kern w:val="0"/>
          <w:sz w:val="21"/>
          <w:szCs w:val="21"/>
        </w:rPr>
      </w:pPr>
      <w:r>
        <w:rPr>
          <w:rFonts w:hint="eastAsia" w:hAnsi="仿宋"/>
          <w:kern w:val="0"/>
          <w:sz w:val="21"/>
          <w:szCs w:val="21"/>
        </w:rPr>
        <w:t>（2）无负荷联动试车费用由承担。</w:t>
      </w:r>
    </w:p>
    <w:p w14:paraId="55F1016D">
      <w:pPr>
        <w:spacing w:line="360" w:lineRule="auto"/>
        <w:ind w:firstLine="420" w:firstLineChars="200"/>
        <w:rPr>
          <w:rFonts w:hAnsi="仿宋"/>
          <w:kern w:val="0"/>
          <w:sz w:val="21"/>
          <w:szCs w:val="21"/>
        </w:rPr>
      </w:pPr>
      <w:r>
        <w:rPr>
          <w:rFonts w:hint="eastAsia" w:hAnsi="仿宋"/>
          <w:kern w:val="0"/>
          <w:sz w:val="21"/>
          <w:szCs w:val="21"/>
        </w:rPr>
        <w:t>13.3.3投料试车</w:t>
      </w:r>
    </w:p>
    <w:p w14:paraId="19D0A371">
      <w:pPr>
        <w:spacing w:line="360" w:lineRule="auto"/>
        <w:ind w:firstLine="420" w:firstLineChars="200"/>
        <w:rPr>
          <w:rFonts w:hAnsi="仿宋"/>
          <w:kern w:val="0"/>
          <w:sz w:val="21"/>
          <w:szCs w:val="21"/>
        </w:rPr>
      </w:pPr>
      <w:r>
        <w:rPr>
          <w:rFonts w:hint="eastAsia" w:hAnsi="仿宋"/>
          <w:kern w:val="0"/>
          <w:sz w:val="21"/>
          <w:szCs w:val="21"/>
        </w:rPr>
        <w:t>关于投料试车相关事项的约定：</w:t>
      </w:r>
      <w:r>
        <w:rPr>
          <w:rFonts w:hint="eastAsia" w:hAnsi="仿宋" w:eastAsiaTheme="minorEastAsia"/>
          <w:sz w:val="21"/>
          <w:szCs w:val="21"/>
          <w:u w:val="single"/>
        </w:rPr>
        <w:t xml:space="preserve">                                </w:t>
      </w:r>
      <w:r>
        <w:rPr>
          <w:rFonts w:hint="eastAsia" w:hAnsi="仿宋"/>
          <w:sz w:val="21"/>
          <w:szCs w:val="21"/>
        </w:rPr>
        <w:t>。</w:t>
      </w:r>
    </w:p>
    <w:p w14:paraId="741AEEA7">
      <w:pPr>
        <w:spacing w:line="360" w:lineRule="auto"/>
        <w:ind w:firstLine="420" w:firstLineChars="200"/>
        <w:rPr>
          <w:rFonts w:hAnsi="仿宋"/>
          <w:sz w:val="21"/>
          <w:szCs w:val="21"/>
        </w:rPr>
      </w:pPr>
      <w:r>
        <w:rPr>
          <w:rFonts w:hint="eastAsia" w:hAnsi="仿宋"/>
          <w:sz w:val="21"/>
          <w:szCs w:val="21"/>
        </w:rPr>
        <w:t>13.6 竣工退场</w:t>
      </w:r>
    </w:p>
    <w:p w14:paraId="48427D3F">
      <w:pPr>
        <w:spacing w:line="360" w:lineRule="auto"/>
        <w:ind w:firstLine="420" w:firstLineChars="200"/>
        <w:rPr>
          <w:rFonts w:hAnsi="仿宋"/>
          <w:kern w:val="0"/>
          <w:sz w:val="21"/>
          <w:szCs w:val="21"/>
        </w:rPr>
      </w:pPr>
      <w:r>
        <w:rPr>
          <w:rFonts w:hint="eastAsia" w:hAnsi="仿宋"/>
          <w:kern w:val="0"/>
          <w:sz w:val="21"/>
          <w:szCs w:val="21"/>
        </w:rPr>
        <w:t>13.6.1竣工退场</w:t>
      </w:r>
    </w:p>
    <w:p w14:paraId="39CBA80A">
      <w:pPr>
        <w:spacing w:line="360" w:lineRule="auto"/>
        <w:ind w:firstLine="420" w:firstLineChars="200"/>
        <w:rPr>
          <w:rFonts w:hAnsi="仿宋"/>
          <w:kern w:val="0"/>
          <w:sz w:val="21"/>
          <w:szCs w:val="21"/>
        </w:rPr>
      </w:pPr>
      <w:r>
        <w:rPr>
          <w:rFonts w:hint="eastAsia" w:hAnsi="仿宋"/>
          <w:kern w:val="0"/>
          <w:sz w:val="21"/>
          <w:szCs w:val="21"/>
        </w:rPr>
        <w:t>承包人完成竣工退场的期限：</w:t>
      </w:r>
      <w:r>
        <w:rPr>
          <w:rFonts w:hint="eastAsia" w:hAnsi="仿宋"/>
          <w:sz w:val="21"/>
          <w:szCs w:val="21"/>
          <w:u w:val="single"/>
        </w:rPr>
        <w:t xml:space="preserve"> 颁发工程接收证书后7天内</w:t>
      </w:r>
      <w:r>
        <w:rPr>
          <w:rFonts w:hint="eastAsia" w:hAnsi="仿宋"/>
          <w:kern w:val="0"/>
          <w:sz w:val="21"/>
          <w:szCs w:val="21"/>
        </w:rPr>
        <w:t>。</w:t>
      </w:r>
    </w:p>
    <w:p w14:paraId="54FA4C6B">
      <w:pPr>
        <w:spacing w:line="360" w:lineRule="auto"/>
        <w:ind w:firstLine="420" w:firstLineChars="200"/>
        <w:rPr>
          <w:rFonts w:hAnsi="仿宋"/>
          <w:kern w:val="0"/>
          <w:sz w:val="21"/>
          <w:szCs w:val="21"/>
        </w:rPr>
      </w:pPr>
      <w:r>
        <w:rPr>
          <w:rFonts w:hint="eastAsia" w:hAnsi="仿宋"/>
          <w:kern w:val="0"/>
          <w:sz w:val="21"/>
          <w:szCs w:val="21"/>
        </w:rPr>
        <w:t>13.6.2地表还原</w:t>
      </w:r>
    </w:p>
    <w:p w14:paraId="215274F9">
      <w:pPr>
        <w:spacing w:line="360" w:lineRule="auto"/>
        <w:ind w:firstLine="420" w:firstLineChars="200"/>
        <w:rPr>
          <w:rFonts w:hAnsi="仿宋"/>
          <w:kern w:val="0"/>
          <w:sz w:val="21"/>
          <w:szCs w:val="21"/>
        </w:rPr>
      </w:pPr>
      <w:r>
        <w:rPr>
          <w:rFonts w:hint="eastAsia" w:hAnsi="仿宋"/>
          <w:kern w:val="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735E2E99">
      <w:pPr>
        <w:spacing w:line="360" w:lineRule="auto"/>
        <w:ind w:firstLine="420" w:firstLineChars="200"/>
        <w:rPr>
          <w:rFonts w:hAnsi="仿宋"/>
          <w:kern w:val="0"/>
          <w:sz w:val="21"/>
          <w:szCs w:val="21"/>
        </w:rPr>
      </w:pPr>
      <w:r>
        <w:rPr>
          <w:rFonts w:hint="eastAsia" w:hAnsi="仿宋"/>
          <w:kern w:val="0"/>
          <w:sz w:val="21"/>
          <w:szCs w:val="21"/>
        </w:rPr>
        <w:t>本工程场地恢复的要求：</w:t>
      </w:r>
    </w:p>
    <w:p w14:paraId="7F2EA1FC">
      <w:pPr>
        <w:spacing w:line="360" w:lineRule="auto"/>
        <w:ind w:firstLine="420" w:firstLineChars="200"/>
        <w:rPr>
          <w:rFonts w:hAnsi="仿宋"/>
          <w:kern w:val="0"/>
          <w:sz w:val="21"/>
          <w:szCs w:val="21"/>
        </w:rPr>
      </w:pPr>
      <w:r>
        <w:rPr>
          <w:rFonts w:hint="eastAsia" w:hAnsi="仿宋"/>
          <w:kern w:val="0"/>
          <w:sz w:val="21"/>
          <w:szCs w:val="21"/>
        </w:rPr>
        <w:t>（1）清理完成施工现场垃圾，临建的拆除与场地复原；</w:t>
      </w:r>
    </w:p>
    <w:p w14:paraId="3B092ADF">
      <w:pPr>
        <w:spacing w:line="360" w:lineRule="auto"/>
        <w:ind w:firstLine="420" w:firstLineChars="200"/>
        <w:rPr>
          <w:rFonts w:hAnsi="仿宋"/>
          <w:kern w:val="0"/>
          <w:sz w:val="21"/>
          <w:szCs w:val="21"/>
        </w:rPr>
      </w:pPr>
      <w:r>
        <w:rPr>
          <w:rFonts w:hint="eastAsia" w:hAnsi="仿宋"/>
          <w:kern w:val="0"/>
          <w:sz w:val="21"/>
          <w:szCs w:val="21"/>
        </w:rPr>
        <w:t>（2）施工后废弃材料、设备清理撤离；</w:t>
      </w:r>
    </w:p>
    <w:p w14:paraId="69BE7D42">
      <w:pPr>
        <w:spacing w:line="360" w:lineRule="auto"/>
        <w:ind w:firstLine="420" w:firstLineChars="200"/>
        <w:rPr>
          <w:rFonts w:hAnsi="仿宋"/>
          <w:kern w:val="0"/>
          <w:sz w:val="21"/>
          <w:szCs w:val="21"/>
        </w:rPr>
      </w:pPr>
      <w:r>
        <w:rPr>
          <w:rFonts w:hint="eastAsia" w:hAnsi="仿宋"/>
          <w:kern w:val="0"/>
          <w:sz w:val="21"/>
          <w:szCs w:val="21"/>
        </w:rPr>
        <w:t>（3）承包人造成的施工现场周边施工堆积物及场地清理。</w:t>
      </w:r>
    </w:p>
    <w:p w14:paraId="4BD83B6C">
      <w:pPr>
        <w:spacing w:line="360" w:lineRule="auto"/>
        <w:ind w:firstLine="420" w:firstLineChars="200"/>
        <w:rPr>
          <w:rFonts w:hAnsi="仿宋"/>
          <w:kern w:val="0"/>
          <w:sz w:val="21"/>
          <w:szCs w:val="21"/>
          <w:u w:val="single"/>
        </w:rPr>
      </w:pPr>
      <w:r>
        <w:rPr>
          <w:rFonts w:hint="eastAsia" w:hAnsi="仿宋"/>
          <w:kern w:val="0"/>
          <w:sz w:val="21"/>
          <w:szCs w:val="21"/>
        </w:rPr>
        <w:t>（4）其它要求：</w:t>
      </w:r>
      <w:r>
        <w:rPr>
          <w:rFonts w:hint="eastAsia" w:hAnsi="仿宋" w:eastAsiaTheme="minorEastAsia"/>
          <w:sz w:val="21"/>
          <w:szCs w:val="21"/>
          <w:u w:val="single"/>
        </w:rPr>
        <w:t xml:space="preserve">                                </w:t>
      </w:r>
      <w:r>
        <w:rPr>
          <w:rFonts w:hint="eastAsia" w:hAnsi="仿宋"/>
          <w:kern w:val="0"/>
          <w:sz w:val="21"/>
          <w:szCs w:val="21"/>
        </w:rPr>
        <w:t>。</w:t>
      </w:r>
    </w:p>
    <w:p w14:paraId="416C6E09">
      <w:pPr>
        <w:pStyle w:val="7"/>
        <w:keepNext w:val="0"/>
        <w:keepLines w:val="0"/>
        <w:spacing w:before="0" w:after="0" w:line="360" w:lineRule="auto"/>
        <w:rPr>
          <w:rFonts w:hint="eastAsia" w:ascii="黑体" w:hAnsi="黑体"/>
          <w:b w:val="0"/>
          <w:sz w:val="21"/>
          <w:szCs w:val="21"/>
        </w:rPr>
      </w:pPr>
      <w:bookmarkStart w:id="514" w:name="_Toc351203646"/>
      <w:r>
        <w:rPr>
          <w:rFonts w:hint="eastAsia" w:ascii="黑体" w:hAnsi="黑体"/>
          <w:b w:val="0"/>
          <w:sz w:val="21"/>
          <w:szCs w:val="21"/>
        </w:rPr>
        <w:t>14．竣工结算</w:t>
      </w:r>
      <w:bookmarkEnd w:id="514"/>
    </w:p>
    <w:p w14:paraId="77C613E7">
      <w:pPr>
        <w:spacing w:line="360" w:lineRule="auto"/>
        <w:rPr>
          <w:rFonts w:hAnsi="仿宋"/>
          <w:sz w:val="21"/>
          <w:szCs w:val="21"/>
        </w:rPr>
      </w:pPr>
      <w:r>
        <w:rPr>
          <w:rFonts w:hint="eastAsia" w:hAnsi="仿宋"/>
          <w:sz w:val="21"/>
          <w:szCs w:val="21"/>
        </w:rPr>
        <w:t>14.1 竣工结算申请</w:t>
      </w:r>
    </w:p>
    <w:p w14:paraId="04F66D72">
      <w:pPr>
        <w:spacing w:line="360" w:lineRule="auto"/>
        <w:ind w:firstLine="420" w:firstLineChars="200"/>
        <w:rPr>
          <w:rFonts w:hAnsi="仿宋"/>
          <w:sz w:val="21"/>
          <w:szCs w:val="21"/>
          <w:u w:val="single"/>
        </w:rPr>
      </w:pPr>
      <w:r>
        <w:rPr>
          <w:rFonts w:hint="eastAsia" w:hAnsi="仿宋"/>
          <w:sz w:val="21"/>
          <w:szCs w:val="21"/>
        </w:rPr>
        <w:t>1.承包人提交竣工结算申请的期限：</w:t>
      </w:r>
      <w:r>
        <w:rPr>
          <w:rFonts w:hint="eastAsia" w:ascii="宋体" w:hAnsi="宋体" w:eastAsia="宋体" w:cs="宋体"/>
          <w:sz w:val="21"/>
          <w:szCs w:val="21"/>
          <w:u w:val="single"/>
        </w:rPr>
        <w:t>经发包人竣工验收合格后15日内。</w:t>
      </w:r>
    </w:p>
    <w:p w14:paraId="7CD170DF">
      <w:pPr>
        <w:spacing w:line="360" w:lineRule="auto"/>
        <w:ind w:firstLine="420" w:firstLineChars="200"/>
        <w:rPr>
          <w:rFonts w:hAnsi="仿宋"/>
          <w:sz w:val="21"/>
          <w:szCs w:val="21"/>
        </w:rPr>
      </w:pPr>
      <w:r>
        <w:rPr>
          <w:rFonts w:hint="eastAsia" w:hAnsi="仿宋"/>
          <w:sz w:val="21"/>
          <w:szCs w:val="21"/>
        </w:rPr>
        <w:t>2.竣工结算申请单应包括的内容：</w:t>
      </w:r>
      <w:r>
        <w:rPr>
          <w:rFonts w:hint="eastAsia" w:ascii="宋体" w:hAnsi="宋体" w:eastAsia="宋体" w:cs="宋体"/>
          <w:sz w:val="21"/>
          <w:szCs w:val="21"/>
          <w:u w:val="single"/>
        </w:rPr>
        <w:t>本项目施工涵盖的全部工程内容。</w:t>
      </w:r>
    </w:p>
    <w:p w14:paraId="09E41FA3">
      <w:pPr>
        <w:spacing w:line="360" w:lineRule="auto"/>
        <w:rPr>
          <w:rFonts w:hAnsi="仿宋"/>
          <w:sz w:val="21"/>
          <w:szCs w:val="21"/>
        </w:rPr>
      </w:pPr>
      <w:r>
        <w:rPr>
          <w:rFonts w:hint="eastAsia" w:hAnsi="仿宋"/>
          <w:sz w:val="21"/>
          <w:szCs w:val="21"/>
        </w:rPr>
        <w:t>14.2 竣工结算审核</w:t>
      </w:r>
    </w:p>
    <w:p w14:paraId="0F9E772D">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发包人审批竣工付款申请单的期限：</w:t>
      </w:r>
      <w:r>
        <w:rPr>
          <w:rFonts w:hint="eastAsia" w:ascii="宋体" w:hAnsi="宋体" w:eastAsia="宋体" w:cs="宋体"/>
          <w:sz w:val="21"/>
          <w:szCs w:val="21"/>
          <w:u w:val="single"/>
        </w:rPr>
        <w:t xml:space="preserve">/        </w:t>
      </w:r>
    </w:p>
    <w:p w14:paraId="4D4EAD59">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发包人完成竣工付款的期限：</w:t>
      </w:r>
      <w:r>
        <w:rPr>
          <w:rFonts w:hint="eastAsia" w:ascii="宋体" w:hAnsi="宋体" w:eastAsia="宋体" w:cs="宋体"/>
          <w:sz w:val="21"/>
          <w:szCs w:val="21"/>
          <w:u w:val="single"/>
        </w:rPr>
        <w:t>按合同款支付约定执行。</w:t>
      </w:r>
    </w:p>
    <w:p w14:paraId="5E5D0B6B">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    关于竣工付款证书异议部分复核的方式和程序：</w:t>
      </w:r>
      <w:r>
        <w:rPr>
          <w:rFonts w:hint="eastAsia" w:ascii="宋体" w:hAnsi="宋体" w:eastAsia="宋体" w:cs="宋体"/>
          <w:sz w:val="21"/>
          <w:szCs w:val="21"/>
          <w:u w:val="single"/>
        </w:rPr>
        <w:t xml:space="preserve">/        </w:t>
      </w:r>
    </w:p>
    <w:p w14:paraId="328BEAC7">
      <w:pPr>
        <w:spacing w:line="360" w:lineRule="auto"/>
        <w:rPr>
          <w:rFonts w:hAnsi="仿宋"/>
          <w:sz w:val="21"/>
          <w:szCs w:val="21"/>
        </w:rPr>
      </w:pPr>
      <w:r>
        <w:rPr>
          <w:rFonts w:hint="eastAsia" w:hAnsi="仿宋"/>
          <w:sz w:val="21"/>
          <w:szCs w:val="21"/>
        </w:rPr>
        <w:t>14.4 最终结清</w:t>
      </w:r>
    </w:p>
    <w:p w14:paraId="3CBAA524">
      <w:pPr>
        <w:spacing w:line="360" w:lineRule="auto"/>
        <w:rPr>
          <w:rFonts w:hAnsi="仿宋"/>
          <w:kern w:val="0"/>
          <w:sz w:val="21"/>
          <w:szCs w:val="21"/>
        </w:rPr>
      </w:pPr>
      <w:r>
        <w:rPr>
          <w:rFonts w:hint="eastAsia" w:hAnsi="仿宋"/>
          <w:kern w:val="0"/>
          <w:sz w:val="21"/>
          <w:szCs w:val="21"/>
        </w:rPr>
        <w:t>14.4.1最终结清申请单</w:t>
      </w:r>
    </w:p>
    <w:p w14:paraId="5F5E2F8A">
      <w:pPr>
        <w:spacing w:line="360" w:lineRule="auto"/>
        <w:ind w:firstLine="420" w:firstLineChars="200"/>
        <w:rPr>
          <w:rFonts w:hAnsi="仿宋"/>
          <w:kern w:val="0"/>
          <w:sz w:val="21"/>
          <w:szCs w:val="21"/>
        </w:rPr>
      </w:pPr>
      <w:r>
        <w:rPr>
          <w:rFonts w:hint="eastAsia" w:hAnsi="仿宋"/>
          <w:kern w:val="0"/>
          <w:sz w:val="21"/>
          <w:szCs w:val="21"/>
        </w:rPr>
        <w:t>承包人提交最终结清申请单的份数：</w:t>
      </w:r>
      <w:r>
        <w:rPr>
          <w:rFonts w:hint="eastAsia" w:hAnsi="仿宋"/>
          <w:sz w:val="21"/>
          <w:szCs w:val="21"/>
          <w:u w:val="single"/>
        </w:rPr>
        <w:t xml:space="preserve">  2份  </w:t>
      </w:r>
      <w:r>
        <w:rPr>
          <w:rFonts w:hint="eastAsia" w:hAnsi="仿宋"/>
          <w:sz w:val="21"/>
          <w:szCs w:val="21"/>
        </w:rPr>
        <w:t>。</w:t>
      </w:r>
    </w:p>
    <w:p w14:paraId="3B52BCB1">
      <w:pPr>
        <w:spacing w:line="360" w:lineRule="auto"/>
        <w:ind w:firstLine="420" w:firstLineChars="200"/>
        <w:rPr>
          <w:rFonts w:hAnsi="仿宋"/>
          <w:sz w:val="21"/>
          <w:szCs w:val="21"/>
        </w:rPr>
      </w:pPr>
      <w:r>
        <w:rPr>
          <w:rFonts w:hint="eastAsia" w:hAnsi="仿宋"/>
          <w:kern w:val="0"/>
          <w:sz w:val="21"/>
          <w:szCs w:val="21"/>
        </w:rPr>
        <w:t>承包人提交最终结算申请单的期限：</w:t>
      </w:r>
      <w:r>
        <w:rPr>
          <w:rFonts w:hint="eastAsia" w:hAnsi="仿宋"/>
          <w:sz w:val="21"/>
          <w:szCs w:val="21"/>
          <w:u w:val="single"/>
        </w:rPr>
        <w:t xml:space="preserve"> 缺陷责任期终止后7天内 </w:t>
      </w:r>
      <w:r>
        <w:rPr>
          <w:rFonts w:hint="eastAsia" w:hAnsi="仿宋"/>
          <w:sz w:val="21"/>
          <w:szCs w:val="21"/>
        </w:rPr>
        <w:t xml:space="preserve">。 </w:t>
      </w:r>
    </w:p>
    <w:p w14:paraId="701D99EE">
      <w:pPr>
        <w:spacing w:line="360" w:lineRule="auto"/>
        <w:rPr>
          <w:rFonts w:hAnsi="仿宋"/>
          <w:sz w:val="21"/>
          <w:szCs w:val="21"/>
        </w:rPr>
      </w:pPr>
      <w:r>
        <w:rPr>
          <w:rFonts w:hint="eastAsia" w:hAnsi="仿宋"/>
          <w:sz w:val="21"/>
          <w:szCs w:val="21"/>
        </w:rPr>
        <w:t>14.4.2最终结清证书和支付</w:t>
      </w:r>
    </w:p>
    <w:p w14:paraId="3AA7322D">
      <w:pPr>
        <w:spacing w:line="360" w:lineRule="auto"/>
        <w:ind w:firstLine="420" w:firstLineChars="200"/>
        <w:rPr>
          <w:rFonts w:hAnsi="仿宋"/>
          <w:sz w:val="21"/>
          <w:szCs w:val="21"/>
        </w:rPr>
      </w:pPr>
      <w:r>
        <w:rPr>
          <w:rFonts w:hint="eastAsia" w:hAnsi="仿宋"/>
          <w:sz w:val="21"/>
          <w:szCs w:val="21"/>
        </w:rPr>
        <w:t>（1）发包人完成最终结清申请单的审批并颁发最终结清证书的期限：</w:t>
      </w:r>
      <w:r>
        <w:rPr>
          <w:rFonts w:hint="eastAsia" w:hAnsi="仿宋"/>
          <w:sz w:val="21"/>
          <w:szCs w:val="21"/>
          <w:u w:val="single"/>
        </w:rPr>
        <w:t>按通用条款</w:t>
      </w:r>
      <w:r>
        <w:rPr>
          <w:rFonts w:hint="eastAsia" w:hAnsi="仿宋"/>
          <w:sz w:val="21"/>
          <w:szCs w:val="21"/>
        </w:rPr>
        <w:t>。</w:t>
      </w:r>
    </w:p>
    <w:p w14:paraId="3B3CC5C9">
      <w:pPr>
        <w:spacing w:line="360" w:lineRule="auto"/>
        <w:ind w:firstLine="420" w:firstLineChars="200"/>
        <w:rPr>
          <w:rFonts w:hAnsi="仿宋"/>
          <w:sz w:val="21"/>
          <w:szCs w:val="21"/>
        </w:rPr>
      </w:pPr>
      <w:r>
        <w:rPr>
          <w:rFonts w:hint="eastAsia" w:hAnsi="仿宋"/>
          <w:sz w:val="21"/>
          <w:szCs w:val="21"/>
        </w:rPr>
        <w:t>（2）发包人完成支付的期限：</w:t>
      </w:r>
      <w:r>
        <w:rPr>
          <w:rFonts w:hint="eastAsia" w:hAnsi="仿宋"/>
          <w:sz w:val="21"/>
          <w:szCs w:val="21"/>
          <w:u w:val="single"/>
        </w:rPr>
        <w:t>按通用条款</w:t>
      </w:r>
      <w:r>
        <w:rPr>
          <w:rFonts w:hint="eastAsia" w:hAnsi="仿宋"/>
          <w:sz w:val="21"/>
          <w:szCs w:val="21"/>
        </w:rPr>
        <w:t>。</w:t>
      </w:r>
    </w:p>
    <w:bookmarkEnd w:id="501"/>
    <w:bookmarkEnd w:id="502"/>
    <w:bookmarkEnd w:id="503"/>
    <w:bookmarkEnd w:id="504"/>
    <w:bookmarkEnd w:id="505"/>
    <w:bookmarkEnd w:id="506"/>
    <w:bookmarkEnd w:id="507"/>
    <w:bookmarkEnd w:id="513"/>
    <w:p w14:paraId="257C76E7">
      <w:pPr>
        <w:pStyle w:val="7"/>
        <w:keepNext w:val="0"/>
        <w:keepLines w:val="0"/>
        <w:spacing w:before="0" w:after="0" w:line="360" w:lineRule="auto"/>
        <w:rPr>
          <w:rFonts w:hint="eastAsia" w:ascii="黑体" w:hAnsi="黑体"/>
          <w:b w:val="0"/>
          <w:sz w:val="21"/>
          <w:szCs w:val="21"/>
        </w:rPr>
      </w:pPr>
      <w:bookmarkStart w:id="515" w:name="_Toc351203647"/>
      <w:bookmarkStart w:id="516" w:name="_Toc267251483"/>
      <w:bookmarkStart w:id="517" w:name="_Toc267251482"/>
      <w:bookmarkStart w:id="518" w:name="_Toc267251484"/>
      <w:bookmarkStart w:id="519" w:name="_Toc267251485"/>
      <w:bookmarkStart w:id="520" w:name="_Toc267251489"/>
      <w:bookmarkStart w:id="521" w:name="_Toc267251490"/>
      <w:bookmarkStart w:id="522" w:name="_Toc267251486"/>
      <w:bookmarkStart w:id="523" w:name="_Toc267251488"/>
      <w:bookmarkStart w:id="524" w:name="_Toc267251491"/>
      <w:bookmarkStart w:id="525" w:name="_Toc267251499"/>
      <w:bookmarkStart w:id="526" w:name="_Toc267251495"/>
      <w:bookmarkStart w:id="527" w:name="_Toc267251497"/>
      <w:bookmarkStart w:id="528" w:name="_Toc267251496"/>
      <w:bookmarkStart w:id="529" w:name="_Toc267251494"/>
      <w:bookmarkStart w:id="530" w:name="_Toc267251502"/>
      <w:bookmarkStart w:id="531" w:name="_Toc267251501"/>
      <w:bookmarkStart w:id="532" w:name="_Toc267251493"/>
      <w:bookmarkStart w:id="533" w:name="_Toc267251498"/>
      <w:bookmarkStart w:id="534" w:name="_Toc267251492"/>
      <w:bookmarkStart w:id="535" w:name="_Toc267251503"/>
      <w:bookmarkStart w:id="536" w:name="_Toc267251506"/>
      <w:bookmarkStart w:id="537" w:name="_Toc267251504"/>
      <w:bookmarkStart w:id="538" w:name="_Toc267251507"/>
      <w:bookmarkStart w:id="539" w:name="_Toc267251508"/>
      <w:bookmarkStart w:id="540" w:name="_Toc267251515"/>
      <w:bookmarkStart w:id="541" w:name="_Toc267251509"/>
      <w:bookmarkStart w:id="542" w:name="_Toc267251511"/>
      <w:bookmarkStart w:id="543" w:name="_Toc267251514"/>
      <w:bookmarkStart w:id="544" w:name="_Toc267251510"/>
      <w:bookmarkStart w:id="545" w:name="_Toc267251513"/>
      <w:r>
        <w:rPr>
          <w:rFonts w:hint="eastAsia" w:ascii="黑体" w:hAnsi="黑体"/>
          <w:b w:val="0"/>
          <w:sz w:val="21"/>
          <w:szCs w:val="21"/>
        </w:rPr>
        <w:t>15．缺陷责任期与保修</w:t>
      </w:r>
      <w:bookmarkEnd w:id="515"/>
    </w:p>
    <w:p w14:paraId="32EA4F50">
      <w:pPr>
        <w:spacing w:line="360" w:lineRule="auto"/>
        <w:ind w:firstLine="420" w:firstLineChars="200"/>
        <w:rPr>
          <w:rFonts w:hAnsi="仿宋"/>
          <w:sz w:val="21"/>
          <w:szCs w:val="21"/>
        </w:rPr>
      </w:pPr>
      <w:r>
        <w:rPr>
          <w:rFonts w:hint="eastAsia" w:hAnsi="仿宋"/>
          <w:sz w:val="21"/>
          <w:szCs w:val="21"/>
        </w:rPr>
        <w:t>15.2缺陷责任期</w:t>
      </w:r>
      <w:bookmarkEnd w:id="516"/>
    </w:p>
    <w:p w14:paraId="61F19045">
      <w:pPr>
        <w:spacing w:line="360" w:lineRule="auto"/>
        <w:ind w:firstLine="420" w:firstLineChars="200"/>
        <w:rPr>
          <w:rFonts w:hAnsi="仿宋"/>
          <w:sz w:val="21"/>
          <w:szCs w:val="21"/>
        </w:rPr>
      </w:pPr>
      <w:r>
        <w:rPr>
          <w:rFonts w:hint="eastAsia" w:hAnsi="仿宋"/>
          <w:sz w:val="21"/>
          <w:szCs w:val="21"/>
        </w:rPr>
        <w:t>缺陷责任期的具体期限：</w:t>
      </w:r>
      <w:r>
        <w:rPr>
          <w:rFonts w:hint="eastAsia" w:hAnsi="仿宋"/>
          <w:sz w:val="21"/>
          <w:szCs w:val="21"/>
          <w:u w:val="single"/>
        </w:rPr>
        <w:t>缺陷责任期</w:t>
      </w:r>
      <w:r>
        <w:rPr>
          <w:rFonts w:hint="eastAsia" w:hAnsi="仿宋" w:eastAsiaTheme="minorEastAsia"/>
          <w:sz w:val="21"/>
          <w:szCs w:val="21"/>
          <w:u w:val="single"/>
          <w:lang w:val="en-US" w:eastAsia="zh-CN"/>
        </w:rPr>
        <w:t>12</w:t>
      </w:r>
      <w:r>
        <w:rPr>
          <w:rFonts w:hint="eastAsia" w:hAnsi="仿宋"/>
          <w:sz w:val="21"/>
          <w:szCs w:val="21"/>
          <w:u w:val="single"/>
        </w:rPr>
        <w:t>个月，其余按通用条款执行</w:t>
      </w:r>
      <w:r>
        <w:rPr>
          <w:rFonts w:hint="eastAsia" w:hAnsi="仿宋"/>
          <w:sz w:val="21"/>
          <w:szCs w:val="21"/>
        </w:rPr>
        <w:t>。</w:t>
      </w:r>
    </w:p>
    <w:p w14:paraId="0B38899A">
      <w:pPr>
        <w:spacing w:line="360" w:lineRule="auto"/>
        <w:ind w:firstLine="420" w:firstLineChars="200"/>
        <w:rPr>
          <w:rFonts w:hAnsi="仿宋"/>
          <w:sz w:val="21"/>
          <w:szCs w:val="21"/>
        </w:rPr>
      </w:pPr>
      <w:r>
        <w:rPr>
          <w:rFonts w:hint="eastAsia" w:hAnsi="仿宋"/>
          <w:sz w:val="21"/>
          <w:szCs w:val="21"/>
        </w:rPr>
        <w:t>15.3 质量保证金</w:t>
      </w:r>
    </w:p>
    <w:p w14:paraId="130386F4">
      <w:pPr>
        <w:spacing w:line="360" w:lineRule="auto"/>
        <w:ind w:firstLine="420" w:firstLineChars="200"/>
        <w:rPr>
          <w:rFonts w:hAnsi="仿宋"/>
          <w:sz w:val="21"/>
          <w:szCs w:val="21"/>
        </w:rPr>
      </w:pPr>
      <w:r>
        <w:rPr>
          <w:rFonts w:hint="eastAsia" w:hAnsi="仿宋"/>
          <w:sz w:val="21"/>
          <w:szCs w:val="21"/>
        </w:rPr>
        <w:t>关于是否扣留质量保证金的约定：</w:t>
      </w:r>
      <w:r>
        <w:rPr>
          <w:rFonts w:hint="eastAsia" w:hAnsi="仿宋"/>
          <w:sz w:val="21"/>
          <w:szCs w:val="21"/>
          <w:u w:val="single"/>
        </w:rPr>
        <w:t xml:space="preserve"> 留置质量保证金 </w:t>
      </w:r>
      <w:r>
        <w:rPr>
          <w:rFonts w:hint="eastAsia" w:hAnsi="仿宋"/>
          <w:sz w:val="21"/>
          <w:szCs w:val="21"/>
        </w:rPr>
        <w:t>。</w:t>
      </w:r>
    </w:p>
    <w:p w14:paraId="095D065A">
      <w:pPr>
        <w:spacing w:line="360" w:lineRule="auto"/>
        <w:ind w:firstLine="420" w:firstLineChars="200"/>
        <w:rPr>
          <w:rFonts w:hAnsi="仿宋"/>
          <w:sz w:val="21"/>
          <w:szCs w:val="21"/>
        </w:rPr>
      </w:pPr>
      <w:r>
        <w:rPr>
          <w:rFonts w:hint="eastAsia" w:hAnsi="仿宋"/>
          <w:sz w:val="21"/>
          <w:szCs w:val="21"/>
        </w:rPr>
        <w:t>15.3.1承包人提供质量保证金的方式</w:t>
      </w:r>
    </w:p>
    <w:p w14:paraId="50C957A7">
      <w:pPr>
        <w:spacing w:line="360" w:lineRule="auto"/>
        <w:ind w:firstLine="420" w:firstLineChars="200"/>
        <w:rPr>
          <w:rFonts w:hAnsi="仿宋"/>
          <w:sz w:val="21"/>
          <w:szCs w:val="21"/>
        </w:rPr>
      </w:pPr>
      <w:r>
        <w:rPr>
          <w:rFonts w:hint="eastAsia" w:hAnsi="仿宋"/>
          <w:sz w:val="21"/>
          <w:szCs w:val="21"/>
        </w:rPr>
        <w:t>质量保证金采用以下第</w:t>
      </w:r>
      <w:r>
        <w:rPr>
          <w:rFonts w:hint="eastAsia" w:hAnsi="仿宋"/>
          <w:sz w:val="21"/>
          <w:szCs w:val="21"/>
          <w:u w:val="single"/>
        </w:rPr>
        <w:t xml:space="preserve">  </w:t>
      </w:r>
      <w:r>
        <w:rPr>
          <w:rFonts w:hint="eastAsia" w:hAnsi="仿宋" w:eastAsia="宋体"/>
          <w:sz w:val="21"/>
          <w:szCs w:val="21"/>
          <w:u w:val="single"/>
          <w:lang w:val="en-US" w:eastAsia="zh-CN"/>
        </w:rPr>
        <w:t>2</w:t>
      </w:r>
      <w:r>
        <w:rPr>
          <w:rFonts w:hint="eastAsia" w:hAnsi="仿宋"/>
          <w:sz w:val="21"/>
          <w:szCs w:val="21"/>
          <w:u w:val="single"/>
        </w:rPr>
        <w:t xml:space="preserve"> </w:t>
      </w:r>
      <w:r>
        <w:rPr>
          <w:rFonts w:hint="eastAsia" w:hAnsi="仿宋"/>
          <w:sz w:val="21"/>
          <w:szCs w:val="21"/>
        </w:rPr>
        <w:t>种方式：</w:t>
      </w:r>
    </w:p>
    <w:p w14:paraId="57347AE8">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（1）</w:t>
      </w:r>
      <w:r>
        <w:rPr>
          <w:rFonts w:hint="eastAsia" w:hAnsi="仿宋"/>
          <w:b/>
          <w:bCs/>
          <w:kern w:val="0"/>
          <w:sz w:val="21"/>
          <w:szCs w:val="21"/>
        </w:rPr>
        <w:t>质量保证金保函，</w:t>
      </w:r>
      <w:r>
        <w:rPr>
          <w:rFonts w:hint="eastAsia" w:hAnsi="仿宋"/>
          <w:b/>
          <w:bCs/>
          <w:sz w:val="21"/>
          <w:szCs w:val="21"/>
        </w:rPr>
        <w:t>保函形式为银行保函〔保险保函〕，</w:t>
      </w:r>
      <w:r>
        <w:rPr>
          <w:rFonts w:hint="eastAsia" w:hAnsi="仿宋"/>
          <w:b/>
          <w:bCs/>
          <w:kern w:val="0"/>
          <w:sz w:val="21"/>
          <w:szCs w:val="21"/>
        </w:rPr>
        <w:t>金额为1.5 %的工程结算价款；</w:t>
      </w:r>
    </w:p>
    <w:p w14:paraId="135BFCF0">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（2）</w:t>
      </w:r>
      <w:r>
        <w:rPr>
          <w:rFonts w:hint="eastAsia" w:hAnsi="仿宋"/>
          <w:kern w:val="0"/>
          <w:sz w:val="21"/>
          <w:szCs w:val="21"/>
          <w:u w:val="single"/>
        </w:rPr>
        <w:t xml:space="preserve"> 1.5 %</w:t>
      </w:r>
      <w:r>
        <w:rPr>
          <w:rFonts w:hint="eastAsia" w:hAnsi="仿宋"/>
          <w:kern w:val="0"/>
          <w:sz w:val="21"/>
          <w:szCs w:val="21"/>
        </w:rPr>
        <w:t>的工程结算价款；</w:t>
      </w:r>
    </w:p>
    <w:p w14:paraId="4B0330D2">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（3）其他方式:</w:t>
      </w:r>
      <w:r>
        <w:rPr>
          <w:rFonts w:hint="eastAsia" w:hAnsi="仿宋" w:eastAsiaTheme="minorEastAsia"/>
          <w:sz w:val="21"/>
          <w:szCs w:val="21"/>
          <w:u w:val="single"/>
        </w:rPr>
        <w:t xml:space="preserve">                                </w:t>
      </w:r>
      <w:r>
        <w:rPr>
          <w:rFonts w:hint="eastAsia" w:hAnsi="仿宋"/>
          <w:kern w:val="0"/>
          <w:sz w:val="21"/>
          <w:szCs w:val="21"/>
        </w:rPr>
        <w:t>。</w:t>
      </w:r>
    </w:p>
    <w:p w14:paraId="5474B384">
      <w:pPr>
        <w:spacing w:line="360" w:lineRule="auto"/>
        <w:ind w:firstLine="420" w:firstLineChars="200"/>
        <w:rPr>
          <w:rFonts w:hAnsi="仿宋"/>
          <w:sz w:val="21"/>
          <w:szCs w:val="21"/>
        </w:rPr>
      </w:pPr>
      <w:r>
        <w:rPr>
          <w:rFonts w:hint="eastAsia" w:hAnsi="仿宋"/>
          <w:sz w:val="21"/>
          <w:szCs w:val="21"/>
        </w:rPr>
        <w:t xml:space="preserve">15.3.2质量保证金的扣留 </w:t>
      </w:r>
    </w:p>
    <w:p w14:paraId="1C17B6E2">
      <w:pPr>
        <w:spacing w:line="360" w:lineRule="auto"/>
        <w:ind w:firstLine="420" w:firstLineChars="200"/>
        <w:rPr>
          <w:rFonts w:hAnsi="仿宋"/>
          <w:sz w:val="21"/>
          <w:szCs w:val="21"/>
        </w:rPr>
      </w:pPr>
      <w:r>
        <w:rPr>
          <w:rFonts w:hint="eastAsia" w:hAnsi="仿宋"/>
          <w:sz w:val="21"/>
          <w:szCs w:val="21"/>
        </w:rPr>
        <w:t>质量保证金的扣留采取以下第</w:t>
      </w:r>
      <w:r>
        <w:rPr>
          <w:rFonts w:hint="eastAsia" w:hAnsi="仿宋"/>
          <w:sz w:val="21"/>
          <w:szCs w:val="21"/>
          <w:u w:val="single"/>
        </w:rPr>
        <w:t xml:space="preserve">  </w:t>
      </w:r>
      <w:r>
        <w:rPr>
          <w:rFonts w:hint="eastAsia" w:hAnsi="仿宋" w:eastAsia="宋体"/>
          <w:sz w:val="21"/>
          <w:szCs w:val="21"/>
          <w:u w:val="single"/>
          <w:lang w:val="en-US" w:eastAsia="zh-CN"/>
        </w:rPr>
        <w:t>2</w:t>
      </w:r>
      <w:r>
        <w:rPr>
          <w:rFonts w:hint="eastAsia" w:hAnsi="仿宋"/>
          <w:sz w:val="21"/>
          <w:szCs w:val="21"/>
        </w:rPr>
        <w:t>种方式：</w:t>
      </w:r>
    </w:p>
    <w:p w14:paraId="54CFAD1B">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（1）在支付工程进度款时逐次扣留，在此情形下，质量保证金的计算基数不包括预付款的支付、扣回以及价格调整的金额；</w:t>
      </w:r>
    </w:p>
    <w:p w14:paraId="3E30B6B5">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（2）工程竣工结算时一次性扣留质量保证金；</w:t>
      </w:r>
    </w:p>
    <w:p w14:paraId="6DDE05AF">
      <w:pPr>
        <w:autoSpaceDE w:val="0"/>
        <w:autoSpaceDN w:val="0"/>
        <w:adjustRightInd w:val="0"/>
        <w:spacing w:line="360" w:lineRule="auto"/>
        <w:ind w:firstLine="420" w:firstLineChars="200"/>
        <w:rPr>
          <w:rFonts w:hAnsi="仿宋"/>
          <w:b/>
          <w:bCs/>
          <w:kern w:val="0"/>
          <w:sz w:val="21"/>
          <w:szCs w:val="21"/>
        </w:rPr>
      </w:pPr>
      <w:r>
        <w:rPr>
          <w:rFonts w:hint="eastAsia" w:hAnsi="仿宋"/>
          <w:kern w:val="0"/>
          <w:sz w:val="21"/>
          <w:szCs w:val="21"/>
        </w:rPr>
        <w:t>（3）其他扣留方式:</w:t>
      </w:r>
      <w:r>
        <w:rPr>
          <w:rFonts w:hint="eastAsia" w:hAnsi="仿宋"/>
          <w:b/>
          <w:bCs/>
          <w:kern w:val="0"/>
          <w:sz w:val="21"/>
          <w:szCs w:val="21"/>
          <w:u w:val="single"/>
        </w:rPr>
        <w:t xml:space="preserve"> 发包人支付完成最后工程结算付款前，承包人提供质量保证金保函 </w:t>
      </w:r>
      <w:r>
        <w:rPr>
          <w:rFonts w:hint="eastAsia" w:hAnsi="仿宋"/>
          <w:b/>
          <w:bCs/>
          <w:kern w:val="0"/>
          <w:sz w:val="21"/>
          <w:szCs w:val="21"/>
        </w:rPr>
        <w:t>。</w:t>
      </w:r>
    </w:p>
    <w:p w14:paraId="798CF2CC">
      <w:pPr>
        <w:spacing w:line="360" w:lineRule="auto"/>
        <w:ind w:firstLine="420" w:firstLineChars="200"/>
        <w:rPr>
          <w:rFonts w:hAnsi="仿宋"/>
          <w:kern w:val="0"/>
          <w:sz w:val="21"/>
          <w:szCs w:val="21"/>
        </w:rPr>
      </w:pPr>
      <w:r>
        <w:rPr>
          <w:rFonts w:hint="eastAsia" w:hAnsi="仿宋"/>
          <w:sz w:val="21"/>
          <w:szCs w:val="21"/>
        </w:rPr>
        <w:t>关于质量保证金的补充约定：</w:t>
      </w:r>
      <w:r>
        <w:rPr>
          <w:rFonts w:hint="eastAsia" w:hAnsi="仿宋" w:eastAsia="宋体"/>
          <w:b/>
          <w:bCs/>
          <w:kern w:val="0"/>
          <w:sz w:val="21"/>
          <w:szCs w:val="21"/>
          <w:u w:val="single"/>
          <w:lang w:val="en-US" w:eastAsia="zh-CN"/>
        </w:rPr>
        <w:t>/</w:t>
      </w:r>
      <w:r>
        <w:rPr>
          <w:rFonts w:hint="eastAsia" w:hAnsi="仿宋"/>
          <w:b/>
          <w:bCs/>
          <w:kern w:val="0"/>
          <w:sz w:val="21"/>
          <w:szCs w:val="21"/>
          <w:u w:val="single"/>
        </w:rPr>
        <w:t>。</w:t>
      </w:r>
    </w:p>
    <w:p w14:paraId="2F4B6F6D">
      <w:pPr>
        <w:spacing w:line="360" w:lineRule="auto"/>
        <w:ind w:firstLine="420" w:firstLineChars="200"/>
        <w:rPr>
          <w:rFonts w:hAnsi="仿宋"/>
          <w:sz w:val="21"/>
          <w:szCs w:val="21"/>
        </w:rPr>
      </w:pPr>
      <w:r>
        <w:rPr>
          <w:rFonts w:hint="eastAsia" w:hAnsi="仿宋"/>
          <w:sz w:val="21"/>
          <w:szCs w:val="21"/>
        </w:rPr>
        <w:t>15.3.3质量保证金的退还</w:t>
      </w:r>
    </w:p>
    <w:p w14:paraId="7BFE710D">
      <w:pPr>
        <w:spacing w:line="360" w:lineRule="auto"/>
        <w:ind w:firstLine="420" w:firstLineChars="200"/>
        <w:rPr>
          <w:rFonts w:hAnsi="仿宋"/>
          <w:sz w:val="21"/>
          <w:szCs w:val="21"/>
        </w:rPr>
      </w:pPr>
      <w:r>
        <w:rPr>
          <w:rFonts w:hint="eastAsia" w:hAnsi="仿宋"/>
          <w:sz w:val="21"/>
          <w:szCs w:val="21"/>
        </w:rPr>
        <w:t>质量保证金按以下第</w:t>
      </w:r>
      <w:r>
        <w:rPr>
          <w:rFonts w:hint="eastAsia" w:hAnsi="仿宋" w:eastAsia="宋体"/>
          <w:sz w:val="21"/>
          <w:szCs w:val="21"/>
          <w:u w:val="single"/>
          <w:lang w:val="en-US" w:eastAsia="zh-CN"/>
        </w:rPr>
        <w:t>2</w:t>
      </w:r>
      <w:r>
        <w:rPr>
          <w:rFonts w:hint="eastAsia" w:hAnsi="仿宋"/>
          <w:sz w:val="21"/>
          <w:szCs w:val="21"/>
        </w:rPr>
        <w:t>方式退回：</w:t>
      </w:r>
    </w:p>
    <w:p w14:paraId="6B43F25C">
      <w:pPr>
        <w:spacing w:line="360" w:lineRule="auto"/>
        <w:ind w:firstLine="420" w:firstLineChars="200"/>
        <w:rPr>
          <w:rFonts w:hAnsi="仿宋"/>
          <w:sz w:val="21"/>
          <w:szCs w:val="21"/>
        </w:rPr>
      </w:pPr>
      <w:r>
        <w:rPr>
          <w:rFonts w:hint="eastAsia" w:hAnsi="仿宋"/>
          <w:sz w:val="21"/>
          <w:szCs w:val="21"/>
        </w:rPr>
        <w:t>（1）缺陷责任期终止后，发包人退还剩余的质量保证金。</w:t>
      </w:r>
    </w:p>
    <w:p w14:paraId="28B5B054">
      <w:pPr>
        <w:adjustRightInd w:val="0"/>
        <w:spacing w:line="360" w:lineRule="auto"/>
        <w:ind w:firstLine="420" w:firstLineChars="200"/>
        <w:rPr>
          <w:rFonts w:hAnsi="仿宋"/>
          <w:sz w:val="21"/>
          <w:szCs w:val="21"/>
        </w:rPr>
      </w:pPr>
      <w:r>
        <w:rPr>
          <w:rFonts w:hint="eastAsia" w:hAnsi="仿宋"/>
          <w:sz w:val="21"/>
          <w:szCs w:val="21"/>
        </w:rPr>
        <w:t>（2）建筑工程：工程竣工验收合格后满1年返还全部预留的质量保证金。</w:t>
      </w:r>
    </w:p>
    <w:p w14:paraId="5D3A5890">
      <w:pPr>
        <w:adjustRightInd w:val="0"/>
        <w:spacing w:line="360" w:lineRule="auto"/>
        <w:ind w:firstLine="420" w:firstLineChars="200"/>
        <w:rPr>
          <w:rFonts w:hAnsi="仿宋"/>
          <w:sz w:val="21"/>
          <w:szCs w:val="21"/>
        </w:rPr>
      </w:pPr>
      <w:r>
        <w:rPr>
          <w:rFonts w:hint="eastAsia" w:hAnsi="仿宋"/>
          <w:sz w:val="21"/>
          <w:szCs w:val="21"/>
        </w:rPr>
        <w:t>（3）市政工程：工程竣工验收合格后满1年返还全部质量保证金。</w:t>
      </w:r>
    </w:p>
    <w:p w14:paraId="2264622F">
      <w:pPr>
        <w:spacing w:line="360" w:lineRule="auto"/>
        <w:ind w:firstLine="420" w:firstLineChars="200"/>
        <w:rPr>
          <w:rFonts w:hAnsi="仿宋"/>
          <w:sz w:val="21"/>
          <w:szCs w:val="21"/>
        </w:rPr>
      </w:pPr>
      <w:r>
        <w:rPr>
          <w:rFonts w:hint="eastAsia" w:hAnsi="仿宋"/>
          <w:sz w:val="21"/>
          <w:szCs w:val="21"/>
        </w:rPr>
        <w:t>（4）其它：</w:t>
      </w:r>
      <w:r>
        <w:rPr>
          <w:rFonts w:hint="eastAsia" w:hAnsi="仿宋" w:eastAsiaTheme="minorEastAsia"/>
          <w:sz w:val="21"/>
          <w:szCs w:val="21"/>
          <w:u w:val="single"/>
        </w:rPr>
        <w:t xml:space="preserve">                                </w:t>
      </w:r>
      <w:r>
        <w:rPr>
          <w:rFonts w:hint="eastAsia" w:hAnsi="仿宋"/>
          <w:sz w:val="21"/>
          <w:szCs w:val="21"/>
        </w:rPr>
        <w:t>。</w:t>
      </w:r>
    </w:p>
    <w:bookmarkEnd w:id="517"/>
    <w:bookmarkEnd w:id="518"/>
    <w:p w14:paraId="00175EB3">
      <w:pPr>
        <w:spacing w:line="360" w:lineRule="auto"/>
        <w:ind w:firstLine="420" w:firstLineChars="200"/>
        <w:rPr>
          <w:rFonts w:hAnsi="仿宋"/>
          <w:sz w:val="21"/>
          <w:szCs w:val="21"/>
        </w:rPr>
      </w:pPr>
      <w:r>
        <w:rPr>
          <w:rFonts w:hint="eastAsia" w:hAnsi="仿宋"/>
          <w:sz w:val="21"/>
          <w:szCs w:val="21"/>
        </w:rPr>
        <w:t>15.4保修</w:t>
      </w:r>
    </w:p>
    <w:bookmarkEnd w:id="519"/>
    <w:p w14:paraId="1B98A04B">
      <w:pPr>
        <w:spacing w:line="360" w:lineRule="auto"/>
        <w:ind w:firstLine="420" w:firstLineChars="200"/>
        <w:rPr>
          <w:rFonts w:hAnsi="仿宋"/>
          <w:sz w:val="21"/>
          <w:szCs w:val="21"/>
        </w:rPr>
      </w:pPr>
      <w:r>
        <w:rPr>
          <w:rFonts w:hint="eastAsia" w:hAnsi="仿宋"/>
          <w:sz w:val="21"/>
          <w:szCs w:val="21"/>
        </w:rPr>
        <w:t>15.4.1保修责任</w:t>
      </w:r>
    </w:p>
    <w:p w14:paraId="494A179E">
      <w:pPr>
        <w:spacing w:line="360" w:lineRule="auto"/>
        <w:ind w:firstLine="420" w:firstLineChars="200"/>
        <w:rPr>
          <w:rFonts w:hAnsi="仿宋"/>
          <w:kern w:val="0"/>
          <w:sz w:val="21"/>
          <w:szCs w:val="21"/>
        </w:rPr>
      </w:pPr>
      <w:r>
        <w:rPr>
          <w:rFonts w:hint="eastAsia" w:hAnsi="仿宋"/>
          <w:sz w:val="21"/>
          <w:szCs w:val="21"/>
        </w:rPr>
        <w:t>工程保修期为：</w:t>
      </w:r>
      <w:r>
        <w:rPr>
          <w:rFonts w:hint="eastAsia" w:hAnsi="仿宋"/>
          <w:kern w:val="0"/>
          <w:sz w:val="21"/>
          <w:szCs w:val="21"/>
          <w:u w:val="single"/>
        </w:rPr>
        <w:t xml:space="preserve"> 按本合同附件3《工程质量保修书》 </w:t>
      </w:r>
      <w:r>
        <w:rPr>
          <w:rFonts w:hint="eastAsia" w:hAnsi="仿宋"/>
          <w:kern w:val="0"/>
          <w:sz w:val="21"/>
          <w:szCs w:val="21"/>
        </w:rPr>
        <w:t>。</w:t>
      </w:r>
    </w:p>
    <w:p w14:paraId="3A78DC9E">
      <w:pPr>
        <w:spacing w:line="360" w:lineRule="auto"/>
        <w:ind w:firstLine="420" w:firstLineChars="200"/>
        <w:rPr>
          <w:rFonts w:hAnsi="仿宋"/>
          <w:sz w:val="21"/>
          <w:szCs w:val="21"/>
        </w:rPr>
      </w:pPr>
      <w:r>
        <w:rPr>
          <w:rFonts w:hint="eastAsia" w:hAnsi="仿宋"/>
          <w:sz w:val="21"/>
          <w:szCs w:val="21"/>
        </w:rPr>
        <w:t>15.4.3修复通知</w:t>
      </w:r>
    </w:p>
    <w:p w14:paraId="49B47988">
      <w:pPr>
        <w:spacing w:line="360" w:lineRule="auto"/>
        <w:ind w:firstLine="420" w:firstLineChars="200"/>
        <w:rPr>
          <w:rFonts w:hAnsi="仿宋"/>
          <w:kern w:val="0"/>
          <w:sz w:val="21"/>
          <w:szCs w:val="21"/>
        </w:rPr>
      </w:pPr>
      <w:r>
        <w:rPr>
          <w:rFonts w:hint="eastAsia" w:hAnsi="仿宋"/>
          <w:kern w:val="0"/>
          <w:sz w:val="21"/>
          <w:szCs w:val="21"/>
        </w:rPr>
        <w:t>承包人收到保修通知并到达工程现场的合理时间：</w:t>
      </w:r>
      <w:r>
        <w:rPr>
          <w:rFonts w:hint="eastAsia" w:hAnsi="仿宋"/>
          <w:kern w:val="0"/>
          <w:sz w:val="21"/>
          <w:szCs w:val="21"/>
          <w:u w:val="single"/>
        </w:rPr>
        <w:t xml:space="preserve"> 按通用条款 </w:t>
      </w:r>
      <w:r>
        <w:rPr>
          <w:rFonts w:hint="eastAsia" w:hAnsi="仿宋"/>
          <w:kern w:val="0"/>
          <w:sz w:val="21"/>
          <w:szCs w:val="21"/>
        </w:rPr>
        <w:t>。</w:t>
      </w:r>
    </w:p>
    <w:bookmarkEnd w:id="520"/>
    <w:bookmarkEnd w:id="521"/>
    <w:bookmarkEnd w:id="522"/>
    <w:bookmarkEnd w:id="523"/>
    <w:p w14:paraId="2BA731F8">
      <w:pPr>
        <w:pStyle w:val="7"/>
        <w:keepNext w:val="0"/>
        <w:keepLines w:val="0"/>
        <w:spacing w:before="0" w:after="0" w:line="360" w:lineRule="auto"/>
        <w:rPr>
          <w:rFonts w:hint="eastAsia" w:ascii="黑体" w:hAnsi="黑体"/>
          <w:b w:val="0"/>
          <w:sz w:val="21"/>
          <w:szCs w:val="21"/>
        </w:rPr>
      </w:pPr>
      <w:bookmarkStart w:id="546" w:name="_Toc351203648"/>
      <w:bookmarkStart w:id="547" w:name="_Toc280868717"/>
      <w:bookmarkStart w:id="548" w:name="_Toc280868718"/>
      <w:r>
        <w:rPr>
          <w:rFonts w:hint="eastAsia" w:ascii="黑体" w:hAnsi="黑体"/>
          <w:b w:val="0"/>
          <w:sz w:val="21"/>
          <w:szCs w:val="21"/>
        </w:rPr>
        <w:t>16．违约</w:t>
      </w:r>
      <w:bookmarkEnd w:id="546"/>
    </w:p>
    <w:p w14:paraId="4834CF95">
      <w:pPr>
        <w:spacing w:line="360" w:lineRule="auto"/>
        <w:ind w:firstLine="420" w:firstLineChars="200"/>
        <w:rPr>
          <w:rFonts w:hAnsi="仿宋"/>
          <w:sz w:val="21"/>
          <w:szCs w:val="21"/>
        </w:rPr>
      </w:pPr>
      <w:r>
        <w:rPr>
          <w:rFonts w:hint="eastAsia" w:hAnsi="仿宋"/>
          <w:sz w:val="21"/>
          <w:szCs w:val="21"/>
        </w:rPr>
        <w:t>16.1 发包人违约</w:t>
      </w:r>
    </w:p>
    <w:p w14:paraId="2D0C74D3">
      <w:pPr>
        <w:spacing w:line="360" w:lineRule="auto"/>
        <w:ind w:firstLine="420" w:firstLineChars="200"/>
        <w:rPr>
          <w:rFonts w:hAnsi="仿宋"/>
          <w:sz w:val="21"/>
          <w:szCs w:val="21"/>
        </w:rPr>
      </w:pPr>
      <w:r>
        <w:rPr>
          <w:rFonts w:hint="eastAsia" w:hAnsi="仿宋"/>
          <w:sz w:val="21"/>
          <w:szCs w:val="21"/>
        </w:rPr>
        <w:t>16.1.1发包人违约的情形</w:t>
      </w:r>
    </w:p>
    <w:p w14:paraId="51EA997E">
      <w:pPr>
        <w:spacing w:line="360" w:lineRule="auto"/>
        <w:ind w:left="1097" w:leftChars="188" w:hanging="420" w:hangingChars="200"/>
        <w:rPr>
          <w:rFonts w:hAnsi="仿宋"/>
          <w:kern w:val="0"/>
          <w:sz w:val="21"/>
          <w:szCs w:val="21"/>
        </w:rPr>
      </w:pPr>
      <w:r>
        <w:rPr>
          <w:rFonts w:hint="eastAsia" w:hAnsi="仿宋"/>
          <w:kern w:val="0"/>
          <w:sz w:val="21"/>
          <w:szCs w:val="21"/>
        </w:rPr>
        <w:t>发包人违约的其他情形：</w:t>
      </w:r>
      <w:r>
        <w:rPr>
          <w:rFonts w:hint="eastAsia" w:hAnsi="仿宋" w:eastAsiaTheme="minorEastAsia"/>
          <w:kern w:val="0"/>
          <w:sz w:val="21"/>
          <w:szCs w:val="21"/>
          <w:u w:val="single"/>
        </w:rPr>
        <w:t xml:space="preserve">              </w:t>
      </w:r>
      <w:r>
        <w:rPr>
          <w:rFonts w:hint="eastAsia" w:hAnsi="仿宋"/>
          <w:kern w:val="0"/>
          <w:sz w:val="21"/>
          <w:szCs w:val="21"/>
        </w:rPr>
        <w:t>。</w:t>
      </w:r>
    </w:p>
    <w:p w14:paraId="300F649F">
      <w:pPr>
        <w:spacing w:line="360" w:lineRule="auto"/>
        <w:ind w:left="1298" w:leftChars="188" w:hanging="621" w:hangingChars="296"/>
        <w:rPr>
          <w:rFonts w:hAnsi="仿宋"/>
          <w:kern w:val="0"/>
          <w:sz w:val="21"/>
          <w:szCs w:val="21"/>
        </w:rPr>
      </w:pPr>
      <w:r>
        <w:rPr>
          <w:rFonts w:hint="eastAsia" w:hAnsi="仿宋"/>
          <w:kern w:val="0"/>
          <w:sz w:val="21"/>
          <w:szCs w:val="21"/>
        </w:rPr>
        <w:t>16.1.2发包人违约的责任</w:t>
      </w:r>
    </w:p>
    <w:p w14:paraId="5993E62D">
      <w:pPr>
        <w:spacing w:line="360" w:lineRule="auto"/>
        <w:ind w:firstLine="420" w:firstLineChars="200"/>
        <w:rPr>
          <w:rFonts w:hAnsi="仿宋"/>
          <w:kern w:val="0"/>
          <w:sz w:val="21"/>
          <w:szCs w:val="21"/>
        </w:rPr>
      </w:pPr>
      <w:r>
        <w:rPr>
          <w:rFonts w:hint="eastAsia" w:hAnsi="仿宋"/>
          <w:kern w:val="0"/>
          <w:sz w:val="21"/>
          <w:szCs w:val="21"/>
        </w:rPr>
        <w:t>发包人违约责任的承担方式和计算方法：</w:t>
      </w:r>
    </w:p>
    <w:p w14:paraId="19F231F4">
      <w:pPr>
        <w:spacing w:line="360" w:lineRule="auto"/>
        <w:ind w:firstLine="420" w:firstLineChars="200"/>
        <w:rPr>
          <w:rFonts w:hAnsi="仿宋"/>
          <w:kern w:val="0"/>
          <w:sz w:val="21"/>
          <w:szCs w:val="21"/>
          <w:u w:val="single"/>
        </w:rPr>
      </w:pPr>
      <w:r>
        <w:rPr>
          <w:rFonts w:hint="eastAsia" w:hAnsi="仿宋"/>
          <w:kern w:val="0"/>
          <w:sz w:val="21"/>
          <w:szCs w:val="21"/>
        </w:rPr>
        <w:t>（1）因发包人原因未能在计划开工日期前7天内下达开工通知的违约责任：</w:t>
      </w:r>
      <w:r>
        <w:rPr>
          <w:rFonts w:hint="eastAsia" w:hAnsi="仿宋"/>
          <w:kern w:val="0"/>
          <w:sz w:val="21"/>
          <w:szCs w:val="21"/>
          <w:u w:val="single"/>
        </w:rPr>
        <w:t>赔偿承包人相关损失；属于专用合同条款7.3.2条约定情形的，按该条款约定处理；</w:t>
      </w:r>
    </w:p>
    <w:p w14:paraId="7B731CCD">
      <w:pPr>
        <w:spacing w:line="360" w:lineRule="auto"/>
        <w:ind w:firstLine="420" w:firstLineChars="200"/>
        <w:rPr>
          <w:rFonts w:hAnsi="仿宋"/>
          <w:kern w:val="0"/>
          <w:sz w:val="21"/>
          <w:szCs w:val="21"/>
        </w:rPr>
      </w:pPr>
      <w:r>
        <w:rPr>
          <w:rFonts w:hint="eastAsia" w:hAnsi="仿宋"/>
          <w:kern w:val="0"/>
          <w:sz w:val="21"/>
          <w:szCs w:val="21"/>
        </w:rPr>
        <w:t>（2）因发包人原因未能按合同约定支付合同价款的违约责任：</w:t>
      </w:r>
      <w:r>
        <w:rPr>
          <w:rFonts w:hint="eastAsia" w:hAnsi="仿宋"/>
          <w:sz w:val="21"/>
          <w:szCs w:val="21"/>
          <w:u w:val="single"/>
        </w:rPr>
        <w:t>支付违约金，违约金为应付合同价款的利息；造成工期延误的顺延工期，并承担承包人的相应损失费用；</w:t>
      </w:r>
    </w:p>
    <w:p w14:paraId="0A24E966">
      <w:pPr>
        <w:spacing w:line="360" w:lineRule="auto"/>
        <w:ind w:firstLine="420" w:firstLineChars="200"/>
        <w:rPr>
          <w:rFonts w:hAnsi="仿宋"/>
          <w:kern w:val="0"/>
          <w:sz w:val="21"/>
          <w:szCs w:val="21"/>
        </w:rPr>
      </w:pPr>
      <w:r>
        <w:rPr>
          <w:rFonts w:hint="eastAsia" w:hAnsi="仿宋"/>
          <w:kern w:val="0"/>
          <w:sz w:val="21"/>
          <w:szCs w:val="21"/>
        </w:rPr>
        <w:t>（3）发包人违反第10.1款〔变更的范围〕第（2）项约定，自行实施被取消的工作或转由他人实施的违约责任：</w:t>
      </w:r>
      <w:r>
        <w:rPr>
          <w:rFonts w:hint="eastAsia" w:hAnsi="仿宋" w:eastAsiaTheme="minorEastAsia"/>
          <w:kern w:val="0"/>
          <w:sz w:val="21"/>
          <w:szCs w:val="21"/>
          <w:u w:val="single"/>
        </w:rPr>
        <w:t xml:space="preserve">                                     </w:t>
      </w:r>
      <w:r>
        <w:rPr>
          <w:rFonts w:hint="eastAsia" w:hAnsi="仿宋"/>
          <w:kern w:val="0"/>
          <w:sz w:val="21"/>
          <w:szCs w:val="21"/>
          <w:u w:val="single"/>
        </w:rPr>
        <w:t>；</w:t>
      </w:r>
    </w:p>
    <w:p w14:paraId="451AAA86">
      <w:pPr>
        <w:spacing w:line="360" w:lineRule="auto"/>
        <w:ind w:firstLine="420" w:firstLineChars="200"/>
        <w:rPr>
          <w:rFonts w:hAnsi="仿宋"/>
          <w:kern w:val="0"/>
          <w:sz w:val="21"/>
          <w:szCs w:val="21"/>
        </w:rPr>
      </w:pPr>
      <w:r>
        <w:rPr>
          <w:rFonts w:hint="eastAsia" w:hAnsi="仿宋"/>
          <w:kern w:val="0"/>
          <w:sz w:val="21"/>
          <w:szCs w:val="21"/>
        </w:rPr>
        <w:t>（4）发包人提供的材料、工程设备的规格、数量或质量不符合合同约定，或因发包人原因导致交货日期延误或交货地点变更等情况的违约责任：</w:t>
      </w:r>
      <w:r>
        <w:rPr>
          <w:rFonts w:hint="eastAsia" w:hAnsi="仿宋"/>
          <w:sz w:val="21"/>
          <w:szCs w:val="21"/>
          <w:u w:val="single"/>
        </w:rPr>
        <w:t>造成工期延误的顺延工期，并承担增加的造价及承包人的相应损失费用等；</w:t>
      </w:r>
    </w:p>
    <w:p w14:paraId="2B0CA090">
      <w:pPr>
        <w:spacing w:line="360" w:lineRule="auto"/>
        <w:ind w:firstLine="420" w:firstLineChars="200"/>
        <w:rPr>
          <w:rFonts w:hAnsi="仿宋"/>
          <w:kern w:val="0"/>
          <w:sz w:val="21"/>
          <w:szCs w:val="21"/>
        </w:rPr>
      </w:pPr>
      <w:r>
        <w:rPr>
          <w:rFonts w:hint="eastAsia" w:hAnsi="仿宋"/>
          <w:kern w:val="0"/>
          <w:sz w:val="21"/>
          <w:szCs w:val="21"/>
        </w:rPr>
        <w:t>（5）因发包人违反合同约定造成暂停施工的违约责任：</w:t>
      </w:r>
      <w:r>
        <w:rPr>
          <w:rFonts w:hint="eastAsia" w:hAnsi="仿宋"/>
          <w:sz w:val="21"/>
          <w:szCs w:val="21"/>
          <w:u w:val="single"/>
        </w:rPr>
        <w:t>造成工期延误的顺延工期，并承担增加的造价及承包人的相应损失费用等。</w:t>
      </w:r>
    </w:p>
    <w:p w14:paraId="1E786B89">
      <w:pPr>
        <w:spacing w:line="360" w:lineRule="auto"/>
        <w:ind w:firstLine="420" w:firstLineChars="200"/>
        <w:rPr>
          <w:rFonts w:hAnsi="仿宋"/>
          <w:kern w:val="0"/>
          <w:sz w:val="21"/>
          <w:szCs w:val="21"/>
        </w:rPr>
      </w:pPr>
      <w:r>
        <w:rPr>
          <w:rFonts w:hint="eastAsia" w:hAnsi="仿宋"/>
          <w:kern w:val="0"/>
          <w:sz w:val="21"/>
          <w:szCs w:val="21"/>
        </w:rPr>
        <w:t>（6）发包人无正当理由没有在约定期限内发出复工指示，导致承包人无法复工的违约责任：</w:t>
      </w:r>
      <w:r>
        <w:rPr>
          <w:rFonts w:hint="eastAsia" w:hAnsi="仿宋"/>
          <w:sz w:val="21"/>
          <w:szCs w:val="21"/>
          <w:u w:val="single"/>
        </w:rPr>
        <w:t>造成工期延误的顺延工期，并承担增加的造价及承包人的相应损失费用等。</w:t>
      </w:r>
    </w:p>
    <w:p w14:paraId="0CC23B98">
      <w:pPr>
        <w:spacing w:line="360" w:lineRule="auto"/>
        <w:ind w:firstLine="420" w:firstLineChars="200"/>
        <w:rPr>
          <w:rFonts w:hAnsi="仿宋"/>
          <w:kern w:val="0"/>
          <w:sz w:val="21"/>
          <w:szCs w:val="21"/>
        </w:rPr>
      </w:pPr>
      <w:r>
        <w:rPr>
          <w:rFonts w:hint="eastAsia" w:hAnsi="仿宋"/>
          <w:kern w:val="0"/>
          <w:sz w:val="21"/>
          <w:szCs w:val="21"/>
        </w:rPr>
        <w:t>（7）其他：。</w:t>
      </w:r>
    </w:p>
    <w:p w14:paraId="1274DB03">
      <w:pPr>
        <w:spacing w:line="360" w:lineRule="auto"/>
        <w:ind w:firstLine="420" w:firstLineChars="200"/>
        <w:rPr>
          <w:rFonts w:hAnsi="仿宋"/>
          <w:sz w:val="21"/>
          <w:szCs w:val="21"/>
        </w:rPr>
      </w:pPr>
      <w:r>
        <w:rPr>
          <w:rFonts w:hint="eastAsia" w:hAnsi="仿宋"/>
          <w:sz w:val="21"/>
          <w:szCs w:val="21"/>
        </w:rPr>
        <w:t>16.1.3因发包人违约解除合同</w:t>
      </w:r>
    </w:p>
    <w:p w14:paraId="2802BCB0">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承包人按16.1.1项〔发包人违约的情形〕约定暂停施工满</w:t>
      </w:r>
      <w:r>
        <w:rPr>
          <w:rFonts w:hint="eastAsia" w:hAnsi="仿宋" w:eastAsia="宋体"/>
          <w:kern w:val="0"/>
          <w:sz w:val="21"/>
          <w:szCs w:val="21"/>
          <w:u w:val="single"/>
        </w:rPr>
        <w:t>30</w:t>
      </w:r>
      <w:r>
        <w:rPr>
          <w:rFonts w:hint="eastAsia" w:hAnsi="仿宋"/>
          <w:kern w:val="0"/>
          <w:sz w:val="21"/>
          <w:szCs w:val="21"/>
        </w:rPr>
        <w:t>天后发包人仍不纠正其违约行为并致使合同目的不能实现的，承包人有权解除合同。</w:t>
      </w:r>
    </w:p>
    <w:p w14:paraId="0C0D6111">
      <w:pPr>
        <w:spacing w:line="360" w:lineRule="auto"/>
        <w:ind w:firstLine="420" w:firstLineChars="200"/>
        <w:rPr>
          <w:rFonts w:hAnsi="仿宋"/>
          <w:sz w:val="21"/>
          <w:szCs w:val="21"/>
        </w:rPr>
      </w:pPr>
      <w:r>
        <w:rPr>
          <w:rFonts w:hint="eastAsia" w:hAnsi="仿宋"/>
          <w:sz w:val="21"/>
          <w:szCs w:val="21"/>
        </w:rPr>
        <w:t>16.2 承包人违约</w:t>
      </w:r>
    </w:p>
    <w:p w14:paraId="78517455">
      <w:pPr>
        <w:spacing w:line="360" w:lineRule="auto"/>
        <w:ind w:firstLine="420" w:firstLineChars="200"/>
        <w:rPr>
          <w:rFonts w:hAnsi="仿宋"/>
          <w:kern w:val="0"/>
          <w:sz w:val="21"/>
          <w:szCs w:val="21"/>
        </w:rPr>
      </w:pPr>
      <w:r>
        <w:rPr>
          <w:rFonts w:hint="eastAsia" w:hAnsi="仿宋"/>
          <w:kern w:val="0"/>
          <w:sz w:val="21"/>
          <w:szCs w:val="21"/>
        </w:rPr>
        <w:t>16.2.1承包人违约的情形</w:t>
      </w:r>
    </w:p>
    <w:p w14:paraId="67E8D2B1">
      <w:pPr>
        <w:spacing w:line="360" w:lineRule="auto"/>
        <w:ind w:firstLine="420" w:firstLineChars="200"/>
        <w:rPr>
          <w:rFonts w:hAnsi="仿宋"/>
          <w:kern w:val="0"/>
          <w:sz w:val="21"/>
          <w:szCs w:val="21"/>
          <w:u w:val="single"/>
        </w:rPr>
      </w:pPr>
      <w:r>
        <w:rPr>
          <w:rFonts w:hint="eastAsia" w:hAnsi="仿宋"/>
          <w:kern w:val="0"/>
          <w:sz w:val="21"/>
          <w:szCs w:val="21"/>
        </w:rPr>
        <w:t>承包人违约的其他情形：</w:t>
      </w:r>
    </w:p>
    <w:p w14:paraId="69E7CD34">
      <w:pPr>
        <w:spacing w:line="360" w:lineRule="auto"/>
        <w:ind w:firstLine="420" w:firstLineChars="200"/>
        <w:rPr>
          <w:rFonts w:hAnsi="仿宋"/>
          <w:sz w:val="21"/>
          <w:szCs w:val="21"/>
          <w:u w:val="single"/>
        </w:rPr>
      </w:pPr>
      <w:r>
        <w:rPr>
          <w:rFonts w:hint="eastAsia" w:hAnsi="仿宋"/>
          <w:kern w:val="0"/>
          <w:sz w:val="21"/>
          <w:szCs w:val="21"/>
        </w:rPr>
        <w:t>（1）</w:t>
      </w:r>
      <w:r>
        <w:rPr>
          <w:rFonts w:hint="eastAsia" w:hAnsi="仿宋"/>
          <w:sz w:val="21"/>
          <w:szCs w:val="21"/>
          <w:u w:val="single"/>
        </w:rPr>
        <w:t>机械设备、施工项目班子未按投标承诺及时到位；</w:t>
      </w:r>
    </w:p>
    <w:p w14:paraId="7CB83C39">
      <w:pPr>
        <w:spacing w:line="360" w:lineRule="auto"/>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本工程在实施过程中，承包人的施工队伍素质、施工力量、现场安全文明施工不符合投标书的承诺，造成现场管理混乱、工程质量和进度达不到投标所承诺的要求；</w:t>
      </w:r>
    </w:p>
    <w:p w14:paraId="42EB4BF8">
      <w:pPr>
        <w:spacing w:line="360" w:lineRule="auto"/>
        <w:ind w:firstLine="420" w:firstLineChars="200"/>
        <w:rPr>
          <w:rFonts w:hAnsi="仿宋"/>
          <w:kern w:val="0"/>
          <w:sz w:val="21"/>
          <w:szCs w:val="21"/>
        </w:rPr>
      </w:pPr>
      <w:r>
        <w:rPr>
          <w:rFonts w:hint="eastAsia" w:hAnsi="仿宋"/>
          <w:sz w:val="21"/>
          <w:szCs w:val="21"/>
        </w:rPr>
        <w:t>（3）</w:t>
      </w:r>
      <w:r>
        <w:rPr>
          <w:rFonts w:hint="eastAsia" w:hAnsi="仿宋"/>
          <w:sz w:val="21"/>
          <w:szCs w:val="21"/>
          <w:u w:val="single"/>
        </w:rPr>
        <w:t>承包人允许其他人挂靠经营、私自转包</w:t>
      </w:r>
      <w:r>
        <w:rPr>
          <w:rFonts w:hint="eastAsia" w:hAnsi="仿宋"/>
          <w:kern w:val="0"/>
          <w:sz w:val="21"/>
          <w:szCs w:val="21"/>
        </w:rPr>
        <w:t>；</w:t>
      </w:r>
    </w:p>
    <w:p w14:paraId="57CE4D46">
      <w:pPr>
        <w:spacing w:line="360" w:lineRule="auto"/>
        <w:ind w:firstLine="420" w:firstLineChars="200"/>
        <w:rPr>
          <w:rFonts w:hAnsi="仿宋"/>
          <w:kern w:val="0"/>
          <w:sz w:val="21"/>
          <w:szCs w:val="21"/>
          <w:u w:val="single"/>
        </w:rPr>
      </w:pPr>
      <w:r>
        <w:rPr>
          <w:rFonts w:hint="eastAsia" w:hAnsi="仿宋"/>
          <w:kern w:val="0"/>
          <w:sz w:val="21"/>
          <w:szCs w:val="21"/>
        </w:rPr>
        <w:t>（4）</w:t>
      </w:r>
      <w:r>
        <w:rPr>
          <w:rFonts w:hint="eastAsia" w:hAnsi="仿宋"/>
          <w:kern w:val="0"/>
          <w:sz w:val="21"/>
          <w:szCs w:val="21"/>
          <w:u w:val="single"/>
        </w:rPr>
        <w:t>承包人未达到投标时所承诺的诚信、技术标准及创优、创标化工程目标。</w:t>
      </w:r>
    </w:p>
    <w:p w14:paraId="20774AA7">
      <w:pPr>
        <w:spacing w:line="360" w:lineRule="auto"/>
        <w:ind w:firstLine="420" w:firstLineChars="200"/>
        <w:rPr>
          <w:rFonts w:hAnsi="仿宋"/>
          <w:kern w:val="0"/>
          <w:sz w:val="21"/>
          <w:szCs w:val="21"/>
        </w:rPr>
      </w:pPr>
      <w:r>
        <w:rPr>
          <w:rFonts w:hint="eastAsia" w:hAnsi="仿宋"/>
          <w:kern w:val="0"/>
          <w:sz w:val="21"/>
          <w:szCs w:val="21"/>
        </w:rPr>
        <w:t>16.2.2承包人违约的责任</w:t>
      </w:r>
    </w:p>
    <w:p w14:paraId="1B77A271">
      <w:pPr>
        <w:spacing w:line="360" w:lineRule="auto"/>
        <w:ind w:firstLine="420" w:firstLineChars="200"/>
        <w:rPr>
          <w:rFonts w:hAnsi="仿宋"/>
          <w:kern w:val="0"/>
          <w:sz w:val="21"/>
          <w:szCs w:val="21"/>
        </w:rPr>
      </w:pPr>
      <w:r>
        <w:rPr>
          <w:rFonts w:hint="eastAsia" w:hAnsi="仿宋"/>
          <w:kern w:val="0"/>
          <w:sz w:val="21"/>
          <w:szCs w:val="21"/>
        </w:rPr>
        <w:t>承包人违约责任的承担方式和计算方法：</w:t>
      </w:r>
    </w:p>
    <w:p w14:paraId="579F7E40">
      <w:pPr>
        <w:spacing w:line="360" w:lineRule="auto"/>
        <w:ind w:firstLine="420" w:firstLineChars="200"/>
        <w:rPr>
          <w:rFonts w:hAnsi="仿宋"/>
          <w:sz w:val="21"/>
          <w:szCs w:val="21"/>
          <w:u w:val="single"/>
        </w:rPr>
      </w:pPr>
      <w:r>
        <w:rPr>
          <w:rFonts w:hint="eastAsia" w:hAnsi="仿宋"/>
          <w:kern w:val="0"/>
          <w:sz w:val="21"/>
          <w:szCs w:val="21"/>
        </w:rPr>
        <w:t>（1）</w:t>
      </w:r>
      <w:r>
        <w:rPr>
          <w:rFonts w:hint="eastAsia" w:hAnsi="仿宋"/>
          <w:kern w:val="0"/>
          <w:sz w:val="21"/>
          <w:szCs w:val="21"/>
          <w:u w:val="single"/>
        </w:rPr>
        <w:t>机械设备未按投标承诺到位，每项扣除履约担保金2%；</w:t>
      </w:r>
    </w:p>
    <w:p w14:paraId="1CBB35BE">
      <w:pPr>
        <w:spacing w:line="360" w:lineRule="auto"/>
        <w:ind w:firstLine="420" w:firstLineChars="200"/>
        <w:rPr>
          <w:rFonts w:hAnsi="仿宋"/>
          <w:sz w:val="21"/>
          <w:szCs w:val="21"/>
          <w:u w:val="single"/>
        </w:rPr>
      </w:pPr>
      <w:r>
        <w:rPr>
          <w:rFonts w:hint="eastAsia" w:hAnsi="仿宋"/>
          <w:kern w:val="0"/>
          <w:sz w:val="21"/>
          <w:szCs w:val="21"/>
        </w:rPr>
        <w:t>（2）</w:t>
      </w:r>
      <w:r>
        <w:rPr>
          <w:rFonts w:hint="eastAsia" w:hAnsi="仿宋"/>
          <w:sz w:val="21"/>
          <w:szCs w:val="21"/>
          <w:u w:val="single"/>
        </w:rPr>
        <w:t>现场安全文明施工不符合投标书承诺，扣减相应安全文明施工费用；</w:t>
      </w:r>
      <w:r>
        <w:rPr>
          <w:rFonts w:hint="eastAsia" w:hAnsi="仿宋"/>
          <w:kern w:val="0"/>
          <w:sz w:val="21"/>
          <w:szCs w:val="21"/>
          <w:u w:val="single"/>
        </w:rPr>
        <w:t>承包人原因造成现场管理混乱、</w:t>
      </w:r>
      <w:r>
        <w:rPr>
          <w:rFonts w:hint="eastAsia" w:hAnsi="仿宋"/>
          <w:sz w:val="21"/>
          <w:szCs w:val="21"/>
          <w:u w:val="single"/>
        </w:rPr>
        <w:t>工程质量和进度达不到投标承诺的要求，发包人有权要求承包人调整充实施工力量、更换项目班子，及至解除施工合同，所有履约担保金归发包人，并赔偿发包人损失。</w:t>
      </w:r>
    </w:p>
    <w:p w14:paraId="5509815B">
      <w:pPr>
        <w:spacing w:line="360" w:lineRule="auto"/>
        <w:ind w:firstLine="420" w:firstLineChars="200"/>
        <w:rPr>
          <w:rFonts w:hAnsi="仿宋"/>
          <w:sz w:val="21"/>
          <w:szCs w:val="21"/>
          <w:u w:val="single"/>
        </w:rPr>
      </w:pPr>
      <w:r>
        <w:rPr>
          <w:rFonts w:hint="eastAsia" w:hAnsi="仿宋"/>
          <w:kern w:val="0"/>
          <w:sz w:val="21"/>
          <w:szCs w:val="21"/>
        </w:rPr>
        <w:t>（3）</w:t>
      </w:r>
      <w:r>
        <w:rPr>
          <w:rFonts w:hint="eastAsia" w:hAnsi="仿宋"/>
          <w:sz w:val="21"/>
          <w:szCs w:val="21"/>
          <w:u w:val="single"/>
        </w:rPr>
        <w:t>发现承包人允许其他人挂靠经营、私自转包，所有履约担保归发包人，同时赔偿发包人损失，并责令退出工地。</w:t>
      </w:r>
    </w:p>
    <w:p w14:paraId="68B456E6">
      <w:pPr>
        <w:spacing w:line="360" w:lineRule="auto"/>
        <w:ind w:firstLine="420" w:firstLineChars="200"/>
        <w:rPr>
          <w:rFonts w:hAnsi="仿宋"/>
          <w:sz w:val="21"/>
          <w:szCs w:val="21"/>
          <w:u w:val="single"/>
        </w:rPr>
      </w:pPr>
      <w:r>
        <w:rPr>
          <w:rFonts w:hint="eastAsia" w:hAnsi="仿宋"/>
          <w:kern w:val="0"/>
          <w:sz w:val="21"/>
          <w:szCs w:val="21"/>
        </w:rPr>
        <w:t>（4）</w:t>
      </w:r>
      <w:r>
        <w:rPr>
          <w:rFonts w:hint="eastAsia" w:hAnsi="仿宋"/>
          <w:kern w:val="0"/>
          <w:sz w:val="21"/>
          <w:szCs w:val="21"/>
          <w:u w:val="single"/>
        </w:rPr>
        <w:t>未达到投标所承诺的诚信、技术标准，按每一项扣减履约担保金的</w:t>
      </w:r>
      <w:r>
        <w:rPr>
          <w:rFonts w:hint="eastAsia" w:hAnsi="仿宋"/>
          <w:sz w:val="21"/>
          <w:szCs w:val="21"/>
          <w:u w:val="single"/>
        </w:rPr>
        <w:t>〔</w:t>
      </w:r>
      <w:r>
        <w:rPr>
          <w:rFonts w:hint="eastAsia" w:hAnsi="仿宋" w:eastAsia="宋体"/>
          <w:sz w:val="21"/>
          <w:szCs w:val="21"/>
          <w:u w:val="single"/>
        </w:rPr>
        <w:t>10</w:t>
      </w:r>
      <w:r>
        <w:rPr>
          <w:rFonts w:hint="eastAsia" w:hAnsi="仿宋"/>
          <w:sz w:val="21"/>
          <w:szCs w:val="21"/>
          <w:u w:val="single"/>
        </w:rPr>
        <w:t>〕</w:t>
      </w:r>
      <w:r>
        <w:rPr>
          <w:rFonts w:hint="eastAsia" w:hAnsi="仿宋"/>
          <w:kern w:val="0"/>
          <w:sz w:val="21"/>
          <w:szCs w:val="21"/>
          <w:u w:val="single"/>
        </w:rPr>
        <w:t>%。</w:t>
      </w:r>
    </w:p>
    <w:p w14:paraId="6976A366">
      <w:pPr>
        <w:spacing w:line="360" w:lineRule="auto"/>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    〕以上时，可解除施工合同。</w:t>
      </w:r>
    </w:p>
    <w:p w14:paraId="076764D6">
      <w:pPr>
        <w:spacing w:line="360" w:lineRule="auto"/>
        <w:ind w:firstLine="420" w:firstLineChars="200"/>
        <w:rPr>
          <w:rFonts w:hAnsi="仿宋"/>
          <w:kern w:val="0"/>
          <w:sz w:val="21"/>
          <w:szCs w:val="21"/>
          <w:u w:val="single"/>
        </w:rPr>
      </w:pPr>
      <w:r>
        <w:rPr>
          <w:rFonts w:hint="eastAsia" w:hAnsi="仿宋"/>
          <w:sz w:val="21"/>
          <w:szCs w:val="21"/>
        </w:rPr>
        <w:t>（6）</w:t>
      </w:r>
      <w:r>
        <w:rPr>
          <w:rFonts w:hint="eastAsia" w:hAnsi="仿宋"/>
          <w:sz w:val="21"/>
          <w:szCs w:val="21"/>
          <w:u w:val="single"/>
        </w:rPr>
        <w:t>承包人无法继续履行、明确表示不履行或实质上已停止履行合同，发包人可通知承包人全部解除合同，所有履约担保归发包人，同时赔偿发包人损失。</w:t>
      </w:r>
    </w:p>
    <w:p w14:paraId="249424FC">
      <w:pPr>
        <w:spacing w:line="360" w:lineRule="auto"/>
        <w:ind w:firstLine="420" w:firstLineChars="200"/>
        <w:rPr>
          <w:rFonts w:hAnsi="仿宋"/>
          <w:sz w:val="21"/>
          <w:szCs w:val="21"/>
        </w:rPr>
      </w:pPr>
      <w:r>
        <w:rPr>
          <w:rFonts w:hint="eastAsia" w:hAnsi="仿宋"/>
          <w:sz w:val="21"/>
          <w:szCs w:val="21"/>
        </w:rPr>
        <w:t>16.2.3因承包人违约解除合同</w:t>
      </w:r>
    </w:p>
    <w:p w14:paraId="625B96B6">
      <w:pPr>
        <w:autoSpaceDE w:val="0"/>
        <w:autoSpaceDN w:val="0"/>
        <w:spacing w:line="360" w:lineRule="auto"/>
        <w:ind w:firstLine="420" w:firstLineChars="200"/>
        <w:rPr>
          <w:rFonts w:hAnsi="仿宋"/>
          <w:kern w:val="0"/>
          <w:sz w:val="21"/>
          <w:szCs w:val="21"/>
          <w:u w:val="single"/>
        </w:rPr>
      </w:pPr>
      <w:r>
        <w:rPr>
          <w:rFonts w:hint="eastAsia" w:hAnsi="仿宋"/>
          <w:kern w:val="0"/>
          <w:sz w:val="21"/>
          <w:szCs w:val="21"/>
        </w:rPr>
        <w:t>关于承包人违约解除合同的特别约定：</w:t>
      </w:r>
      <w:r>
        <w:rPr>
          <w:rFonts w:hint="eastAsia" w:hAnsi="仿宋"/>
          <w:kern w:val="0"/>
          <w:sz w:val="21"/>
          <w:szCs w:val="21"/>
          <w:u w:val="single"/>
        </w:rPr>
        <w:t xml:space="preserve">                  。</w:t>
      </w:r>
    </w:p>
    <w:p w14:paraId="6EB1A2AD">
      <w:pPr>
        <w:spacing w:line="360" w:lineRule="auto"/>
        <w:ind w:firstLine="420" w:firstLineChars="200"/>
        <w:rPr>
          <w:rFonts w:hAnsi="仿宋"/>
          <w:kern w:val="0"/>
          <w:sz w:val="21"/>
          <w:szCs w:val="21"/>
        </w:rPr>
      </w:pPr>
      <w:r>
        <w:rPr>
          <w:rFonts w:hint="eastAsia" w:hAnsi="仿宋"/>
          <w:kern w:val="0"/>
          <w:sz w:val="21"/>
          <w:szCs w:val="21"/>
        </w:rPr>
        <w:t>发包人继续使用承包人在施工现场的材料、设备、临时工程、承包人文件和由承包人或以其名义编制的其他文件的费用承担方式：</w:t>
      </w:r>
      <w:r>
        <w:rPr>
          <w:rFonts w:hint="eastAsia" w:hAnsi="仿宋"/>
          <w:kern w:val="0"/>
          <w:sz w:val="21"/>
          <w:szCs w:val="21"/>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hAnsi="仿宋"/>
          <w:kern w:val="0"/>
          <w:sz w:val="21"/>
          <w:szCs w:val="21"/>
        </w:rPr>
        <w:t>。</w:t>
      </w:r>
    </w:p>
    <w:p w14:paraId="2FBAA988">
      <w:pPr>
        <w:spacing w:line="360" w:lineRule="auto"/>
        <w:ind w:firstLine="420" w:firstLineChars="200"/>
        <w:rPr>
          <w:rFonts w:hAnsi="仿宋"/>
          <w:kern w:val="0"/>
          <w:sz w:val="21"/>
          <w:szCs w:val="21"/>
        </w:rPr>
      </w:pPr>
      <w:r>
        <w:rPr>
          <w:rFonts w:hint="eastAsia" w:hAnsi="仿宋"/>
          <w:kern w:val="0"/>
          <w:sz w:val="21"/>
          <w:szCs w:val="21"/>
        </w:rPr>
        <w:t>16.2.4因承包人违约解除合同后的处理</w:t>
      </w:r>
    </w:p>
    <w:p w14:paraId="2706826D">
      <w:pPr>
        <w:pStyle w:val="7"/>
        <w:keepNext w:val="0"/>
        <w:keepLines w:val="0"/>
        <w:spacing w:before="0" w:after="0" w:line="360" w:lineRule="auto"/>
        <w:rPr>
          <w:rFonts w:hint="eastAsia" w:ascii="黑体" w:hAnsi="黑体"/>
          <w:b w:val="0"/>
          <w:sz w:val="21"/>
          <w:szCs w:val="21"/>
        </w:rPr>
      </w:pPr>
      <w:bookmarkStart w:id="549" w:name="_Toc351203649"/>
      <w:r>
        <w:rPr>
          <w:rFonts w:hint="eastAsia" w:ascii="黑体" w:hAnsi="黑体"/>
          <w:b w:val="0"/>
          <w:sz w:val="21"/>
          <w:szCs w:val="21"/>
        </w:rPr>
        <w:t>17．不可抗力</w:t>
      </w:r>
      <w:bookmarkEnd w:id="547"/>
      <w:bookmarkEnd w:id="549"/>
    </w:p>
    <w:p w14:paraId="3FC65608">
      <w:pPr>
        <w:spacing w:line="360" w:lineRule="auto"/>
        <w:ind w:firstLine="420" w:firstLineChars="200"/>
        <w:rPr>
          <w:rFonts w:hAnsi="仿宋"/>
          <w:sz w:val="21"/>
          <w:szCs w:val="21"/>
        </w:rPr>
      </w:pPr>
      <w:r>
        <w:rPr>
          <w:rFonts w:hint="eastAsia" w:hAnsi="仿宋"/>
          <w:sz w:val="21"/>
          <w:szCs w:val="21"/>
        </w:rPr>
        <w:t>17.1 不可抗力的确认</w:t>
      </w:r>
    </w:p>
    <w:p w14:paraId="36DF40DB">
      <w:pPr>
        <w:spacing w:line="360" w:lineRule="auto"/>
        <w:ind w:firstLine="420" w:firstLineChars="200"/>
        <w:rPr>
          <w:rFonts w:hAnsi="仿宋"/>
          <w:kern w:val="0"/>
          <w:sz w:val="21"/>
          <w:szCs w:val="21"/>
        </w:rPr>
      </w:pPr>
      <w:r>
        <w:rPr>
          <w:rFonts w:hint="eastAsia" w:hAnsi="仿宋"/>
          <w:sz w:val="21"/>
          <w:szCs w:val="21"/>
        </w:rPr>
        <w:t>除通用合同条款约定的不可抗力事件之外，视为不可抗力的其他情形：</w:t>
      </w:r>
      <w:r>
        <w:rPr>
          <w:rFonts w:hint="eastAsia" w:hAnsi="仿宋"/>
          <w:kern w:val="0"/>
          <w:sz w:val="21"/>
          <w:szCs w:val="21"/>
          <w:u w:val="single"/>
        </w:rPr>
        <w:t xml:space="preserve"> 10级（不含10级）以上台风、10年一遇洪水、暴风雪、干旱，罢工、政府禁令</w:t>
      </w:r>
      <w:r>
        <w:rPr>
          <w:rFonts w:hint="eastAsia" w:hAnsi="仿宋"/>
          <w:kern w:val="0"/>
          <w:sz w:val="21"/>
          <w:szCs w:val="21"/>
        </w:rPr>
        <w:t>。</w:t>
      </w:r>
    </w:p>
    <w:p w14:paraId="2DC7E422">
      <w:pPr>
        <w:spacing w:line="360" w:lineRule="auto"/>
        <w:ind w:firstLine="420" w:firstLineChars="200"/>
        <w:rPr>
          <w:rFonts w:hAnsi="仿宋"/>
          <w:kern w:val="0"/>
          <w:sz w:val="21"/>
          <w:szCs w:val="21"/>
        </w:rPr>
      </w:pPr>
      <w:r>
        <w:rPr>
          <w:rFonts w:hint="eastAsia" w:hAnsi="仿宋"/>
          <w:kern w:val="0"/>
          <w:sz w:val="21"/>
          <w:szCs w:val="21"/>
        </w:rPr>
        <w:t>17.2 不可抗力的通知</w:t>
      </w:r>
    </w:p>
    <w:p w14:paraId="6887A645">
      <w:pPr>
        <w:spacing w:line="360" w:lineRule="auto"/>
        <w:ind w:firstLine="420" w:firstLineChars="200"/>
        <w:rPr>
          <w:rFonts w:hAnsi="仿宋"/>
          <w:kern w:val="0"/>
          <w:sz w:val="21"/>
          <w:szCs w:val="21"/>
          <w:u w:val="single"/>
        </w:rPr>
      </w:pPr>
      <w:r>
        <w:rPr>
          <w:rFonts w:hint="eastAsia" w:hAnsi="仿宋"/>
          <w:kern w:val="0"/>
          <w:sz w:val="21"/>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37028E91">
      <w:pPr>
        <w:spacing w:line="360" w:lineRule="auto"/>
        <w:ind w:firstLine="420" w:firstLineChars="200"/>
        <w:rPr>
          <w:rFonts w:hAnsi="仿宋"/>
          <w:kern w:val="0"/>
          <w:sz w:val="21"/>
          <w:szCs w:val="21"/>
        </w:rPr>
      </w:pPr>
      <w:r>
        <w:rPr>
          <w:rFonts w:hint="eastAsia" w:hAnsi="仿宋"/>
          <w:kern w:val="0"/>
          <w:sz w:val="21"/>
          <w:szCs w:val="21"/>
        </w:rPr>
        <w:t>17.3 不可抗力后果的承担</w:t>
      </w:r>
    </w:p>
    <w:p w14:paraId="782420EC">
      <w:pPr>
        <w:spacing w:line="360" w:lineRule="auto"/>
        <w:ind w:firstLine="420" w:firstLineChars="200"/>
        <w:rPr>
          <w:rFonts w:hAnsi="仿宋"/>
          <w:kern w:val="0"/>
          <w:sz w:val="21"/>
          <w:szCs w:val="21"/>
          <w:u w:val="single"/>
        </w:rPr>
      </w:pPr>
      <w:r>
        <w:rPr>
          <w:rFonts w:hint="eastAsia" w:hAnsi="仿宋"/>
          <w:kern w:val="0"/>
          <w:sz w:val="21"/>
          <w:szCs w:val="21"/>
          <w:u w:val="single"/>
        </w:rPr>
        <w:t>按通用条款。</w:t>
      </w:r>
    </w:p>
    <w:p w14:paraId="1D0FEC2E">
      <w:pPr>
        <w:spacing w:line="360" w:lineRule="auto"/>
        <w:ind w:firstLine="420" w:firstLineChars="200"/>
        <w:rPr>
          <w:rFonts w:hAnsi="仿宋"/>
          <w:sz w:val="21"/>
          <w:szCs w:val="21"/>
        </w:rPr>
      </w:pPr>
      <w:r>
        <w:rPr>
          <w:rFonts w:hint="eastAsia" w:hAnsi="仿宋"/>
          <w:sz w:val="21"/>
          <w:szCs w:val="21"/>
        </w:rPr>
        <w:t>17.4 因不可抗力解除合同</w:t>
      </w:r>
    </w:p>
    <w:p w14:paraId="06E470AA">
      <w:pPr>
        <w:spacing w:line="360" w:lineRule="auto"/>
        <w:ind w:firstLine="420" w:firstLineChars="200"/>
        <w:rPr>
          <w:rFonts w:hAnsi="仿宋"/>
          <w:sz w:val="21"/>
          <w:szCs w:val="21"/>
        </w:rPr>
      </w:pPr>
      <w:r>
        <w:rPr>
          <w:rFonts w:hint="eastAsia" w:hAnsi="仿宋"/>
          <w:sz w:val="21"/>
          <w:szCs w:val="21"/>
        </w:rPr>
        <w:t>合同解除后，发包人应在商定或确定发包人应支付款项后天内完成款项的支付。</w:t>
      </w:r>
    </w:p>
    <w:p w14:paraId="04C2D5F8">
      <w:pPr>
        <w:pStyle w:val="7"/>
        <w:keepNext w:val="0"/>
        <w:keepLines w:val="0"/>
        <w:spacing w:before="0" w:after="0" w:line="360" w:lineRule="auto"/>
        <w:rPr>
          <w:rFonts w:hint="eastAsia" w:ascii="黑体" w:hAnsi="黑体"/>
          <w:b w:val="0"/>
          <w:sz w:val="21"/>
          <w:szCs w:val="21"/>
        </w:rPr>
      </w:pPr>
      <w:bookmarkStart w:id="550" w:name="_Toc351203650"/>
      <w:r>
        <w:rPr>
          <w:rFonts w:hint="eastAsia" w:ascii="黑体" w:hAnsi="黑体"/>
          <w:b w:val="0"/>
          <w:sz w:val="21"/>
          <w:szCs w:val="21"/>
        </w:rPr>
        <w:t>18．保险</w:t>
      </w:r>
      <w:bookmarkEnd w:id="550"/>
    </w:p>
    <w:bookmarkEnd w:id="548"/>
    <w:p w14:paraId="41974503">
      <w:pPr>
        <w:spacing w:line="360" w:lineRule="auto"/>
        <w:ind w:firstLine="420" w:firstLineChars="200"/>
        <w:rPr>
          <w:rFonts w:hAnsi="仿宋"/>
          <w:sz w:val="21"/>
          <w:szCs w:val="21"/>
        </w:rPr>
      </w:pPr>
      <w:r>
        <w:rPr>
          <w:rFonts w:hint="eastAsia" w:hAnsi="仿宋"/>
          <w:sz w:val="21"/>
          <w:szCs w:val="21"/>
        </w:rPr>
        <w:t>18.1 工程保险</w:t>
      </w:r>
    </w:p>
    <w:p w14:paraId="633F6D96">
      <w:pPr>
        <w:spacing w:line="360" w:lineRule="auto"/>
        <w:ind w:firstLine="420" w:firstLineChars="200"/>
        <w:rPr>
          <w:rFonts w:hAnsi="仿宋"/>
          <w:sz w:val="21"/>
          <w:szCs w:val="21"/>
        </w:rPr>
      </w:pPr>
      <w:r>
        <w:rPr>
          <w:rFonts w:hint="eastAsia" w:hAnsi="仿宋"/>
          <w:sz w:val="21"/>
          <w:szCs w:val="21"/>
        </w:rPr>
        <w:t>关于工程保险的特别约定：</w:t>
      </w:r>
      <w:r>
        <w:rPr>
          <w:rFonts w:hint="eastAsia" w:hAnsi="仿宋" w:eastAsiaTheme="minorEastAsia"/>
          <w:sz w:val="21"/>
          <w:szCs w:val="21"/>
          <w:u w:val="single"/>
        </w:rPr>
        <w:t xml:space="preserve">                            </w:t>
      </w:r>
      <w:r>
        <w:rPr>
          <w:rFonts w:hint="eastAsia" w:hAnsi="仿宋"/>
          <w:kern w:val="0"/>
          <w:sz w:val="21"/>
          <w:szCs w:val="21"/>
        </w:rPr>
        <w:t>。</w:t>
      </w:r>
    </w:p>
    <w:p w14:paraId="135C0A1B">
      <w:pPr>
        <w:spacing w:line="360" w:lineRule="auto"/>
        <w:ind w:firstLine="420" w:firstLineChars="200"/>
        <w:rPr>
          <w:rFonts w:hAnsi="仿宋"/>
          <w:sz w:val="21"/>
          <w:szCs w:val="21"/>
        </w:rPr>
      </w:pPr>
      <w:r>
        <w:rPr>
          <w:rFonts w:hint="eastAsia" w:hAnsi="仿宋"/>
          <w:sz w:val="21"/>
          <w:szCs w:val="21"/>
        </w:rPr>
        <w:t>18.3 其他保险</w:t>
      </w:r>
    </w:p>
    <w:p w14:paraId="4CFC75E4">
      <w:pPr>
        <w:spacing w:line="360" w:lineRule="auto"/>
        <w:ind w:firstLine="420" w:firstLineChars="200"/>
        <w:rPr>
          <w:rFonts w:hAnsi="仿宋"/>
          <w:kern w:val="0"/>
          <w:sz w:val="21"/>
          <w:szCs w:val="21"/>
        </w:rPr>
      </w:pPr>
      <w:r>
        <w:rPr>
          <w:rFonts w:hint="eastAsia" w:hAnsi="仿宋"/>
          <w:sz w:val="21"/>
          <w:szCs w:val="21"/>
        </w:rPr>
        <w:t>关于其他保险的约定：</w:t>
      </w:r>
      <w:r>
        <w:rPr>
          <w:rFonts w:hint="eastAsia" w:hAnsi="仿宋" w:eastAsiaTheme="minorEastAsia"/>
          <w:sz w:val="21"/>
          <w:szCs w:val="21"/>
          <w:u w:val="single"/>
        </w:rPr>
        <w:t xml:space="preserve">                            </w:t>
      </w:r>
      <w:r>
        <w:rPr>
          <w:rFonts w:hint="eastAsia" w:hAnsi="仿宋"/>
          <w:kern w:val="0"/>
          <w:sz w:val="21"/>
          <w:szCs w:val="21"/>
        </w:rPr>
        <w:t>。</w:t>
      </w:r>
    </w:p>
    <w:p w14:paraId="0C437BA1">
      <w:pPr>
        <w:spacing w:line="360" w:lineRule="auto"/>
        <w:ind w:firstLine="420" w:firstLineChars="200"/>
        <w:rPr>
          <w:rFonts w:hAnsi="仿宋"/>
          <w:sz w:val="21"/>
          <w:szCs w:val="21"/>
          <w:u w:val="single"/>
        </w:rPr>
      </w:pPr>
      <w:r>
        <w:rPr>
          <w:rFonts w:hint="eastAsia" w:hAnsi="仿宋"/>
          <w:sz w:val="21"/>
          <w:szCs w:val="21"/>
        </w:rPr>
        <w:t>承包人是否应为其施工设备等办理财产保险：</w:t>
      </w:r>
      <w:r>
        <w:rPr>
          <w:rFonts w:hint="eastAsia" w:hAnsi="仿宋" w:eastAsiaTheme="minorEastAsia"/>
          <w:sz w:val="21"/>
          <w:szCs w:val="21"/>
          <w:u w:val="single"/>
        </w:rPr>
        <w:t xml:space="preserve">                            </w:t>
      </w:r>
      <w:r>
        <w:rPr>
          <w:rFonts w:hint="eastAsia" w:hAnsi="仿宋"/>
          <w:sz w:val="21"/>
          <w:szCs w:val="21"/>
        </w:rPr>
        <w:t>。</w:t>
      </w:r>
    </w:p>
    <w:p w14:paraId="13EA9420">
      <w:pPr>
        <w:spacing w:line="360" w:lineRule="auto"/>
        <w:ind w:firstLine="420" w:firstLineChars="200"/>
        <w:rPr>
          <w:rFonts w:hAnsi="仿宋"/>
          <w:sz w:val="21"/>
          <w:szCs w:val="21"/>
        </w:rPr>
      </w:pPr>
      <w:r>
        <w:rPr>
          <w:rFonts w:hint="eastAsia" w:hAnsi="仿宋"/>
          <w:sz w:val="21"/>
          <w:szCs w:val="21"/>
        </w:rPr>
        <w:t>18.7 通知义务</w:t>
      </w:r>
    </w:p>
    <w:p w14:paraId="294151CA">
      <w:pPr>
        <w:spacing w:line="360" w:lineRule="auto"/>
        <w:ind w:firstLine="420" w:firstLineChars="200"/>
        <w:rPr>
          <w:rFonts w:hAnsi="仿宋"/>
          <w:sz w:val="21"/>
          <w:szCs w:val="21"/>
        </w:rPr>
      </w:pPr>
      <w:r>
        <w:rPr>
          <w:rFonts w:hint="eastAsia" w:hAnsi="仿宋"/>
          <w:kern w:val="0"/>
          <w:sz w:val="21"/>
          <w:szCs w:val="21"/>
        </w:rPr>
        <w:t>关于变更保险合同时的通知义务的约定：</w:t>
      </w:r>
      <w:r>
        <w:rPr>
          <w:rFonts w:hint="eastAsia" w:hAnsi="仿宋" w:eastAsiaTheme="minorEastAsia"/>
          <w:sz w:val="21"/>
          <w:szCs w:val="21"/>
          <w:u w:val="single"/>
        </w:rPr>
        <w:t xml:space="preserve">                            </w:t>
      </w:r>
      <w:r>
        <w:rPr>
          <w:rFonts w:hint="eastAsia" w:hAnsi="仿宋"/>
          <w:sz w:val="21"/>
          <w:szCs w:val="21"/>
        </w:rPr>
        <w:t>。</w:t>
      </w:r>
    </w:p>
    <w:bookmarkEnd w:id="524"/>
    <w:bookmarkEnd w:id="525"/>
    <w:bookmarkEnd w:id="526"/>
    <w:bookmarkEnd w:id="527"/>
    <w:bookmarkEnd w:id="528"/>
    <w:bookmarkEnd w:id="529"/>
    <w:bookmarkEnd w:id="530"/>
    <w:bookmarkEnd w:id="531"/>
    <w:bookmarkEnd w:id="532"/>
    <w:bookmarkEnd w:id="533"/>
    <w:bookmarkEnd w:id="534"/>
    <w:bookmarkEnd w:id="535"/>
    <w:p w14:paraId="49EB74C5">
      <w:pPr>
        <w:pStyle w:val="7"/>
        <w:keepNext w:val="0"/>
        <w:keepLines w:val="0"/>
        <w:spacing w:before="0" w:after="0" w:line="360" w:lineRule="auto"/>
        <w:rPr>
          <w:rFonts w:hint="eastAsia" w:ascii="黑体" w:hAnsi="黑体"/>
          <w:b w:val="0"/>
          <w:sz w:val="21"/>
          <w:szCs w:val="21"/>
        </w:rPr>
      </w:pPr>
      <w:bookmarkStart w:id="551" w:name="_Toc351203651"/>
      <w:r>
        <w:rPr>
          <w:rFonts w:hint="eastAsia" w:ascii="黑体" w:hAnsi="黑体"/>
          <w:b w:val="0"/>
          <w:sz w:val="21"/>
          <w:szCs w:val="21"/>
        </w:rPr>
        <w:t>20．争议解决</w:t>
      </w:r>
      <w:bookmarkEnd w:id="551"/>
    </w:p>
    <w:bookmarkEnd w:id="536"/>
    <w:bookmarkEnd w:id="537"/>
    <w:p w14:paraId="68EB80DB">
      <w:pPr>
        <w:spacing w:line="360" w:lineRule="auto"/>
        <w:ind w:firstLine="420" w:firstLineChars="200"/>
        <w:rPr>
          <w:rFonts w:hAnsi="仿宋"/>
          <w:sz w:val="21"/>
          <w:szCs w:val="21"/>
        </w:rPr>
      </w:pPr>
      <w:r>
        <w:rPr>
          <w:rFonts w:hint="eastAsia" w:hAnsi="仿宋"/>
          <w:sz w:val="21"/>
          <w:szCs w:val="21"/>
        </w:rPr>
        <w:t>20.3 争</w:t>
      </w:r>
      <w:bookmarkEnd w:id="538"/>
      <w:r>
        <w:rPr>
          <w:rFonts w:hint="eastAsia" w:hAnsi="仿宋"/>
          <w:sz w:val="21"/>
          <w:szCs w:val="21"/>
        </w:rPr>
        <w:t>议评审</w:t>
      </w:r>
    </w:p>
    <w:p w14:paraId="2DBB42DA">
      <w:pPr>
        <w:spacing w:line="360" w:lineRule="auto"/>
        <w:ind w:firstLine="420" w:firstLineChars="200"/>
        <w:rPr>
          <w:rFonts w:hAnsi="仿宋"/>
          <w:sz w:val="21"/>
          <w:szCs w:val="21"/>
        </w:rPr>
      </w:pPr>
      <w:r>
        <w:rPr>
          <w:rFonts w:hint="eastAsia" w:hAnsi="仿宋"/>
          <w:sz w:val="21"/>
          <w:szCs w:val="21"/>
        </w:rPr>
        <w:t>合同当事人是否同意将工程争议提交争议评审小组决定：</w:t>
      </w:r>
      <w:r>
        <w:rPr>
          <w:rFonts w:hint="eastAsia" w:hAnsi="仿宋" w:eastAsiaTheme="minorEastAsia"/>
          <w:sz w:val="21"/>
          <w:szCs w:val="21"/>
          <w:u w:val="single"/>
        </w:rPr>
        <w:t xml:space="preserve">                            </w:t>
      </w:r>
      <w:r>
        <w:rPr>
          <w:rFonts w:hint="eastAsia" w:hAnsi="仿宋"/>
          <w:sz w:val="21"/>
          <w:szCs w:val="21"/>
        </w:rPr>
        <w:t>。</w:t>
      </w:r>
    </w:p>
    <w:p w14:paraId="04007140">
      <w:pPr>
        <w:spacing w:line="360" w:lineRule="auto"/>
        <w:ind w:firstLine="420" w:firstLineChars="200"/>
        <w:rPr>
          <w:rFonts w:hAnsi="仿宋"/>
          <w:sz w:val="21"/>
          <w:szCs w:val="21"/>
        </w:rPr>
      </w:pPr>
      <w:r>
        <w:rPr>
          <w:rFonts w:hint="eastAsia" w:hAnsi="仿宋"/>
          <w:sz w:val="21"/>
          <w:szCs w:val="21"/>
        </w:rPr>
        <w:t>20.3.1争议评审小组的确定</w:t>
      </w:r>
    </w:p>
    <w:p w14:paraId="200565BD">
      <w:pPr>
        <w:spacing w:line="360" w:lineRule="auto"/>
        <w:ind w:firstLine="420" w:firstLineChars="200"/>
        <w:rPr>
          <w:rFonts w:hAnsi="仿宋"/>
          <w:sz w:val="21"/>
          <w:szCs w:val="21"/>
          <w:u w:val="single"/>
        </w:rPr>
      </w:pPr>
      <w:r>
        <w:rPr>
          <w:rFonts w:hint="eastAsia" w:hAnsi="仿宋"/>
          <w:sz w:val="21"/>
          <w:szCs w:val="21"/>
        </w:rPr>
        <w:t>争议评审小组成员的确定：</w:t>
      </w:r>
      <w:r>
        <w:rPr>
          <w:rFonts w:hint="eastAsia" w:hAnsi="仿宋"/>
          <w:sz w:val="21"/>
          <w:szCs w:val="21"/>
          <w:u w:val="single"/>
        </w:rPr>
        <w:t xml:space="preserve">   提交争议评审时再选定 </w:t>
      </w:r>
      <w:r>
        <w:rPr>
          <w:rFonts w:hint="eastAsia" w:hAnsi="仿宋"/>
          <w:sz w:val="21"/>
          <w:szCs w:val="21"/>
        </w:rPr>
        <w:t>。</w:t>
      </w:r>
    </w:p>
    <w:p w14:paraId="0A1CD410">
      <w:pPr>
        <w:spacing w:line="360" w:lineRule="auto"/>
        <w:ind w:firstLine="420" w:firstLineChars="200"/>
        <w:rPr>
          <w:rFonts w:hAnsi="仿宋"/>
          <w:sz w:val="21"/>
          <w:szCs w:val="21"/>
        </w:rPr>
      </w:pPr>
      <w:r>
        <w:rPr>
          <w:rFonts w:hint="eastAsia" w:hAnsi="仿宋"/>
          <w:sz w:val="21"/>
          <w:szCs w:val="21"/>
        </w:rPr>
        <w:t>选定争议评审员的期限：</w:t>
      </w:r>
      <w:r>
        <w:rPr>
          <w:rFonts w:hint="eastAsia" w:hAnsi="仿宋" w:eastAsiaTheme="minorEastAsia"/>
          <w:sz w:val="21"/>
          <w:szCs w:val="21"/>
          <w:u w:val="single"/>
        </w:rPr>
        <w:t xml:space="preserve">                            </w:t>
      </w:r>
      <w:r>
        <w:rPr>
          <w:rFonts w:hint="eastAsia" w:hAnsi="仿宋"/>
          <w:sz w:val="21"/>
          <w:szCs w:val="21"/>
        </w:rPr>
        <w:t>。</w:t>
      </w:r>
    </w:p>
    <w:p w14:paraId="0F001978">
      <w:pPr>
        <w:spacing w:line="360" w:lineRule="auto"/>
        <w:ind w:firstLine="420" w:firstLineChars="200"/>
        <w:rPr>
          <w:rFonts w:hAnsi="仿宋"/>
          <w:sz w:val="21"/>
          <w:szCs w:val="21"/>
        </w:rPr>
      </w:pPr>
      <w:r>
        <w:rPr>
          <w:rFonts w:hint="eastAsia" w:hAnsi="仿宋"/>
          <w:sz w:val="21"/>
          <w:szCs w:val="21"/>
        </w:rPr>
        <w:t>争议评审小组成员的报酬承担方式：</w:t>
      </w:r>
      <w:r>
        <w:rPr>
          <w:rFonts w:hint="eastAsia" w:hAnsi="仿宋" w:eastAsiaTheme="minorEastAsia"/>
          <w:sz w:val="21"/>
          <w:szCs w:val="21"/>
          <w:u w:val="single"/>
        </w:rPr>
        <w:t xml:space="preserve">                            </w:t>
      </w:r>
      <w:r>
        <w:rPr>
          <w:rFonts w:hint="eastAsia" w:hAnsi="仿宋"/>
          <w:sz w:val="21"/>
          <w:szCs w:val="21"/>
        </w:rPr>
        <w:t>。</w:t>
      </w:r>
    </w:p>
    <w:p w14:paraId="11DDD827">
      <w:pPr>
        <w:spacing w:line="360" w:lineRule="auto"/>
        <w:ind w:firstLine="420" w:firstLineChars="200"/>
        <w:rPr>
          <w:rFonts w:hAnsi="仿宋"/>
          <w:sz w:val="21"/>
          <w:szCs w:val="21"/>
        </w:rPr>
      </w:pPr>
      <w:r>
        <w:rPr>
          <w:rFonts w:hint="eastAsia" w:hAnsi="仿宋"/>
          <w:sz w:val="21"/>
          <w:szCs w:val="21"/>
        </w:rPr>
        <w:t>其他事项的约定：</w:t>
      </w:r>
      <w:r>
        <w:rPr>
          <w:rFonts w:hint="eastAsia" w:hAnsi="仿宋" w:eastAsiaTheme="minorEastAsia"/>
          <w:sz w:val="21"/>
          <w:szCs w:val="21"/>
          <w:u w:val="single"/>
        </w:rPr>
        <w:t xml:space="preserve">                            </w:t>
      </w:r>
      <w:r>
        <w:rPr>
          <w:rFonts w:hint="eastAsia" w:hAnsi="仿宋"/>
          <w:sz w:val="21"/>
          <w:szCs w:val="21"/>
        </w:rPr>
        <w:t>。</w:t>
      </w:r>
    </w:p>
    <w:p w14:paraId="06BA158E">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20.3.2争议评审小组的决定</w:t>
      </w:r>
    </w:p>
    <w:p w14:paraId="2BD9A3B5">
      <w:pPr>
        <w:spacing w:line="360" w:lineRule="auto"/>
        <w:ind w:firstLine="420" w:firstLineChars="200"/>
        <w:rPr>
          <w:rFonts w:hAnsi="仿宋"/>
          <w:sz w:val="21"/>
          <w:szCs w:val="21"/>
          <w:u w:val="single"/>
        </w:rPr>
      </w:pPr>
      <w:r>
        <w:rPr>
          <w:rFonts w:hint="eastAsia" w:hAnsi="仿宋"/>
          <w:sz w:val="21"/>
          <w:szCs w:val="21"/>
        </w:rPr>
        <w:t>合同当事人关于本项的约定：</w:t>
      </w:r>
      <w:r>
        <w:rPr>
          <w:rFonts w:hint="eastAsia" w:hAnsi="仿宋"/>
          <w:sz w:val="21"/>
          <w:szCs w:val="21"/>
          <w:u w:val="single"/>
        </w:rPr>
        <w:t xml:space="preserve">  按通用条款。</w:t>
      </w:r>
    </w:p>
    <w:p w14:paraId="576A164B">
      <w:pPr>
        <w:spacing w:line="360" w:lineRule="auto"/>
        <w:ind w:firstLine="420" w:firstLineChars="200"/>
        <w:rPr>
          <w:rFonts w:hAnsi="仿宋"/>
          <w:sz w:val="21"/>
          <w:szCs w:val="21"/>
          <w:u w:val="single"/>
        </w:rPr>
      </w:pPr>
      <w:r>
        <w:rPr>
          <w:rFonts w:hint="eastAsia" w:hAnsi="仿宋"/>
          <w:sz w:val="21"/>
          <w:szCs w:val="21"/>
        </w:rPr>
        <w:t>20.3.3</w:t>
      </w:r>
      <w:r>
        <w:rPr>
          <w:rFonts w:hint="eastAsia" w:hAnsi="仿宋"/>
          <w:sz w:val="21"/>
          <w:szCs w:val="21"/>
          <w:u w:val="single"/>
        </w:rPr>
        <w:t>争议评审小组决定的效力：按通用条款执行。</w:t>
      </w:r>
    </w:p>
    <w:p w14:paraId="1BE61649">
      <w:pPr>
        <w:spacing w:line="360" w:lineRule="auto"/>
        <w:ind w:firstLine="420" w:firstLineChars="200"/>
        <w:rPr>
          <w:rFonts w:hAnsi="仿宋"/>
          <w:sz w:val="21"/>
          <w:szCs w:val="21"/>
        </w:rPr>
      </w:pPr>
      <w:r>
        <w:rPr>
          <w:rFonts w:hint="eastAsia" w:hAnsi="仿宋"/>
          <w:sz w:val="21"/>
          <w:szCs w:val="21"/>
        </w:rPr>
        <w:t>20.4仲裁或诉讼</w:t>
      </w:r>
      <w:bookmarkEnd w:id="539"/>
    </w:p>
    <w:p w14:paraId="64F1BC98">
      <w:pPr>
        <w:spacing w:line="360" w:lineRule="auto"/>
        <w:ind w:firstLine="420" w:firstLineChars="200"/>
        <w:rPr>
          <w:rFonts w:hAnsi="仿宋"/>
          <w:sz w:val="21"/>
          <w:szCs w:val="21"/>
        </w:rPr>
      </w:pPr>
      <w:r>
        <w:rPr>
          <w:rFonts w:hint="eastAsia" w:hAnsi="仿宋"/>
          <w:sz w:val="21"/>
          <w:szCs w:val="21"/>
        </w:rPr>
        <w:t>因合同及合同有关事项发生的争议，按下列第</w:t>
      </w:r>
      <w:r>
        <w:rPr>
          <w:rFonts w:hint="eastAsia" w:hAnsi="仿宋" w:eastAsia="宋体"/>
          <w:sz w:val="21"/>
          <w:szCs w:val="21"/>
          <w:u w:val="single"/>
        </w:rPr>
        <w:t>（</w:t>
      </w:r>
      <w:r>
        <w:rPr>
          <w:rFonts w:hAnsi="仿宋" w:eastAsia="宋体"/>
          <w:sz w:val="21"/>
          <w:szCs w:val="21"/>
          <w:u w:val="single"/>
        </w:rPr>
        <w:t>2</w:t>
      </w:r>
      <w:r>
        <w:rPr>
          <w:rFonts w:hint="eastAsia" w:hAnsi="仿宋" w:eastAsia="宋体"/>
          <w:sz w:val="21"/>
          <w:szCs w:val="21"/>
          <w:u w:val="single"/>
        </w:rPr>
        <w:t>）</w:t>
      </w:r>
      <w:r>
        <w:rPr>
          <w:rFonts w:hint="eastAsia" w:hAnsi="仿宋"/>
          <w:sz w:val="21"/>
          <w:szCs w:val="21"/>
        </w:rPr>
        <w:t>种方式解决：</w:t>
      </w:r>
    </w:p>
    <w:p w14:paraId="28DCF766">
      <w:pPr>
        <w:spacing w:line="360" w:lineRule="auto"/>
        <w:ind w:firstLine="420" w:firstLineChars="200"/>
        <w:rPr>
          <w:rFonts w:hAnsi="仿宋"/>
          <w:sz w:val="21"/>
          <w:szCs w:val="21"/>
        </w:rPr>
      </w:pPr>
      <w:r>
        <w:rPr>
          <w:rFonts w:hint="eastAsia" w:hAnsi="仿宋"/>
          <w:sz w:val="21"/>
          <w:szCs w:val="21"/>
        </w:rPr>
        <w:t>（1）向</w:t>
      </w:r>
      <w:r>
        <w:rPr>
          <w:rFonts w:hint="eastAsia" w:hAnsi="仿宋"/>
          <w:sz w:val="21"/>
          <w:szCs w:val="21"/>
          <w:u w:val="single"/>
        </w:rPr>
        <w:t>台州</w:t>
      </w:r>
      <w:r>
        <w:rPr>
          <w:rFonts w:hint="eastAsia" w:hAnsi="仿宋"/>
          <w:sz w:val="21"/>
          <w:szCs w:val="21"/>
        </w:rPr>
        <w:t>仲裁委员会申请仲裁；</w:t>
      </w:r>
    </w:p>
    <w:p w14:paraId="400BD846">
      <w:pPr>
        <w:spacing w:line="360" w:lineRule="auto"/>
        <w:ind w:firstLine="420" w:firstLineChars="200"/>
        <w:rPr>
          <w:rFonts w:hAnsi="仿宋"/>
          <w:sz w:val="21"/>
          <w:szCs w:val="21"/>
        </w:rPr>
      </w:pPr>
      <w:r>
        <w:rPr>
          <w:rFonts w:hint="eastAsia" w:hAnsi="仿宋"/>
          <w:sz w:val="21"/>
          <w:szCs w:val="21"/>
        </w:rPr>
        <w:t>（2）向</w:t>
      </w:r>
      <w:r>
        <w:rPr>
          <w:rFonts w:hint="eastAsia" w:hAnsi="仿宋" w:eastAsia="宋体"/>
          <w:sz w:val="21"/>
          <w:szCs w:val="21"/>
          <w:u w:val="single"/>
        </w:rPr>
        <w:t>工程属地</w:t>
      </w:r>
      <w:r>
        <w:rPr>
          <w:rFonts w:hint="eastAsia" w:hAnsi="仿宋"/>
          <w:sz w:val="21"/>
          <w:szCs w:val="21"/>
        </w:rPr>
        <w:t>人民法院起诉。</w:t>
      </w:r>
      <w:bookmarkEnd w:id="540"/>
      <w:bookmarkEnd w:id="541"/>
      <w:bookmarkEnd w:id="542"/>
      <w:bookmarkEnd w:id="543"/>
      <w:bookmarkEnd w:id="544"/>
      <w:bookmarkEnd w:id="545"/>
    </w:p>
    <w:p w14:paraId="2174D591">
      <w:pPr>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21．补充条款</w:t>
      </w:r>
    </w:p>
    <w:p w14:paraId="1A31D0E1">
      <w:pPr>
        <w:autoSpaceDE w:val="0"/>
        <w:autoSpaceDN w:val="0"/>
        <w:adjustRightInd w:val="0"/>
        <w:spacing w:line="360" w:lineRule="auto"/>
        <w:ind w:firstLine="420" w:firstLineChars="200"/>
        <w:rPr>
          <w:rFonts w:hAnsi="仿宋"/>
          <w:sz w:val="21"/>
          <w:szCs w:val="21"/>
        </w:rPr>
      </w:pPr>
      <w:r>
        <w:rPr>
          <w:rFonts w:hint="eastAsia" w:hAnsi="仿宋"/>
          <w:kern w:val="0"/>
          <w:sz w:val="21"/>
          <w:szCs w:val="21"/>
        </w:rPr>
        <w:t>21.2 本工程招标控制价计价依据：</w:t>
      </w:r>
      <w:r>
        <w:rPr>
          <w:rFonts w:hint="eastAsia" w:hAnsi="仿宋"/>
          <w:kern w:val="0"/>
          <w:sz w:val="21"/>
          <w:szCs w:val="21"/>
          <w:u w:val="single"/>
        </w:rPr>
        <w:t>《浙江省房屋建筑与装饰工程预算定额》（2018版）、《浙江省通用安装工程预算定额》（2018版）、《古建筑木结构维护与加固技术标准》（GB/T50165-2020）、《木结构设计规范》（GB 50005-2017）、《浙江省建设工程计价规则》（2018）、《建设工程工程量清单计价规范》（GB50500-2013）、《浙江省建设工程计价规则》（2018版）、相关补充定额及省、市行业主管部门发布的计价文件；《台州造价（工</w:t>
      </w:r>
      <w:r>
        <w:rPr>
          <w:rFonts w:hint="eastAsia" w:asciiTheme="minorEastAsia" w:hAnsiTheme="minorEastAsia" w:eastAsiaTheme="minorEastAsia"/>
          <w:kern w:val="0"/>
          <w:sz w:val="21"/>
          <w:szCs w:val="21"/>
          <w:u w:val="single"/>
        </w:rPr>
        <w:t>程所在地）》2025/2期等</w:t>
      </w:r>
      <w:r>
        <w:rPr>
          <w:rFonts w:hint="eastAsia" w:asciiTheme="minorEastAsia" w:hAnsiTheme="minorEastAsia" w:eastAsiaTheme="minorEastAsia"/>
          <w:color w:val="7030A0"/>
          <w:kern w:val="0"/>
          <w:sz w:val="21"/>
          <w:szCs w:val="21"/>
          <w:u w:val="single"/>
        </w:rPr>
        <w:t>，</w:t>
      </w:r>
      <w:r>
        <w:rPr>
          <w:rFonts w:hint="eastAsia" w:asciiTheme="minorEastAsia" w:hAnsiTheme="minorEastAsia" w:eastAsiaTheme="minorEastAsia"/>
          <w:kern w:val="0"/>
          <w:sz w:val="21"/>
          <w:szCs w:val="21"/>
          <w:u w:val="single"/>
        </w:rPr>
        <w:t>其</w:t>
      </w:r>
      <w:r>
        <w:rPr>
          <w:rFonts w:hint="eastAsia" w:hAnsi="仿宋"/>
          <w:kern w:val="0"/>
          <w:sz w:val="21"/>
          <w:szCs w:val="21"/>
          <w:u w:val="single"/>
        </w:rPr>
        <w:t>余详见本工程招标控制价编制说明。</w:t>
      </w:r>
    </w:p>
    <w:p w14:paraId="0426F9DF">
      <w:pPr>
        <w:spacing w:line="360" w:lineRule="auto"/>
        <w:rPr>
          <w:rFonts w:hint="eastAsia" w:hAnsi="仿宋" w:eastAsia="宋体"/>
          <w:sz w:val="21"/>
          <w:szCs w:val="21"/>
        </w:rPr>
      </w:pPr>
      <w:r>
        <w:rPr>
          <w:rFonts w:hint="eastAsia" w:hAnsi="仿宋"/>
          <w:sz w:val="21"/>
          <w:szCs w:val="21"/>
        </w:rPr>
        <w:t>发包人（公章）：</w:t>
      </w:r>
      <w:r>
        <w:rPr>
          <w:rFonts w:hint="eastAsia" w:hAnsi="仿宋" w:eastAsiaTheme="minorEastAsia"/>
          <w:sz w:val="21"/>
          <w:szCs w:val="21"/>
        </w:rPr>
        <w:t xml:space="preserve">                                                                </w:t>
      </w:r>
      <w:r>
        <w:rPr>
          <w:rFonts w:hint="eastAsia" w:hAnsi="仿宋"/>
          <w:sz w:val="21"/>
          <w:szCs w:val="21"/>
        </w:rPr>
        <w:t>承包人（公章）：</w:t>
      </w:r>
    </w:p>
    <w:p w14:paraId="664C80FA">
      <w:pPr>
        <w:spacing w:line="360" w:lineRule="auto"/>
        <w:rPr>
          <w:rFonts w:hint="eastAsia" w:hAnsi="仿宋" w:eastAsia="宋体"/>
          <w:sz w:val="21"/>
          <w:szCs w:val="21"/>
        </w:rPr>
      </w:pPr>
      <w:r>
        <w:rPr>
          <w:rFonts w:hint="eastAsia" w:hAnsi="仿宋"/>
          <w:sz w:val="21"/>
          <w:szCs w:val="21"/>
        </w:rPr>
        <w:t>地  址：</w:t>
      </w:r>
      <w:r>
        <w:rPr>
          <w:rFonts w:hint="eastAsia" w:hAnsi="仿宋" w:eastAsiaTheme="minorEastAsia"/>
          <w:sz w:val="21"/>
          <w:szCs w:val="21"/>
        </w:rPr>
        <w:t xml:space="preserve">                                                                                 </w:t>
      </w:r>
      <w:r>
        <w:rPr>
          <w:rFonts w:hint="eastAsia" w:hAnsi="仿宋"/>
          <w:sz w:val="21"/>
          <w:szCs w:val="21"/>
        </w:rPr>
        <w:t>地  址：</w:t>
      </w:r>
    </w:p>
    <w:p w14:paraId="1FFCF407">
      <w:pPr>
        <w:spacing w:line="360" w:lineRule="auto"/>
        <w:rPr>
          <w:rFonts w:hint="eastAsia" w:hAnsi="仿宋" w:eastAsia="宋体"/>
          <w:sz w:val="21"/>
          <w:szCs w:val="21"/>
        </w:rPr>
      </w:pPr>
      <w:r>
        <w:rPr>
          <w:rFonts w:hint="eastAsia" w:hAnsi="仿宋"/>
          <w:sz w:val="21"/>
          <w:szCs w:val="21"/>
        </w:rPr>
        <w:t>法定代表人（签字）：</w:t>
      </w:r>
      <w:r>
        <w:rPr>
          <w:rFonts w:hint="eastAsia" w:hAnsi="仿宋" w:eastAsiaTheme="minorEastAsia"/>
          <w:sz w:val="21"/>
          <w:szCs w:val="21"/>
        </w:rPr>
        <w:t xml:space="preserve">                                                      </w:t>
      </w:r>
      <w:r>
        <w:rPr>
          <w:rFonts w:hint="eastAsia" w:hAnsi="仿宋"/>
          <w:sz w:val="21"/>
          <w:szCs w:val="21"/>
        </w:rPr>
        <w:t>法定代表人（签字）：</w:t>
      </w:r>
    </w:p>
    <w:p w14:paraId="462A7806">
      <w:pPr>
        <w:spacing w:line="360" w:lineRule="auto"/>
        <w:rPr>
          <w:rFonts w:hint="eastAsia" w:hAnsi="仿宋" w:eastAsia="宋体"/>
          <w:sz w:val="21"/>
          <w:szCs w:val="21"/>
        </w:rPr>
      </w:pPr>
      <w:r>
        <w:rPr>
          <w:rFonts w:hint="eastAsia" w:hAnsi="仿宋"/>
          <w:sz w:val="21"/>
          <w:szCs w:val="21"/>
        </w:rPr>
        <w:t>委托代理人（签字）：</w:t>
      </w:r>
      <w:r>
        <w:rPr>
          <w:rFonts w:hint="eastAsia" w:hAnsi="仿宋" w:eastAsiaTheme="minorEastAsia"/>
          <w:sz w:val="21"/>
          <w:szCs w:val="21"/>
        </w:rPr>
        <w:t xml:space="preserve">                                                     </w:t>
      </w:r>
      <w:r>
        <w:rPr>
          <w:rFonts w:hint="eastAsia" w:hAnsi="仿宋"/>
          <w:sz w:val="21"/>
          <w:szCs w:val="21"/>
        </w:rPr>
        <w:t>委托代理人（签字）：</w:t>
      </w:r>
    </w:p>
    <w:p w14:paraId="664B62F5">
      <w:pPr>
        <w:spacing w:line="360" w:lineRule="auto"/>
        <w:rPr>
          <w:rFonts w:hint="eastAsia" w:ascii="宋体" w:hAnsi="宋体" w:eastAsia="宋体" w:cs="宋体"/>
          <w:sz w:val="21"/>
          <w:szCs w:val="21"/>
        </w:rPr>
      </w:pPr>
      <w:r>
        <w:rPr>
          <w:rFonts w:hint="eastAsia" w:ascii="宋体" w:hAnsi="宋体" w:eastAsia="宋体" w:cs="宋体"/>
          <w:sz w:val="21"/>
          <w:szCs w:val="21"/>
        </w:rPr>
        <w:br w:type="page"/>
      </w:r>
    </w:p>
    <w:p w14:paraId="7520369B">
      <w:pPr>
        <w:spacing w:line="360" w:lineRule="auto"/>
        <w:jc w:val="left"/>
        <w:rPr>
          <w:rFonts w:hint="eastAsia" w:hAnsi="仿宋" w:eastAsia="宋体"/>
          <w:b/>
          <w:bCs/>
          <w:sz w:val="21"/>
          <w:szCs w:val="21"/>
        </w:rPr>
      </w:pPr>
      <w:r>
        <w:rPr>
          <w:rFonts w:hint="eastAsia" w:hAnsi="仿宋" w:eastAsia="宋体"/>
          <w:b/>
          <w:bCs/>
          <w:sz w:val="21"/>
          <w:szCs w:val="21"/>
        </w:rPr>
        <w:t>附件：</w:t>
      </w:r>
    </w:p>
    <w:p w14:paraId="6FDBBDD5">
      <w:pPr>
        <w:spacing w:line="360" w:lineRule="auto"/>
        <w:ind w:firstLine="3572" w:firstLineChars="1700"/>
        <w:jc w:val="left"/>
        <w:rPr>
          <w:rFonts w:hAnsi="仿宋"/>
          <w:b/>
          <w:bCs/>
          <w:sz w:val="21"/>
          <w:szCs w:val="21"/>
        </w:rPr>
      </w:pPr>
      <w:r>
        <w:rPr>
          <w:rFonts w:hint="eastAsia" w:hAnsi="仿宋"/>
          <w:b/>
          <w:bCs/>
          <w:sz w:val="21"/>
          <w:szCs w:val="21"/>
        </w:rPr>
        <w:t>工程质量保修书</w:t>
      </w:r>
    </w:p>
    <w:p w14:paraId="5C0E9960">
      <w:pPr>
        <w:spacing w:line="360" w:lineRule="auto"/>
        <w:rPr>
          <w:rFonts w:hAnsi="仿宋"/>
          <w:sz w:val="21"/>
          <w:szCs w:val="21"/>
        </w:rPr>
      </w:pPr>
    </w:p>
    <w:p w14:paraId="371EE19A">
      <w:pPr>
        <w:spacing w:line="360" w:lineRule="auto"/>
        <w:rPr>
          <w:rFonts w:hint="eastAsia" w:hAnsi="仿宋" w:eastAsia="宋体"/>
          <w:sz w:val="21"/>
          <w:szCs w:val="21"/>
        </w:rPr>
      </w:pPr>
      <w:r>
        <w:rPr>
          <w:rFonts w:hint="eastAsia" w:hAnsi="仿宋"/>
          <w:sz w:val="21"/>
          <w:szCs w:val="21"/>
        </w:rPr>
        <w:t>发包人（全称）：</w:t>
      </w:r>
      <w:r>
        <w:rPr>
          <w:rFonts w:hint="eastAsia" w:hAnsi="仿宋" w:eastAsia="宋体"/>
          <w:sz w:val="21"/>
          <w:szCs w:val="21"/>
          <w:u w:val="single"/>
        </w:rPr>
        <w:t>台州市黄岩区屿头乡人民政府</w:t>
      </w:r>
    </w:p>
    <w:p w14:paraId="36C18FBC">
      <w:pPr>
        <w:spacing w:line="360" w:lineRule="auto"/>
        <w:rPr>
          <w:rFonts w:hint="eastAsia" w:hAnsi="仿宋" w:eastAsiaTheme="minorEastAsia"/>
          <w:sz w:val="21"/>
          <w:szCs w:val="21"/>
        </w:rPr>
      </w:pPr>
      <w:r>
        <w:rPr>
          <w:rFonts w:hint="eastAsia" w:hAnsi="仿宋"/>
          <w:sz w:val="21"/>
          <w:szCs w:val="21"/>
        </w:rPr>
        <w:t>承包人（全称）：</w:t>
      </w:r>
      <w:r>
        <w:rPr>
          <w:rFonts w:hint="eastAsia" w:hAnsi="仿宋" w:eastAsiaTheme="minorEastAsia"/>
          <w:sz w:val="21"/>
          <w:szCs w:val="21"/>
          <w:u w:val="single"/>
        </w:rPr>
        <w:t xml:space="preserve">   </w:t>
      </w:r>
      <w:r>
        <w:rPr>
          <w:rFonts w:hint="eastAsia" w:hAnsi="仿宋" w:eastAsiaTheme="minorEastAsia"/>
          <w:sz w:val="21"/>
          <w:szCs w:val="21"/>
        </w:rPr>
        <w:t xml:space="preserve"> </w:t>
      </w:r>
    </w:p>
    <w:p w14:paraId="3AB40161">
      <w:pPr>
        <w:spacing w:line="360" w:lineRule="auto"/>
        <w:ind w:firstLine="420" w:firstLineChars="200"/>
        <w:rPr>
          <w:rFonts w:hAnsi="仿宋"/>
          <w:sz w:val="21"/>
          <w:szCs w:val="21"/>
        </w:rPr>
      </w:pPr>
      <w:r>
        <w:rPr>
          <w:rFonts w:hint="eastAsia" w:hAnsi="仿宋"/>
          <w:sz w:val="21"/>
          <w:szCs w:val="21"/>
        </w:rPr>
        <w:t>发包人和承包人根据《中华人民共和国建筑法》和《建设工程质量管理条例》，经协商一致就</w:t>
      </w:r>
      <w:r>
        <w:rPr>
          <w:rFonts w:hint="eastAsia" w:hAnsi="仿宋" w:eastAsia="宋体"/>
          <w:sz w:val="21"/>
          <w:szCs w:val="21"/>
          <w:u w:val="single"/>
          <w:lang w:eastAsia="zh-CN"/>
        </w:rPr>
        <w:t>浙江省黄岩区屿头乡布袋山村历史文化（传统）村落保护利用重点村项目-布袋山村民居外立面整治</w:t>
      </w:r>
      <w:r>
        <w:rPr>
          <w:rFonts w:hint="eastAsia" w:hAnsi="仿宋"/>
          <w:sz w:val="21"/>
          <w:szCs w:val="21"/>
        </w:rPr>
        <w:t>（工程全称）签订工程质量保修书。</w:t>
      </w:r>
    </w:p>
    <w:p w14:paraId="26A5B72A">
      <w:pPr>
        <w:spacing w:line="360" w:lineRule="auto"/>
        <w:ind w:firstLine="420" w:firstLineChars="200"/>
        <w:rPr>
          <w:rFonts w:hAnsi="仿宋"/>
          <w:sz w:val="21"/>
          <w:szCs w:val="21"/>
        </w:rPr>
      </w:pPr>
      <w:r>
        <w:rPr>
          <w:rFonts w:hint="eastAsia" w:hAnsi="仿宋"/>
          <w:sz w:val="21"/>
          <w:szCs w:val="21"/>
        </w:rPr>
        <w:t>一、工程质量保修范围和内容</w:t>
      </w:r>
    </w:p>
    <w:p w14:paraId="3E708054">
      <w:pPr>
        <w:spacing w:line="360" w:lineRule="auto"/>
        <w:ind w:firstLine="420" w:firstLineChars="200"/>
        <w:rPr>
          <w:rFonts w:hAnsi="仿宋"/>
          <w:sz w:val="21"/>
          <w:szCs w:val="21"/>
        </w:rPr>
      </w:pPr>
      <w:r>
        <w:rPr>
          <w:rFonts w:hint="eastAsia" w:hAnsi="仿宋"/>
          <w:sz w:val="21"/>
          <w:szCs w:val="21"/>
        </w:rPr>
        <w:t>承包人在质量保修期内，按照有关法律规定和合同约定，承担工程质量保修责任。</w:t>
      </w:r>
    </w:p>
    <w:p w14:paraId="7CF7E796">
      <w:pPr>
        <w:spacing w:line="360" w:lineRule="auto"/>
        <w:ind w:firstLine="420" w:firstLineChars="200"/>
        <w:rPr>
          <w:rFonts w:hAnsi="仿宋"/>
          <w:sz w:val="21"/>
          <w:szCs w:val="21"/>
        </w:rPr>
      </w:pPr>
      <w:r>
        <w:rPr>
          <w:rFonts w:hint="eastAsia" w:hAnsi="仿宋"/>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sz w:val="21"/>
          <w:szCs w:val="21"/>
          <w:u w:val="single"/>
        </w:rPr>
        <w:t>本工程合同范围内的所有工程</w:t>
      </w:r>
      <w:r>
        <w:rPr>
          <w:rFonts w:hint="eastAsia" w:hAnsi="仿宋"/>
          <w:sz w:val="21"/>
          <w:szCs w:val="21"/>
        </w:rPr>
        <w:t>。</w:t>
      </w:r>
    </w:p>
    <w:p w14:paraId="4D7C53DC">
      <w:pPr>
        <w:spacing w:line="360" w:lineRule="auto"/>
        <w:ind w:firstLine="411" w:firstLineChars="196"/>
        <w:rPr>
          <w:rFonts w:hAnsi="仿宋"/>
          <w:sz w:val="21"/>
          <w:szCs w:val="21"/>
        </w:rPr>
      </w:pPr>
      <w:r>
        <w:rPr>
          <w:rFonts w:hint="eastAsia" w:hAnsi="仿宋"/>
          <w:sz w:val="21"/>
          <w:szCs w:val="21"/>
        </w:rPr>
        <w:t>二、质量保修期</w:t>
      </w:r>
    </w:p>
    <w:p w14:paraId="35AA0E31">
      <w:pPr>
        <w:spacing w:line="360" w:lineRule="auto"/>
        <w:ind w:firstLine="420" w:firstLineChars="200"/>
        <w:rPr>
          <w:rFonts w:hAnsi="仿宋"/>
          <w:sz w:val="21"/>
          <w:szCs w:val="21"/>
        </w:rPr>
      </w:pPr>
      <w:bookmarkStart w:id="552" w:name="_Toc19599"/>
      <w:r>
        <w:rPr>
          <w:rFonts w:hint="eastAsia" w:hAnsi="仿宋"/>
          <w:sz w:val="21"/>
          <w:szCs w:val="21"/>
        </w:rPr>
        <w:t>根据《建设工程质量管理条例》及有关规定，工程的质量保修期如下：</w:t>
      </w:r>
    </w:p>
    <w:p w14:paraId="2CA8F269">
      <w:pPr>
        <w:spacing w:line="360" w:lineRule="auto"/>
        <w:ind w:firstLine="420" w:firstLineChars="200"/>
        <w:rPr>
          <w:rFonts w:hAnsi="仿宋"/>
          <w:sz w:val="21"/>
          <w:szCs w:val="21"/>
        </w:rPr>
      </w:pPr>
      <w:r>
        <w:rPr>
          <w:rFonts w:hint="eastAsia" w:hAnsi="仿宋"/>
          <w:sz w:val="21"/>
          <w:szCs w:val="21"/>
        </w:rPr>
        <w:t>本工程质量保修期1年，自工程竣工验收合格之日起计算。</w:t>
      </w:r>
    </w:p>
    <w:p w14:paraId="6868793D">
      <w:pPr>
        <w:adjustRightInd w:val="0"/>
        <w:spacing w:line="360" w:lineRule="auto"/>
        <w:ind w:firstLine="420" w:firstLineChars="200"/>
        <w:jc w:val="left"/>
        <w:textAlignment w:val="baseline"/>
        <w:rPr>
          <w:rFonts w:hint="eastAsia" w:ascii="宋体" w:hAnsi="宋体" w:eastAsia="宋体" w:cs="宋体"/>
          <w:sz w:val="21"/>
          <w:szCs w:val="21"/>
          <w:u w:val="single"/>
        </w:rPr>
      </w:pPr>
      <w:r>
        <w:rPr>
          <w:rFonts w:hint="eastAsia" w:ascii="宋体" w:hAnsi="宋体" w:eastAsia="宋体" w:cs="宋体"/>
          <w:sz w:val="21"/>
          <w:szCs w:val="21"/>
          <w:u w:val="single"/>
        </w:rPr>
        <w:t>质量保修期自工程竣工验收合格之日起计算。</w:t>
      </w:r>
      <w:bookmarkEnd w:id="552"/>
    </w:p>
    <w:p w14:paraId="0B0003DD">
      <w:pPr>
        <w:spacing w:line="360" w:lineRule="auto"/>
        <w:ind w:firstLine="420" w:firstLineChars="200"/>
        <w:rPr>
          <w:rFonts w:hAnsi="仿宋"/>
          <w:sz w:val="21"/>
          <w:szCs w:val="21"/>
        </w:rPr>
      </w:pPr>
      <w:r>
        <w:rPr>
          <w:rFonts w:hint="eastAsia" w:hAnsi="仿宋"/>
          <w:sz w:val="21"/>
          <w:szCs w:val="21"/>
        </w:rPr>
        <w:t>三、缺陷责任期</w:t>
      </w:r>
    </w:p>
    <w:p w14:paraId="1AA0DB93">
      <w:pPr>
        <w:spacing w:line="360" w:lineRule="auto"/>
        <w:ind w:firstLine="420" w:firstLineChars="200"/>
        <w:rPr>
          <w:rFonts w:hAnsi="仿宋"/>
          <w:sz w:val="21"/>
          <w:szCs w:val="21"/>
        </w:rPr>
      </w:pPr>
      <w:r>
        <w:rPr>
          <w:rFonts w:hint="eastAsia" w:hAnsi="仿宋"/>
          <w:sz w:val="21"/>
          <w:szCs w:val="21"/>
        </w:rPr>
        <w:t>工程缺陷责任期为</w:t>
      </w:r>
      <w:r>
        <w:rPr>
          <w:rFonts w:hint="eastAsia" w:hAnsi="仿宋" w:eastAsia="宋体"/>
          <w:sz w:val="21"/>
          <w:szCs w:val="21"/>
          <w:lang w:val="en-US" w:eastAsia="zh-CN"/>
        </w:rPr>
        <w:t>12</w:t>
      </w:r>
      <w:r>
        <w:rPr>
          <w:rFonts w:hint="eastAsia" w:hAnsi="仿宋"/>
          <w:sz w:val="21"/>
          <w:szCs w:val="21"/>
        </w:rPr>
        <w:t>个月，缺陷责任期自工程竣工验收合格之日起计算。单位工程先于全部工程进行验收，单位工程缺陷责任期自单位工程验收合格之日起算。</w:t>
      </w:r>
    </w:p>
    <w:p w14:paraId="28146946">
      <w:pPr>
        <w:spacing w:line="360" w:lineRule="auto"/>
        <w:ind w:firstLine="420" w:firstLineChars="200"/>
        <w:rPr>
          <w:rFonts w:hAnsi="仿宋"/>
          <w:sz w:val="21"/>
          <w:szCs w:val="21"/>
        </w:rPr>
      </w:pPr>
      <w:r>
        <w:rPr>
          <w:rFonts w:hint="eastAsia" w:hAnsi="仿宋"/>
          <w:sz w:val="21"/>
          <w:szCs w:val="21"/>
        </w:rPr>
        <w:t>四、质量保修责任</w:t>
      </w:r>
    </w:p>
    <w:p w14:paraId="32177839">
      <w:pPr>
        <w:spacing w:line="360" w:lineRule="auto"/>
        <w:ind w:firstLine="420" w:firstLineChars="200"/>
        <w:rPr>
          <w:rFonts w:hAnsi="仿宋"/>
          <w:sz w:val="21"/>
          <w:szCs w:val="21"/>
        </w:rPr>
      </w:pPr>
      <w:r>
        <w:rPr>
          <w:rFonts w:hint="eastAsia" w:hAnsi="仿宋"/>
          <w:sz w:val="21"/>
          <w:szCs w:val="21"/>
        </w:rPr>
        <w:t>1．属于保修范围、内容的项目，承包人应当在接到保修通知之日起7天内派人保修。承包人不在约定期限内派人保修的，发包人可以委托他人修理。</w:t>
      </w:r>
    </w:p>
    <w:p w14:paraId="496BFBB9">
      <w:pPr>
        <w:spacing w:line="360" w:lineRule="auto"/>
        <w:ind w:firstLine="420" w:firstLineChars="200"/>
        <w:rPr>
          <w:rFonts w:hAnsi="仿宋"/>
          <w:sz w:val="21"/>
          <w:szCs w:val="21"/>
        </w:rPr>
      </w:pPr>
      <w:r>
        <w:rPr>
          <w:rFonts w:hint="eastAsia" w:hAnsi="仿宋"/>
          <w:sz w:val="21"/>
          <w:szCs w:val="21"/>
        </w:rPr>
        <w:t>2．发生紧急事故需抢修的，承包人在接到事故通知后，应当立即到达事故现场抢修。</w:t>
      </w:r>
    </w:p>
    <w:p w14:paraId="4EA4B9F4">
      <w:pPr>
        <w:spacing w:line="360" w:lineRule="auto"/>
        <w:ind w:firstLine="420" w:firstLineChars="200"/>
        <w:rPr>
          <w:rFonts w:hAnsi="仿宋"/>
          <w:sz w:val="21"/>
          <w:szCs w:val="21"/>
        </w:rPr>
      </w:pPr>
      <w:r>
        <w:rPr>
          <w:rFonts w:hint="eastAsia" w:hAnsi="仿宋"/>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07EA600">
      <w:pPr>
        <w:spacing w:line="360" w:lineRule="auto"/>
        <w:ind w:firstLine="420" w:firstLineChars="200"/>
        <w:rPr>
          <w:rFonts w:hAnsi="仿宋"/>
          <w:sz w:val="21"/>
          <w:szCs w:val="21"/>
        </w:rPr>
      </w:pPr>
      <w:r>
        <w:rPr>
          <w:rFonts w:hint="eastAsia" w:hAnsi="仿宋"/>
          <w:sz w:val="21"/>
          <w:szCs w:val="21"/>
        </w:rPr>
        <w:t>4．质量保修完成后，由发包人组织验收。</w:t>
      </w:r>
    </w:p>
    <w:p w14:paraId="35B3181B">
      <w:pPr>
        <w:spacing w:line="360" w:lineRule="auto"/>
        <w:ind w:firstLine="420" w:firstLineChars="200"/>
        <w:rPr>
          <w:rFonts w:hAnsi="仿宋"/>
          <w:sz w:val="21"/>
          <w:szCs w:val="21"/>
        </w:rPr>
      </w:pPr>
      <w:r>
        <w:rPr>
          <w:rFonts w:hint="eastAsia" w:hAnsi="仿宋"/>
          <w:sz w:val="21"/>
          <w:szCs w:val="21"/>
        </w:rPr>
        <w:t>五、保修费用</w:t>
      </w:r>
    </w:p>
    <w:p w14:paraId="32B08FF0">
      <w:pPr>
        <w:spacing w:line="360" w:lineRule="auto"/>
        <w:ind w:firstLine="600"/>
        <w:rPr>
          <w:rFonts w:hAnsi="仿宋"/>
          <w:sz w:val="21"/>
          <w:szCs w:val="21"/>
        </w:rPr>
      </w:pPr>
      <w:r>
        <w:rPr>
          <w:rFonts w:hint="eastAsia" w:hAnsi="仿宋"/>
          <w:sz w:val="21"/>
          <w:szCs w:val="21"/>
        </w:rPr>
        <w:t>保修费用由造成质量缺陷的责任方承担。</w:t>
      </w:r>
    </w:p>
    <w:p w14:paraId="3A8EB2A5">
      <w:pPr>
        <w:spacing w:line="360" w:lineRule="auto"/>
        <w:ind w:firstLine="420" w:firstLineChars="200"/>
        <w:rPr>
          <w:rFonts w:hAnsi="仿宋"/>
          <w:sz w:val="21"/>
          <w:szCs w:val="21"/>
        </w:rPr>
      </w:pPr>
      <w:r>
        <w:rPr>
          <w:rFonts w:hint="eastAsia" w:hAnsi="仿宋"/>
          <w:sz w:val="21"/>
          <w:szCs w:val="21"/>
        </w:rPr>
        <w:t>六、双方约定的其他工程质量保修事项：</w:t>
      </w:r>
    </w:p>
    <w:p w14:paraId="0F683039">
      <w:pPr>
        <w:spacing w:line="360" w:lineRule="auto"/>
        <w:ind w:firstLine="420" w:firstLineChars="200"/>
        <w:rPr>
          <w:rFonts w:hAnsi="仿宋"/>
          <w:sz w:val="21"/>
          <w:szCs w:val="21"/>
          <w:u w:val="single"/>
        </w:rPr>
      </w:pPr>
      <w:r>
        <w:rPr>
          <w:rFonts w:hint="eastAsia" w:hAnsi="仿宋"/>
          <w:sz w:val="21"/>
          <w:szCs w:val="21"/>
          <w:u w:val="single"/>
        </w:rPr>
        <w:t xml:space="preserve">1.保修范围为施工图范围内属承包人施工部分的全部内容。 </w:t>
      </w:r>
    </w:p>
    <w:p w14:paraId="2B0EAABD">
      <w:pPr>
        <w:spacing w:line="360" w:lineRule="auto"/>
        <w:ind w:firstLine="420" w:firstLineChars="200"/>
        <w:rPr>
          <w:rFonts w:hAnsi="仿宋"/>
          <w:sz w:val="21"/>
          <w:szCs w:val="21"/>
          <w:u w:val="single"/>
        </w:rPr>
      </w:pPr>
      <w:r>
        <w:rPr>
          <w:rFonts w:hint="eastAsia" w:hAnsi="仿宋"/>
          <w:sz w:val="21"/>
          <w:szCs w:val="21"/>
          <w:u w:val="single"/>
        </w:rPr>
        <w:t xml:space="preserve">2.属于保修范围、内容的项目，承包人应当在接到保修通知之日起48小时内派人保修。承包人不在约定期限内派人保修或同一问题两次修理不好的，发包人可以委托他人修理，承包人除应承担相应维修费用外，还须承担额度为维修费用的15%的管理费。 </w:t>
      </w:r>
    </w:p>
    <w:p w14:paraId="6CB8D8B1">
      <w:pPr>
        <w:spacing w:line="360" w:lineRule="auto"/>
        <w:ind w:firstLine="420" w:firstLineChars="200"/>
        <w:rPr>
          <w:rFonts w:hAnsi="仿宋"/>
          <w:sz w:val="21"/>
          <w:szCs w:val="21"/>
          <w:u w:val="single"/>
        </w:rPr>
      </w:pPr>
      <w:r>
        <w:rPr>
          <w:rFonts w:hint="eastAsia" w:hAnsi="仿宋"/>
          <w:sz w:val="21"/>
          <w:szCs w:val="21"/>
          <w:u w:val="single"/>
        </w:rPr>
        <w:t xml:space="preserve">3.由于承包人原因造成维修所产生的其它相关费用（如因维修造成其它已完工程损坏等）也由承包人承担。  </w:t>
      </w:r>
    </w:p>
    <w:p w14:paraId="0A5DFBCF">
      <w:pPr>
        <w:spacing w:line="360" w:lineRule="auto"/>
        <w:ind w:firstLine="420" w:firstLineChars="200"/>
        <w:rPr>
          <w:rFonts w:hAnsi="仿宋"/>
          <w:sz w:val="21"/>
          <w:szCs w:val="21"/>
          <w:u w:val="single"/>
        </w:rPr>
      </w:pPr>
      <w:r>
        <w:rPr>
          <w:rFonts w:hint="eastAsia" w:hAnsi="仿宋"/>
          <w:sz w:val="21"/>
          <w:szCs w:val="21"/>
          <w:u w:val="single"/>
        </w:rPr>
        <w:t>4.如因施工质量原因维修后，保修期限相应顺延，相应保修金退还时间亦顺延。</w:t>
      </w:r>
    </w:p>
    <w:p w14:paraId="5291F144">
      <w:pPr>
        <w:spacing w:line="360" w:lineRule="auto"/>
        <w:ind w:firstLine="420" w:firstLineChars="200"/>
        <w:rPr>
          <w:rFonts w:hAnsi="仿宋"/>
          <w:sz w:val="21"/>
          <w:szCs w:val="21"/>
          <w:u w:val="single"/>
        </w:rPr>
      </w:pPr>
      <w:r>
        <w:rPr>
          <w:rFonts w:hint="eastAsia" w:hAnsi="仿宋"/>
          <w:sz w:val="21"/>
          <w:szCs w:val="21"/>
          <w:u w:val="single"/>
        </w:rPr>
        <w:t>5.工程质量保修期间，发包人以书面文件送达至承包人或发送电子邮件，即视为承包人已收到发包人的相关通知。</w:t>
      </w:r>
    </w:p>
    <w:p w14:paraId="43E198F7">
      <w:pPr>
        <w:spacing w:line="360" w:lineRule="auto"/>
        <w:ind w:firstLine="420" w:firstLineChars="200"/>
        <w:rPr>
          <w:rFonts w:hAnsi="仿宋"/>
          <w:sz w:val="21"/>
          <w:szCs w:val="21"/>
          <w:u w:val="single"/>
        </w:rPr>
      </w:pPr>
      <w:r>
        <w:rPr>
          <w:rFonts w:hint="eastAsia" w:hAnsi="仿宋"/>
          <w:sz w:val="21"/>
          <w:szCs w:val="21"/>
          <w:u w:val="single"/>
        </w:rPr>
        <w:t>承包人维修联系人：                      联系电话：</w:t>
      </w:r>
    </w:p>
    <w:p w14:paraId="40B61EB6">
      <w:pPr>
        <w:spacing w:line="360" w:lineRule="auto"/>
        <w:ind w:firstLine="420" w:firstLineChars="200"/>
        <w:rPr>
          <w:rFonts w:hAnsi="仿宋"/>
          <w:sz w:val="21"/>
          <w:szCs w:val="21"/>
          <w:u w:val="single"/>
        </w:rPr>
      </w:pPr>
      <w:r>
        <w:rPr>
          <w:rFonts w:hint="eastAsia" w:hAnsi="仿宋"/>
          <w:sz w:val="21"/>
          <w:szCs w:val="21"/>
          <w:u w:val="single"/>
        </w:rPr>
        <w:t xml:space="preserve">指定接收邮箱：                         </w:t>
      </w:r>
    </w:p>
    <w:p w14:paraId="25C503EF">
      <w:pPr>
        <w:spacing w:line="360" w:lineRule="auto"/>
        <w:ind w:firstLine="420" w:firstLineChars="200"/>
        <w:rPr>
          <w:rFonts w:hAnsi="仿宋"/>
          <w:sz w:val="21"/>
          <w:szCs w:val="21"/>
          <w:u w:val="single"/>
        </w:rPr>
      </w:pPr>
      <w:r>
        <w:rPr>
          <w:rFonts w:hint="eastAsia" w:hAnsi="仿宋"/>
          <w:sz w:val="21"/>
          <w:szCs w:val="21"/>
          <w:u w:val="single"/>
        </w:rPr>
        <w:t>6.按上述办法计算出的费用总额由发包人书面知会承包人，无需征得承包人书面签收意见即可直接从承包人保修款中扣除。</w:t>
      </w:r>
    </w:p>
    <w:p w14:paraId="1234BD2C">
      <w:pPr>
        <w:spacing w:line="360" w:lineRule="auto"/>
        <w:ind w:firstLine="399" w:firstLineChars="190"/>
        <w:rPr>
          <w:rFonts w:hAnsi="仿宋"/>
          <w:sz w:val="21"/>
          <w:szCs w:val="21"/>
        </w:rPr>
      </w:pPr>
      <w:r>
        <w:rPr>
          <w:rFonts w:hint="eastAsia" w:hAnsi="仿宋"/>
          <w:sz w:val="21"/>
          <w:szCs w:val="21"/>
        </w:rPr>
        <w:t>工程质量保修书由发包人、承包人在工程竣工验收前共同签署，作为施工合同附件，其有效期限至保修期满。</w:t>
      </w:r>
    </w:p>
    <w:p w14:paraId="0C49F031">
      <w:pPr>
        <w:spacing w:line="360" w:lineRule="auto"/>
        <w:rPr>
          <w:rFonts w:hAnsi="仿宋"/>
          <w:sz w:val="21"/>
          <w:szCs w:val="21"/>
        </w:rPr>
      </w:pPr>
    </w:p>
    <w:p w14:paraId="0B904BEA">
      <w:pPr>
        <w:spacing w:line="360" w:lineRule="auto"/>
        <w:rPr>
          <w:rFonts w:hint="eastAsia" w:ascii="宋体" w:hAnsi="宋体" w:eastAsia="宋体" w:cs="宋体"/>
          <w:sz w:val="21"/>
          <w:szCs w:val="21"/>
        </w:rPr>
      </w:pPr>
      <w:r>
        <w:rPr>
          <w:rFonts w:hint="eastAsia" w:ascii="宋体" w:hAnsi="宋体" w:eastAsia="宋体" w:cs="宋体"/>
          <w:sz w:val="21"/>
          <w:szCs w:val="21"/>
        </w:rPr>
        <w:t>发包人（公章）：                      承包人（公章）：</w:t>
      </w:r>
    </w:p>
    <w:p w14:paraId="39BD07C1">
      <w:pPr>
        <w:spacing w:line="360" w:lineRule="auto"/>
        <w:rPr>
          <w:rFonts w:hint="eastAsia" w:ascii="宋体" w:hAnsi="宋体" w:eastAsia="宋体" w:cs="宋体"/>
          <w:sz w:val="21"/>
          <w:szCs w:val="21"/>
        </w:rPr>
      </w:pPr>
      <w:r>
        <w:rPr>
          <w:rFonts w:hint="eastAsia" w:ascii="宋体" w:hAnsi="宋体" w:eastAsia="宋体" w:cs="宋体"/>
          <w:sz w:val="21"/>
          <w:szCs w:val="21"/>
        </w:rPr>
        <w:t>地  址：                             地  址：</w:t>
      </w:r>
    </w:p>
    <w:p w14:paraId="23DF5659">
      <w:pPr>
        <w:spacing w:line="360" w:lineRule="auto"/>
        <w:rPr>
          <w:rFonts w:hint="eastAsia" w:ascii="宋体" w:hAnsi="宋体" w:eastAsia="宋体" w:cs="宋体"/>
          <w:sz w:val="21"/>
          <w:szCs w:val="21"/>
        </w:rPr>
      </w:pPr>
      <w:r>
        <w:rPr>
          <w:rFonts w:hint="eastAsia" w:ascii="宋体" w:hAnsi="宋体" w:eastAsia="宋体" w:cs="宋体"/>
          <w:sz w:val="21"/>
          <w:szCs w:val="21"/>
        </w:rPr>
        <w:t>法定代表人（签字）：                  法定代表人（签字）：</w:t>
      </w:r>
    </w:p>
    <w:p w14:paraId="4A006900">
      <w:pPr>
        <w:spacing w:line="360" w:lineRule="auto"/>
        <w:rPr>
          <w:rFonts w:hint="eastAsia" w:ascii="宋体" w:hAnsi="宋体" w:eastAsia="宋体" w:cs="宋体"/>
          <w:sz w:val="21"/>
          <w:szCs w:val="21"/>
        </w:rPr>
      </w:pPr>
      <w:r>
        <w:rPr>
          <w:rFonts w:hint="eastAsia" w:ascii="宋体" w:hAnsi="宋体" w:eastAsia="宋体" w:cs="宋体"/>
          <w:sz w:val="21"/>
          <w:szCs w:val="21"/>
        </w:rPr>
        <w:t>委托代理人（签字）：                  委托代理人（签字）：</w:t>
      </w:r>
    </w:p>
    <w:p w14:paraId="0CC90895">
      <w:pPr>
        <w:spacing w:line="360" w:lineRule="auto"/>
        <w:rPr>
          <w:rFonts w:hint="eastAsia" w:ascii="宋体" w:hAnsi="宋体" w:eastAsia="宋体" w:cs="宋体"/>
          <w:sz w:val="21"/>
          <w:szCs w:val="21"/>
        </w:rPr>
      </w:pPr>
      <w:r>
        <w:rPr>
          <w:rFonts w:hint="eastAsia" w:ascii="宋体" w:hAnsi="宋体" w:eastAsia="宋体" w:cs="宋体"/>
          <w:sz w:val="21"/>
          <w:szCs w:val="21"/>
        </w:rPr>
        <w:t>电  话：                             电  话：</w:t>
      </w:r>
    </w:p>
    <w:p w14:paraId="175AFEF8">
      <w:pPr>
        <w:spacing w:line="360" w:lineRule="auto"/>
        <w:rPr>
          <w:rFonts w:hint="eastAsia" w:ascii="宋体" w:hAnsi="宋体" w:eastAsia="宋体" w:cs="宋体"/>
          <w:sz w:val="21"/>
          <w:szCs w:val="21"/>
        </w:rPr>
      </w:pPr>
      <w:r>
        <w:rPr>
          <w:rFonts w:hint="eastAsia" w:ascii="宋体" w:hAnsi="宋体" w:eastAsia="宋体" w:cs="宋体"/>
          <w:sz w:val="21"/>
          <w:szCs w:val="21"/>
        </w:rPr>
        <w:t>传  真：                             传  真：</w:t>
      </w:r>
    </w:p>
    <w:p w14:paraId="18F42479">
      <w:pPr>
        <w:spacing w:line="360" w:lineRule="auto"/>
        <w:rPr>
          <w:rFonts w:hint="eastAsia" w:ascii="宋体" w:hAnsi="宋体" w:eastAsia="宋体" w:cs="宋体"/>
          <w:sz w:val="21"/>
          <w:szCs w:val="21"/>
        </w:rPr>
      </w:pPr>
      <w:r>
        <w:rPr>
          <w:rFonts w:hint="eastAsia" w:ascii="宋体" w:hAnsi="宋体" w:eastAsia="宋体" w:cs="宋体"/>
          <w:sz w:val="21"/>
          <w:szCs w:val="21"/>
        </w:rPr>
        <w:t>开户银行：                           开户银行：</w:t>
      </w:r>
    </w:p>
    <w:p w14:paraId="6927E828">
      <w:pPr>
        <w:spacing w:line="360" w:lineRule="auto"/>
        <w:rPr>
          <w:rFonts w:hint="eastAsia" w:ascii="宋体" w:hAnsi="宋体" w:eastAsia="宋体" w:cs="宋体"/>
          <w:sz w:val="21"/>
          <w:szCs w:val="21"/>
        </w:rPr>
      </w:pPr>
      <w:r>
        <w:rPr>
          <w:rFonts w:hint="eastAsia" w:ascii="宋体" w:hAnsi="宋体" w:eastAsia="宋体" w:cs="宋体"/>
          <w:sz w:val="21"/>
          <w:szCs w:val="21"/>
        </w:rPr>
        <w:t>账  号：                             账  号：</w:t>
      </w:r>
    </w:p>
    <w:p w14:paraId="3B023B32">
      <w:pPr>
        <w:spacing w:line="360" w:lineRule="auto"/>
        <w:rPr>
          <w:rFonts w:hAnsi="仿宋"/>
          <w:sz w:val="21"/>
          <w:szCs w:val="21"/>
          <w:u w:val="single"/>
        </w:rPr>
      </w:pPr>
      <w:r>
        <w:rPr>
          <w:rFonts w:hint="eastAsia" w:ascii="宋体" w:hAnsi="宋体" w:eastAsia="宋体" w:cs="宋体"/>
          <w:sz w:val="21"/>
          <w:szCs w:val="21"/>
        </w:rPr>
        <w:t>邮政编码：                           邮政编码</w:t>
      </w:r>
    </w:p>
    <w:p w14:paraId="5FA5BFE2">
      <w:pPr>
        <w:pStyle w:val="13"/>
        <w:spacing w:line="360" w:lineRule="auto"/>
      </w:pPr>
    </w:p>
    <w:p w14:paraId="74BF2F51">
      <w:pPr>
        <w:spacing w:line="360" w:lineRule="auto"/>
        <w:jc w:val="left"/>
        <w:rPr>
          <w:rFonts w:hint="eastAsia" w:ascii="宋体" w:hAnsi="宋体" w:eastAsia="宋体" w:cs="宋体"/>
          <w:b/>
          <w:bCs/>
          <w:sz w:val="21"/>
          <w:szCs w:val="21"/>
        </w:rPr>
      </w:pPr>
      <w:r>
        <w:rPr>
          <w:rFonts w:hint="eastAsia" w:ascii="宋体" w:hAnsi="宋体" w:eastAsia="宋体" w:cs="宋体"/>
          <w:sz w:val="21"/>
          <w:szCs w:val="21"/>
        </w:rPr>
        <w:br w:type="page"/>
      </w:r>
      <w:r>
        <w:rPr>
          <w:rFonts w:hint="eastAsia" w:ascii="宋体" w:hAnsi="宋体" w:eastAsia="宋体" w:cs="宋体"/>
          <w:b/>
          <w:bCs/>
          <w:sz w:val="21"/>
          <w:szCs w:val="21"/>
        </w:rPr>
        <w:t>附件：</w:t>
      </w:r>
    </w:p>
    <w:p w14:paraId="65873E0B">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工程建设项目廉政责任书</w:t>
      </w:r>
    </w:p>
    <w:p w14:paraId="10642383">
      <w:pPr>
        <w:spacing w:line="360" w:lineRule="auto"/>
        <w:jc w:val="left"/>
        <w:rPr>
          <w:rFonts w:hint="eastAsia" w:ascii="宋体" w:hAnsi="宋体" w:eastAsia="宋体" w:cs="宋体"/>
          <w:sz w:val="21"/>
          <w:szCs w:val="21"/>
        </w:rPr>
      </w:pPr>
    </w:p>
    <w:p w14:paraId="6CB30133">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工程项目名称：</w:t>
      </w:r>
      <w:r>
        <w:rPr>
          <w:rFonts w:hint="eastAsia" w:ascii="宋体" w:hAnsi="宋体" w:eastAsia="宋体" w:cs="宋体"/>
          <w:sz w:val="21"/>
          <w:szCs w:val="21"/>
          <w:u w:val="single"/>
          <w:lang w:eastAsia="zh-CN"/>
        </w:rPr>
        <w:t>浙江省黄岩区屿头乡布袋山村历史文化（传统）村落保护利用重点村项目-布袋山村民居外立面整治</w:t>
      </w:r>
    </w:p>
    <w:p w14:paraId="2A41EC9A">
      <w:pPr>
        <w:spacing w:line="360" w:lineRule="auto"/>
        <w:rPr>
          <w:rFonts w:hint="eastAsia" w:ascii="宋体" w:hAnsi="宋体" w:eastAsia="宋体" w:cs="宋体"/>
          <w:sz w:val="21"/>
          <w:szCs w:val="21"/>
        </w:rPr>
      </w:pPr>
      <w:r>
        <w:rPr>
          <w:rFonts w:hint="eastAsia" w:ascii="宋体" w:hAnsi="宋体" w:eastAsia="宋体" w:cs="宋体"/>
          <w:sz w:val="21"/>
          <w:szCs w:val="21"/>
        </w:rPr>
        <w:t>工程项目地址：</w:t>
      </w:r>
      <w:r>
        <w:rPr>
          <w:rFonts w:hint="eastAsia" w:ascii="宋体" w:hAnsi="宋体" w:eastAsia="宋体" w:cs="宋体"/>
          <w:sz w:val="21"/>
          <w:szCs w:val="21"/>
          <w:u w:val="single"/>
        </w:rPr>
        <w:t>台州市黄岩区上垟乡</w:t>
      </w:r>
    </w:p>
    <w:p w14:paraId="3E1E9927">
      <w:pPr>
        <w:spacing w:line="360" w:lineRule="auto"/>
        <w:rPr>
          <w:rFonts w:hint="eastAsia" w:ascii="宋体" w:hAnsi="宋体" w:eastAsia="宋体" w:cs="宋体"/>
          <w:sz w:val="21"/>
          <w:szCs w:val="21"/>
        </w:rPr>
      </w:pPr>
      <w:r>
        <w:rPr>
          <w:rFonts w:hint="eastAsia" w:ascii="宋体" w:hAnsi="宋体" w:eastAsia="宋体" w:cs="宋体"/>
          <w:sz w:val="21"/>
          <w:szCs w:val="21"/>
        </w:rPr>
        <w:t>建设单位（甲方）：</w:t>
      </w:r>
      <w:r>
        <w:rPr>
          <w:rFonts w:hint="eastAsia" w:ascii="宋体" w:hAnsi="宋体" w:eastAsia="宋体" w:cs="宋体"/>
          <w:sz w:val="21"/>
          <w:szCs w:val="21"/>
          <w:u w:val="single"/>
        </w:rPr>
        <w:t>台州市黄岩区屿头乡人民政府</w:t>
      </w:r>
    </w:p>
    <w:p w14:paraId="36E63267">
      <w:pPr>
        <w:spacing w:line="360" w:lineRule="auto"/>
        <w:rPr>
          <w:rFonts w:hint="eastAsia" w:ascii="宋体" w:hAnsi="宋体" w:eastAsia="宋体" w:cs="宋体"/>
          <w:sz w:val="21"/>
          <w:szCs w:val="21"/>
          <w:u w:val="single"/>
        </w:rPr>
      </w:pPr>
      <w:r>
        <w:rPr>
          <w:rFonts w:hint="eastAsia" w:ascii="宋体" w:hAnsi="宋体" w:eastAsia="宋体" w:cs="宋体"/>
          <w:sz w:val="21"/>
          <w:szCs w:val="21"/>
        </w:rPr>
        <w:t>施工单位（乙方）：</w:t>
      </w:r>
    </w:p>
    <w:p w14:paraId="38286CF7">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01E90784">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第一条 甲乙双方的责任</w:t>
      </w:r>
    </w:p>
    <w:p w14:paraId="63D206E0">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（一）应严格遵守国家关于市场准入、项目招标投标、工程建设、施工安装和市场活动等有关法律、法规，相关政策，以及廉政建设的各项规定。</w:t>
      </w:r>
    </w:p>
    <w:p w14:paraId="0B5EBADD">
      <w:pPr>
        <w:spacing w:line="360" w:lineRule="auto"/>
        <w:jc w:val="left"/>
        <w:rPr>
          <w:rFonts w:hint="eastAsia" w:ascii="宋体" w:hAnsi="宋体" w:eastAsia="宋体" w:cs="宋体"/>
          <w:sz w:val="21"/>
          <w:szCs w:val="21"/>
        </w:rPr>
      </w:pPr>
      <w:r>
        <w:rPr>
          <w:rFonts w:hint="eastAsia" w:ascii="宋体" w:hAnsi="宋体" w:eastAsia="宋体" w:cs="宋体"/>
          <w:sz w:val="21"/>
          <w:szCs w:val="21"/>
        </w:rPr>
        <w:t>　　（二）严格执行建设工程项目承发包合同文件，自觉按合同办事。</w:t>
      </w:r>
    </w:p>
    <w:p w14:paraId="4C336196">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14:paraId="6A33A543">
      <w:pPr>
        <w:spacing w:line="360" w:lineRule="auto"/>
        <w:jc w:val="left"/>
        <w:rPr>
          <w:rFonts w:hint="eastAsia" w:ascii="宋体" w:hAnsi="宋体" w:eastAsia="宋体" w:cs="宋体"/>
          <w:sz w:val="21"/>
          <w:szCs w:val="21"/>
        </w:rPr>
      </w:pPr>
      <w:r>
        <w:rPr>
          <w:rFonts w:hint="eastAsia" w:ascii="宋体" w:hAnsi="宋体" w:eastAsia="宋体" w:cs="宋体"/>
          <w:sz w:val="21"/>
          <w:szCs w:val="21"/>
        </w:rPr>
        <w:t>　　（四）发现对方在业务活动中有违规、违纪、违法行为的，应及时提醒对方，情节严重的，应向其上级主管部门或纪检监察、司法等有关机关举报。</w:t>
      </w:r>
    </w:p>
    <w:p w14:paraId="5A57D926">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第二条 甲方的责任</w:t>
      </w:r>
    </w:p>
    <w:p w14:paraId="77327087">
      <w:pPr>
        <w:spacing w:line="360" w:lineRule="auto"/>
        <w:jc w:val="left"/>
        <w:rPr>
          <w:rFonts w:hint="eastAsia" w:ascii="宋体" w:hAnsi="宋体" w:eastAsia="宋体" w:cs="宋体"/>
          <w:sz w:val="21"/>
          <w:szCs w:val="21"/>
        </w:rPr>
      </w:pPr>
      <w:r>
        <w:rPr>
          <w:rFonts w:hint="eastAsia" w:ascii="宋体" w:hAnsi="宋体" w:eastAsia="宋体" w:cs="宋体"/>
          <w:sz w:val="21"/>
          <w:szCs w:val="21"/>
        </w:rPr>
        <w:t>　　甲方的领导和从事该建设工程项目的工作人员，在工程建设的事前、事中、事后应遵守以下规定：</w:t>
      </w:r>
    </w:p>
    <w:p w14:paraId="6513D032">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（一）不准向乙方和相关单位索要或接受回扣、礼金、有价证券、贵重物品和好处费、感谢费等。</w:t>
      </w:r>
    </w:p>
    <w:p w14:paraId="4426F065">
      <w:pPr>
        <w:spacing w:line="360" w:lineRule="auto"/>
        <w:jc w:val="left"/>
        <w:rPr>
          <w:rFonts w:hint="eastAsia" w:ascii="宋体" w:hAnsi="宋体" w:eastAsia="宋体" w:cs="宋体"/>
          <w:sz w:val="21"/>
          <w:szCs w:val="21"/>
        </w:rPr>
      </w:pPr>
      <w:r>
        <w:rPr>
          <w:rFonts w:hint="eastAsia" w:ascii="宋体" w:hAnsi="宋体" w:eastAsia="宋体" w:cs="宋体"/>
          <w:sz w:val="21"/>
          <w:szCs w:val="21"/>
        </w:rPr>
        <w:t>　　（二）不准在乙方和相关单位报销任何应由甲方或个人支付的费用。</w:t>
      </w:r>
    </w:p>
    <w:p w14:paraId="24E1318D">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（三）不准要求、暗示和接受乙方和相关单位为个人装修住房、婚丧嫁娶、配偶子女的工作安排以及出国（境）、旅游等提供方便。</w:t>
      </w:r>
    </w:p>
    <w:p w14:paraId="6E36C669">
      <w:pPr>
        <w:spacing w:line="360" w:lineRule="auto"/>
        <w:jc w:val="left"/>
        <w:rPr>
          <w:rFonts w:hint="eastAsia" w:ascii="宋体" w:hAnsi="宋体" w:eastAsia="宋体" w:cs="宋体"/>
          <w:sz w:val="21"/>
          <w:szCs w:val="21"/>
        </w:rPr>
      </w:pPr>
      <w:r>
        <w:rPr>
          <w:rFonts w:hint="eastAsia" w:ascii="宋体" w:hAnsi="宋体" w:eastAsia="宋体" w:cs="宋体"/>
          <w:sz w:val="21"/>
          <w:szCs w:val="21"/>
        </w:rPr>
        <w:t>　　（四）不准参加有可能影响公正执行公务的乙方和相关单位的宴请和健身、娱乐等活动。</w:t>
      </w:r>
    </w:p>
    <w:p w14:paraId="4666A254">
      <w:pPr>
        <w:spacing w:line="360" w:lineRule="auto"/>
        <w:jc w:val="left"/>
        <w:rPr>
          <w:rFonts w:hint="eastAsia" w:ascii="宋体" w:hAnsi="宋体" w:eastAsia="宋体" w:cs="宋体"/>
          <w:sz w:val="21"/>
          <w:szCs w:val="21"/>
        </w:rPr>
      </w:pPr>
      <w:r>
        <w:rPr>
          <w:rFonts w:hint="eastAsia" w:ascii="宋体" w:hAnsi="宋体" w:eastAsia="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6A6E57D7">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第三条 乙方的责任</w:t>
      </w:r>
    </w:p>
    <w:p w14:paraId="262CBF74">
      <w:pPr>
        <w:spacing w:line="360" w:lineRule="auto"/>
        <w:jc w:val="left"/>
        <w:rPr>
          <w:rFonts w:hint="eastAsia" w:ascii="宋体" w:hAnsi="宋体" w:eastAsia="宋体" w:cs="宋体"/>
          <w:sz w:val="21"/>
          <w:szCs w:val="21"/>
        </w:rPr>
      </w:pPr>
      <w:r>
        <w:rPr>
          <w:rFonts w:hint="eastAsia" w:ascii="宋体" w:hAnsi="宋体" w:eastAsia="宋体" w:cs="宋体"/>
          <w:sz w:val="21"/>
          <w:szCs w:val="21"/>
        </w:rPr>
        <w:t>　　应与甲方保持正常的业务交往，按照有关法律法规和程序开展业务工作，严格执行工程建设的有关方针、政策，尤其是有关建筑施工安装的强制性标准和规范，并遵守以下规定：</w:t>
      </w:r>
    </w:p>
    <w:p w14:paraId="1DB991A5">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（一）不准以任何理由向甲方、相关单位及其工作人员索要、接受或赠送礼金、有价证券、贵重物品和回扣、好处费、感谢费等。</w:t>
      </w:r>
    </w:p>
    <w:p w14:paraId="73152BDF">
      <w:pPr>
        <w:spacing w:line="360" w:lineRule="auto"/>
        <w:jc w:val="left"/>
        <w:rPr>
          <w:rFonts w:hint="eastAsia" w:ascii="宋体" w:hAnsi="宋体" w:eastAsia="宋体" w:cs="宋体"/>
          <w:sz w:val="21"/>
          <w:szCs w:val="21"/>
        </w:rPr>
      </w:pPr>
      <w:r>
        <w:rPr>
          <w:rFonts w:hint="eastAsia" w:ascii="宋体" w:hAnsi="宋体" w:eastAsia="宋体" w:cs="宋体"/>
          <w:sz w:val="21"/>
          <w:szCs w:val="21"/>
        </w:rPr>
        <w:t>　　（二）不准以任何理由为甲方和相关单位报销应由对方或个人支付的费用。</w:t>
      </w:r>
    </w:p>
    <w:p w14:paraId="0E410E6A">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（三）不准接受或暗示为甲方、相关单位或个人装修住房、婚丧嫁娶、配偶子女的工作安排以及出国（境）、旅游等提供方便。</w:t>
      </w:r>
    </w:p>
    <w:p w14:paraId="70D2AA7B">
      <w:pPr>
        <w:spacing w:line="360" w:lineRule="auto"/>
        <w:jc w:val="left"/>
        <w:rPr>
          <w:rFonts w:hint="eastAsia" w:ascii="宋体" w:hAnsi="宋体" w:eastAsia="宋体" w:cs="宋体"/>
          <w:sz w:val="21"/>
          <w:szCs w:val="21"/>
        </w:rPr>
      </w:pPr>
      <w:r>
        <w:rPr>
          <w:rFonts w:hint="eastAsia" w:ascii="宋体" w:hAnsi="宋体" w:eastAsia="宋体" w:cs="宋体"/>
          <w:sz w:val="21"/>
          <w:szCs w:val="21"/>
        </w:rPr>
        <w:t>　　（四）不准以任何理由为甲方、相关单位或个人组织有可能影响公正执行公务的宴请、健身、娱乐等活动。</w:t>
      </w:r>
    </w:p>
    <w:p w14:paraId="5CE336CE">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第四条 违约责任</w:t>
      </w:r>
    </w:p>
    <w:p w14:paraId="13BA5C13">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F6AF335">
      <w:pPr>
        <w:spacing w:line="360" w:lineRule="auto"/>
        <w:jc w:val="left"/>
        <w:rPr>
          <w:rFonts w:hint="eastAsia" w:ascii="宋体" w:hAnsi="宋体" w:eastAsia="宋体" w:cs="宋体"/>
          <w:sz w:val="21"/>
          <w:szCs w:val="21"/>
        </w:rPr>
      </w:pPr>
      <w:r>
        <w:rPr>
          <w:rFonts w:hint="eastAsia" w:ascii="宋体" w:hAnsi="宋体" w:eastAsia="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75011BD5">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第五条 本责任书作为施工合同的附件，与工程施工合同具有同等法律效力。经双方签署后立即生效。</w:t>
      </w:r>
    </w:p>
    <w:p w14:paraId="4695A3A7">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第六条 本责任书的有效期为双方签署之日起至该工程项目竣工验收合格时止。</w:t>
      </w:r>
    </w:p>
    <w:p w14:paraId="75B41F72">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第七条 本责任书一式四份，由甲乙双方各执一份，送交甲乙双方的监督单位各一份。</w:t>
      </w:r>
    </w:p>
    <w:p w14:paraId="1A275A31">
      <w:pPr>
        <w:spacing w:line="360" w:lineRule="auto"/>
        <w:jc w:val="left"/>
        <w:rPr>
          <w:rFonts w:hint="eastAsia" w:ascii="宋体" w:hAnsi="宋体" w:eastAsia="宋体" w:cs="宋体"/>
          <w:sz w:val="21"/>
          <w:szCs w:val="21"/>
        </w:rPr>
      </w:pPr>
    </w:p>
    <w:p w14:paraId="72BBD45A">
      <w:pPr>
        <w:spacing w:line="360" w:lineRule="auto"/>
        <w:jc w:val="left"/>
        <w:rPr>
          <w:rFonts w:hint="eastAsia" w:ascii="宋体" w:hAnsi="宋体" w:eastAsia="宋体" w:cs="宋体"/>
          <w:sz w:val="21"/>
          <w:szCs w:val="21"/>
        </w:rPr>
      </w:pPr>
    </w:p>
    <w:p w14:paraId="2ACE76A2">
      <w:pPr>
        <w:spacing w:line="360" w:lineRule="auto"/>
        <w:jc w:val="left"/>
        <w:rPr>
          <w:rFonts w:hint="eastAsia" w:ascii="宋体" w:hAnsi="宋体" w:eastAsia="宋体" w:cs="宋体"/>
          <w:sz w:val="21"/>
          <w:szCs w:val="21"/>
        </w:rPr>
      </w:pPr>
      <w:r>
        <w:rPr>
          <w:rFonts w:hint="eastAsia" w:ascii="宋体" w:hAnsi="宋体" w:eastAsia="宋体" w:cs="宋体"/>
          <w:sz w:val="21"/>
          <w:szCs w:val="21"/>
        </w:rPr>
        <w:t>甲方单位：（盖章）　　　　　　　　                　　　乙方单位：（盖章）</w:t>
      </w:r>
    </w:p>
    <w:p w14:paraId="4DA9FB18">
      <w:pPr>
        <w:spacing w:line="360" w:lineRule="auto"/>
        <w:jc w:val="left"/>
        <w:rPr>
          <w:rFonts w:hint="eastAsia" w:ascii="宋体" w:hAnsi="宋体" w:eastAsia="宋体" w:cs="宋体"/>
          <w:sz w:val="21"/>
          <w:szCs w:val="21"/>
        </w:rPr>
      </w:pPr>
      <w:r>
        <w:rPr>
          <w:rFonts w:hint="eastAsia" w:ascii="宋体" w:hAnsi="宋体" w:eastAsia="宋体" w:cs="宋体"/>
          <w:sz w:val="21"/>
          <w:szCs w:val="21"/>
        </w:rPr>
        <w:t>法定代表人：　　　　　　　　　               　　　　　法定代表人：</w:t>
      </w:r>
    </w:p>
    <w:p w14:paraId="0D12A42F">
      <w:pPr>
        <w:spacing w:line="360" w:lineRule="auto"/>
        <w:jc w:val="left"/>
        <w:rPr>
          <w:rFonts w:hint="eastAsia" w:ascii="宋体" w:hAnsi="宋体" w:eastAsia="宋体" w:cs="宋体"/>
          <w:sz w:val="21"/>
          <w:szCs w:val="21"/>
        </w:rPr>
      </w:pPr>
      <w:r>
        <w:rPr>
          <w:rFonts w:hint="eastAsia" w:ascii="宋体" w:hAnsi="宋体" w:eastAsia="宋体" w:cs="宋体"/>
          <w:sz w:val="21"/>
          <w:szCs w:val="21"/>
        </w:rPr>
        <w:t>地址：　　　　　　　　　　　　　               　　　　地址：</w:t>
      </w:r>
    </w:p>
    <w:p w14:paraId="1F315819">
      <w:pPr>
        <w:spacing w:line="360" w:lineRule="auto"/>
        <w:jc w:val="left"/>
        <w:rPr>
          <w:rFonts w:hint="eastAsia" w:ascii="宋体" w:hAnsi="宋体" w:eastAsia="宋体" w:cs="宋体"/>
          <w:sz w:val="21"/>
          <w:szCs w:val="21"/>
        </w:rPr>
      </w:pPr>
      <w:r>
        <w:rPr>
          <w:rFonts w:hint="eastAsia" w:ascii="宋体" w:hAnsi="宋体" w:eastAsia="宋体" w:cs="宋体"/>
          <w:sz w:val="21"/>
          <w:szCs w:val="21"/>
        </w:rPr>
        <w:t>电话：　　　　　　　　　　　　　　　               　　电话：</w:t>
      </w:r>
    </w:p>
    <w:p w14:paraId="430D7353">
      <w:pPr>
        <w:spacing w:line="360" w:lineRule="auto"/>
        <w:jc w:val="left"/>
        <w:rPr>
          <w:rFonts w:hint="eastAsia" w:ascii="宋体" w:hAnsi="宋体" w:eastAsia="宋体" w:cs="宋体"/>
          <w:sz w:val="21"/>
          <w:szCs w:val="21"/>
        </w:rPr>
      </w:pPr>
      <w:r>
        <w:rPr>
          <w:rFonts w:hint="eastAsia" w:ascii="宋体" w:hAnsi="宋体" w:eastAsia="宋体" w:cs="宋体"/>
          <w:sz w:val="21"/>
          <w:szCs w:val="21"/>
        </w:rPr>
        <w:t>年　月　日　　　　　　　　　　　　　               　　年　月　日</w:t>
      </w:r>
    </w:p>
    <w:p w14:paraId="760E127D">
      <w:pPr>
        <w:spacing w:line="360" w:lineRule="auto"/>
        <w:jc w:val="left"/>
        <w:rPr>
          <w:rFonts w:hint="eastAsia" w:ascii="宋体" w:hAnsi="宋体" w:eastAsia="宋体" w:cs="宋体"/>
          <w:sz w:val="21"/>
          <w:szCs w:val="21"/>
        </w:rPr>
      </w:pPr>
      <w:r>
        <w:rPr>
          <w:rFonts w:hint="eastAsia" w:ascii="宋体" w:hAnsi="宋体" w:eastAsia="宋体" w:cs="宋体"/>
          <w:sz w:val="21"/>
          <w:szCs w:val="21"/>
        </w:rPr>
        <w:t>甲方监督单位（盖章）　　　　　　　　　               　乙方监督单位（盖章）</w:t>
      </w:r>
    </w:p>
    <w:p w14:paraId="14E82F5D">
      <w:pPr>
        <w:spacing w:line="360" w:lineRule="auto"/>
        <w:jc w:val="left"/>
        <w:rPr>
          <w:rFonts w:hint="eastAsia" w:ascii="宋体" w:hAnsi="宋体" w:eastAsia="宋体" w:cs="宋体"/>
          <w:sz w:val="21"/>
          <w:szCs w:val="21"/>
        </w:rPr>
      </w:pPr>
      <w:r>
        <w:rPr>
          <w:rFonts w:hint="eastAsia" w:ascii="宋体" w:hAnsi="宋体" w:eastAsia="宋体" w:cs="宋体"/>
          <w:sz w:val="21"/>
          <w:szCs w:val="21"/>
        </w:rPr>
        <w:t>年　月　日　　　　　　　　　　　　　　               　年　月　日</w:t>
      </w:r>
    </w:p>
    <w:p w14:paraId="6105A97F">
      <w:pPr>
        <w:spacing w:line="360" w:lineRule="auto"/>
        <w:jc w:val="left"/>
        <w:rPr>
          <w:rFonts w:hint="eastAsia" w:ascii="宋体" w:hAnsi="宋体" w:eastAsia="宋体" w:cs="宋体"/>
          <w:sz w:val="21"/>
          <w:szCs w:val="21"/>
        </w:rPr>
        <w:sectPr>
          <w:footerReference r:id="rId11" w:type="first"/>
          <w:footerReference r:id="rId10" w:type="default"/>
          <w:pgSz w:w="11906" w:h="16838"/>
          <w:pgMar w:top="1440" w:right="1440" w:bottom="1440" w:left="1440" w:header="851" w:footer="992" w:gutter="0"/>
          <w:pgNumType w:start="1"/>
          <w:cols w:space="720" w:num="1"/>
          <w:docGrid w:linePitch="490" w:charSpace="0"/>
        </w:sectPr>
      </w:pPr>
    </w:p>
    <w:p w14:paraId="4D10045B">
      <w:pPr>
        <w:spacing w:line="360" w:lineRule="auto"/>
        <w:jc w:val="center"/>
        <w:rPr>
          <w:rFonts w:hint="eastAsia" w:ascii="宋体" w:hAnsi="宋体" w:eastAsia="宋体" w:cs="宋体"/>
          <w:b/>
          <w:bCs/>
          <w:sz w:val="32"/>
          <w:szCs w:val="32"/>
        </w:rPr>
      </w:pPr>
      <w:bookmarkStart w:id="553" w:name="_Toc381081902"/>
      <w:r>
        <w:rPr>
          <w:rFonts w:hint="eastAsia" w:ascii="宋体" w:hAnsi="宋体" w:eastAsia="宋体" w:cs="宋体"/>
          <w:b/>
          <w:bCs/>
          <w:sz w:val="32"/>
          <w:szCs w:val="32"/>
        </w:rPr>
        <w:t>第六部分　磋商响应文件格式</w:t>
      </w:r>
    </w:p>
    <w:p w14:paraId="7A840739">
      <w:pPr>
        <w:spacing w:line="360" w:lineRule="auto"/>
        <w:rPr>
          <w:rFonts w:hint="eastAsia" w:ascii="宋体" w:hAnsi="宋体" w:eastAsia="宋体" w:cs="宋体"/>
          <w:b/>
          <w:bCs/>
          <w:sz w:val="24"/>
        </w:rPr>
      </w:pPr>
      <w:r>
        <w:rPr>
          <w:rFonts w:hint="eastAsia" w:ascii="宋体" w:hAnsi="宋体" w:eastAsia="宋体" w:cs="宋体"/>
          <w:b/>
          <w:bCs/>
          <w:sz w:val="24"/>
        </w:rPr>
        <w:t>文件袋封面格式：</w:t>
      </w:r>
    </w:p>
    <w:tbl>
      <w:tblPr>
        <w:tblStyle w:val="34"/>
        <w:tblW w:w="9623"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9623"/>
      </w:tblGrid>
      <w:tr w14:paraId="1537E594">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9390" w:hRule="atLeast"/>
          <w:jc w:val="center"/>
        </w:trPr>
        <w:tc>
          <w:tcPr>
            <w:tcW w:w="9623" w:type="dxa"/>
            <w:tcBorders>
              <w:top w:val="double" w:color="666699" w:sz="4" w:space="0"/>
              <w:left w:val="double" w:color="666699" w:sz="4" w:space="0"/>
              <w:bottom w:val="double" w:color="666699" w:sz="4" w:space="0"/>
              <w:right w:val="double" w:color="666699" w:sz="4" w:space="0"/>
            </w:tcBorders>
            <w:shd w:val="clear" w:color="auto" w:fill="FCFEEA"/>
            <w:noWrap/>
          </w:tcPr>
          <w:p w14:paraId="361612B0">
            <w:pPr>
              <w:spacing w:line="480" w:lineRule="auto"/>
              <w:ind w:right="420"/>
              <w:jc w:val="right"/>
              <w:rPr>
                <w:rFonts w:hint="eastAsia" w:ascii="宋体" w:hAnsi="宋体" w:eastAsia="宋体" w:cs="宋体"/>
                <w:b/>
                <w:bCs/>
                <w:sz w:val="28"/>
                <w:szCs w:val="28"/>
              </w:rPr>
            </w:pPr>
          </w:p>
          <w:p w14:paraId="07D7C2E2">
            <w:pPr>
              <w:pStyle w:val="2"/>
              <w:ind w:firstLine="210"/>
              <w:rPr>
                <w:rFonts w:eastAsiaTheme="minorEastAsia"/>
              </w:rPr>
            </w:pPr>
          </w:p>
          <w:p w14:paraId="7B5BFC83">
            <w:pPr>
              <w:pStyle w:val="28"/>
              <w:rPr>
                <w:rFonts w:eastAsiaTheme="minorEastAsia"/>
              </w:rPr>
            </w:pPr>
          </w:p>
          <w:p w14:paraId="12F3386F">
            <w:pPr>
              <w:rPr>
                <w:rFonts w:eastAsiaTheme="minorEastAsia"/>
              </w:rPr>
            </w:pPr>
          </w:p>
          <w:p w14:paraId="17C8C422">
            <w:pPr>
              <w:pStyle w:val="2"/>
              <w:ind w:firstLine="210"/>
              <w:rPr>
                <w:rFonts w:eastAsiaTheme="minorEastAsia"/>
              </w:rPr>
            </w:pPr>
          </w:p>
          <w:p w14:paraId="0C18FC9C">
            <w:pPr>
              <w:pStyle w:val="28"/>
              <w:rPr>
                <w:rFonts w:eastAsiaTheme="minorEastAsia"/>
              </w:rPr>
            </w:pPr>
          </w:p>
          <w:p w14:paraId="359F9F40">
            <w:pPr>
              <w:spacing w:line="480" w:lineRule="auto"/>
              <w:ind w:right="420"/>
              <w:jc w:val="right"/>
              <w:rPr>
                <w:rFonts w:hint="eastAsia" w:ascii="宋体" w:hAnsi="宋体" w:eastAsia="宋体" w:cs="宋体"/>
                <w:b/>
                <w:bCs/>
                <w:sz w:val="28"/>
                <w:szCs w:val="28"/>
              </w:rPr>
            </w:pPr>
          </w:p>
          <w:p w14:paraId="47AD2507">
            <w:pPr>
              <w:spacing w:line="480" w:lineRule="auto"/>
              <w:jc w:val="center"/>
              <w:rPr>
                <w:rFonts w:hint="eastAsia" w:ascii="宋体" w:hAnsi="宋体" w:eastAsia="宋体" w:cs="宋体"/>
                <w:b/>
                <w:sz w:val="28"/>
                <w:szCs w:val="28"/>
                <w:u w:val="single"/>
                <w:lang w:eastAsia="zh-CN"/>
              </w:rPr>
            </w:pPr>
            <w:r>
              <w:rPr>
                <w:rFonts w:hint="eastAsia" w:ascii="宋体" w:hAnsi="宋体" w:eastAsia="宋体" w:cs="宋体"/>
                <w:b/>
                <w:sz w:val="28"/>
                <w:szCs w:val="28"/>
              </w:rPr>
              <w:t>项目名称：</w:t>
            </w:r>
            <w:r>
              <w:rPr>
                <w:rFonts w:hint="eastAsia" w:ascii="宋体" w:hAnsi="宋体" w:eastAsia="宋体" w:cs="宋体"/>
                <w:b/>
                <w:sz w:val="28"/>
                <w:szCs w:val="28"/>
                <w:lang w:eastAsia="zh-CN"/>
              </w:rPr>
              <w:t>浙江省黄岩区屿头乡布袋山村历史文化（传统）村落保护利用重点村项目-布袋山村民居外立面整治</w:t>
            </w:r>
          </w:p>
          <w:p w14:paraId="58726205">
            <w:pPr>
              <w:spacing w:line="480" w:lineRule="auto"/>
              <w:jc w:val="center"/>
              <w:rPr>
                <w:rFonts w:hint="eastAsia" w:ascii="宋体" w:hAnsi="宋体" w:eastAsia="宋体" w:cs="宋体"/>
                <w:b/>
                <w:sz w:val="28"/>
                <w:szCs w:val="28"/>
              </w:rPr>
            </w:pPr>
            <w:r>
              <w:rPr>
                <w:rFonts w:hint="eastAsia" w:ascii="宋体" w:hAnsi="宋体" w:eastAsia="宋体" w:cs="宋体"/>
                <w:b/>
                <w:sz w:val="28"/>
                <w:szCs w:val="28"/>
              </w:rPr>
              <w:t>项目编号：</w:t>
            </w:r>
            <w:r>
              <w:rPr>
                <w:rFonts w:hint="eastAsia" w:ascii="宋体" w:hAnsi="宋体" w:eastAsia="宋体" w:cs="宋体"/>
                <w:b/>
                <w:sz w:val="28"/>
                <w:szCs w:val="28"/>
                <w:lang w:eastAsia="zh-CN"/>
              </w:rPr>
              <w:t>CS-LY2025-014</w:t>
            </w:r>
            <w:r>
              <w:rPr>
                <w:rFonts w:hint="eastAsia" w:ascii="宋体" w:hAnsi="宋体" w:eastAsia="宋体" w:cs="宋体"/>
                <w:b/>
                <w:sz w:val="28"/>
                <w:szCs w:val="28"/>
              </w:rPr>
              <w:t>号</w:t>
            </w:r>
          </w:p>
          <w:p w14:paraId="372749E9">
            <w:pPr>
              <w:pStyle w:val="2"/>
              <w:ind w:firstLine="210"/>
              <w:rPr>
                <w:rFonts w:eastAsiaTheme="minorEastAsia"/>
              </w:rPr>
            </w:pPr>
          </w:p>
          <w:p w14:paraId="794B3F4A">
            <w:pPr>
              <w:pStyle w:val="28"/>
              <w:rPr>
                <w:rFonts w:eastAsiaTheme="minorEastAsia"/>
              </w:rPr>
            </w:pPr>
          </w:p>
          <w:p w14:paraId="56C7FD4E">
            <w:pPr>
              <w:spacing w:line="480" w:lineRule="auto"/>
              <w:jc w:val="center"/>
              <w:rPr>
                <w:rFonts w:hint="eastAsia" w:ascii="宋体" w:hAnsi="宋体" w:eastAsia="宋体" w:cs="宋体"/>
                <w:b/>
                <w:sz w:val="28"/>
                <w:szCs w:val="28"/>
              </w:rPr>
            </w:pPr>
            <w:r>
              <w:rPr>
                <w:rFonts w:hint="eastAsia" w:ascii="宋体" w:hAnsi="宋体" w:eastAsia="宋体" w:cs="宋体"/>
                <w:b/>
                <w:sz w:val="44"/>
                <w:szCs w:val="44"/>
                <w:lang w:val="zh-CN"/>
              </w:rPr>
              <w:t>备份电子磋商响应文件（如有）</w:t>
            </w:r>
          </w:p>
          <w:p w14:paraId="514D8A41">
            <w:pPr>
              <w:spacing w:line="480" w:lineRule="auto"/>
              <w:jc w:val="center"/>
              <w:rPr>
                <w:rFonts w:hint="eastAsia" w:ascii="宋体" w:hAnsi="宋体" w:eastAsia="宋体" w:cs="宋体"/>
                <w:b/>
                <w:sz w:val="32"/>
              </w:rPr>
            </w:pPr>
          </w:p>
          <w:p w14:paraId="26BDAF30">
            <w:pPr>
              <w:pStyle w:val="2"/>
              <w:ind w:firstLine="210"/>
              <w:rPr>
                <w:rFonts w:eastAsiaTheme="minorEastAsia"/>
              </w:rPr>
            </w:pPr>
          </w:p>
          <w:p w14:paraId="55F69A87">
            <w:pPr>
              <w:pStyle w:val="3"/>
              <w:rPr>
                <w:rFonts w:hint="eastAsia" w:ascii="宋体" w:hAnsi="宋体" w:eastAsia="宋体" w:cs="宋体"/>
              </w:rPr>
            </w:pPr>
          </w:p>
          <w:p w14:paraId="709321EE">
            <w:pPr>
              <w:spacing w:line="360" w:lineRule="auto"/>
              <w:ind w:firstLine="2108" w:firstLineChars="750"/>
              <w:rPr>
                <w:rFonts w:hint="eastAsia" w:ascii="宋体" w:hAnsi="宋体" w:eastAsia="宋体" w:cs="宋体"/>
                <w:b/>
                <w:sz w:val="28"/>
                <w:szCs w:val="28"/>
                <w:u w:val="single"/>
              </w:rPr>
            </w:pPr>
            <w:r>
              <w:rPr>
                <w:rFonts w:hint="eastAsia" w:ascii="宋体" w:hAnsi="宋体" w:eastAsia="宋体" w:cs="宋体"/>
                <w:b/>
                <w:sz w:val="28"/>
                <w:szCs w:val="28"/>
              </w:rPr>
              <w:t>供应商：</w:t>
            </w:r>
          </w:p>
          <w:p w14:paraId="57898F16">
            <w:pPr>
              <w:spacing w:line="360" w:lineRule="auto"/>
              <w:ind w:firstLine="2108" w:firstLineChars="750"/>
              <w:rPr>
                <w:rFonts w:hint="eastAsia" w:ascii="宋体" w:hAnsi="宋体" w:eastAsia="宋体" w:cs="宋体"/>
                <w:b/>
                <w:sz w:val="28"/>
                <w:szCs w:val="28"/>
                <w:u w:val="single"/>
              </w:rPr>
            </w:pPr>
            <w:r>
              <w:rPr>
                <w:rFonts w:hint="eastAsia" w:ascii="宋体" w:hAnsi="宋体" w:eastAsia="宋体" w:cs="宋体"/>
                <w:b/>
                <w:sz w:val="28"/>
                <w:szCs w:val="28"/>
              </w:rPr>
              <w:t>地  址：</w:t>
            </w:r>
          </w:p>
          <w:p w14:paraId="534320EC">
            <w:pPr>
              <w:spacing w:line="360" w:lineRule="auto"/>
              <w:rPr>
                <w:rFonts w:hint="eastAsia" w:ascii="宋体" w:hAnsi="宋体" w:eastAsia="宋体" w:cs="宋体"/>
                <w:sz w:val="24"/>
                <w:u w:val="single"/>
              </w:rPr>
            </w:pPr>
          </w:p>
          <w:p w14:paraId="5152E715">
            <w:pPr>
              <w:pStyle w:val="2"/>
              <w:ind w:firstLine="210"/>
              <w:rPr>
                <w:rFonts w:eastAsiaTheme="minorEastAsia"/>
              </w:rPr>
            </w:pPr>
          </w:p>
          <w:p w14:paraId="7477F94D">
            <w:pPr>
              <w:rPr>
                <w:rFonts w:eastAsiaTheme="minorEastAsia"/>
              </w:rPr>
            </w:pPr>
          </w:p>
          <w:p w14:paraId="39A3F5A9">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开标时启封</w:t>
            </w:r>
          </w:p>
          <w:p w14:paraId="62142371">
            <w:pPr>
              <w:pStyle w:val="18"/>
              <w:spacing w:before="156" w:after="156" w:line="360" w:lineRule="auto"/>
              <w:ind w:firstLine="120" w:firstLineChars="50"/>
              <w:jc w:val="center"/>
              <w:rPr>
                <w:rFonts w:hint="eastAsia" w:hAnsi="宋体" w:eastAsia="宋体" w:cs="宋体"/>
                <w:b/>
                <w:sz w:val="24"/>
                <w:szCs w:val="24"/>
              </w:rPr>
            </w:pPr>
            <w:r>
              <w:rPr>
                <w:rFonts w:hint="eastAsia" w:hAnsi="宋体" w:eastAsia="宋体" w:cs="宋体"/>
                <w:b/>
                <w:sz w:val="24"/>
                <w:szCs w:val="24"/>
              </w:rPr>
              <w:t>递交地点：隆耀（浙江）工程咨询有限公司</w:t>
            </w:r>
          </w:p>
          <w:p w14:paraId="39A09818">
            <w:pPr>
              <w:pStyle w:val="18"/>
              <w:spacing w:before="156" w:after="156" w:line="360" w:lineRule="auto"/>
              <w:ind w:firstLine="120" w:firstLineChars="50"/>
              <w:jc w:val="center"/>
              <w:rPr>
                <w:rFonts w:eastAsiaTheme="minorEastAsia"/>
              </w:rPr>
            </w:pPr>
            <w:r>
              <w:rPr>
                <w:rFonts w:hint="eastAsia" w:hAnsi="宋体" w:eastAsia="宋体" w:cs="宋体"/>
                <w:b/>
                <w:sz w:val="24"/>
                <w:szCs w:val="24"/>
              </w:rPr>
              <w:t>（浙江省台州市椒江区白云街道新东方商厦5002室）</w:t>
            </w:r>
          </w:p>
          <w:p w14:paraId="60F795BA">
            <w:pPr>
              <w:pStyle w:val="19"/>
              <w:ind w:left="9000"/>
              <w:rPr>
                <w:rFonts w:eastAsiaTheme="minorEastAsia"/>
              </w:rPr>
            </w:pPr>
          </w:p>
        </w:tc>
      </w:tr>
    </w:tbl>
    <w:p w14:paraId="1C6F0C8D">
      <w:pPr>
        <w:pStyle w:val="5"/>
        <w:spacing w:before="240" w:beforeLines="100" w:line="360" w:lineRule="auto"/>
        <w:jc w:val="center"/>
        <w:rPr>
          <w:rFonts w:hint="eastAsia" w:ascii="宋体" w:hAnsi="宋体" w:eastAsia="宋体" w:cs="宋体"/>
        </w:rPr>
      </w:pPr>
      <w:bookmarkStart w:id="554" w:name="_Toc528578413"/>
      <w:bookmarkStart w:id="555" w:name="_Toc528927455"/>
      <w:r>
        <w:rPr>
          <w:rFonts w:hint="eastAsia" w:ascii="宋体" w:hAnsi="宋体" w:eastAsia="宋体"/>
          <w:bCs w:val="0"/>
          <w:lang w:val="zh-CN"/>
        </w:rPr>
        <w:t>1、资格证明文件格式</w:t>
      </w:r>
      <w:bookmarkEnd w:id="554"/>
      <w:bookmarkEnd w:id="555"/>
    </w:p>
    <w:p w14:paraId="6B413006">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目  录</w:t>
      </w:r>
    </w:p>
    <w:p w14:paraId="3EDC35DD">
      <w:pPr>
        <w:pStyle w:val="18"/>
        <w:adjustRightInd w:val="0"/>
        <w:snapToGrid w:val="0"/>
        <w:spacing w:line="360" w:lineRule="auto"/>
        <w:jc w:val="center"/>
        <w:rPr>
          <w:rFonts w:hint="eastAsia" w:hAnsi="宋体" w:eastAsia="宋体" w:cs="宋体"/>
          <w:b/>
          <w:bCs/>
          <w:sz w:val="24"/>
          <w:szCs w:val="24"/>
        </w:rPr>
      </w:pPr>
      <w:r>
        <w:rPr>
          <w:rFonts w:hint="eastAsia" w:hAnsi="宋体" w:eastAsia="宋体" w:cs="宋体"/>
          <w:sz w:val="24"/>
        </w:rPr>
        <w:t>（按照“第三部分 磋商须知”有关资格证明文件组成要求编排）</w:t>
      </w:r>
    </w:p>
    <w:p w14:paraId="210B377A">
      <w:pPr>
        <w:pStyle w:val="18"/>
        <w:adjustRightInd w:val="0"/>
        <w:snapToGrid w:val="0"/>
        <w:spacing w:before="120" w:after="120"/>
        <w:rPr>
          <w:rFonts w:hint="eastAsia" w:hAnsi="宋体" w:eastAsia="宋体" w:cs="宋体"/>
          <w:b/>
          <w:bCs/>
          <w:sz w:val="24"/>
          <w:szCs w:val="24"/>
        </w:rPr>
      </w:pPr>
    </w:p>
    <w:p w14:paraId="465C1524">
      <w:pPr>
        <w:pStyle w:val="18"/>
        <w:adjustRightInd w:val="0"/>
        <w:snapToGrid w:val="0"/>
        <w:spacing w:before="120" w:after="120"/>
        <w:rPr>
          <w:rFonts w:hint="eastAsia" w:hAnsi="宋体" w:eastAsia="宋体" w:cs="宋体"/>
          <w:b/>
          <w:bCs/>
          <w:sz w:val="24"/>
          <w:szCs w:val="24"/>
        </w:rPr>
      </w:pPr>
    </w:p>
    <w:p w14:paraId="55A3ED67">
      <w:pPr>
        <w:pStyle w:val="19"/>
        <w:ind w:left="9000"/>
        <w:rPr>
          <w:rFonts w:hint="eastAsia" w:ascii="宋体" w:hAnsi="宋体" w:eastAsia="宋体" w:cs="宋体"/>
          <w:b/>
          <w:bCs/>
          <w:sz w:val="24"/>
        </w:rPr>
      </w:pPr>
    </w:p>
    <w:p w14:paraId="0CD774C5">
      <w:pPr>
        <w:rPr>
          <w:rFonts w:hint="eastAsia" w:ascii="宋体" w:hAnsi="宋体" w:eastAsia="宋体" w:cs="宋体"/>
          <w:b/>
          <w:bCs/>
          <w:sz w:val="24"/>
        </w:rPr>
      </w:pPr>
    </w:p>
    <w:p w14:paraId="40A74FB5">
      <w:pPr>
        <w:pStyle w:val="2"/>
        <w:ind w:firstLine="241"/>
        <w:rPr>
          <w:rFonts w:hint="eastAsia" w:ascii="宋体" w:hAnsi="宋体" w:eastAsia="宋体" w:cs="宋体"/>
          <w:b/>
          <w:bCs/>
          <w:sz w:val="24"/>
          <w:szCs w:val="24"/>
        </w:rPr>
      </w:pPr>
    </w:p>
    <w:p w14:paraId="6DA997AF">
      <w:pPr>
        <w:pStyle w:val="2"/>
        <w:ind w:firstLine="241"/>
        <w:rPr>
          <w:rFonts w:hint="eastAsia" w:ascii="宋体" w:hAnsi="宋体" w:eastAsia="宋体" w:cs="宋体"/>
          <w:b/>
          <w:bCs/>
          <w:sz w:val="24"/>
          <w:szCs w:val="24"/>
        </w:rPr>
      </w:pPr>
    </w:p>
    <w:p w14:paraId="1E2D18FA">
      <w:pPr>
        <w:pStyle w:val="2"/>
        <w:ind w:firstLine="241"/>
        <w:rPr>
          <w:rFonts w:hint="eastAsia" w:ascii="宋体" w:hAnsi="宋体" w:eastAsia="宋体" w:cs="宋体"/>
          <w:b/>
          <w:bCs/>
          <w:sz w:val="24"/>
          <w:szCs w:val="24"/>
        </w:rPr>
      </w:pPr>
    </w:p>
    <w:p w14:paraId="4323E0CC">
      <w:pPr>
        <w:pStyle w:val="2"/>
        <w:ind w:firstLine="241"/>
        <w:rPr>
          <w:rFonts w:hint="eastAsia" w:ascii="宋体" w:hAnsi="宋体" w:eastAsia="宋体" w:cs="宋体"/>
          <w:b/>
          <w:bCs/>
          <w:sz w:val="24"/>
          <w:szCs w:val="24"/>
        </w:rPr>
      </w:pPr>
    </w:p>
    <w:p w14:paraId="5273D1DE">
      <w:pPr>
        <w:pStyle w:val="2"/>
        <w:ind w:firstLine="241"/>
        <w:rPr>
          <w:rFonts w:hint="eastAsia" w:ascii="宋体" w:hAnsi="宋体" w:eastAsia="宋体" w:cs="宋体"/>
          <w:b/>
          <w:bCs/>
          <w:sz w:val="24"/>
          <w:szCs w:val="24"/>
        </w:rPr>
      </w:pPr>
    </w:p>
    <w:p w14:paraId="404710BC">
      <w:pPr>
        <w:pStyle w:val="2"/>
        <w:ind w:firstLine="241"/>
        <w:rPr>
          <w:rFonts w:hint="eastAsia" w:ascii="宋体" w:hAnsi="宋体" w:eastAsia="宋体" w:cs="宋体"/>
          <w:b/>
          <w:bCs/>
          <w:sz w:val="24"/>
          <w:szCs w:val="24"/>
        </w:rPr>
      </w:pPr>
    </w:p>
    <w:p w14:paraId="0159C309">
      <w:pPr>
        <w:pStyle w:val="2"/>
        <w:ind w:firstLine="241"/>
        <w:rPr>
          <w:rFonts w:hint="eastAsia" w:ascii="宋体" w:hAnsi="宋体" w:eastAsia="宋体" w:cs="宋体"/>
          <w:b/>
          <w:bCs/>
          <w:sz w:val="24"/>
          <w:szCs w:val="24"/>
        </w:rPr>
      </w:pPr>
    </w:p>
    <w:p w14:paraId="6B9BCF5D">
      <w:pPr>
        <w:pStyle w:val="18"/>
        <w:adjustRightInd w:val="0"/>
        <w:snapToGrid w:val="0"/>
        <w:spacing w:before="120" w:after="120"/>
        <w:rPr>
          <w:rFonts w:hint="eastAsia" w:hAnsi="宋体" w:eastAsia="宋体" w:cs="宋体"/>
          <w:b/>
          <w:bCs/>
          <w:sz w:val="24"/>
          <w:szCs w:val="24"/>
        </w:rPr>
      </w:pPr>
    </w:p>
    <w:p w14:paraId="536F0B3C">
      <w:pPr>
        <w:pStyle w:val="19"/>
        <w:ind w:left="9000"/>
        <w:rPr>
          <w:rFonts w:hint="eastAsia" w:ascii="宋体" w:hAnsi="宋体" w:eastAsia="宋体" w:cs="宋体"/>
        </w:rPr>
      </w:pPr>
    </w:p>
    <w:p w14:paraId="660EEA1E">
      <w:pPr>
        <w:rPr>
          <w:rFonts w:hint="eastAsia" w:ascii="宋体" w:hAnsi="宋体" w:eastAsia="宋体" w:cs="宋体"/>
        </w:rPr>
      </w:pPr>
    </w:p>
    <w:p w14:paraId="65385B43">
      <w:pPr>
        <w:pStyle w:val="2"/>
        <w:ind w:firstLine="210"/>
        <w:rPr>
          <w:rFonts w:hint="eastAsia" w:ascii="宋体" w:hAnsi="宋体" w:eastAsia="宋体" w:cs="宋体"/>
        </w:rPr>
      </w:pPr>
    </w:p>
    <w:p w14:paraId="3E11F56D">
      <w:pPr>
        <w:pStyle w:val="2"/>
        <w:ind w:firstLine="210"/>
        <w:rPr>
          <w:rFonts w:hint="eastAsia" w:ascii="宋体" w:hAnsi="宋体" w:eastAsia="宋体" w:cs="宋体"/>
        </w:rPr>
      </w:pPr>
    </w:p>
    <w:p w14:paraId="52013981">
      <w:pPr>
        <w:pStyle w:val="2"/>
        <w:ind w:firstLine="210"/>
        <w:rPr>
          <w:rFonts w:hint="eastAsia" w:ascii="宋体" w:hAnsi="宋体" w:eastAsia="宋体" w:cs="宋体"/>
        </w:rPr>
      </w:pPr>
    </w:p>
    <w:p w14:paraId="1407DAB7">
      <w:pPr>
        <w:pStyle w:val="2"/>
        <w:ind w:firstLine="210"/>
        <w:rPr>
          <w:rFonts w:hint="eastAsia" w:ascii="宋体" w:hAnsi="宋体" w:eastAsia="宋体" w:cs="宋体"/>
        </w:rPr>
      </w:pPr>
    </w:p>
    <w:p w14:paraId="0C5E5196">
      <w:pPr>
        <w:pStyle w:val="2"/>
        <w:ind w:firstLine="210"/>
        <w:rPr>
          <w:rFonts w:hint="eastAsia" w:ascii="宋体" w:hAnsi="宋体" w:eastAsia="宋体" w:cs="宋体"/>
        </w:rPr>
      </w:pPr>
    </w:p>
    <w:p w14:paraId="196C9653">
      <w:pPr>
        <w:pStyle w:val="2"/>
        <w:ind w:firstLine="210"/>
        <w:rPr>
          <w:rFonts w:hint="eastAsia" w:ascii="宋体" w:hAnsi="宋体" w:eastAsia="宋体" w:cs="宋体"/>
        </w:rPr>
      </w:pPr>
    </w:p>
    <w:p w14:paraId="75CFB5C8">
      <w:pPr>
        <w:pStyle w:val="2"/>
        <w:ind w:firstLine="210"/>
        <w:rPr>
          <w:rFonts w:hint="eastAsia" w:ascii="宋体" w:hAnsi="宋体" w:eastAsia="宋体" w:cs="宋体"/>
        </w:rPr>
      </w:pPr>
    </w:p>
    <w:p w14:paraId="3C7DAC5F">
      <w:pPr>
        <w:pStyle w:val="2"/>
        <w:ind w:firstLine="210"/>
        <w:rPr>
          <w:rFonts w:hint="eastAsia" w:ascii="宋体" w:hAnsi="宋体" w:eastAsia="宋体" w:cs="宋体"/>
        </w:rPr>
      </w:pPr>
    </w:p>
    <w:p w14:paraId="3C4A95F3">
      <w:pPr>
        <w:pStyle w:val="2"/>
        <w:ind w:firstLine="210"/>
        <w:rPr>
          <w:rFonts w:hint="eastAsia" w:ascii="宋体" w:hAnsi="宋体" w:eastAsia="宋体" w:cs="宋体"/>
        </w:rPr>
      </w:pPr>
    </w:p>
    <w:p w14:paraId="1467522A">
      <w:pPr>
        <w:pStyle w:val="2"/>
        <w:ind w:firstLine="210"/>
        <w:rPr>
          <w:rFonts w:hint="eastAsia" w:ascii="宋体" w:hAnsi="宋体" w:eastAsia="宋体" w:cs="宋体"/>
        </w:rPr>
      </w:pPr>
    </w:p>
    <w:p w14:paraId="5AC7C24A">
      <w:pPr>
        <w:pStyle w:val="2"/>
        <w:ind w:firstLine="210"/>
        <w:rPr>
          <w:rFonts w:hint="eastAsia" w:ascii="宋体" w:hAnsi="宋体" w:eastAsia="宋体" w:cs="宋体"/>
        </w:rPr>
      </w:pPr>
    </w:p>
    <w:p w14:paraId="3C757117">
      <w:pPr>
        <w:pStyle w:val="2"/>
        <w:ind w:firstLine="210"/>
        <w:rPr>
          <w:rFonts w:hint="eastAsia" w:ascii="宋体" w:hAnsi="宋体" w:eastAsia="宋体" w:cs="宋体"/>
        </w:rPr>
      </w:pPr>
    </w:p>
    <w:p w14:paraId="008061E4">
      <w:pPr>
        <w:pStyle w:val="2"/>
        <w:ind w:firstLine="210"/>
        <w:rPr>
          <w:rFonts w:hint="eastAsia" w:ascii="宋体" w:hAnsi="宋体" w:eastAsia="宋体" w:cs="宋体"/>
        </w:rPr>
      </w:pPr>
    </w:p>
    <w:p w14:paraId="583815D5">
      <w:pPr>
        <w:pStyle w:val="28"/>
        <w:rPr>
          <w:rFonts w:hint="eastAsia" w:ascii="宋体" w:hAnsi="宋体" w:eastAsia="宋体" w:cs="宋体"/>
        </w:rPr>
      </w:pPr>
    </w:p>
    <w:p w14:paraId="7AAA7A72">
      <w:pPr>
        <w:rPr>
          <w:rFonts w:hint="eastAsia" w:ascii="宋体" w:hAnsi="宋体" w:eastAsia="宋体" w:cs="宋体"/>
        </w:rPr>
      </w:pPr>
    </w:p>
    <w:p w14:paraId="79286C8F">
      <w:pPr>
        <w:pStyle w:val="49"/>
        <w:rPr>
          <w:rFonts w:hint="eastAsia" w:ascii="宋体" w:hAnsi="宋体" w:eastAsia="宋体" w:cs="宋体"/>
        </w:rPr>
      </w:pPr>
    </w:p>
    <w:p w14:paraId="1ED9A19D">
      <w:pPr>
        <w:pStyle w:val="49"/>
        <w:rPr>
          <w:rFonts w:hint="eastAsia" w:ascii="宋体" w:hAnsi="宋体" w:eastAsia="宋体" w:cs="宋体"/>
        </w:rPr>
      </w:pPr>
    </w:p>
    <w:p w14:paraId="1E19BAA9">
      <w:pPr>
        <w:pStyle w:val="49"/>
        <w:rPr>
          <w:rFonts w:hint="eastAsia" w:ascii="宋体" w:hAnsi="宋体" w:eastAsia="宋体" w:cs="宋体"/>
        </w:rPr>
      </w:pPr>
    </w:p>
    <w:p w14:paraId="5C1AA8D4">
      <w:pPr>
        <w:pStyle w:val="49"/>
        <w:rPr>
          <w:rFonts w:hint="eastAsia" w:ascii="宋体" w:hAnsi="宋体" w:eastAsia="宋体" w:cs="宋体"/>
        </w:rPr>
      </w:pPr>
    </w:p>
    <w:p w14:paraId="05CBB924">
      <w:pPr>
        <w:pStyle w:val="49"/>
        <w:rPr>
          <w:rFonts w:hint="eastAsia" w:ascii="宋体" w:hAnsi="宋体" w:eastAsia="宋体" w:cs="宋体"/>
        </w:rPr>
      </w:pPr>
    </w:p>
    <w:p w14:paraId="738A51AC">
      <w:pPr>
        <w:pStyle w:val="18"/>
        <w:adjustRightInd w:val="0"/>
        <w:snapToGrid w:val="0"/>
        <w:spacing w:before="120" w:after="120"/>
        <w:rPr>
          <w:rFonts w:hint="eastAsia" w:hAnsi="宋体" w:eastAsia="宋体" w:cs="宋体"/>
          <w:sz w:val="24"/>
          <w:szCs w:val="24"/>
        </w:rPr>
      </w:pPr>
      <w:r>
        <w:rPr>
          <w:rFonts w:hint="eastAsia" w:hAnsi="宋体" w:eastAsia="宋体" w:cs="宋体"/>
          <w:b/>
          <w:bCs/>
          <w:sz w:val="24"/>
          <w:szCs w:val="24"/>
        </w:rPr>
        <w:t>附件一：</w:t>
      </w:r>
    </w:p>
    <w:p w14:paraId="1C6C2B26">
      <w:pPr>
        <w:pStyle w:val="18"/>
        <w:adjustRightInd w:val="0"/>
        <w:snapToGrid w:val="0"/>
        <w:spacing w:line="360" w:lineRule="auto"/>
        <w:jc w:val="center"/>
        <w:rPr>
          <w:rFonts w:hint="eastAsia" w:hAnsi="宋体" w:eastAsia="宋体" w:cs="宋体"/>
          <w:sz w:val="32"/>
          <w:szCs w:val="32"/>
        </w:rPr>
      </w:pPr>
      <w:r>
        <w:rPr>
          <w:rFonts w:hint="eastAsia" w:hAnsi="宋体" w:eastAsia="宋体" w:cs="宋体"/>
          <w:b/>
          <w:bCs/>
          <w:sz w:val="32"/>
          <w:szCs w:val="32"/>
        </w:rPr>
        <w:t>磋商承诺函</w:t>
      </w:r>
    </w:p>
    <w:p w14:paraId="7CC0076D">
      <w:pPr>
        <w:adjustRightInd w:val="0"/>
        <w:snapToGrid w:val="0"/>
        <w:spacing w:line="360" w:lineRule="auto"/>
        <w:ind w:firstLine="105" w:firstLineChars="50"/>
        <w:rPr>
          <w:rFonts w:hint="eastAsia" w:ascii="宋体" w:hAnsi="宋体" w:eastAsia="宋体" w:cs="宋体"/>
          <w:sz w:val="21"/>
          <w:szCs w:val="21"/>
        </w:rPr>
      </w:pPr>
      <w:r>
        <w:rPr>
          <w:rFonts w:hint="eastAsia" w:ascii="宋体" w:hAnsi="宋体" w:eastAsia="宋体" w:cs="宋体"/>
          <w:sz w:val="21"/>
          <w:szCs w:val="21"/>
          <w:u w:val="single"/>
        </w:rPr>
        <w:t>台州市黄岩区屿头乡人民政府</w:t>
      </w:r>
      <w:r>
        <w:rPr>
          <w:rFonts w:hint="eastAsia" w:ascii="宋体" w:hAnsi="宋体" w:eastAsia="宋体" w:cs="宋体"/>
          <w:sz w:val="21"/>
          <w:szCs w:val="21"/>
        </w:rPr>
        <w:t>：</w:t>
      </w:r>
    </w:p>
    <w:p w14:paraId="6DE9CA65">
      <w:pPr>
        <w:pStyle w:val="18"/>
        <w:adjustRightInd w:val="0"/>
        <w:snapToGrid w:val="0"/>
        <w:spacing w:line="360" w:lineRule="auto"/>
        <w:ind w:firstLine="720"/>
        <w:rPr>
          <w:rFonts w:hint="eastAsia" w:hAnsi="宋体" w:eastAsia="宋体" w:cs="宋体"/>
          <w:szCs w:val="21"/>
        </w:rPr>
      </w:pPr>
      <w:r>
        <w:rPr>
          <w:rFonts w:hint="eastAsia" w:hAnsi="宋体" w:eastAsia="宋体" w:cs="宋体"/>
          <w:szCs w:val="21"/>
        </w:rPr>
        <w:t>__________________________（磋商人全称）授权____________________ （全权代表姓名）____________________（职务、职称）为全权代表，参加贵方组织的______________ （采购编号、采购项目名称） 采购磋商的有关活动，并对此项目进行响应。为此：我方同意在磋商须知前列表规定的磋商日期起遵守本采购承诺函中的承诺且在磋商有效期满之前均具有约束力。</w:t>
      </w:r>
    </w:p>
    <w:p w14:paraId="3D0670D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1、我方承诺已经具备《中华人民共和国政府采购法》参加政府采购活动的供应商应当具备的条件：</w:t>
      </w:r>
    </w:p>
    <w:p w14:paraId="3B22B99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（1）具有独立承担民事责任的能力；</w:t>
      </w:r>
    </w:p>
    <w:p w14:paraId="3E36FAD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w:t>
      </w:r>
    </w:p>
    <w:p w14:paraId="5E422F9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w:t>
      </w:r>
    </w:p>
    <w:p w14:paraId="2C29C9F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w:t>
      </w:r>
    </w:p>
    <w:p w14:paraId="5A35F57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14:paraId="63162C1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（6）法律、行政法规规定的其他条件。</w:t>
      </w:r>
    </w:p>
    <w:p w14:paraId="64A777F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2、提供磋商须知规定的全部磋商响应文件，包括：</w:t>
      </w:r>
    </w:p>
    <w:p w14:paraId="07B1AB8D">
      <w:pPr>
        <w:pStyle w:val="14"/>
        <w:tabs>
          <w:tab w:val="left" w:pos="0"/>
          <w:tab w:val="left" w:pos="1260"/>
          <w:tab w:val="left" w:pos="1365"/>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（1）资格与证明文件；</w:t>
      </w:r>
    </w:p>
    <w:p w14:paraId="460F06E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（2）商务与技术文件；</w:t>
      </w:r>
    </w:p>
    <w:p w14:paraId="4987CA9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（3）报价文件；</w:t>
      </w:r>
    </w:p>
    <w:p w14:paraId="7973EF6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（4）磋商须知前列表要求的磋商人提交的全部文件；</w:t>
      </w:r>
    </w:p>
    <w:p w14:paraId="6FB50A0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3、按竞争性磋商文件要求提供的服务报价详见磋商投标函。</w:t>
      </w:r>
    </w:p>
    <w:p w14:paraId="0F4DA74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4、保证忠实地执行双方所签订的合同，并承担合同规定的责任和义务。</w:t>
      </w:r>
    </w:p>
    <w:p w14:paraId="3117EDD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5、保证遵守竞争性磋商文件中的其他有关条款。</w:t>
      </w:r>
    </w:p>
    <w:p w14:paraId="7E0C4C2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6、我们完全理解贵方不一定要接受最低报价。</w:t>
      </w:r>
    </w:p>
    <w:p w14:paraId="38D1BE4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7、我方愿意向贵方提供真实完整的任何与该项目有关的数据、情况和技术资料。若贵方需要，我方愿意提供我方作出的一切承诺的证明材料。</w:t>
      </w:r>
    </w:p>
    <w:p w14:paraId="617E2C8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8、我方已详细审核全部竞争性磋商文件，包括竞争性磋商的修改文件（如有的话）、参考资料及有关附件，确认无误。</w:t>
      </w:r>
    </w:p>
    <w:p w14:paraId="407ECC0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B65D69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（一）提供虚假材料谋取中标、成交的；</w:t>
      </w:r>
    </w:p>
    <w:p w14:paraId="6CE786C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（二）采取不正当手段诋毁、排挤其他供应商的；</w:t>
      </w:r>
    </w:p>
    <w:p w14:paraId="092B35A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（三）与采购人、其他供应商或者采购代理机构恶意串通的；</w:t>
      </w:r>
    </w:p>
    <w:p w14:paraId="59B6E12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（四）向采购人、采购代理机构行贿或者提供其他不正当利益的；</w:t>
      </w:r>
    </w:p>
    <w:p w14:paraId="57E93F1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（五）拒绝有关部门监督检查或者提供虚假情况的。</w:t>
      </w:r>
    </w:p>
    <w:p w14:paraId="2A25EA4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供应商有前款第（一）至（五）项情形之一的，中标、成交无效。</w:t>
      </w:r>
    </w:p>
    <w:p w14:paraId="0B98D9D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10、我方的磋商响应文件在成交后天内有效。</w:t>
      </w:r>
    </w:p>
    <w:p w14:paraId="01E8F9B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与本次采购有关的一切往来通讯请寄：</w:t>
      </w:r>
    </w:p>
    <w:p w14:paraId="61C0FD08">
      <w:pPr>
        <w:pStyle w:val="18"/>
        <w:adjustRightInd w:val="0"/>
        <w:snapToGrid w:val="0"/>
        <w:spacing w:line="360" w:lineRule="auto"/>
        <w:ind w:firstLine="480"/>
        <w:rPr>
          <w:rFonts w:hint="eastAsia" w:hAnsi="宋体" w:eastAsia="宋体" w:cs="宋体"/>
          <w:szCs w:val="21"/>
        </w:rPr>
      </w:pPr>
      <w:r>
        <w:rPr>
          <w:rFonts w:hint="eastAsia" w:hAnsi="宋体" w:eastAsia="宋体" w:cs="宋体"/>
          <w:szCs w:val="21"/>
        </w:rPr>
        <w:t>地址：__________________     邮编：____________　</w:t>
      </w:r>
    </w:p>
    <w:p w14:paraId="43B7F90B">
      <w:pPr>
        <w:pStyle w:val="18"/>
        <w:adjustRightInd w:val="0"/>
        <w:snapToGrid w:val="0"/>
        <w:spacing w:line="360" w:lineRule="auto"/>
        <w:ind w:firstLine="420" w:firstLineChars="200"/>
        <w:rPr>
          <w:rFonts w:hint="eastAsia" w:hAnsi="宋体" w:eastAsia="宋体" w:cs="宋体"/>
          <w:szCs w:val="21"/>
        </w:rPr>
      </w:pPr>
      <w:r>
        <w:rPr>
          <w:rFonts w:hint="eastAsia" w:hAnsi="宋体" w:eastAsia="宋体" w:cs="宋体"/>
          <w:szCs w:val="21"/>
        </w:rPr>
        <w:t>电话：__________________传真：____________</w:t>
      </w:r>
    </w:p>
    <w:p w14:paraId="03DA0360">
      <w:pPr>
        <w:pStyle w:val="18"/>
        <w:adjustRightInd w:val="0"/>
        <w:snapToGrid w:val="0"/>
        <w:spacing w:line="360" w:lineRule="auto"/>
        <w:ind w:firstLine="420" w:firstLineChars="200"/>
        <w:rPr>
          <w:rFonts w:hint="eastAsia" w:hAnsi="宋体" w:eastAsia="宋体" w:cs="宋体"/>
          <w:szCs w:val="21"/>
        </w:rPr>
      </w:pPr>
    </w:p>
    <w:p w14:paraId="5DC02E53">
      <w:pPr>
        <w:pStyle w:val="18"/>
        <w:adjustRightInd w:val="0"/>
        <w:snapToGrid w:val="0"/>
        <w:spacing w:line="360" w:lineRule="auto"/>
        <w:ind w:firstLine="3000" w:firstLineChars="1200"/>
        <w:rPr>
          <w:rFonts w:hint="eastAsia" w:hAnsi="宋体" w:eastAsia="宋体" w:cs="宋体"/>
          <w:spacing w:val="20"/>
          <w:szCs w:val="21"/>
        </w:rPr>
      </w:pPr>
    </w:p>
    <w:p w14:paraId="30BE05B0">
      <w:pPr>
        <w:pStyle w:val="18"/>
        <w:adjustRightInd w:val="0"/>
        <w:snapToGrid w:val="0"/>
        <w:spacing w:line="360" w:lineRule="auto"/>
        <w:ind w:firstLine="3000" w:firstLineChars="1200"/>
        <w:rPr>
          <w:rFonts w:hint="eastAsia" w:hAnsi="宋体" w:eastAsia="宋体" w:cs="宋体"/>
          <w:spacing w:val="20"/>
          <w:szCs w:val="21"/>
        </w:rPr>
      </w:pPr>
      <w:r>
        <w:rPr>
          <w:rFonts w:hint="eastAsia" w:hAnsi="宋体" w:eastAsia="宋体" w:cs="宋体"/>
          <w:spacing w:val="20"/>
          <w:szCs w:val="21"/>
        </w:rPr>
        <w:t>法定代表人（或全权代表）签字或盖章：</w:t>
      </w:r>
    </w:p>
    <w:p w14:paraId="04ECFB1F">
      <w:pPr>
        <w:pStyle w:val="18"/>
        <w:adjustRightInd w:val="0"/>
        <w:snapToGrid w:val="0"/>
        <w:spacing w:line="360" w:lineRule="auto"/>
        <w:ind w:firstLine="2000" w:firstLineChars="800"/>
        <w:rPr>
          <w:rFonts w:hint="eastAsia" w:hAnsi="宋体" w:eastAsia="宋体" w:cs="宋体"/>
          <w:spacing w:val="20"/>
          <w:szCs w:val="21"/>
        </w:rPr>
      </w:pPr>
    </w:p>
    <w:p w14:paraId="126A80FF">
      <w:pPr>
        <w:pStyle w:val="18"/>
        <w:adjustRightInd w:val="0"/>
        <w:snapToGrid w:val="0"/>
        <w:spacing w:line="360" w:lineRule="auto"/>
        <w:ind w:firstLine="4750" w:firstLineChars="1900"/>
        <w:rPr>
          <w:rFonts w:hint="eastAsia" w:hAnsi="宋体" w:eastAsia="宋体" w:cs="宋体"/>
          <w:spacing w:val="20"/>
          <w:szCs w:val="21"/>
        </w:rPr>
      </w:pPr>
      <w:r>
        <w:rPr>
          <w:rFonts w:hint="eastAsia" w:hAnsi="宋体" w:eastAsia="宋体" w:cs="宋体"/>
          <w:bCs/>
          <w:spacing w:val="20"/>
          <w:szCs w:val="21"/>
        </w:rPr>
        <w:t>磋商人（盖单位章）</w:t>
      </w:r>
      <w:r>
        <w:rPr>
          <w:rFonts w:hint="eastAsia" w:hAnsi="宋体" w:eastAsia="宋体" w:cs="宋体"/>
          <w:spacing w:val="20"/>
          <w:szCs w:val="21"/>
        </w:rPr>
        <w:t>：</w:t>
      </w:r>
    </w:p>
    <w:p w14:paraId="1AE37AF9">
      <w:pPr>
        <w:pStyle w:val="18"/>
        <w:adjustRightInd w:val="0"/>
        <w:snapToGrid w:val="0"/>
        <w:spacing w:line="360" w:lineRule="auto"/>
        <w:ind w:firstLine="4750" w:firstLineChars="1900"/>
        <w:rPr>
          <w:rFonts w:hint="eastAsia" w:hAnsi="宋体" w:eastAsia="宋体" w:cs="宋体"/>
          <w:bCs/>
          <w:spacing w:val="20"/>
          <w:szCs w:val="21"/>
        </w:rPr>
      </w:pPr>
    </w:p>
    <w:p w14:paraId="23F16F1C">
      <w:pPr>
        <w:pStyle w:val="18"/>
        <w:adjustRightInd w:val="0"/>
        <w:snapToGrid w:val="0"/>
        <w:spacing w:line="360" w:lineRule="auto"/>
        <w:ind w:firstLine="5750" w:firstLineChars="2300"/>
        <w:rPr>
          <w:rFonts w:hint="eastAsia" w:hAnsi="宋体" w:eastAsia="宋体" w:cs="宋体"/>
          <w:spacing w:val="20"/>
          <w:szCs w:val="21"/>
          <w:u w:val="single"/>
        </w:rPr>
      </w:pPr>
      <w:r>
        <w:rPr>
          <w:rFonts w:hint="eastAsia" w:hAnsi="宋体" w:eastAsia="宋体" w:cs="宋体"/>
          <w:spacing w:val="20"/>
          <w:szCs w:val="21"/>
        </w:rPr>
        <w:t>日     期：</w:t>
      </w:r>
    </w:p>
    <w:p w14:paraId="0040580C">
      <w:pPr>
        <w:tabs>
          <w:tab w:val="left" w:pos="3111"/>
        </w:tabs>
        <w:autoSpaceDE w:val="0"/>
        <w:autoSpaceDN w:val="0"/>
        <w:adjustRightInd w:val="0"/>
        <w:rPr>
          <w:rFonts w:hint="eastAsia" w:ascii="宋体" w:hAnsi="宋体" w:eastAsia="宋体" w:cs="宋体"/>
          <w:kern w:val="0"/>
          <w:sz w:val="21"/>
          <w:szCs w:val="21"/>
        </w:rPr>
      </w:pPr>
      <w:r>
        <w:rPr>
          <w:rFonts w:hint="eastAsia" w:ascii="宋体" w:hAnsi="宋体" w:eastAsia="宋体" w:cs="宋体"/>
          <w:kern w:val="0"/>
          <w:sz w:val="21"/>
          <w:szCs w:val="21"/>
        </w:rPr>
        <w:tab/>
      </w:r>
    </w:p>
    <w:p w14:paraId="3F7E73CA">
      <w:pPr>
        <w:tabs>
          <w:tab w:val="left" w:pos="3111"/>
        </w:tabs>
        <w:autoSpaceDE w:val="0"/>
        <w:autoSpaceDN w:val="0"/>
        <w:adjustRightInd w:val="0"/>
        <w:rPr>
          <w:rFonts w:hint="eastAsia" w:ascii="宋体" w:hAnsi="宋体" w:eastAsia="宋体" w:cs="宋体"/>
          <w:kern w:val="0"/>
          <w:sz w:val="24"/>
        </w:rPr>
      </w:pPr>
    </w:p>
    <w:p w14:paraId="712CE565">
      <w:pPr>
        <w:tabs>
          <w:tab w:val="left" w:pos="3111"/>
        </w:tabs>
        <w:autoSpaceDE w:val="0"/>
        <w:autoSpaceDN w:val="0"/>
        <w:adjustRightInd w:val="0"/>
        <w:rPr>
          <w:rFonts w:hint="eastAsia" w:ascii="宋体" w:hAnsi="宋体" w:eastAsia="宋体" w:cs="宋体"/>
          <w:kern w:val="0"/>
          <w:sz w:val="24"/>
        </w:rPr>
      </w:pPr>
    </w:p>
    <w:p w14:paraId="62695A30">
      <w:pPr>
        <w:tabs>
          <w:tab w:val="left" w:pos="3111"/>
        </w:tabs>
        <w:autoSpaceDE w:val="0"/>
        <w:autoSpaceDN w:val="0"/>
        <w:adjustRightInd w:val="0"/>
        <w:rPr>
          <w:rFonts w:hint="eastAsia" w:ascii="宋体" w:hAnsi="宋体" w:eastAsia="宋体" w:cs="宋体"/>
          <w:kern w:val="0"/>
          <w:sz w:val="24"/>
        </w:rPr>
      </w:pPr>
    </w:p>
    <w:p w14:paraId="7EB5BF12">
      <w:pPr>
        <w:pStyle w:val="18"/>
        <w:adjustRightInd w:val="0"/>
        <w:snapToGrid w:val="0"/>
        <w:spacing w:before="120" w:after="120"/>
        <w:jc w:val="left"/>
        <w:rPr>
          <w:rFonts w:hint="eastAsia" w:hAnsi="宋体" w:eastAsia="宋体" w:cs="宋体"/>
          <w:b/>
          <w:bCs/>
          <w:szCs w:val="21"/>
        </w:rPr>
      </w:pPr>
      <w:r>
        <w:rPr>
          <w:rFonts w:hint="eastAsia" w:hAnsi="宋体" w:eastAsia="宋体" w:cs="宋体"/>
          <w:b/>
          <w:bCs/>
          <w:szCs w:val="21"/>
        </w:rPr>
        <w:t>注：未按照本磋商承诺函格式要求填报的磋商承诺函将被视为非实质性响应磋商，从而导致其被拒绝。</w:t>
      </w:r>
    </w:p>
    <w:p w14:paraId="1D701B5D">
      <w:pPr>
        <w:snapToGrid w:val="0"/>
        <w:spacing w:before="120" w:beforeLines="50" w:after="50"/>
        <w:jc w:val="left"/>
        <w:rPr>
          <w:rFonts w:hint="eastAsia" w:ascii="宋体" w:hAnsi="宋体" w:eastAsia="宋体" w:cs="宋体"/>
          <w:b/>
          <w:bCs/>
          <w:sz w:val="24"/>
        </w:rPr>
      </w:pPr>
    </w:p>
    <w:p w14:paraId="70D68225">
      <w:pPr>
        <w:snapToGrid w:val="0"/>
        <w:spacing w:before="120" w:beforeLines="50" w:after="50"/>
        <w:jc w:val="left"/>
        <w:rPr>
          <w:rFonts w:hint="eastAsia" w:ascii="宋体" w:hAnsi="宋体" w:eastAsia="宋体" w:cs="宋体"/>
          <w:b/>
          <w:bCs/>
          <w:sz w:val="24"/>
        </w:rPr>
      </w:pPr>
    </w:p>
    <w:p w14:paraId="704BAA98">
      <w:pPr>
        <w:pStyle w:val="49"/>
        <w:rPr>
          <w:rFonts w:hint="eastAsia" w:ascii="宋体" w:hAnsi="宋体" w:eastAsia="宋体" w:cs="宋体"/>
          <w:b/>
          <w:bCs/>
          <w:sz w:val="24"/>
        </w:rPr>
      </w:pPr>
    </w:p>
    <w:p w14:paraId="21DC6B74">
      <w:pPr>
        <w:pStyle w:val="49"/>
        <w:rPr>
          <w:rFonts w:hint="eastAsia" w:ascii="宋体" w:hAnsi="宋体" w:eastAsia="宋体" w:cs="宋体"/>
          <w:b/>
          <w:bCs/>
          <w:sz w:val="24"/>
        </w:rPr>
      </w:pPr>
    </w:p>
    <w:p w14:paraId="2012F9B7">
      <w:pPr>
        <w:pStyle w:val="49"/>
        <w:rPr>
          <w:rFonts w:hint="eastAsia" w:ascii="宋体" w:hAnsi="宋体" w:eastAsia="宋体" w:cs="宋体"/>
          <w:b/>
          <w:bCs/>
          <w:sz w:val="24"/>
        </w:rPr>
      </w:pPr>
    </w:p>
    <w:p w14:paraId="13029A47">
      <w:pPr>
        <w:pStyle w:val="49"/>
        <w:rPr>
          <w:rFonts w:hint="eastAsia" w:ascii="宋体" w:hAnsi="宋体" w:eastAsia="宋体" w:cs="宋体"/>
          <w:b/>
          <w:bCs/>
          <w:sz w:val="24"/>
        </w:rPr>
      </w:pPr>
    </w:p>
    <w:p w14:paraId="65E5637E">
      <w:pPr>
        <w:pStyle w:val="49"/>
        <w:rPr>
          <w:rFonts w:hint="eastAsia" w:ascii="宋体" w:hAnsi="宋体" w:eastAsia="宋体" w:cs="宋体"/>
          <w:b/>
          <w:bCs/>
          <w:sz w:val="24"/>
        </w:rPr>
      </w:pPr>
    </w:p>
    <w:p w14:paraId="2C26C07A">
      <w:pPr>
        <w:pStyle w:val="49"/>
        <w:rPr>
          <w:rFonts w:hint="eastAsia" w:ascii="宋体" w:hAnsi="宋体" w:eastAsia="宋体" w:cs="宋体"/>
        </w:rPr>
      </w:pPr>
    </w:p>
    <w:p w14:paraId="65B2CAC8">
      <w:pPr>
        <w:pStyle w:val="49"/>
        <w:rPr>
          <w:rFonts w:hint="eastAsia" w:ascii="宋体" w:hAnsi="宋体" w:eastAsia="宋体" w:cs="宋体"/>
        </w:rPr>
      </w:pPr>
    </w:p>
    <w:p w14:paraId="171A38EB">
      <w:pPr>
        <w:pStyle w:val="49"/>
        <w:rPr>
          <w:rFonts w:hint="eastAsia" w:ascii="宋体" w:hAnsi="宋体" w:eastAsia="宋体" w:cs="宋体"/>
        </w:rPr>
      </w:pPr>
    </w:p>
    <w:p w14:paraId="6406562D">
      <w:pPr>
        <w:pStyle w:val="49"/>
        <w:rPr>
          <w:rFonts w:hint="eastAsia" w:ascii="宋体" w:hAnsi="宋体" w:eastAsia="宋体" w:cs="宋体"/>
        </w:rPr>
      </w:pPr>
    </w:p>
    <w:p w14:paraId="6224EF23">
      <w:pPr>
        <w:pStyle w:val="49"/>
        <w:rPr>
          <w:rFonts w:hint="eastAsia" w:ascii="宋体" w:hAnsi="宋体" w:eastAsia="宋体" w:cs="宋体"/>
        </w:rPr>
      </w:pPr>
    </w:p>
    <w:p w14:paraId="3DF6F60B">
      <w:pPr>
        <w:pStyle w:val="49"/>
        <w:rPr>
          <w:rFonts w:hint="eastAsia" w:ascii="宋体" w:hAnsi="宋体" w:eastAsia="宋体" w:cs="宋体"/>
        </w:rPr>
      </w:pPr>
    </w:p>
    <w:p w14:paraId="4649E627">
      <w:pPr>
        <w:snapToGrid w:val="0"/>
        <w:spacing w:before="120" w:beforeLines="50" w:after="50"/>
        <w:jc w:val="left"/>
        <w:rPr>
          <w:rFonts w:hint="eastAsia" w:ascii="宋体" w:hAnsi="宋体" w:eastAsia="宋体" w:cs="宋体"/>
          <w:b/>
          <w:bCs/>
          <w:sz w:val="24"/>
        </w:rPr>
      </w:pPr>
      <w:r>
        <w:rPr>
          <w:rFonts w:hint="eastAsia" w:ascii="宋体" w:hAnsi="宋体" w:eastAsia="宋体" w:cs="宋体"/>
          <w:b/>
          <w:bCs/>
          <w:sz w:val="24"/>
        </w:rPr>
        <w:t xml:space="preserve">附件二：                    </w:t>
      </w:r>
    </w:p>
    <w:p w14:paraId="1C0F3E10">
      <w:pPr>
        <w:snapToGrid w:val="0"/>
        <w:spacing w:line="360" w:lineRule="auto"/>
        <w:jc w:val="center"/>
        <w:rPr>
          <w:rFonts w:hint="eastAsia" w:ascii="宋体" w:hAnsi="宋体" w:eastAsia="宋体" w:cs="宋体"/>
          <w:bCs/>
          <w:sz w:val="24"/>
        </w:rPr>
      </w:pPr>
      <w:r>
        <w:rPr>
          <w:rFonts w:hint="eastAsia" w:ascii="宋体" w:hAnsi="宋体" w:eastAsia="宋体" w:cs="宋体"/>
          <w:b/>
          <w:sz w:val="32"/>
          <w:szCs w:val="32"/>
        </w:rPr>
        <w:t>法定代表人授权委托书</w:t>
      </w:r>
    </w:p>
    <w:p w14:paraId="0FCCA1C4">
      <w:pPr>
        <w:snapToGrid w:val="0"/>
        <w:spacing w:line="360" w:lineRule="auto"/>
        <w:rPr>
          <w:rFonts w:hint="eastAsia" w:ascii="宋体" w:hAnsi="宋体" w:eastAsia="宋体" w:cs="宋体"/>
          <w:b/>
          <w:bCs/>
          <w:sz w:val="21"/>
          <w:szCs w:val="21"/>
        </w:rPr>
      </w:pPr>
      <w:r>
        <w:rPr>
          <w:rFonts w:hint="eastAsia" w:ascii="宋体" w:hAnsi="宋体" w:eastAsia="宋体" w:cs="宋体"/>
          <w:bCs/>
          <w:sz w:val="21"/>
          <w:szCs w:val="21"/>
        </w:rPr>
        <w:t>致：台州市黄岩区屿头乡人民政府</w:t>
      </w:r>
      <w:r>
        <w:rPr>
          <w:rFonts w:hint="eastAsia" w:ascii="宋体" w:hAnsi="宋体" w:eastAsia="宋体" w:cs="宋体"/>
          <w:sz w:val="21"/>
          <w:szCs w:val="21"/>
        </w:rPr>
        <w:t>（采购单位名称）：</w:t>
      </w:r>
    </w:p>
    <w:p w14:paraId="3866874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（磋商供应商全称）法定代表人授权（全称代表姓名）为全权代表，参加贵局组织的</w:t>
      </w:r>
      <w:r>
        <w:rPr>
          <w:rFonts w:hint="eastAsia" w:ascii="宋体" w:hAnsi="宋体" w:eastAsia="宋体" w:cs="宋体"/>
          <w:sz w:val="21"/>
          <w:szCs w:val="21"/>
          <w:u w:val="single"/>
          <w:lang w:eastAsia="zh-CN"/>
        </w:rPr>
        <w:t>浙江省黄岩区屿头乡布袋山村历史文化（传统）村落保护利用重点村项目-布袋山村民居外立面整治</w:t>
      </w:r>
      <w:r>
        <w:rPr>
          <w:rFonts w:hint="eastAsia" w:ascii="宋体" w:hAnsi="宋体" w:eastAsia="宋体" w:cs="宋体"/>
          <w:sz w:val="21"/>
          <w:szCs w:val="21"/>
        </w:rPr>
        <w:t>，编号：</w:t>
      </w:r>
      <w:r>
        <w:rPr>
          <w:rFonts w:hint="eastAsia" w:ascii="宋体" w:hAnsi="宋体" w:eastAsia="宋体" w:cs="宋体"/>
          <w:sz w:val="21"/>
          <w:szCs w:val="21"/>
          <w:u w:val="single"/>
          <w:lang w:eastAsia="zh-CN"/>
        </w:rPr>
        <w:t>CS-LY2025-014</w:t>
      </w:r>
      <w:r>
        <w:rPr>
          <w:rFonts w:hint="eastAsia" w:ascii="宋体" w:hAnsi="宋体" w:eastAsia="宋体" w:cs="宋体"/>
          <w:sz w:val="21"/>
          <w:szCs w:val="21"/>
          <w:u w:val="single"/>
        </w:rPr>
        <w:t>号</w:t>
      </w:r>
      <w:r>
        <w:rPr>
          <w:rFonts w:hint="eastAsia" w:ascii="宋体" w:hAnsi="宋体" w:eastAsia="宋体" w:cs="宋体"/>
          <w:sz w:val="21"/>
          <w:szCs w:val="21"/>
        </w:rPr>
        <w:t>的磋商活动，全权代表我方处理磋商活动中的一切事务，我均予以承认。</w:t>
      </w:r>
    </w:p>
    <w:p w14:paraId="5060E65E">
      <w:pPr>
        <w:spacing w:line="360" w:lineRule="auto"/>
        <w:ind w:firstLine="420" w:firstLineChars="200"/>
        <w:rPr>
          <w:rFonts w:hint="eastAsia" w:ascii="宋体" w:hAnsi="宋体" w:eastAsia="宋体" w:cs="宋体"/>
          <w:sz w:val="21"/>
          <w:szCs w:val="21"/>
        </w:rPr>
      </w:pPr>
    </w:p>
    <w:p w14:paraId="30727EBD">
      <w:pPr>
        <w:wordWrap w:val="0"/>
        <w:spacing w:line="360" w:lineRule="auto"/>
        <w:jc w:val="right"/>
        <w:rPr>
          <w:rFonts w:hint="eastAsia" w:ascii="宋体" w:hAnsi="宋体" w:eastAsia="宋体" w:cs="宋体"/>
          <w:sz w:val="21"/>
          <w:szCs w:val="21"/>
        </w:rPr>
      </w:pPr>
    </w:p>
    <w:p w14:paraId="3374E34A">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法定代表人（签字或盖章）：</w:t>
      </w:r>
    </w:p>
    <w:p w14:paraId="2640646D">
      <w:pPr>
        <w:spacing w:line="360" w:lineRule="auto"/>
        <w:jc w:val="right"/>
        <w:rPr>
          <w:rFonts w:hint="eastAsia" w:ascii="宋体" w:hAnsi="宋体" w:eastAsia="宋体" w:cs="宋体"/>
          <w:sz w:val="21"/>
          <w:szCs w:val="21"/>
        </w:rPr>
      </w:pPr>
    </w:p>
    <w:p w14:paraId="0F597B93">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磋商供应商全称（盖单位章）：</w:t>
      </w:r>
    </w:p>
    <w:p w14:paraId="76E65EEF">
      <w:pPr>
        <w:spacing w:line="360" w:lineRule="auto"/>
        <w:ind w:firstLine="420" w:firstLineChars="200"/>
        <w:rPr>
          <w:rFonts w:hint="eastAsia" w:ascii="宋体" w:hAnsi="宋体" w:eastAsia="宋体" w:cs="宋体"/>
          <w:sz w:val="21"/>
          <w:szCs w:val="21"/>
        </w:rPr>
      </w:pPr>
    </w:p>
    <w:p w14:paraId="7ED5014A">
      <w:pPr>
        <w:spacing w:line="360" w:lineRule="auto"/>
        <w:ind w:firstLine="420" w:firstLineChars="200"/>
        <w:jc w:val="right"/>
        <w:rPr>
          <w:rFonts w:hint="eastAsia" w:ascii="宋体" w:hAnsi="宋体" w:eastAsia="宋体" w:cs="宋体"/>
          <w:sz w:val="21"/>
          <w:szCs w:val="21"/>
        </w:rPr>
      </w:pPr>
      <w:r>
        <w:rPr>
          <w:rFonts w:hint="eastAsia" w:ascii="宋体" w:hAnsi="宋体" w:eastAsia="宋体" w:cs="宋体"/>
          <w:sz w:val="21"/>
          <w:szCs w:val="21"/>
        </w:rPr>
        <w:t>日  期：    年   月   日</w:t>
      </w:r>
    </w:p>
    <w:p w14:paraId="4C9F677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附：                                      </w:t>
      </w:r>
    </w:p>
    <w:p w14:paraId="1A52577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授权代表姓名（签字）：                  手机：</w:t>
      </w:r>
    </w:p>
    <w:p w14:paraId="63F2526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职务：                                 电话：</w:t>
      </w:r>
    </w:p>
    <w:p w14:paraId="624F77D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详细通讯地址：                         传真：</w:t>
      </w:r>
    </w:p>
    <w:p w14:paraId="1DB5E8D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邮政编码：</w:t>
      </w:r>
    </w:p>
    <w:tbl>
      <w:tblPr>
        <w:tblStyle w:val="34"/>
        <w:tblpPr w:leftFromText="180" w:rightFromText="180" w:vertAnchor="text" w:horzAnchor="page" w:tblpX="1788" w:tblpY="335"/>
        <w:tblOverlap w:val="never"/>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4"/>
      </w:tblGrid>
      <w:tr w14:paraId="0FED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8524" w:type="dxa"/>
            <w:tcBorders>
              <w:top w:val="single" w:color="auto" w:sz="4" w:space="0"/>
              <w:left w:val="single" w:color="auto" w:sz="4" w:space="0"/>
              <w:bottom w:val="single" w:color="auto" w:sz="4" w:space="0"/>
              <w:right w:val="single" w:color="auto" w:sz="4" w:space="0"/>
            </w:tcBorders>
            <w:noWrap/>
          </w:tcPr>
          <w:p w14:paraId="66B38475">
            <w:pPr>
              <w:spacing w:line="360" w:lineRule="auto"/>
              <w:rPr>
                <w:rFonts w:hint="eastAsia" w:ascii="宋体" w:hAnsi="宋体" w:eastAsia="宋体" w:cs="宋体"/>
                <w:sz w:val="21"/>
                <w:szCs w:val="21"/>
              </w:rPr>
            </w:pPr>
            <w:r>
              <w:rPr>
                <w:rFonts w:hint="eastAsia" w:ascii="宋体" w:hAnsi="宋体" w:eastAsia="宋体" w:cs="宋体"/>
                <w:sz w:val="21"/>
                <w:szCs w:val="21"/>
              </w:rPr>
              <w:t>身份证复印件粘贴处：</w:t>
            </w:r>
          </w:p>
        </w:tc>
      </w:tr>
    </w:tbl>
    <w:p w14:paraId="21A2C249">
      <w:pPr>
        <w:pStyle w:val="3"/>
        <w:rPr>
          <w:rFonts w:hint="eastAsia" w:ascii="宋体" w:hAnsi="宋体" w:eastAsia="宋体" w:cs="宋体"/>
          <w:szCs w:val="21"/>
        </w:rPr>
      </w:pPr>
    </w:p>
    <w:p w14:paraId="7C043525">
      <w:pPr>
        <w:pStyle w:val="18"/>
        <w:adjustRightInd w:val="0"/>
        <w:snapToGrid w:val="0"/>
        <w:spacing w:before="156" w:after="156"/>
        <w:rPr>
          <w:rFonts w:hint="eastAsia" w:hAnsi="宋体" w:eastAsia="宋体" w:cs="宋体"/>
          <w:b/>
          <w:bCs/>
          <w:szCs w:val="21"/>
        </w:rPr>
      </w:pPr>
    </w:p>
    <w:p w14:paraId="4877C959">
      <w:pPr>
        <w:pStyle w:val="18"/>
        <w:adjustRightInd w:val="0"/>
        <w:snapToGrid w:val="0"/>
        <w:spacing w:before="120" w:after="120"/>
        <w:jc w:val="center"/>
        <w:rPr>
          <w:rFonts w:hint="eastAsia" w:hAnsi="宋体" w:eastAsia="宋体" w:cs="宋体"/>
          <w:b/>
          <w:bCs/>
          <w:szCs w:val="21"/>
          <w:lang w:val="zh-CN"/>
        </w:rPr>
      </w:pPr>
    </w:p>
    <w:p w14:paraId="36742D61">
      <w:pPr>
        <w:rPr>
          <w:rFonts w:hint="eastAsia" w:ascii="宋体" w:hAnsi="宋体" w:eastAsia="宋体" w:cs="宋体"/>
          <w:b/>
          <w:bCs/>
          <w:sz w:val="24"/>
        </w:rPr>
      </w:pPr>
      <w:r>
        <w:rPr>
          <w:rFonts w:hint="eastAsia" w:ascii="宋体" w:hAnsi="宋体" w:eastAsia="宋体" w:cs="宋体"/>
          <w:b/>
          <w:bCs/>
          <w:sz w:val="24"/>
        </w:rPr>
        <w:br w:type="page"/>
      </w:r>
    </w:p>
    <w:p w14:paraId="21FDB81C">
      <w:pPr>
        <w:pStyle w:val="13"/>
        <w:spacing w:line="360" w:lineRule="auto"/>
        <w:ind w:firstLine="0"/>
        <w:jc w:val="left"/>
        <w:rPr>
          <w:rFonts w:hint="eastAsia" w:ascii="宋体" w:hAnsi="宋体" w:eastAsia="宋体" w:cs="宋体"/>
          <w:b/>
          <w:bCs/>
          <w:sz w:val="24"/>
          <w:szCs w:val="24"/>
        </w:rPr>
      </w:pPr>
      <w:r>
        <w:rPr>
          <w:rFonts w:hint="eastAsia" w:ascii="宋体" w:hAnsi="宋体" w:eastAsia="宋体" w:cs="宋体"/>
          <w:b/>
          <w:bCs/>
          <w:sz w:val="24"/>
          <w:szCs w:val="24"/>
        </w:rPr>
        <w:t>附件三：</w:t>
      </w:r>
    </w:p>
    <w:p w14:paraId="1D8CC3CB">
      <w:pPr>
        <w:pStyle w:val="68"/>
        <w:widowControl w:val="0"/>
        <w:snapToGrid w:val="0"/>
        <w:spacing w:line="500" w:lineRule="exact"/>
        <w:ind w:firstLine="0" w:firstLineChars="0"/>
        <w:jc w:val="center"/>
        <w:rPr>
          <w:rFonts w:ascii="仿宋" w:hAnsi="仿宋"/>
          <w:sz w:val="28"/>
        </w:rPr>
      </w:pPr>
      <w:r>
        <w:rPr>
          <w:rFonts w:hint="eastAsia" w:ascii="方正小标宋简体" w:hAnsi="方正小标宋简体" w:eastAsia="方正小标宋简体" w:cs="方正小标宋简体"/>
          <w:sz w:val="32"/>
          <w:szCs w:val="32"/>
        </w:rPr>
        <w:t>政府采购活动</w:t>
      </w:r>
      <w:r>
        <w:rPr>
          <w:rFonts w:ascii="方正小标宋简体" w:hAnsi="方正小标宋简体" w:eastAsia="方正小标宋简体" w:cs="方正小标宋简体"/>
          <w:sz w:val="32"/>
          <w:szCs w:val="32"/>
        </w:rPr>
        <w:t>现场确认声明书</w:t>
      </w:r>
    </w:p>
    <w:p w14:paraId="3C40105F">
      <w:pPr>
        <w:pStyle w:val="68"/>
        <w:widowControl w:val="0"/>
        <w:snapToGrid w:val="0"/>
        <w:spacing w:line="500" w:lineRule="exact"/>
        <w:ind w:firstLine="0" w:firstLineChars="0"/>
        <w:jc w:val="both"/>
        <w:rPr>
          <w:rFonts w:hAnsi="宋体" w:cs="宋体"/>
          <w:b/>
          <w:sz w:val="21"/>
          <w:szCs w:val="21"/>
        </w:rPr>
      </w:pPr>
      <w:r>
        <w:rPr>
          <w:rFonts w:hint="eastAsia" w:hAnsi="宋体" w:eastAsia="宋体" w:cs="宋体"/>
          <w:sz w:val="21"/>
          <w:szCs w:val="21"/>
          <w:u w:val="single"/>
        </w:rPr>
        <w:t>隆耀（浙江）工程咨询有限公司</w:t>
      </w:r>
      <w:r>
        <w:rPr>
          <w:rFonts w:hAnsi="宋体" w:cs="宋体"/>
          <w:sz w:val="21"/>
          <w:szCs w:val="21"/>
        </w:rPr>
        <w:t>：</w:t>
      </w:r>
    </w:p>
    <w:p w14:paraId="00C0ED40">
      <w:pPr>
        <w:pStyle w:val="68"/>
        <w:widowControl w:val="0"/>
        <w:snapToGrid w:val="0"/>
        <w:spacing w:line="500" w:lineRule="exact"/>
        <w:ind w:firstLine="432"/>
        <w:jc w:val="both"/>
        <w:rPr>
          <w:rFonts w:hAnsi="宋体" w:cs="宋体"/>
          <w:spacing w:val="6"/>
          <w:sz w:val="21"/>
          <w:szCs w:val="21"/>
        </w:rPr>
      </w:pPr>
      <w:r>
        <w:rPr>
          <w:rFonts w:hAnsi="宋体" w:cs="宋体"/>
          <w:spacing w:val="6"/>
          <w:sz w:val="21"/>
          <w:szCs w:val="21"/>
        </w:rPr>
        <w:t>本人经由</w:t>
      </w:r>
      <w:r>
        <w:rPr>
          <w:rFonts w:hint="eastAsia" w:hAnsi="宋体" w:cs="宋体"/>
          <w:kern w:val="1"/>
          <w:sz w:val="21"/>
          <w:szCs w:val="21"/>
          <w:u w:val="single"/>
        </w:rPr>
        <w:t>（投标人名称）</w:t>
      </w:r>
      <w:r>
        <w:rPr>
          <w:rFonts w:hAnsi="宋体" w:cs="宋体"/>
          <w:spacing w:val="6"/>
          <w:sz w:val="21"/>
          <w:szCs w:val="21"/>
        </w:rPr>
        <w:t>负责人</w:t>
      </w:r>
      <w:r>
        <w:rPr>
          <w:rFonts w:hint="eastAsia" w:hAnsi="宋体"/>
          <w:sz w:val="21"/>
          <w:szCs w:val="21"/>
          <w:u w:val="single"/>
        </w:rPr>
        <w:t>（法定代表人）</w:t>
      </w:r>
      <w:r>
        <w:rPr>
          <w:rFonts w:hAnsi="宋体" w:cs="宋体"/>
          <w:spacing w:val="6"/>
          <w:sz w:val="21"/>
          <w:szCs w:val="21"/>
        </w:rPr>
        <w:t>合法授权参加</w:t>
      </w:r>
      <w:r>
        <w:rPr>
          <w:rFonts w:hint="eastAsia" w:hAnsi="宋体" w:eastAsia="宋体" w:cs="宋体"/>
          <w:sz w:val="21"/>
          <w:szCs w:val="21"/>
          <w:u w:val="single"/>
          <w:lang w:eastAsia="zh-CN"/>
        </w:rPr>
        <w:t>浙江省黄岩区屿头乡布袋山村历史文化（传统）村落保护利用重点村项目-布袋山村民居外立面整治</w:t>
      </w:r>
      <w:r>
        <w:rPr>
          <w:rFonts w:hAnsi="宋体" w:cs="宋体"/>
          <w:spacing w:val="6"/>
          <w:sz w:val="21"/>
          <w:szCs w:val="21"/>
        </w:rPr>
        <w:t>（编号：</w:t>
      </w:r>
      <w:r>
        <w:rPr>
          <w:rFonts w:hint="eastAsia" w:hAnsi="宋体" w:eastAsia="宋体" w:cs="宋体"/>
          <w:spacing w:val="6"/>
          <w:sz w:val="21"/>
          <w:szCs w:val="21"/>
          <w:u w:val="single"/>
          <w:lang w:eastAsia="zh-CN"/>
        </w:rPr>
        <w:t>CS-LY2025-014</w:t>
      </w:r>
      <w:r>
        <w:rPr>
          <w:rFonts w:hint="eastAsia" w:hAnsi="宋体" w:eastAsia="宋体" w:cs="宋体"/>
          <w:spacing w:val="6"/>
          <w:sz w:val="21"/>
          <w:szCs w:val="21"/>
          <w:u w:val="single"/>
        </w:rPr>
        <w:t>号</w:t>
      </w:r>
      <w:r>
        <w:rPr>
          <w:rFonts w:hAnsi="宋体" w:cs="宋体"/>
          <w:spacing w:val="6"/>
          <w:sz w:val="21"/>
          <w:szCs w:val="21"/>
        </w:rPr>
        <w:t>）政府采购活动，经与本单位法人代表（负责人）联系确认，现就有关公平竞争事项郑重声明如下：</w:t>
      </w:r>
    </w:p>
    <w:p w14:paraId="045A5079">
      <w:pPr>
        <w:pStyle w:val="50"/>
        <w:widowControl/>
        <w:snapToGrid w:val="0"/>
        <w:spacing w:line="420" w:lineRule="exact"/>
        <w:ind w:firstLine="0" w:firstLineChars="0"/>
        <w:rPr>
          <w:sz w:val="21"/>
          <w:szCs w:val="21"/>
        </w:rPr>
      </w:pPr>
      <w:r>
        <w:rPr>
          <w:rFonts w:hint="eastAsia" w:eastAsia="宋体"/>
          <w:sz w:val="21"/>
          <w:szCs w:val="21"/>
        </w:rPr>
        <w:t>一、</w:t>
      </w:r>
      <w:r>
        <w:rPr>
          <w:sz w:val="21"/>
          <w:szCs w:val="21"/>
        </w:rPr>
        <w:t>本单位与采购人之间</w:t>
      </w:r>
      <w:r>
        <w:rPr>
          <w:sz w:val="21"/>
          <w:szCs w:val="21"/>
        </w:rPr>
        <w:sym w:font="Wingdings" w:char="00A8"/>
      </w:r>
      <w:r>
        <w:rPr>
          <w:sz w:val="21"/>
          <w:szCs w:val="21"/>
        </w:rPr>
        <w:t>不存在利害关系</w:t>
      </w:r>
      <w:r>
        <w:rPr>
          <w:rFonts w:cs="宋体"/>
          <w:sz w:val="21"/>
          <w:szCs w:val="21"/>
        </w:rPr>
        <w:t>□</w:t>
      </w:r>
      <w:r>
        <w:rPr>
          <w:sz w:val="21"/>
          <w:szCs w:val="21"/>
        </w:rPr>
        <w:t>存在下列利害关系：</w:t>
      </w:r>
    </w:p>
    <w:p w14:paraId="17CDE97C">
      <w:pPr>
        <w:pStyle w:val="50"/>
        <w:widowControl/>
        <w:snapToGrid w:val="0"/>
        <w:spacing w:line="420" w:lineRule="exact"/>
        <w:ind w:firstLine="420"/>
        <w:rPr>
          <w:sz w:val="21"/>
          <w:szCs w:val="21"/>
        </w:rPr>
      </w:pPr>
      <w:r>
        <w:rPr>
          <w:sz w:val="21"/>
          <w:szCs w:val="21"/>
        </w:rPr>
        <w:t xml:space="preserve">  A.投资关系    B.行政隶属关系    C.业务指导关系</w:t>
      </w:r>
    </w:p>
    <w:p w14:paraId="5182E982">
      <w:pPr>
        <w:pStyle w:val="50"/>
        <w:widowControl/>
        <w:snapToGrid w:val="0"/>
        <w:spacing w:line="420" w:lineRule="exact"/>
        <w:ind w:firstLine="420"/>
        <w:rPr>
          <w:sz w:val="21"/>
          <w:szCs w:val="21"/>
        </w:rPr>
      </w:pPr>
      <w:r>
        <w:rPr>
          <w:sz w:val="21"/>
          <w:szCs w:val="21"/>
        </w:rPr>
        <w:t xml:space="preserve">  D.其他可能影响采购公正的利害关系</w:t>
      </w:r>
      <w:r>
        <w:rPr>
          <w:sz w:val="21"/>
          <w:szCs w:val="21"/>
          <w:u w:val="single"/>
        </w:rPr>
        <w:t>（如有，请如实说明）</w:t>
      </w:r>
      <w:r>
        <w:rPr>
          <w:sz w:val="21"/>
          <w:szCs w:val="21"/>
        </w:rPr>
        <w:t>。</w:t>
      </w:r>
    </w:p>
    <w:p w14:paraId="26450849">
      <w:pPr>
        <w:pStyle w:val="50"/>
        <w:widowControl/>
        <w:snapToGrid w:val="0"/>
        <w:spacing w:line="420" w:lineRule="exact"/>
        <w:ind w:firstLine="0" w:firstLineChars="0"/>
        <w:rPr>
          <w:sz w:val="21"/>
          <w:szCs w:val="21"/>
        </w:rPr>
      </w:pPr>
      <w:r>
        <w:rPr>
          <w:spacing w:val="6"/>
          <w:sz w:val="21"/>
          <w:szCs w:val="21"/>
        </w:rPr>
        <w:t>二、</w:t>
      </w:r>
      <w:r>
        <w:rPr>
          <w:sz w:val="21"/>
          <w:szCs w:val="21"/>
        </w:rPr>
        <w:t>现已清楚知道参加本项目采购活动的其他所有</w:t>
      </w:r>
      <w:r>
        <w:rPr>
          <w:rFonts w:hint="eastAsia"/>
          <w:sz w:val="21"/>
          <w:szCs w:val="21"/>
        </w:rPr>
        <w:t>投标人</w:t>
      </w:r>
      <w:r>
        <w:rPr>
          <w:sz w:val="21"/>
          <w:szCs w:val="21"/>
        </w:rPr>
        <w:t>名称，本单位</w:t>
      </w:r>
      <w:r>
        <w:rPr>
          <w:sz w:val="21"/>
          <w:szCs w:val="21"/>
        </w:rPr>
        <w:sym w:font="Wingdings" w:char="00A8"/>
      </w:r>
      <w:r>
        <w:rPr>
          <w:rFonts w:cs="宋体"/>
          <w:sz w:val="21"/>
          <w:szCs w:val="21"/>
        </w:rPr>
        <w:t>与其他所有</w:t>
      </w:r>
      <w:r>
        <w:rPr>
          <w:rFonts w:hint="eastAsia" w:cs="宋体"/>
          <w:sz w:val="21"/>
          <w:szCs w:val="21"/>
        </w:rPr>
        <w:t>投标人</w:t>
      </w:r>
      <w:r>
        <w:rPr>
          <w:rFonts w:cs="宋体"/>
          <w:sz w:val="21"/>
          <w:szCs w:val="21"/>
        </w:rPr>
        <w:t>之间均</w:t>
      </w:r>
      <w:r>
        <w:rPr>
          <w:sz w:val="21"/>
          <w:szCs w:val="21"/>
        </w:rPr>
        <w:t>不存在利害关系</w:t>
      </w:r>
      <w:r>
        <w:rPr>
          <w:rFonts w:cs="宋体"/>
          <w:sz w:val="21"/>
          <w:szCs w:val="21"/>
        </w:rPr>
        <w:t>□与</w:t>
      </w:r>
      <w:r>
        <w:rPr>
          <w:rFonts w:cs="宋体"/>
          <w:sz w:val="21"/>
          <w:szCs w:val="21"/>
          <w:u w:val="single"/>
        </w:rPr>
        <w:t>（</w:t>
      </w:r>
      <w:r>
        <w:rPr>
          <w:rFonts w:hint="eastAsia" w:cs="宋体"/>
          <w:sz w:val="21"/>
          <w:szCs w:val="21"/>
          <w:u w:val="single"/>
        </w:rPr>
        <w:t>投标人</w:t>
      </w:r>
      <w:r>
        <w:rPr>
          <w:rFonts w:cs="宋体"/>
          <w:sz w:val="21"/>
          <w:szCs w:val="21"/>
          <w:u w:val="single"/>
        </w:rPr>
        <w:t>名称）</w:t>
      </w:r>
      <w:r>
        <w:rPr>
          <w:rFonts w:cs="宋体"/>
          <w:sz w:val="21"/>
          <w:szCs w:val="21"/>
        </w:rPr>
        <w:t>之间</w:t>
      </w:r>
      <w:r>
        <w:rPr>
          <w:sz w:val="21"/>
          <w:szCs w:val="21"/>
        </w:rPr>
        <w:t>存在下列利害关系：</w:t>
      </w:r>
    </w:p>
    <w:p w14:paraId="415B9F54">
      <w:pPr>
        <w:pStyle w:val="68"/>
        <w:widowControl w:val="0"/>
        <w:snapToGrid w:val="0"/>
        <w:spacing w:line="420" w:lineRule="exact"/>
        <w:ind w:firstLine="420"/>
        <w:jc w:val="both"/>
        <w:rPr>
          <w:rFonts w:hAnsi="宋体"/>
          <w:sz w:val="21"/>
          <w:szCs w:val="21"/>
        </w:rPr>
      </w:pPr>
      <w:r>
        <w:rPr>
          <w:rFonts w:hAnsi="宋体"/>
          <w:sz w:val="21"/>
          <w:szCs w:val="21"/>
        </w:rPr>
        <w:t xml:space="preserve">  A.法定代表人或负责人或实际控制人是同一人</w:t>
      </w:r>
    </w:p>
    <w:p w14:paraId="72FC25F1">
      <w:pPr>
        <w:pStyle w:val="68"/>
        <w:widowControl w:val="0"/>
        <w:snapToGrid w:val="0"/>
        <w:spacing w:line="420" w:lineRule="exact"/>
        <w:ind w:firstLine="420"/>
        <w:jc w:val="both"/>
        <w:rPr>
          <w:rFonts w:hAnsi="宋体"/>
          <w:spacing w:val="6"/>
          <w:sz w:val="21"/>
          <w:szCs w:val="21"/>
        </w:rPr>
      </w:pPr>
      <w:r>
        <w:rPr>
          <w:rFonts w:hAnsi="宋体"/>
          <w:sz w:val="21"/>
          <w:szCs w:val="21"/>
        </w:rPr>
        <w:t xml:space="preserve">  B.法定代表人或负责人或实际控制人是夫妻关系</w:t>
      </w:r>
    </w:p>
    <w:p w14:paraId="4E4872E1">
      <w:pPr>
        <w:pStyle w:val="68"/>
        <w:widowControl w:val="0"/>
        <w:snapToGrid w:val="0"/>
        <w:spacing w:line="420" w:lineRule="exact"/>
        <w:ind w:firstLine="420"/>
        <w:jc w:val="both"/>
        <w:rPr>
          <w:rFonts w:hAnsi="宋体"/>
          <w:spacing w:val="6"/>
          <w:sz w:val="21"/>
          <w:szCs w:val="21"/>
        </w:rPr>
      </w:pPr>
      <w:r>
        <w:rPr>
          <w:rFonts w:hAnsi="宋体"/>
          <w:sz w:val="21"/>
          <w:szCs w:val="21"/>
        </w:rPr>
        <w:t xml:space="preserve">  C.法定代表人或负责人或实际控制人是直系血亲关系</w:t>
      </w:r>
    </w:p>
    <w:p w14:paraId="4C6C03F8">
      <w:pPr>
        <w:pStyle w:val="68"/>
        <w:widowControl w:val="0"/>
        <w:snapToGrid w:val="0"/>
        <w:spacing w:line="420" w:lineRule="exact"/>
        <w:ind w:firstLine="420"/>
        <w:jc w:val="both"/>
        <w:rPr>
          <w:rFonts w:hAnsi="宋体"/>
          <w:spacing w:val="6"/>
          <w:sz w:val="21"/>
          <w:szCs w:val="21"/>
        </w:rPr>
      </w:pPr>
      <w:r>
        <w:rPr>
          <w:rFonts w:hAnsi="宋体"/>
          <w:sz w:val="21"/>
          <w:szCs w:val="21"/>
        </w:rPr>
        <w:t xml:space="preserve">  D.法定代表人或负责人或实际控制人存在三代以内旁系血亲关系</w:t>
      </w:r>
    </w:p>
    <w:p w14:paraId="66E11FF3">
      <w:pPr>
        <w:pStyle w:val="68"/>
        <w:widowControl w:val="0"/>
        <w:snapToGrid w:val="0"/>
        <w:spacing w:line="420" w:lineRule="exact"/>
        <w:ind w:firstLine="420"/>
        <w:jc w:val="both"/>
        <w:rPr>
          <w:rFonts w:hAnsi="宋体"/>
          <w:sz w:val="21"/>
          <w:szCs w:val="21"/>
        </w:rPr>
      </w:pPr>
      <w:r>
        <w:rPr>
          <w:rFonts w:hAnsi="宋体"/>
          <w:sz w:val="21"/>
          <w:szCs w:val="21"/>
        </w:rPr>
        <w:t xml:space="preserve">  E.法定代表人或负责人或实际控制人存在近姻亲关系</w:t>
      </w:r>
    </w:p>
    <w:p w14:paraId="6593ABD4">
      <w:pPr>
        <w:pStyle w:val="68"/>
        <w:widowControl w:val="0"/>
        <w:snapToGrid w:val="0"/>
        <w:spacing w:line="420" w:lineRule="exact"/>
        <w:ind w:firstLine="420"/>
        <w:jc w:val="both"/>
        <w:rPr>
          <w:rFonts w:hAnsi="宋体"/>
          <w:sz w:val="21"/>
          <w:szCs w:val="21"/>
        </w:rPr>
      </w:pPr>
      <w:r>
        <w:rPr>
          <w:rFonts w:hAnsi="宋体"/>
          <w:sz w:val="21"/>
          <w:szCs w:val="21"/>
        </w:rPr>
        <w:t xml:space="preserve">  F.法定代表人或负责人或实际控制人存在股份控制或实际控制关系</w:t>
      </w:r>
    </w:p>
    <w:p w14:paraId="6D33DC33">
      <w:pPr>
        <w:pStyle w:val="68"/>
        <w:widowControl w:val="0"/>
        <w:snapToGrid w:val="0"/>
        <w:spacing w:line="420" w:lineRule="exact"/>
        <w:ind w:firstLine="420"/>
        <w:jc w:val="both"/>
        <w:outlineLvl w:val="0"/>
        <w:rPr>
          <w:rFonts w:hAnsi="宋体"/>
          <w:sz w:val="21"/>
          <w:szCs w:val="21"/>
        </w:rPr>
      </w:pPr>
      <w:r>
        <w:rPr>
          <w:rFonts w:hAnsi="宋体"/>
          <w:sz w:val="21"/>
          <w:szCs w:val="21"/>
        </w:rPr>
        <w:t xml:space="preserve">  G.存在共同直接或间接投资设立子公司、联营企业和合营企业情况</w:t>
      </w:r>
    </w:p>
    <w:p w14:paraId="799377DA">
      <w:pPr>
        <w:pStyle w:val="68"/>
        <w:widowControl w:val="0"/>
        <w:snapToGrid w:val="0"/>
        <w:spacing w:line="420" w:lineRule="exact"/>
        <w:ind w:firstLine="420"/>
        <w:jc w:val="both"/>
        <w:rPr>
          <w:rFonts w:hAnsi="宋体"/>
          <w:sz w:val="21"/>
          <w:szCs w:val="21"/>
        </w:rPr>
      </w:pPr>
      <w:r>
        <w:rPr>
          <w:rFonts w:hAnsi="宋体"/>
          <w:sz w:val="21"/>
          <w:szCs w:val="21"/>
        </w:rPr>
        <w:t xml:space="preserve">  H.存在分级代理或代销关系、同一生产制造商关系、管理关系、重要业务（占主营业务收入50%以上）或重要财务往来关系（如融资）等其他实质性控制关系</w:t>
      </w:r>
    </w:p>
    <w:p w14:paraId="2969D29E">
      <w:pPr>
        <w:pStyle w:val="68"/>
        <w:widowControl w:val="0"/>
        <w:snapToGrid w:val="0"/>
        <w:spacing w:line="420" w:lineRule="exact"/>
        <w:ind w:firstLine="420"/>
        <w:jc w:val="both"/>
        <w:rPr>
          <w:rFonts w:hAnsi="宋体"/>
          <w:spacing w:val="6"/>
          <w:sz w:val="21"/>
          <w:szCs w:val="21"/>
        </w:rPr>
      </w:pPr>
      <w:r>
        <w:rPr>
          <w:rFonts w:hAnsi="宋体"/>
          <w:sz w:val="21"/>
          <w:szCs w:val="21"/>
        </w:rPr>
        <w:t xml:space="preserve">    I.其他利害关系情况。</w:t>
      </w:r>
    </w:p>
    <w:p w14:paraId="5BC1CAF1">
      <w:pPr>
        <w:pStyle w:val="50"/>
        <w:widowControl/>
        <w:numPr>
          <w:ilvl w:val="0"/>
          <w:numId w:val="5"/>
        </w:numPr>
        <w:snapToGrid w:val="0"/>
        <w:spacing w:line="420" w:lineRule="exact"/>
        <w:ind w:firstLine="396" w:firstLineChars="189"/>
        <w:rPr>
          <w:sz w:val="21"/>
          <w:szCs w:val="21"/>
        </w:rPr>
      </w:pPr>
      <w:r>
        <w:rPr>
          <w:sz w:val="21"/>
          <w:szCs w:val="21"/>
        </w:rPr>
        <w:t>现已清楚知道并严格遵守政府采购法律法规和现场纪律。</w:t>
      </w:r>
    </w:p>
    <w:p w14:paraId="34936DB2">
      <w:pPr>
        <w:pStyle w:val="50"/>
        <w:widowControl/>
        <w:numPr>
          <w:ilvl w:val="0"/>
          <w:numId w:val="5"/>
        </w:numPr>
        <w:snapToGrid w:val="0"/>
        <w:spacing w:line="420" w:lineRule="exact"/>
        <w:ind w:firstLine="396" w:firstLineChars="189"/>
        <w:rPr>
          <w:sz w:val="21"/>
          <w:szCs w:val="21"/>
        </w:rPr>
      </w:pPr>
      <w:r>
        <w:rPr>
          <w:sz w:val="21"/>
          <w:szCs w:val="21"/>
        </w:rPr>
        <w:t>我发现</w:t>
      </w:r>
      <w:r>
        <w:rPr>
          <w:b/>
          <w:bCs/>
          <w:sz w:val="21"/>
          <w:szCs w:val="21"/>
          <w:u w:val="single"/>
        </w:rPr>
        <w:t xml:space="preserve"> </w:t>
      </w:r>
      <w:r>
        <w:rPr>
          <w:rFonts w:hint="eastAsia" w:eastAsia="宋体"/>
          <w:b/>
          <w:bCs/>
          <w:sz w:val="21"/>
          <w:szCs w:val="21"/>
          <w:u w:val="single"/>
          <w:lang w:val="en-US" w:eastAsia="zh-CN"/>
        </w:rPr>
        <w:t xml:space="preserve">  </w:t>
      </w:r>
      <w:r>
        <w:rPr>
          <w:b/>
          <w:bCs/>
          <w:sz w:val="21"/>
          <w:szCs w:val="21"/>
          <w:u w:val="single"/>
        </w:rPr>
        <w:t xml:space="preserve"> </w:t>
      </w:r>
      <w:r>
        <w:rPr>
          <w:rFonts w:hint="eastAsia"/>
          <w:sz w:val="21"/>
          <w:szCs w:val="21"/>
        </w:rPr>
        <w:t>投标人</w:t>
      </w:r>
      <w:r>
        <w:rPr>
          <w:sz w:val="21"/>
          <w:szCs w:val="21"/>
        </w:rPr>
        <w:t>之间存在或可能存在上述第二条第</w:t>
      </w:r>
      <w:r>
        <w:rPr>
          <w:b/>
          <w:bCs/>
          <w:sz w:val="21"/>
          <w:szCs w:val="21"/>
          <w:u w:val="single"/>
        </w:rPr>
        <w:t xml:space="preserve"> </w:t>
      </w:r>
      <w:r>
        <w:rPr>
          <w:rFonts w:hint="eastAsia" w:eastAsia="宋体"/>
          <w:b/>
          <w:bCs/>
          <w:sz w:val="21"/>
          <w:szCs w:val="21"/>
          <w:u w:val="single"/>
          <w:lang w:val="en-US" w:eastAsia="zh-CN"/>
        </w:rPr>
        <w:t xml:space="preserve">  </w:t>
      </w:r>
      <w:r>
        <w:rPr>
          <w:b/>
          <w:bCs/>
          <w:sz w:val="21"/>
          <w:szCs w:val="21"/>
          <w:u w:val="single"/>
        </w:rPr>
        <w:t xml:space="preserve"> </w:t>
      </w:r>
      <w:r>
        <w:rPr>
          <w:sz w:val="21"/>
          <w:szCs w:val="21"/>
        </w:rPr>
        <w:t>项利害关系。</w:t>
      </w:r>
    </w:p>
    <w:p w14:paraId="16E41FF5">
      <w:pPr>
        <w:pStyle w:val="50"/>
        <w:widowControl/>
        <w:numPr>
          <w:ilvl w:val="0"/>
          <w:numId w:val="5"/>
        </w:numPr>
        <w:snapToGrid w:val="0"/>
        <w:spacing w:line="420" w:lineRule="exact"/>
        <w:ind w:firstLine="396" w:firstLineChars="189"/>
        <w:rPr>
          <w:sz w:val="21"/>
          <w:szCs w:val="21"/>
        </w:rPr>
      </w:pPr>
      <w:r>
        <w:rPr>
          <w:sz w:val="21"/>
          <w:szCs w:val="21"/>
        </w:rPr>
        <w:t>本单位若有违反诚信投标、采购法律法规等行为，愿意按照招标文件规定接受投标担保的处理。如已</w:t>
      </w:r>
      <w:r>
        <w:rPr>
          <w:rFonts w:hint="eastAsia"/>
          <w:sz w:val="21"/>
          <w:szCs w:val="21"/>
        </w:rPr>
        <w:t>成交</w:t>
      </w:r>
      <w:r>
        <w:rPr>
          <w:sz w:val="21"/>
          <w:szCs w:val="21"/>
        </w:rPr>
        <w:t>，自动放弃</w:t>
      </w:r>
      <w:r>
        <w:rPr>
          <w:rFonts w:hint="eastAsia"/>
          <w:sz w:val="21"/>
          <w:szCs w:val="21"/>
        </w:rPr>
        <w:t>成交</w:t>
      </w:r>
      <w:r>
        <w:rPr>
          <w:sz w:val="21"/>
          <w:szCs w:val="21"/>
        </w:rPr>
        <w:t>资格；给招标人造成损失的，依法承担赔偿责任。</w:t>
      </w:r>
    </w:p>
    <w:p w14:paraId="185B8257">
      <w:pPr>
        <w:pStyle w:val="68"/>
        <w:widowControl w:val="0"/>
        <w:snapToGrid w:val="0"/>
        <w:spacing w:line="500" w:lineRule="exact"/>
        <w:ind w:firstLine="420"/>
        <w:jc w:val="right"/>
        <w:rPr>
          <w:rFonts w:hAnsi="宋体"/>
          <w:sz w:val="21"/>
          <w:szCs w:val="21"/>
        </w:rPr>
      </w:pPr>
      <w:r>
        <w:rPr>
          <w:rFonts w:hAnsi="宋体"/>
          <w:sz w:val="21"/>
          <w:szCs w:val="21"/>
        </w:rPr>
        <w:t>（</w:t>
      </w:r>
      <w:r>
        <w:rPr>
          <w:rFonts w:hint="eastAsia" w:hAnsi="宋体"/>
          <w:sz w:val="21"/>
          <w:szCs w:val="21"/>
        </w:rPr>
        <w:t>投标人</w:t>
      </w:r>
      <w:r>
        <w:rPr>
          <w:rFonts w:hAnsi="宋体"/>
          <w:sz w:val="21"/>
          <w:szCs w:val="21"/>
        </w:rPr>
        <w:t>代表签名）</w:t>
      </w:r>
    </w:p>
    <w:p w14:paraId="09A3FA3B">
      <w:pPr>
        <w:pStyle w:val="13"/>
        <w:spacing w:line="360" w:lineRule="auto"/>
        <w:ind w:firstLine="0"/>
        <w:jc w:val="right"/>
        <w:rPr>
          <w:rFonts w:ascii="宋体" w:hAnsi="宋体"/>
          <w:color w:val="000000"/>
          <w:kern w:val="0"/>
          <w:szCs w:val="21"/>
        </w:rPr>
      </w:pPr>
      <w:r>
        <w:rPr>
          <w:rFonts w:hint="eastAsia" w:ascii="宋体" w:hAnsi="宋体"/>
          <w:color w:val="000000"/>
          <w:kern w:val="0"/>
          <w:szCs w:val="21"/>
        </w:rPr>
        <w:t>年</w:t>
      </w:r>
      <w:r>
        <w:rPr>
          <w:rFonts w:hint="eastAsia" w:ascii="宋体" w:hAnsi="宋体" w:eastAsiaTheme="minorEastAsia"/>
          <w:color w:val="000000"/>
          <w:kern w:val="0"/>
          <w:szCs w:val="21"/>
        </w:rPr>
        <w:t xml:space="preserve">  </w:t>
      </w:r>
      <w:r>
        <w:rPr>
          <w:rFonts w:hint="eastAsia" w:ascii="宋体" w:hAnsi="宋体"/>
          <w:color w:val="000000"/>
          <w:kern w:val="0"/>
          <w:szCs w:val="21"/>
        </w:rPr>
        <w:t>月</w:t>
      </w:r>
      <w:r>
        <w:rPr>
          <w:rFonts w:hint="eastAsia" w:ascii="宋体" w:hAnsi="宋体" w:eastAsiaTheme="minorEastAsia"/>
          <w:color w:val="000000"/>
          <w:kern w:val="0"/>
          <w:szCs w:val="21"/>
        </w:rPr>
        <w:t xml:space="preserve">  </w:t>
      </w:r>
      <w:r>
        <w:rPr>
          <w:rFonts w:hint="eastAsia" w:ascii="宋体" w:hAnsi="宋体"/>
          <w:color w:val="000000"/>
          <w:kern w:val="0"/>
          <w:szCs w:val="21"/>
        </w:rPr>
        <w:t>日</w:t>
      </w:r>
    </w:p>
    <w:p w14:paraId="72C36CDE">
      <w:pPr>
        <w:pStyle w:val="13"/>
        <w:spacing w:line="360" w:lineRule="auto"/>
        <w:ind w:firstLine="0"/>
        <w:jc w:val="left"/>
        <w:rPr>
          <w:rFonts w:hint="eastAsia" w:ascii="宋体" w:hAnsi="宋体" w:eastAsia="宋体" w:cs="宋体"/>
          <w:b/>
          <w:bCs/>
          <w:szCs w:val="21"/>
        </w:rPr>
      </w:pPr>
      <w:r>
        <w:rPr>
          <w:rFonts w:hint="eastAsia" w:ascii="宋体" w:hAnsi="宋体" w:eastAsia="宋体" w:cs="宋体"/>
          <w:b/>
          <w:bCs/>
          <w:szCs w:val="21"/>
        </w:rPr>
        <w:t>说明：商务技术文件开启后30分钟内，供应商通过邮件形式将经授权委托代理人签署的《政府采购活动确认声明书》扫描件发至代理机构经办人邮箱（邮箱地址：872868454@qq.com）；不填写或未按规定发出邮件的，视同默认不存在确认声明书中的相关违规情形。</w:t>
      </w:r>
    </w:p>
    <w:p w14:paraId="4E346CC5">
      <w:pPr>
        <w:pStyle w:val="5"/>
        <w:spacing w:line="360" w:lineRule="auto"/>
        <w:jc w:val="center"/>
        <w:rPr>
          <w:rFonts w:hint="eastAsia" w:ascii="宋体" w:hAnsi="宋体" w:eastAsia="宋体" w:cs="宋体"/>
          <w:bCs w:val="0"/>
          <w:lang w:val="zh-CN"/>
        </w:rPr>
      </w:pPr>
      <w:r>
        <w:rPr>
          <w:rFonts w:hint="eastAsia" w:ascii="宋体" w:hAnsi="宋体" w:eastAsia="宋体" w:cs="宋体"/>
          <w:bCs w:val="0"/>
        </w:rPr>
        <w:t>2、</w:t>
      </w:r>
      <w:r>
        <w:rPr>
          <w:rFonts w:hint="eastAsia" w:ascii="宋体" w:hAnsi="宋体" w:eastAsia="宋体" w:cs="宋体"/>
          <w:bCs w:val="0"/>
          <w:lang w:val="zh-CN"/>
        </w:rPr>
        <w:t>商务与技术文件格式</w:t>
      </w:r>
    </w:p>
    <w:p w14:paraId="4C3D9F9A">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目  录</w:t>
      </w:r>
    </w:p>
    <w:p w14:paraId="7320AF35">
      <w:pPr>
        <w:pStyle w:val="13"/>
        <w:spacing w:line="360" w:lineRule="auto"/>
        <w:ind w:firstLine="0"/>
        <w:jc w:val="center"/>
        <w:rPr>
          <w:rFonts w:hint="eastAsia" w:ascii="宋体" w:hAnsi="宋体" w:eastAsia="宋体" w:cs="宋体"/>
          <w:b/>
          <w:bCs/>
          <w:szCs w:val="21"/>
        </w:rPr>
      </w:pPr>
      <w:r>
        <w:rPr>
          <w:rFonts w:hint="eastAsia" w:ascii="宋体" w:hAnsi="宋体" w:eastAsia="宋体" w:cs="宋体"/>
          <w:szCs w:val="21"/>
        </w:rPr>
        <w:t>（按照“第三部分 磋商须知”有关</w:t>
      </w:r>
      <w:r>
        <w:rPr>
          <w:rFonts w:hint="eastAsia" w:ascii="宋体" w:hAnsi="宋体" w:eastAsia="宋体" w:cs="宋体"/>
          <w:szCs w:val="21"/>
          <w:lang w:val="zh-CN"/>
        </w:rPr>
        <w:t>商务与技术文件组成</w:t>
      </w:r>
      <w:r>
        <w:rPr>
          <w:rFonts w:hint="eastAsia" w:ascii="宋体" w:hAnsi="宋体" w:eastAsia="宋体" w:cs="宋体"/>
          <w:szCs w:val="21"/>
        </w:rPr>
        <w:t>要求编排）</w:t>
      </w:r>
    </w:p>
    <w:p w14:paraId="47EE8368">
      <w:pPr>
        <w:spacing w:line="360" w:lineRule="auto"/>
        <w:ind w:firstLine="5760" w:firstLineChars="2400"/>
        <w:jc w:val="left"/>
        <w:rPr>
          <w:rFonts w:hint="eastAsia" w:ascii="宋体" w:hAnsi="宋体" w:eastAsia="宋体" w:cs="宋体"/>
          <w:sz w:val="24"/>
        </w:rPr>
      </w:pPr>
    </w:p>
    <w:p w14:paraId="24341010">
      <w:pPr>
        <w:pStyle w:val="18"/>
        <w:adjustRightInd w:val="0"/>
        <w:snapToGrid w:val="0"/>
        <w:spacing w:before="120" w:after="120"/>
        <w:rPr>
          <w:rFonts w:hint="eastAsia" w:hAnsi="宋体" w:eastAsia="宋体" w:cs="宋体"/>
          <w:b/>
          <w:bCs/>
          <w:sz w:val="24"/>
          <w:szCs w:val="24"/>
        </w:rPr>
      </w:pPr>
    </w:p>
    <w:p w14:paraId="7C590323">
      <w:pPr>
        <w:pStyle w:val="18"/>
        <w:adjustRightInd w:val="0"/>
        <w:snapToGrid w:val="0"/>
        <w:spacing w:before="120" w:after="120"/>
        <w:jc w:val="center"/>
        <w:rPr>
          <w:rFonts w:hint="eastAsia" w:hAnsi="宋体" w:eastAsia="宋体" w:cs="宋体"/>
          <w:b/>
          <w:bCs/>
          <w:sz w:val="24"/>
          <w:szCs w:val="24"/>
        </w:rPr>
      </w:pPr>
    </w:p>
    <w:p w14:paraId="7DDA40EF">
      <w:pPr>
        <w:pStyle w:val="18"/>
        <w:adjustRightInd w:val="0"/>
        <w:snapToGrid w:val="0"/>
        <w:spacing w:before="120" w:after="120"/>
        <w:jc w:val="center"/>
        <w:rPr>
          <w:rFonts w:hint="eastAsia" w:hAnsi="宋体" w:eastAsia="宋体" w:cs="宋体"/>
          <w:b/>
          <w:bCs/>
          <w:sz w:val="24"/>
          <w:szCs w:val="24"/>
        </w:rPr>
      </w:pPr>
    </w:p>
    <w:p w14:paraId="38FA0E54">
      <w:pPr>
        <w:pStyle w:val="18"/>
        <w:adjustRightInd w:val="0"/>
        <w:snapToGrid w:val="0"/>
        <w:spacing w:before="120" w:after="120"/>
        <w:jc w:val="center"/>
        <w:rPr>
          <w:rFonts w:hint="eastAsia" w:hAnsi="宋体" w:eastAsia="宋体" w:cs="宋体"/>
          <w:b/>
          <w:bCs/>
          <w:sz w:val="24"/>
          <w:szCs w:val="24"/>
        </w:rPr>
      </w:pPr>
    </w:p>
    <w:p w14:paraId="6C048FF1">
      <w:pPr>
        <w:pStyle w:val="18"/>
        <w:adjustRightInd w:val="0"/>
        <w:snapToGrid w:val="0"/>
        <w:spacing w:before="120" w:after="120"/>
        <w:jc w:val="center"/>
        <w:rPr>
          <w:rFonts w:hint="eastAsia" w:hAnsi="宋体" w:eastAsia="宋体" w:cs="宋体"/>
          <w:b/>
          <w:bCs/>
          <w:sz w:val="24"/>
          <w:szCs w:val="24"/>
        </w:rPr>
      </w:pPr>
    </w:p>
    <w:p w14:paraId="0613122E">
      <w:pPr>
        <w:pStyle w:val="18"/>
        <w:adjustRightInd w:val="0"/>
        <w:snapToGrid w:val="0"/>
        <w:spacing w:before="120" w:after="120"/>
        <w:jc w:val="center"/>
        <w:rPr>
          <w:rFonts w:hint="eastAsia" w:hAnsi="宋体" w:eastAsia="宋体" w:cs="宋体"/>
          <w:b/>
          <w:bCs/>
          <w:sz w:val="24"/>
          <w:szCs w:val="24"/>
        </w:rPr>
      </w:pPr>
    </w:p>
    <w:p w14:paraId="24AD2B7B">
      <w:pPr>
        <w:pStyle w:val="18"/>
        <w:adjustRightInd w:val="0"/>
        <w:snapToGrid w:val="0"/>
        <w:spacing w:before="120" w:after="120"/>
        <w:jc w:val="center"/>
        <w:rPr>
          <w:rFonts w:hint="eastAsia" w:hAnsi="宋体" w:eastAsia="宋体" w:cs="宋体"/>
          <w:b/>
          <w:bCs/>
          <w:sz w:val="24"/>
          <w:szCs w:val="24"/>
        </w:rPr>
      </w:pPr>
    </w:p>
    <w:p w14:paraId="2269CD13">
      <w:pPr>
        <w:pStyle w:val="18"/>
        <w:adjustRightInd w:val="0"/>
        <w:snapToGrid w:val="0"/>
        <w:spacing w:before="120" w:after="120"/>
        <w:jc w:val="center"/>
        <w:rPr>
          <w:rFonts w:hint="eastAsia" w:hAnsi="宋体" w:eastAsia="宋体" w:cs="宋体"/>
          <w:b/>
          <w:bCs/>
          <w:sz w:val="24"/>
          <w:szCs w:val="24"/>
        </w:rPr>
      </w:pPr>
    </w:p>
    <w:p w14:paraId="4FED1F01">
      <w:pPr>
        <w:pStyle w:val="18"/>
        <w:adjustRightInd w:val="0"/>
        <w:snapToGrid w:val="0"/>
        <w:spacing w:before="120" w:after="120"/>
        <w:jc w:val="center"/>
        <w:rPr>
          <w:rFonts w:hint="eastAsia" w:hAnsi="宋体" w:eastAsia="宋体" w:cs="宋体"/>
          <w:b/>
          <w:bCs/>
          <w:sz w:val="24"/>
          <w:szCs w:val="24"/>
        </w:rPr>
      </w:pPr>
    </w:p>
    <w:p w14:paraId="56CB3FAE">
      <w:pPr>
        <w:pStyle w:val="18"/>
        <w:adjustRightInd w:val="0"/>
        <w:snapToGrid w:val="0"/>
        <w:spacing w:before="120" w:after="120"/>
        <w:jc w:val="center"/>
        <w:rPr>
          <w:rFonts w:hint="eastAsia" w:hAnsi="宋体" w:eastAsia="宋体" w:cs="宋体"/>
          <w:b/>
          <w:bCs/>
          <w:sz w:val="24"/>
          <w:szCs w:val="24"/>
        </w:rPr>
      </w:pPr>
    </w:p>
    <w:p w14:paraId="4E56D9A4">
      <w:pPr>
        <w:pStyle w:val="18"/>
        <w:adjustRightInd w:val="0"/>
        <w:snapToGrid w:val="0"/>
        <w:spacing w:before="120" w:after="120"/>
        <w:jc w:val="center"/>
        <w:rPr>
          <w:rFonts w:hint="eastAsia" w:hAnsi="宋体" w:eastAsia="宋体" w:cs="宋体"/>
          <w:b/>
          <w:bCs/>
          <w:sz w:val="24"/>
          <w:szCs w:val="24"/>
        </w:rPr>
      </w:pPr>
    </w:p>
    <w:p w14:paraId="74E843D6">
      <w:pPr>
        <w:pStyle w:val="18"/>
        <w:adjustRightInd w:val="0"/>
        <w:snapToGrid w:val="0"/>
        <w:spacing w:before="120" w:after="120"/>
        <w:jc w:val="center"/>
        <w:rPr>
          <w:rFonts w:hint="eastAsia" w:hAnsi="宋体" w:eastAsia="宋体" w:cs="宋体"/>
          <w:b/>
          <w:bCs/>
          <w:sz w:val="24"/>
          <w:szCs w:val="24"/>
        </w:rPr>
      </w:pPr>
    </w:p>
    <w:p w14:paraId="0D7F7217">
      <w:pPr>
        <w:pStyle w:val="18"/>
        <w:adjustRightInd w:val="0"/>
        <w:snapToGrid w:val="0"/>
        <w:spacing w:before="120" w:after="120"/>
        <w:jc w:val="center"/>
        <w:rPr>
          <w:rFonts w:hint="eastAsia" w:hAnsi="宋体" w:eastAsia="宋体" w:cs="宋体"/>
          <w:b/>
          <w:bCs/>
          <w:sz w:val="24"/>
          <w:szCs w:val="24"/>
        </w:rPr>
      </w:pPr>
    </w:p>
    <w:p w14:paraId="6D488DE1">
      <w:pPr>
        <w:pStyle w:val="18"/>
        <w:adjustRightInd w:val="0"/>
        <w:snapToGrid w:val="0"/>
        <w:spacing w:before="120" w:after="120"/>
        <w:jc w:val="center"/>
        <w:rPr>
          <w:rFonts w:hint="eastAsia" w:hAnsi="宋体" w:eastAsia="宋体" w:cs="宋体"/>
          <w:b/>
          <w:bCs/>
          <w:sz w:val="24"/>
          <w:szCs w:val="24"/>
        </w:rPr>
      </w:pPr>
    </w:p>
    <w:p w14:paraId="1377F36B">
      <w:pPr>
        <w:pStyle w:val="18"/>
        <w:adjustRightInd w:val="0"/>
        <w:snapToGrid w:val="0"/>
        <w:spacing w:before="120" w:after="120"/>
        <w:jc w:val="center"/>
        <w:rPr>
          <w:rFonts w:hint="eastAsia" w:hAnsi="宋体" w:eastAsia="宋体" w:cs="宋体"/>
          <w:b/>
          <w:bCs/>
          <w:sz w:val="24"/>
          <w:szCs w:val="24"/>
        </w:rPr>
      </w:pPr>
    </w:p>
    <w:p w14:paraId="7BC1FAF4">
      <w:pPr>
        <w:pStyle w:val="18"/>
        <w:adjustRightInd w:val="0"/>
        <w:snapToGrid w:val="0"/>
        <w:spacing w:before="120" w:after="120"/>
        <w:jc w:val="center"/>
        <w:rPr>
          <w:rFonts w:hint="eastAsia" w:hAnsi="宋体" w:eastAsia="宋体" w:cs="宋体"/>
          <w:b/>
          <w:bCs/>
          <w:sz w:val="24"/>
          <w:szCs w:val="24"/>
        </w:rPr>
      </w:pPr>
    </w:p>
    <w:p w14:paraId="5BC54D7D">
      <w:pPr>
        <w:pStyle w:val="18"/>
        <w:adjustRightInd w:val="0"/>
        <w:snapToGrid w:val="0"/>
        <w:spacing w:before="120" w:after="120"/>
        <w:jc w:val="left"/>
        <w:rPr>
          <w:rFonts w:hint="eastAsia" w:hAnsi="宋体" w:eastAsia="宋体" w:cs="宋体"/>
          <w:b/>
          <w:bCs/>
          <w:sz w:val="24"/>
          <w:szCs w:val="24"/>
        </w:rPr>
      </w:pPr>
    </w:p>
    <w:p w14:paraId="3B3A8F26">
      <w:pPr>
        <w:snapToGrid w:val="0"/>
        <w:jc w:val="left"/>
        <w:rPr>
          <w:rFonts w:hint="eastAsia" w:ascii="宋体" w:hAnsi="宋体" w:eastAsia="宋体" w:cs="宋体"/>
          <w:sz w:val="24"/>
        </w:rPr>
      </w:pPr>
    </w:p>
    <w:p w14:paraId="50927D5F">
      <w:pPr>
        <w:pStyle w:val="19"/>
        <w:ind w:left="0" w:leftChars="0"/>
        <w:rPr>
          <w:rFonts w:hint="eastAsia" w:ascii="宋体" w:hAnsi="宋体" w:eastAsia="宋体" w:cs="宋体"/>
        </w:rPr>
      </w:pPr>
    </w:p>
    <w:p w14:paraId="1EE073D0">
      <w:pPr>
        <w:rPr>
          <w:rFonts w:hint="eastAsia" w:ascii="宋体" w:hAnsi="宋体" w:eastAsia="宋体" w:cs="宋体"/>
          <w:b/>
          <w:bCs/>
          <w:sz w:val="24"/>
        </w:rPr>
      </w:pPr>
    </w:p>
    <w:p w14:paraId="23C7C549">
      <w:pPr>
        <w:pStyle w:val="3"/>
        <w:rPr>
          <w:rFonts w:hint="eastAsia" w:ascii="宋体" w:hAnsi="宋体" w:eastAsia="宋体" w:cs="宋体"/>
        </w:rPr>
      </w:pPr>
    </w:p>
    <w:p w14:paraId="41E84960">
      <w:pPr>
        <w:rPr>
          <w:rFonts w:hint="eastAsia" w:ascii="宋体" w:hAnsi="宋体" w:eastAsia="宋体" w:cs="宋体"/>
          <w:b/>
          <w:bCs/>
          <w:sz w:val="24"/>
        </w:rPr>
      </w:pPr>
      <w:r>
        <w:rPr>
          <w:rFonts w:hint="eastAsia" w:ascii="宋体" w:hAnsi="宋体" w:eastAsia="宋体" w:cs="宋体"/>
          <w:b/>
          <w:bCs/>
          <w:sz w:val="24"/>
        </w:rPr>
        <w:br w:type="page"/>
      </w:r>
    </w:p>
    <w:p w14:paraId="0753C923">
      <w:pPr>
        <w:widowControl/>
        <w:spacing w:line="340" w:lineRule="exact"/>
        <w:rPr>
          <w:rFonts w:hint="eastAsia" w:ascii="宋体" w:hAnsi="宋体" w:eastAsia="宋体" w:cs="宋体"/>
          <w:b/>
          <w:bCs/>
          <w:kern w:val="0"/>
          <w:sz w:val="44"/>
          <w:szCs w:val="44"/>
        </w:rPr>
      </w:pPr>
      <w:r>
        <w:rPr>
          <w:rFonts w:hint="eastAsia" w:ascii="宋体" w:hAnsi="宋体" w:eastAsia="宋体" w:cs="宋体"/>
          <w:b/>
          <w:bCs/>
          <w:sz w:val="24"/>
        </w:rPr>
        <w:t>附件四：</w:t>
      </w:r>
    </w:p>
    <w:p w14:paraId="3457EE5A">
      <w:pPr>
        <w:widowControl/>
        <w:adjustRightInd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供应商基本情况表</w:t>
      </w:r>
    </w:p>
    <w:p w14:paraId="2C5FB3BC">
      <w:pPr>
        <w:widowControl/>
        <w:adjustRightInd w:val="0"/>
        <w:rPr>
          <w:rFonts w:hint="eastAsia" w:ascii="宋体" w:hAnsi="宋体" w:eastAsia="宋体" w:cs="宋体"/>
          <w:b/>
          <w:kern w:val="0"/>
          <w:sz w:val="24"/>
        </w:rPr>
      </w:pPr>
    </w:p>
    <w:tbl>
      <w:tblPr>
        <w:tblStyle w:val="34"/>
        <w:tblW w:w="0" w:type="auto"/>
        <w:tblInd w:w="108" w:type="dxa"/>
        <w:tblLayout w:type="fixed"/>
        <w:tblCellMar>
          <w:top w:w="0" w:type="dxa"/>
          <w:left w:w="108" w:type="dxa"/>
          <w:bottom w:w="0" w:type="dxa"/>
          <w:right w:w="108" w:type="dxa"/>
        </w:tblCellMar>
      </w:tblPr>
      <w:tblGrid>
        <w:gridCol w:w="1510"/>
        <w:gridCol w:w="830"/>
        <w:gridCol w:w="1573"/>
        <w:gridCol w:w="690"/>
        <w:gridCol w:w="645"/>
        <w:gridCol w:w="1485"/>
        <w:gridCol w:w="1140"/>
        <w:gridCol w:w="1620"/>
      </w:tblGrid>
      <w:tr w14:paraId="49168F4F">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E7F003F">
            <w:pPr>
              <w:adjustRightInd w:val="0"/>
              <w:jc w:val="center"/>
              <w:rPr>
                <w:rFonts w:hint="eastAsia" w:ascii="宋体" w:hAnsi="宋体" w:eastAsia="宋体" w:cs="宋体"/>
                <w:sz w:val="21"/>
                <w:szCs w:val="21"/>
              </w:rPr>
            </w:pPr>
            <w:r>
              <w:rPr>
                <w:rFonts w:hint="eastAsia" w:ascii="宋体" w:hAnsi="宋体" w:eastAsia="宋体" w:cs="宋体"/>
                <w:sz w:val="21"/>
                <w:szCs w:val="21"/>
              </w:rPr>
              <w:t>投标人名称</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19395FA2">
            <w:pPr>
              <w:adjustRightInd w:val="0"/>
              <w:jc w:val="center"/>
              <w:rPr>
                <w:rFonts w:hint="eastAsia" w:ascii="宋体" w:hAnsi="宋体" w:eastAsia="宋体" w:cs="宋体"/>
                <w:sz w:val="21"/>
                <w:szCs w:val="21"/>
              </w:rPr>
            </w:pPr>
          </w:p>
        </w:tc>
      </w:tr>
      <w:tr w14:paraId="6FE63187">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0184B227">
            <w:pPr>
              <w:adjustRightInd w:val="0"/>
              <w:jc w:val="center"/>
              <w:rPr>
                <w:rFonts w:hint="eastAsia" w:ascii="宋体" w:hAnsi="宋体" w:eastAsia="宋体" w:cs="宋体"/>
                <w:sz w:val="21"/>
                <w:szCs w:val="21"/>
              </w:rPr>
            </w:pPr>
            <w:r>
              <w:rPr>
                <w:rFonts w:hint="eastAsia" w:ascii="宋体" w:hAnsi="宋体" w:eastAsia="宋体" w:cs="宋体"/>
                <w:sz w:val="21"/>
                <w:szCs w:val="21"/>
              </w:rPr>
              <w:t>注册地址</w:t>
            </w:r>
          </w:p>
        </w:tc>
        <w:tc>
          <w:tcPr>
            <w:tcW w:w="5223" w:type="dxa"/>
            <w:gridSpan w:val="5"/>
            <w:tcBorders>
              <w:top w:val="single" w:color="auto" w:sz="4" w:space="0"/>
              <w:left w:val="single" w:color="auto" w:sz="4" w:space="0"/>
              <w:bottom w:val="single" w:color="auto" w:sz="4" w:space="0"/>
              <w:right w:val="single" w:color="auto" w:sz="4" w:space="0"/>
            </w:tcBorders>
            <w:noWrap/>
            <w:vAlign w:val="center"/>
          </w:tcPr>
          <w:p w14:paraId="5AB33D96">
            <w:pPr>
              <w:adjustRightInd w:val="0"/>
              <w:jc w:val="center"/>
              <w:rPr>
                <w:rFonts w:hint="eastAsia"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294E7EE8">
            <w:pPr>
              <w:adjustRightInd w:val="0"/>
              <w:jc w:val="center"/>
              <w:rPr>
                <w:rFonts w:hint="eastAsia" w:ascii="宋体" w:hAnsi="宋体" w:eastAsia="宋体" w:cs="宋体"/>
                <w:sz w:val="21"/>
                <w:szCs w:val="21"/>
              </w:rPr>
            </w:pPr>
            <w:r>
              <w:rPr>
                <w:rFonts w:hint="eastAsia" w:ascii="宋体" w:hAnsi="宋体" w:eastAsia="宋体" w:cs="宋体"/>
                <w:sz w:val="21"/>
                <w:szCs w:val="21"/>
              </w:rPr>
              <w:t>邮政编码</w:t>
            </w:r>
          </w:p>
        </w:tc>
        <w:tc>
          <w:tcPr>
            <w:tcW w:w="1620" w:type="dxa"/>
            <w:tcBorders>
              <w:top w:val="single" w:color="auto" w:sz="4" w:space="0"/>
              <w:left w:val="single" w:color="auto" w:sz="4" w:space="0"/>
              <w:bottom w:val="single" w:color="auto" w:sz="4" w:space="0"/>
              <w:right w:val="single" w:color="auto" w:sz="4" w:space="0"/>
            </w:tcBorders>
            <w:noWrap/>
            <w:vAlign w:val="center"/>
          </w:tcPr>
          <w:p w14:paraId="4367604D">
            <w:pPr>
              <w:adjustRightInd w:val="0"/>
              <w:jc w:val="center"/>
              <w:rPr>
                <w:rFonts w:hint="eastAsia" w:ascii="宋体" w:hAnsi="宋体" w:eastAsia="宋体" w:cs="宋体"/>
                <w:sz w:val="21"/>
                <w:szCs w:val="21"/>
              </w:rPr>
            </w:pPr>
          </w:p>
        </w:tc>
      </w:tr>
      <w:tr w14:paraId="6C3F80CF">
        <w:tblPrEx>
          <w:tblCellMar>
            <w:top w:w="0" w:type="dxa"/>
            <w:left w:w="108" w:type="dxa"/>
            <w:bottom w:w="0" w:type="dxa"/>
            <w:right w:w="108" w:type="dxa"/>
          </w:tblCellMar>
        </w:tblPrEx>
        <w:trPr>
          <w:trHeight w:val="410" w:hRule="atLeast"/>
        </w:trPr>
        <w:tc>
          <w:tcPr>
            <w:tcW w:w="1510" w:type="dxa"/>
            <w:vMerge w:val="restart"/>
            <w:tcBorders>
              <w:top w:val="single" w:color="auto" w:sz="4" w:space="0"/>
              <w:left w:val="single" w:color="auto" w:sz="4" w:space="0"/>
              <w:bottom w:val="single" w:color="auto" w:sz="4" w:space="0"/>
              <w:right w:val="single" w:color="auto" w:sz="4" w:space="0"/>
            </w:tcBorders>
            <w:noWrap/>
            <w:vAlign w:val="center"/>
          </w:tcPr>
          <w:p w14:paraId="6D06F3CA">
            <w:pPr>
              <w:adjustRightInd w:val="0"/>
              <w:jc w:val="center"/>
              <w:rPr>
                <w:rFonts w:hint="eastAsia" w:ascii="宋体" w:hAnsi="宋体" w:eastAsia="宋体" w:cs="宋体"/>
                <w:sz w:val="21"/>
                <w:szCs w:val="21"/>
              </w:rPr>
            </w:pPr>
            <w:r>
              <w:rPr>
                <w:rFonts w:hint="eastAsia" w:ascii="宋体" w:hAnsi="宋体" w:eastAsia="宋体" w:cs="宋体"/>
                <w:sz w:val="21"/>
                <w:szCs w:val="21"/>
              </w:rPr>
              <w:t>联系方式</w:t>
            </w:r>
          </w:p>
        </w:tc>
        <w:tc>
          <w:tcPr>
            <w:tcW w:w="830" w:type="dxa"/>
            <w:tcBorders>
              <w:top w:val="single" w:color="auto" w:sz="4" w:space="0"/>
              <w:left w:val="single" w:color="auto" w:sz="4" w:space="0"/>
              <w:bottom w:val="single" w:color="auto" w:sz="4" w:space="0"/>
              <w:right w:val="single" w:color="auto" w:sz="4" w:space="0"/>
            </w:tcBorders>
            <w:noWrap/>
            <w:vAlign w:val="center"/>
          </w:tcPr>
          <w:p w14:paraId="3EC36E04">
            <w:pPr>
              <w:adjustRightInd w:val="0"/>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6A605D00">
            <w:pPr>
              <w:adjustRightInd w:val="0"/>
              <w:jc w:val="center"/>
              <w:rPr>
                <w:rFonts w:hint="eastAsia"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0DDCC921">
            <w:pPr>
              <w:adjustRightIn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6A1CC1B1">
            <w:pPr>
              <w:adjustRightInd w:val="0"/>
              <w:jc w:val="center"/>
              <w:rPr>
                <w:rFonts w:hint="eastAsia" w:ascii="宋体" w:hAnsi="宋体" w:eastAsia="宋体" w:cs="宋体"/>
                <w:sz w:val="21"/>
                <w:szCs w:val="21"/>
              </w:rPr>
            </w:pPr>
          </w:p>
        </w:tc>
      </w:tr>
      <w:tr w14:paraId="1D011FB3">
        <w:tblPrEx>
          <w:tblCellMar>
            <w:top w:w="0" w:type="dxa"/>
            <w:left w:w="108" w:type="dxa"/>
            <w:bottom w:w="0" w:type="dxa"/>
            <w:right w:w="108" w:type="dxa"/>
          </w:tblCellMar>
        </w:tblPrEx>
        <w:trPr>
          <w:trHeight w:val="410" w:hRule="atLeast"/>
        </w:trPr>
        <w:tc>
          <w:tcPr>
            <w:tcW w:w="1510" w:type="dxa"/>
            <w:vMerge w:val="continue"/>
            <w:tcBorders>
              <w:top w:val="single" w:color="auto" w:sz="4" w:space="0"/>
              <w:left w:val="single" w:color="auto" w:sz="4" w:space="0"/>
              <w:bottom w:val="single" w:color="auto" w:sz="4" w:space="0"/>
              <w:right w:val="single" w:color="auto" w:sz="4" w:space="0"/>
            </w:tcBorders>
            <w:noWrap/>
            <w:vAlign w:val="center"/>
          </w:tcPr>
          <w:p w14:paraId="5B3D7969">
            <w:pPr>
              <w:adjustRightInd w:val="0"/>
              <w:jc w:val="center"/>
              <w:rPr>
                <w:rFonts w:hint="eastAsia" w:ascii="宋体" w:hAnsi="宋体" w:eastAsia="宋体" w:cs="宋体"/>
                <w:sz w:val="21"/>
                <w:szCs w:val="21"/>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6067A6DB">
            <w:pPr>
              <w:adjustRightInd w:val="0"/>
              <w:jc w:val="center"/>
              <w:rPr>
                <w:rFonts w:hint="eastAsia" w:ascii="宋体" w:hAnsi="宋体" w:eastAsia="宋体" w:cs="宋体"/>
                <w:sz w:val="21"/>
                <w:szCs w:val="21"/>
              </w:rPr>
            </w:pPr>
            <w:r>
              <w:rPr>
                <w:rFonts w:hint="eastAsia" w:ascii="宋体" w:hAnsi="宋体" w:eastAsia="宋体" w:cs="宋体"/>
                <w:sz w:val="21"/>
                <w:szCs w:val="21"/>
              </w:rPr>
              <w:t>传真</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0379071D">
            <w:pPr>
              <w:adjustRightInd w:val="0"/>
              <w:jc w:val="center"/>
              <w:rPr>
                <w:rFonts w:hint="eastAsia"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5512980F">
            <w:pPr>
              <w:adjustRightInd w:val="0"/>
              <w:jc w:val="center"/>
              <w:rPr>
                <w:rFonts w:hint="eastAsia" w:ascii="宋体" w:hAnsi="宋体" w:eastAsia="宋体" w:cs="宋体"/>
                <w:sz w:val="21"/>
                <w:szCs w:val="21"/>
              </w:rPr>
            </w:pPr>
            <w:r>
              <w:rPr>
                <w:rFonts w:hint="eastAsia" w:ascii="宋体" w:hAnsi="宋体" w:eastAsia="宋体" w:cs="宋体"/>
                <w:sz w:val="21"/>
                <w:szCs w:val="21"/>
              </w:rPr>
              <w:t>网址</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45605DF3">
            <w:pPr>
              <w:adjustRightInd w:val="0"/>
              <w:jc w:val="center"/>
              <w:rPr>
                <w:rFonts w:hint="eastAsia" w:ascii="宋体" w:hAnsi="宋体" w:eastAsia="宋体" w:cs="宋体"/>
                <w:sz w:val="21"/>
                <w:szCs w:val="21"/>
              </w:rPr>
            </w:pPr>
          </w:p>
        </w:tc>
      </w:tr>
      <w:tr w14:paraId="5A31F227">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F29E97F">
            <w:pPr>
              <w:adjustRightInd w:val="0"/>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830" w:type="dxa"/>
            <w:tcBorders>
              <w:top w:val="single" w:color="auto" w:sz="4" w:space="0"/>
              <w:left w:val="single" w:color="auto" w:sz="4" w:space="0"/>
              <w:bottom w:val="single" w:color="auto" w:sz="4" w:space="0"/>
              <w:right w:val="single" w:color="auto" w:sz="4" w:space="0"/>
            </w:tcBorders>
            <w:noWrap/>
            <w:vAlign w:val="center"/>
          </w:tcPr>
          <w:p w14:paraId="15EF9451">
            <w:pPr>
              <w:adjustRightInd w:val="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23199F79">
            <w:pPr>
              <w:adjustRightInd w:val="0"/>
              <w:jc w:val="center"/>
              <w:rPr>
                <w:rFonts w:hint="eastAsia"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2907B9B4">
            <w:pPr>
              <w:adjustRightInd w:val="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286BF294">
            <w:pPr>
              <w:adjustRightInd w:val="0"/>
              <w:jc w:val="center"/>
              <w:rPr>
                <w:rFonts w:hint="eastAsia"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5045D67B">
            <w:pPr>
              <w:adjustRightIn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224207CC">
            <w:pPr>
              <w:adjustRightInd w:val="0"/>
              <w:jc w:val="center"/>
              <w:rPr>
                <w:rFonts w:hint="eastAsia" w:ascii="宋体" w:hAnsi="宋体" w:eastAsia="宋体" w:cs="宋体"/>
                <w:sz w:val="21"/>
                <w:szCs w:val="21"/>
              </w:rPr>
            </w:pPr>
          </w:p>
        </w:tc>
      </w:tr>
      <w:tr w14:paraId="0015B3A8">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923A23A">
            <w:pPr>
              <w:adjustRightInd w:val="0"/>
              <w:jc w:val="center"/>
              <w:rPr>
                <w:rFonts w:hint="eastAsia" w:ascii="宋体" w:hAnsi="宋体" w:eastAsia="宋体" w:cs="宋体"/>
                <w:sz w:val="21"/>
                <w:szCs w:val="21"/>
              </w:rPr>
            </w:pPr>
            <w:r>
              <w:rPr>
                <w:rFonts w:hint="eastAsia" w:ascii="宋体" w:hAnsi="宋体" w:eastAsia="宋体" w:cs="宋体"/>
                <w:sz w:val="21"/>
                <w:szCs w:val="21"/>
              </w:rPr>
              <w:t>技术负责人</w:t>
            </w:r>
          </w:p>
        </w:tc>
        <w:tc>
          <w:tcPr>
            <w:tcW w:w="830" w:type="dxa"/>
            <w:tcBorders>
              <w:top w:val="single" w:color="auto" w:sz="4" w:space="0"/>
              <w:left w:val="single" w:color="auto" w:sz="4" w:space="0"/>
              <w:bottom w:val="single" w:color="auto" w:sz="4" w:space="0"/>
              <w:right w:val="single" w:color="auto" w:sz="4" w:space="0"/>
            </w:tcBorders>
            <w:noWrap/>
            <w:vAlign w:val="center"/>
          </w:tcPr>
          <w:p w14:paraId="77135FA9">
            <w:pPr>
              <w:adjustRightInd w:val="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3D49D95F">
            <w:pPr>
              <w:adjustRightInd w:val="0"/>
              <w:jc w:val="center"/>
              <w:rPr>
                <w:rFonts w:hint="eastAsia"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5524D878">
            <w:pPr>
              <w:adjustRightInd w:val="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01914DF6">
            <w:pPr>
              <w:adjustRightInd w:val="0"/>
              <w:jc w:val="center"/>
              <w:rPr>
                <w:rFonts w:hint="eastAsia"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3E688C17">
            <w:pPr>
              <w:adjustRightIn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4BD33143">
            <w:pPr>
              <w:adjustRightInd w:val="0"/>
              <w:jc w:val="center"/>
              <w:rPr>
                <w:rFonts w:hint="eastAsia" w:ascii="宋体" w:hAnsi="宋体" w:eastAsia="宋体" w:cs="宋体"/>
                <w:sz w:val="21"/>
                <w:szCs w:val="21"/>
              </w:rPr>
            </w:pPr>
          </w:p>
        </w:tc>
      </w:tr>
      <w:tr w14:paraId="3610AC9B">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5B99DF1D">
            <w:pPr>
              <w:adjustRightInd w:val="0"/>
              <w:jc w:val="center"/>
              <w:rPr>
                <w:rFonts w:hint="eastAsia" w:ascii="宋体" w:hAnsi="宋体" w:eastAsia="宋体" w:cs="宋体"/>
                <w:sz w:val="21"/>
                <w:szCs w:val="21"/>
              </w:rPr>
            </w:pPr>
            <w:r>
              <w:rPr>
                <w:rFonts w:hint="eastAsia" w:ascii="宋体" w:hAnsi="宋体" w:eastAsia="宋体" w:cs="宋体"/>
                <w:sz w:val="21"/>
                <w:szCs w:val="21"/>
              </w:rPr>
              <w:t>成立时间</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39114663">
            <w:pPr>
              <w:adjustRightInd w:val="0"/>
              <w:jc w:val="center"/>
              <w:rPr>
                <w:rFonts w:hint="eastAsia" w:ascii="宋体" w:hAnsi="宋体" w:eastAsia="宋体" w:cs="宋体"/>
                <w:sz w:val="21"/>
                <w:szCs w:val="21"/>
              </w:rPr>
            </w:pPr>
          </w:p>
        </w:tc>
        <w:tc>
          <w:tcPr>
            <w:tcW w:w="2820" w:type="dxa"/>
            <w:gridSpan w:val="3"/>
            <w:tcBorders>
              <w:top w:val="single" w:color="auto" w:sz="4" w:space="0"/>
              <w:left w:val="single" w:color="auto" w:sz="4" w:space="0"/>
              <w:bottom w:val="single" w:color="auto" w:sz="4" w:space="0"/>
              <w:right w:val="single" w:color="auto" w:sz="4" w:space="0"/>
            </w:tcBorders>
            <w:noWrap/>
            <w:vAlign w:val="center"/>
          </w:tcPr>
          <w:p w14:paraId="66C605D3">
            <w:pPr>
              <w:adjustRightInd w:val="0"/>
              <w:jc w:val="center"/>
              <w:rPr>
                <w:rFonts w:hint="eastAsia" w:ascii="宋体" w:hAnsi="宋体" w:eastAsia="宋体" w:cs="宋体"/>
                <w:sz w:val="21"/>
                <w:szCs w:val="21"/>
              </w:rPr>
            </w:pPr>
            <w:r>
              <w:rPr>
                <w:rFonts w:hint="eastAsia" w:ascii="宋体" w:hAnsi="宋体" w:eastAsia="宋体" w:cs="宋体"/>
                <w:sz w:val="21"/>
                <w:szCs w:val="21"/>
              </w:rPr>
              <w:t>员工总人数</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55DA62E4">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144813AD">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38BA7FBD">
            <w:pPr>
              <w:adjustRightInd w:val="0"/>
              <w:jc w:val="center"/>
              <w:rPr>
                <w:rFonts w:hint="eastAsia" w:ascii="宋体" w:hAnsi="宋体" w:eastAsia="宋体" w:cs="宋体"/>
                <w:sz w:val="21"/>
                <w:szCs w:val="21"/>
              </w:rPr>
            </w:pPr>
            <w:r>
              <w:rPr>
                <w:rFonts w:hint="eastAsia" w:ascii="宋体" w:hAnsi="宋体" w:eastAsia="宋体" w:cs="宋体"/>
                <w:sz w:val="21"/>
                <w:szCs w:val="21"/>
              </w:rPr>
              <w:t>企业资质等级</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65C34FCC">
            <w:pPr>
              <w:adjustRightInd w:val="0"/>
              <w:jc w:val="center"/>
              <w:rPr>
                <w:rFonts w:hint="eastAsia" w:ascii="宋体" w:hAnsi="宋体" w:eastAsia="宋体" w:cs="宋体"/>
                <w:sz w:val="21"/>
                <w:szCs w:val="21"/>
              </w:rPr>
            </w:pPr>
          </w:p>
        </w:tc>
        <w:tc>
          <w:tcPr>
            <w:tcW w:w="690" w:type="dxa"/>
            <w:vMerge w:val="restart"/>
            <w:tcBorders>
              <w:top w:val="single" w:color="auto" w:sz="4" w:space="0"/>
              <w:left w:val="single" w:color="auto" w:sz="4" w:space="0"/>
              <w:right w:val="single" w:color="auto" w:sz="4" w:space="0"/>
            </w:tcBorders>
            <w:noWrap/>
            <w:vAlign w:val="center"/>
          </w:tcPr>
          <w:p w14:paraId="10D932A8">
            <w:pPr>
              <w:adjustRightInd w:val="0"/>
              <w:jc w:val="center"/>
              <w:rPr>
                <w:rFonts w:hint="eastAsia" w:ascii="宋体" w:hAnsi="宋体" w:eastAsia="宋体" w:cs="宋体"/>
                <w:sz w:val="21"/>
                <w:szCs w:val="21"/>
              </w:rPr>
            </w:pPr>
            <w:r>
              <w:rPr>
                <w:rFonts w:hint="eastAsia" w:ascii="宋体" w:hAnsi="宋体" w:eastAsia="宋体" w:cs="宋体"/>
                <w:sz w:val="21"/>
                <w:szCs w:val="21"/>
              </w:rPr>
              <w:t>其中</w:t>
            </w: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77791FEF">
            <w:pPr>
              <w:adjustRightInd w:val="0"/>
              <w:jc w:val="center"/>
              <w:rPr>
                <w:rFonts w:hint="eastAsia" w:ascii="宋体" w:hAnsi="宋体" w:eastAsia="宋体" w:cs="宋体"/>
                <w:sz w:val="21"/>
                <w:szCs w:val="21"/>
              </w:rPr>
            </w:pPr>
            <w:r>
              <w:rPr>
                <w:rFonts w:hint="eastAsia" w:ascii="宋体" w:hAnsi="宋体" w:eastAsia="宋体" w:cs="宋体"/>
                <w:sz w:val="21"/>
                <w:szCs w:val="21"/>
              </w:rPr>
              <w:t>项目经理</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7CCB09E8">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17690D45">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C279A35">
            <w:pPr>
              <w:adjustRightInd w:val="0"/>
              <w:jc w:val="center"/>
              <w:rPr>
                <w:rFonts w:hint="eastAsia" w:ascii="宋体" w:hAnsi="宋体" w:eastAsia="宋体" w:cs="宋体"/>
                <w:sz w:val="21"/>
                <w:szCs w:val="21"/>
              </w:rPr>
            </w:pPr>
            <w:r>
              <w:rPr>
                <w:rFonts w:hint="eastAsia" w:ascii="宋体" w:hAnsi="宋体" w:eastAsia="宋体" w:cs="宋体"/>
                <w:sz w:val="21"/>
                <w:szCs w:val="21"/>
              </w:rPr>
              <w:t>营业执照号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0653AC3D">
            <w:pPr>
              <w:adjustRightInd w:val="0"/>
              <w:jc w:val="center"/>
              <w:rPr>
                <w:rFonts w:hint="eastAsia"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5303507D">
            <w:pPr>
              <w:adjustRightInd w:val="0"/>
              <w:jc w:val="center"/>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4133AB52">
            <w:pPr>
              <w:adjustRightInd w:val="0"/>
              <w:jc w:val="center"/>
              <w:rPr>
                <w:rFonts w:hint="eastAsia" w:ascii="宋体" w:hAnsi="宋体" w:eastAsia="宋体" w:cs="宋体"/>
                <w:sz w:val="21"/>
                <w:szCs w:val="21"/>
              </w:rPr>
            </w:pPr>
            <w:r>
              <w:rPr>
                <w:rFonts w:hint="eastAsia" w:ascii="宋体" w:hAnsi="宋体" w:eastAsia="宋体" w:cs="宋体"/>
                <w:sz w:val="21"/>
                <w:szCs w:val="21"/>
              </w:rPr>
              <w:t>高级职称人员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76402F72">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7C64ED1C">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342ED66D">
            <w:pPr>
              <w:adjustRightInd w:val="0"/>
              <w:jc w:val="center"/>
              <w:rPr>
                <w:rFonts w:hint="eastAsia" w:ascii="宋体" w:hAnsi="宋体" w:eastAsia="宋体" w:cs="宋体"/>
                <w:sz w:val="21"/>
                <w:szCs w:val="21"/>
              </w:rPr>
            </w:pPr>
            <w:r>
              <w:rPr>
                <w:rFonts w:hint="eastAsia" w:ascii="宋体" w:hAnsi="宋体" w:eastAsia="宋体" w:cs="宋体"/>
                <w:sz w:val="21"/>
                <w:szCs w:val="21"/>
              </w:rPr>
              <w:t>注册资金</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03E4DC95">
            <w:pPr>
              <w:adjustRightInd w:val="0"/>
              <w:jc w:val="center"/>
              <w:rPr>
                <w:rFonts w:hint="eastAsia"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7DEEF074">
            <w:pPr>
              <w:adjustRightInd w:val="0"/>
              <w:jc w:val="center"/>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528B9869">
            <w:pPr>
              <w:adjustRightInd w:val="0"/>
              <w:jc w:val="center"/>
              <w:rPr>
                <w:rFonts w:hint="eastAsia" w:ascii="宋体" w:hAnsi="宋体" w:eastAsia="宋体" w:cs="宋体"/>
                <w:sz w:val="21"/>
                <w:szCs w:val="21"/>
              </w:rPr>
            </w:pPr>
            <w:r>
              <w:rPr>
                <w:rFonts w:hint="eastAsia" w:ascii="宋体" w:hAnsi="宋体" w:eastAsia="宋体" w:cs="宋体"/>
                <w:sz w:val="21"/>
                <w:szCs w:val="21"/>
              </w:rPr>
              <w:t>中级职称人员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5062E12A">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5FE9A925">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6E937BE">
            <w:pPr>
              <w:adjustRightInd w:val="0"/>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7C0C5580">
            <w:pPr>
              <w:adjustRightInd w:val="0"/>
              <w:jc w:val="center"/>
              <w:rPr>
                <w:rFonts w:hint="eastAsia"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00391BC5">
            <w:pPr>
              <w:adjustRightInd w:val="0"/>
              <w:jc w:val="center"/>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29EB093E">
            <w:pPr>
              <w:adjustRightInd w:val="0"/>
              <w:jc w:val="center"/>
              <w:rPr>
                <w:rFonts w:hint="eastAsia" w:ascii="宋体" w:hAnsi="宋体" w:eastAsia="宋体" w:cs="宋体"/>
                <w:sz w:val="21"/>
                <w:szCs w:val="21"/>
              </w:rPr>
            </w:pPr>
            <w:r>
              <w:rPr>
                <w:rFonts w:hint="eastAsia" w:ascii="宋体" w:hAnsi="宋体" w:eastAsia="宋体" w:cs="宋体"/>
                <w:sz w:val="21"/>
                <w:szCs w:val="21"/>
              </w:rPr>
              <w:t>初级职称人员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38CE5D9A">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0FD595C4">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20AE63B">
            <w:pPr>
              <w:adjustRightInd w:val="0"/>
              <w:jc w:val="center"/>
              <w:rPr>
                <w:rFonts w:hint="eastAsia" w:ascii="宋体" w:hAnsi="宋体" w:eastAsia="宋体" w:cs="宋体"/>
                <w:sz w:val="21"/>
                <w:szCs w:val="21"/>
              </w:rPr>
            </w:pPr>
            <w:r>
              <w:rPr>
                <w:rFonts w:hint="eastAsia" w:ascii="宋体" w:hAnsi="宋体" w:eastAsia="宋体" w:cs="宋体"/>
                <w:sz w:val="21"/>
                <w:szCs w:val="21"/>
              </w:rPr>
              <w:t>账号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172F2D98">
            <w:pPr>
              <w:adjustRightInd w:val="0"/>
              <w:jc w:val="center"/>
              <w:rPr>
                <w:rFonts w:hint="eastAsia" w:ascii="宋体" w:hAnsi="宋体" w:eastAsia="宋体" w:cs="宋体"/>
                <w:sz w:val="21"/>
                <w:szCs w:val="21"/>
              </w:rPr>
            </w:pPr>
          </w:p>
        </w:tc>
        <w:tc>
          <w:tcPr>
            <w:tcW w:w="690" w:type="dxa"/>
            <w:vMerge w:val="continue"/>
            <w:tcBorders>
              <w:left w:val="single" w:color="auto" w:sz="4" w:space="0"/>
              <w:bottom w:val="single" w:color="auto" w:sz="4" w:space="0"/>
              <w:right w:val="single" w:color="auto" w:sz="4" w:space="0"/>
            </w:tcBorders>
            <w:noWrap/>
            <w:vAlign w:val="center"/>
          </w:tcPr>
          <w:p w14:paraId="07F4D0A0">
            <w:pPr>
              <w:adjustRightInd w:val="0"/>
              <w:jc w:val="center"/>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55F44AA3">
            <w:pPr>
              <w:adjustRightInd w:val="0"/>
              <w:jc w:val="center"/>
              <w:rPr>
                <w:rFonts w:hint="eastAsia" w:ascii="宋体" w:hAnsi="宋体" w:eastAsia="宋体" w:cs="宋体"/>
                <w:sz w:val="21"/>
                <w:szCs w:val="21"/>
              </w:rPr>
            </w:pPr>
            <w:r>
              <w:rPr>
                <w:rFonts w:hint="eastAsia" w:ascii="宋体" w:hAnsi="宋体" w:eastAsia="宋体" w:cs="宋体"/>
                <w:sz w:val="21"/>
                <w:szCs w:val="21"/>
              </w:rPr>
              <w:t>技工</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17E0381E">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7BE38E4B">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0FDF42E4">
            <w:pPr>
              <w:adjustRightInd w:val="0"/>
              <w:jc w:val="center"/>
              <w:rPr>
                <w:rFonts w:hint="eastAsia" w:ascii="宋体" w:hAnsi="宋体" w:eastAsia="宋体" w:cs="宋体"/>
                <w:sz w:val="21"/>
                <w:szCs w:val="21"/>
              </w:rPr>
            </w:pPr>
            <w:r>
              <w:rPr>
                <w:rFonts w:hint="eastAsia" w:ascii="宋体" w:hAnsi="宋体" w:eastAsia="宋体" w:cs="宋体"/>
                <w:sz w:val="21"/>
                <w:szCs w:val="21"/>
              </w:rPr>
              <w:t>经营范围</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0315F1A2">
            <w:pPr>
              <w:adjustRightInd w:val="0"/>
              <w:jc w:val="center"/>
              <w:rPr>
                <w:rFonts w:hint="eastAsia" w:ascii="宋体" w:hAnsi="宋体" w:eastAsia="宋体" w:cs="宋体"/>
                <w:sz w:val="21"/>
                <w:szCs w:val="21"/>
              </w:rPr>
            </w:pPr>
          </w:p>
        </w:tc>
      </w:tr>
      <w:tr w14:paraId="33C01B65">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3D6C729">
            <w:pPr>
              <w:adjustRightInd w:val="0"/>
              <w:jc w:val="center"/>
              <w:rPr>
                <w:rFonts w:hint="eastAsia" w:ascii="宋体" w:hAnsi="宋体" w:eastAsia="宋体" w:cs="宋体"/>
                <w:sz w:val="21"/>
                <w:szCs w:val="21"/>
              </w:rPr>
            </w:pPr>
            <w:r>
              <w:rPr>
                <w:rFonts w:hint="eastAsia" w:ascii="宋体" w:hAnsi="宋体" w:eastAsia="宋体" w:cs="宋体"/>
                <w:sz w:val="21"/>
                <w:szCs w:val="21"/>
              </w:rPr>
              <w:t>备注</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41A360A9">
            <w:pPr>
              <w:adjustRightInd w:val="0"/>
              <w:jc w:val="center"/>
              <w:rPr>
                <w:rFonts w:hint="eastAsia" w:ascii="宋体" w:hAnsi="宋体" w:eastAsia="宋体" w:cs="宋体"/>
                <w:sz w:val="21"/>
                <w:szCs w:val="21"/>
              </w:rPr>
            </w:pPr>
          </w:p>
        </w:tc>
      </w:tr>
    </w:tbl>
    <w:p w14:paraId="6BE7D006">
      <w:pPr>
        <w:pStyle w:val="18"/>
        <w:spacing w:before="60" w:after="60" w:line="500" w:lineRule="exact"/>
        <w:ind w:firstLine="3780" w:firstLineChars="1800"/>
        <w:rPr>
          <w:rFonts w:hint="eastAsia" w:hAnsi="宋体" w:eastAsia="宋体" w:cs="宋体"/>
          <w:szCs w:val="21"/>
        </w:rPr>
      </w:pPr>
      <w:r>
        <w:rPr>
          <w:rFonts w:hint="eastAsia" w:hAnsi="宋体" w:eastAsia="宋体" w:cs="宋体"/>
          <w:szCs w:val="21"/>
        </w:rPr>
        <w:t>法定代表人(或全权代表)签字或盖章：</w:t>
      </w:r>
    </w:p>
    <w:p w14:paraId="37246A52">
      <w:pPr>
        <w:pStyle w:val="18"/>
        <w:jc w:val="center"/>
        <w:rPr>
          <w:rFonts w:hint="eastAsia" w:hAnsi="宋体" w:eastAsia="宋体" w:cs="宋体"/>
          <w:szCs w:val="21"/>
        </w:rPr>
      </w:pPr>
    </w:p>
    <w:p w14:paraId="0B0F9440">
      <w:pPr>
        <w:spacing w:line="360" w:lineRule="auto"/>
        <w:jc w:val="left"/>
        <w:rPr>
          <w:rFonts w:hint="eastAsia" w:ascii="宋体" w:hAnsi="宋体" w:eastAsia="宋体" w:cs="宋体"/>
          <w:sz w:val="21"/>
          <w:szCs w:val="21"/>
        </w:rPr>
      </w:pPr>
      <w:r>
        <w:rPr>
          <w:rFonts w:hint="eastAsia" w:ascii="宋体" w:hAnsi="宋体" w:eastAsia="宋体" w:cs="宋体"/>
          <w:sz w:val="21"/>
          <w:szCs w:val="21"/>
        </w:rPr>
        <w:t>                                    磋商人 (盖单位章)：</w:t>
      </w:r>
    </w:p>
    <w:p w14:paraId="5E194B1A">
      <w:pPr>
        <w:pStyle w:val="18"/>
        <w:adjustRightInd w:val="0"/>
        <w:snapToGrid w:val="0"/>
        <w:spacing w:before="120" w:after="120" w:line="360" w:lineRule="auto"/>
        <w:ind w:firstLine="3780" w:firstLineChars="1800"/>
        <w:jc w:val="left"/>
        <w:rPr>
          <w:rFonts w:hint="eastAsia" w:hAnsi="宋体" w:eastAsia="宋体" w:cs="宋体"/>
          <w:szCs w:val="21"/>
        </w:rPr>
        <w:sectPr>
          <w:pgSz w:w="11906" w:h="16838"/>
          <w:pgMar w:top="1440" w:right="1440" w:bottom="1440" w:left="1440" w:header="851" w:footer="992" w:gutter="0"/>
          <w:cols w:space="720" w:num="1"/>
          <w:docGrid w:linePitch="312" w:charSpace="0"/>
        </w:sectPr>
      </w:pPr>
      <w:r>
        <w:rPr>
          <w:rFonts w:hint="eastAsia" w:hAnsi="宋体" w:eastAsia="宋体" w:cs="宋体"/>
          <w:szCs w:val="21"/>
        </w:rPr>
        <w:t xml:space="preserve"> 日　期：</w:t>
      </w:r>
    </w:p>
    <w:p w14:paraId="5AB47EA6">
      <w:pPr>
        <w:pStyle w:val="18"/>
        <w:adjustRightInd w:val="0"/>
        <w:snapToGrid w:val="0"/>
        <w:spacing w:before="156" w:after="156"/>
        <w:rPr>
          <w:rFonts w:hint="eastAsia" w:hAnsi="宋体" w:eastAsia="宋体" w:cs="宋体"/>
          <w:b/>
          <w:sz w:val="24"/>
          <w:szCs w:val="24"/>
        </w:rPr>
      </w:pPr>
      <w:r>
        <w:rPr>
          <w:rFonts w:hint="eastAsia" w:hAnsi="宋体" w:eastAsia="宋体" w:cs="宋体"/>
          <w:b/>
          <w:bCs/>
          <w:sz w:val="24"/>
          <w:szCs w:val="24"/>
        </w:rPr>
        <w:t>附件五：</w:t>
      </w:r>
    </w:p>
    <w:p w14:paraId="596B90C7">
      <w:pPr>
        <w:pStyle w:val="4"/>
        <w:spacing w:line="360" w:lineRule="auto"/>
        <w:jc w:val="center"/>
        <w:rPr>
          <w:rFonts w:hint="eastAsia" w:ascii="宋体" w:hAnsi="宋体" w:eastAsia="宋体" w:cs="宋体"/>
          <w:sz w:val="32"/>
          <w:szCs w:val="32"/>
        </w:rPr>
      </w:pPr>
      <w:r>
        <w:rPr>
          <w:rFonts w:hint="eastAsia" w:ascii="宋体" w:hAnsi="宋体" w:eastAsia="宋体" w:cs="宋体"/>
          <w:sz w:val="32"/>
          <w:szCs w:val="32"/>
        </w:rPr>
        <w:t>商务响应表</w:t>
      </w:r>
    </w:p>
    <w:tbl>
      <w:tblPr>
        <w:tblStyle w:val="34"/>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00"/>
        <w:gridCol w:w="2966"/>
        <w:gridCol w:w="2339"/>
        <w:gridCol w:w="1308"/>
      </w:tblGrid>
      <w:tr w14:paraId="0AA8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0E9E0068">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000" w:type="dxa"/>
            <w:noWrap/>
            <w:vAlign w:val="center"/>
          </w:tcPr>
          <w:p w14:paraId="5E824EA6">
            <w:pPr>
              <w:jc w:val="center"/>
              <w:rPr>
                <w:rFonts w:hint="eastAsia" w:ascii="宋体" w:hAnsi="宋体" w:eastAsia="宋体" w:cs="宋体"/>
                <w:sz w:val="21"/>
                <w:szCs w:val="21"/>
              </w:rPr>
            </w:pPr>
            <w:r>
              <w:rPr>
                <w:rFonts w:hint="eastAsia" w:ascii="宋体" w:hAnsi="宋体" w:eastAsia="宋体" w:cs="宋体"/>
                <w:sz w:val="21"/>
                <w:szCs w:val="21"/>
              </w:rPr>
              <w:t>类别</w:t>
            </w:r>
          </w:p>
        </w:tc>
        <w:tc>
          <w:tcPr>
            <w:tcW w:w="2966" w:type="dxa"/>
            <w:noWrap/>
            <w:vAlign w:val="center"/>
          </w:tcPr>
          <w:p w14:paraId="48103156">
            <w:pPr>
              <w:jc w:val="center"/>
              <w:rPr>
                <w:rFonts w:hint="eastAsia" w:ascii="宋体" w:hAnsi="宋体" w:eastAsia="宋体" w:cs="宋体"/>
                <w:sz w:val="21"/>
                <w:szCs w:val="21"/>
              </w:rPr>
            </w:pPr>
            <w:r>
              <w:rPr>
                <w:rFonts w:hint="eastAsia" w:ascii="宋体" w:hAnsi="宋体" w:eastAsia="宋体" w:cs="宋体"/>
                <w:sz w:val="21"/>
                <w:szCs w:val="21"/>
              </w:rPr>
              <w:t>磋商文件要求</w:t>
            </w:r>
          </w:p>
        </w:tc>
        <w:tc>
          <w:tcPr>
            <w:tcW w:w="2339" w:type="dxa"/>
            <w:noWrap/>
            <w:vAlign w:val="center"/>
          </w:tcPr>
          <w:p w14:paraId="304193D3">
            <w:pPr>
              <w:jc w:val="center"/>
              <w:rPr>
                <w:rFonts w:hint="eastAsia" w:ascii="宋体" w:hAnsi="宋体" w:eastAsia="宋体" w:cs="宋体"/>
                <w:sz w:val="21"/>
                <w:szCs w:val="21"/>
              </w:rPr>
            </w:pPr>
            <w:r>
              <w:rPr>
                <w:rFonts w:hint="eastAsia" w:ascii="宋体" w:hAnsi="宋体" w:eastAsia="宋体" w:cs="宋体"/>
                <w:sz w:val="21"/>
                <w:szCs w:val="21"/>
              </w:rPr>
              <w:t>供应商承诺</w:t>
            </w:r>
          </w:p>
        </w:tc>
        <w:tc>
          <w:tcPr>
            <w:tcW w:w="1308" w:type="dxa"/>
            <w:noWrap/>
            <w:vAlign w:val="center"/>
          </w:tcPr>
          <w:p w14:paraId="5ED0C87D">
            <w:pPr>
              <w:jc w:val="center"/>
              <w:rPr>
                <w:rFonts w:hint="eastAsia" w:ascii="宋体" w:hAnsi="宋体" w:eastAsia="宋体" w:cs="宋体"/>
                <w:sz w:val="21"/>
                <w:szCs w:val="21"/>
              </w:rPr>
            </w:pPr>
            <w:r>
              <w:rPr>
                <w:rFonts w:hint="eastAsia" w:ascii="宋体" w:hAnsi="宋体" w:eastAsia="宋体" w:cs="宋体"/>
                <w:sz w:val="21"/>
                <w:szCs w:val="21"/>
              </w:rPr>
              <w:t>是否响应</w:t>
            </w:r>
          </w:p>
        </w:tc>
      </w:tr>
      <w:tr w14:paraId="028A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7365105E">
            <w:pPr>
              <w:jc w:val="center"/>
              <w:rPr>
                <w:rFonts w:hint="eastAsia" w:ascii="宋体" w:hAnsi="宋体" w:eastAsia="宋体" w:cs="宋体"/>
                <w:sz w:val="21"/>
                <w:szCs w:val="21"/>
              </w:rPr>
            </w:pPr>
            <w:r>
              <w:rPr>
                <w:rFonts w:hint="eastAsia" w:ascii="宋体" w:hAnsi="宋体" w:eastAsia="宋体" w:cs="宋体"/>
                <w:sz w:val="21"/>
                <w:szCs w:val="21"/>
              </w:rPr>
              <w:t>1</w:t>
            </w:r>
          </w:p>
        </w:tc>
        <w:tc>
          <w:tcPr>
            <w:tcW w:w="2000" w:type="dxa"/>
            <w:noWrap/>
            <w:vAlign w:val="center"/>
          </w:tcPr>
          <w:p w14:paraId="0731DAD1">
            <w:pPr>
              <w:jc w:val="center"/>
              <w:rPr>
                <w:rFonts w:hint="eastAsia" w:ascii="宋体" w:hAnsi="宋体" w:eastAsia="宋体" w:cs="宋体"/>
                <w:sz w:val="21"/>
                <w:szCs w:val="21"/>
              </w:rPr>
            </w:pPr>
            <w:r>
              <w:rPr>
                <w:rFonts w:hint="eastAsia" w:ascii="宋体" w:hAnsi="宋体" w:eastAsia="宋体" w:cs="宋体"/>
                <w:sz w:val="21"/>
                <w:szCs w:val="21"/>
              </w:rPr>
              <w:t>项目工期</w:t>
            </w:r>
          </w:p>
        </w:tc>
        <w:tc>
          <w:tcPr>
            <w:tcW w:w="2966" w:type="dxa"/>
            <w:noWrap/>
            <w:vAlign w:val="center"/>
          </w:tcPr>
          <w:p w14:paraId="1EA4305C">
            <w:pPr>
              <w:rPr>
                <w:rFonts w:hint="eastAsia" w:ascii="宋体" w:hAnsi="宋体" w:eastAsia="宋体" w:cs="宋体"/>
                <w:sz w:val="21"/>
                <w:szCs w:val="21"/>
              </w:rPr>
            </w:pPr>
            <w:r>
              <w:rPr>
                <w:rFonts w:hint="eastAsia" w:ascii="宋体" w:hAnsi="宋体" w:eastAsia="宋体" w:cs="宋体"/>
                <w:kern w:val="0"/>
                <w:sz w:val="21"/>
                <w:szCs w:val="21"/>
              </w:rPr>
              <w:t>项目开工时间以监理工程师签发开工令为准，工期不超过</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00</w:t>
            </w:r>
            <w:r>
              <w:rPr>
                <w:rFonts w:hint="eastAsia" w:ascii="宋体" w:hAnsi="宋体" w:eastAsia="宋体" w:cs="宋体"/>
                <w:color w:val="auto"/>
                <w:kern w:val="0"/>
                <w:sz w:val="21"/>
                <w:szCs w:val="21"/>
              </w:rPr>
              <w:t>天。</w:t>
            </w:r>
          </w:p>
        </w:tc>
        <w:tc>
          <w:tcPr>
            <w:tcW w:w="2339" w:type="dxa"/>
            <w:noWrap/>
            <w:vAlign w:val="center"/>
          </w:tcPr>
          <w:p w14:paraId="1BE00840">
            <w:pPr>
              <w:jc w:val="center"/>
              <w:rPr>
                <w:rFonts w:hint="eastAsia" w:ascii="宋体" w:hAnsi="宋体" w:eastAsia="宋体" w:cs="宋体"/>
                <w:sz w:val="21"/>
                <w:szCs w:val="21"/>
              </w:rPr>
            </w:pPr>
          </w:p>
        </w:tc>
        <w:tc>
          <w:tcPr>
            <w:tcW w:w="1308" w:type="dxa"/>
            <w:noWrap/>
            <w:vAlign w:val="center"/>
          </w:tcPr>
          <w:p w14:paraId="7CA93605">
            <w:pPr>
              <w:jc w:val="center"/>
              <w:rPr>
                <w:rFonts w:hint="eastAsia" w:ascii="宋体" w:hAnsi="宋体" w:eastAsia="宋体" w:cs="宋体"/>
                <w:sz w:val="21"/>
                <w:szCs w:val="21"/>
              </w:rPr>
            </w:pPr>
          </w:p>
        </w:tc>
      </w:tr>
      <w:tr w14:paraId="5D7B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4" w:type="dxa"/>
            <w:noWrap/>
            <w:vAlign w:val="center"/>
          </w:tcPr>
          <w:p w14:paraId="1000E641">
            <w:pPr>
              <w:jc w:val="center"/>
              <w:rPr>
                <w:rFonts w:hint="eastAsia" w:ascii="宋体" w:hAnsi="宋体" w:eastAsia="宋体" w:cs="宋体"/>
                <w:sz w:val="21"/>
                <w:szCs w:val="21"/>
              </w:rPr>
            </w:pPr>
            <w:r>
              <w:rPr>
                <w:rFonts w:hint="eastAsia" w:ascii="宋体" w:hAnsi="宋体" w:eastAsia="宋体" w:cs="宋体"/>
                <w:sz w:val="21"/>
                <w:szCs w:val="21"/>
              </w:rPr>
              <w:t>2</w:t>
            </w:r>
          </w:p>
        </w:tc>
        <w:tc>
          <w:tcPr>
            <w:tcW w:w="2000" w:type="dxa"/>
            <w:noWrap/>
            <w:vAlign w:val="center"/>
          </w:tcPr>
          <w:p w14:paraId="0D8E11E7">
            <w:pPr>
              <w:jc w:val="center"/>
              <w:rPr>
                <w:rFonts w:hint="eastAsia" w:ascii="宋体" w:hAnsi="宋体" w:eastAsia="宋体" w:cs="宋体"/>
                <w:sz w:val="21"/>
                <w:szCs w:val="21"/>
              </w:rPr>
            </w:pPr>
            <w:r>
              <w:rPr>
                <w:rFonts w:hint="eastAsia" w:ascii="宋体" w:hAnsi="宋体" w:eastAsia="宋体" w:cs="宋体"/>
                <w:sz w:val="21"/>
                <w:szCs w:val="21"/>
              </w:rPr>
              <w:t>质量要求</w:t>
            </w:r>
          </w:p>
        </w:tc>
        <w:tc>
          <w:tcPr>
            <w:tcW w:w="2966" w:type="dxa"/>
            <w:noWrap/>
            <w:vAlign w:val="center"/>
          </w:tcPr>
          <w:p w14:paraId="1E517D92">
            <w:pPr>
              <w:rPr>
                <w:rFonts w:hint="eastAsia" w:ascii="宋体" w:hAnsi="宋体" w:eastAsia="宋体" w:cs="宋体"/>
                <w:sz w:val="21"/>
                <w:szCs w:val="21"/>
              </w:rPr>
            </w:pPr>
            <w:r>
              <w:rPr>
                <w:rFonts w:hint="eastAsia" w:ascii="宋体" w:hAnsi="宋体" w:eastAsia="宋体" w:cs="宋体"/>
                <w:sz w:val="21"/>
                <w:szCs w:val="21"/>
              </w:rPr>
              <w:t>本工程施工严格按照规范要求进行施工，达到各项拟定的设计指标，确保工程质量达到国家合格验收标准。</w:t>
            </w:r>
          </w:p>
        </w:tc>
        <w:tc>
          <w:tcPr>
            <w:tcW w:w="2339" w:type="dxa"/>
            <w:noWrap/>
            <w:vAlign w:val="center"/>
          </w:tcPr>
          <w:p w14:paraId="374B1BC9">
            <w:pPr>
              <w:jc w:val="center"/>
              <w:rPr>
                <w:rFonts w:hint="eastAsia" w:ascii="宋体" w:hAnsi="宋体" w:eastAsia="宋体" w:cs="宋体"/>
                <w:sz w:val="21"/>
                <w:szCs w:val="21"/>
              </w:rPr>
            </w:pPr>
          </w:p>
        </w:tc>
        <w:tc>
          <w:tcPr>
            <w:tcW w:w="1308" w:type="dxa"/>
            <w:noWrap/>
            <w:vAlign w:val="center"/>
          </w:tcPr>
          <w:p w14:paraId="5775CE60">
            <w:pPr>
              <w:jc w:val="center"/>
              <w:rPr>
                <w:rFonts w:hint="eastAsia" w:ascii="宋体" w:hAnsi="宋体" w:eastAsia="宋体" w:cs="宋体"/>
                <w:sz w:val="21"/>
                <w:szCs w:val="21"/>
              </w:rPr>
            </w:pPr>
          </w:p>
        </w:tc>
      </w:tr>
      <w:tr w14:paraId="0B9A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58EDE118">
            <w:pPr>
              <w:jc w:val="center"/>
              <w:rPr>
                <w:rFonts w:hint="eastAsia" w:ascii="宋体" w:hAnsi="宋体" w:eastAsia="宋体" w:cs="宋体"/>
                <w:sz w:val="21"/>
                <w:szCs w:val="21"/>
              </w:rPr>
            </w:pPr>
            <w:r>
              <w:rPr>
                <w:rFonts w:hint="eastAsia" w:ascii="宋体" w:hAnsi="宋体" w:eastAsia="宋体" w:cs="宋体"/>
                <w:sz w:val="21"/>
                <w:szCs w:val="21"/>
              </w:rPr>
              <w:t>3</w:t>
            </w:r>
          </w:p>
        </w:tc>
        <w:tc>
          <w:tcPr>
            <w:tcW w:w="2000" w:type="dxa"/>
            <w:noWrap/>
            <w:vAlign w:val="center"/>
          </w:tcPr>
          <w:p w14:paraId="38E1448A">
            <w:pPr>
              <w:jc w:val="center"/>
              <w:rPr>
                <w:rFonts w:hint="eastAsia" w:ascii="宋体" w:hAnsi="宋体" w:eastAsia="宋体" w:cs="宋体"/>
                <w:sz w:val="21"/>
                <w:szCs w:val="21"/>
              </w:rPr>
            </w:pPr>
            <w:r>
              <w:rPr>
                <w:rFonts w:hint="eastAsia" w:ascii="宋体" w:hAnsi="宋体" w:eastAsia="宋体" w:cs="宋体"/>
                <w:sz w:val="21"/>
                <w:szCs w:val="21"/>
              </w:rPr>
              <w:t>保修期</w:t>
            </w:r>
          </w:p>
        </w:tc>
        <w:tc>
          <w:tcPr>
            <w:tcW w:w="2966" w:type="dxa"/>
            <w:noWrap/>
            <w:vAlign w:val="center"/>
          </w:tcPr>
          <w:p w14:paraId="350F2E69">
            <w:pPr>
              <w:jc w:val="left"/>
              <w:rPr>
                <w:rFonts w:hint="eastAsia" w:ascii="宋体" w:hAnsi="宋体" w:eastAsia="宋体" w:cs="宋体"/>
                <w:sz w:val="21"/>
                <w:szCs w:val="21"/>
                <w:highlight w:val="none"/>
              </w:rPr>
            </w:pPr>
            <w:r>
              <w:rPr>
                <w:rFonts w:hint="eastAsia" w:hAnsi="仿宋" w:eastAsiaTheme="minorEastAsia"/>
                <w:sz w:val="21"/>
                <w:szCs w:val="21"/>
                <w:highlight w:val="none"/>
                <w:lang w:val="en-US" w:eastAsia="zh-CN"/>
              </w:rPr>
              <w:t>本项目保修期1年，自工程竣工验收合格之日起计算。</w:t>
            </w:r>
          </w:p>
        </w:tc>
        <w:tc>
          <w:tcPr>
            <w:tcW w:w="2339" w:type="dxa"/>
            <w:noWrap/>
            <w:vAlign w:val="center"/>
          </w:tcPr>
          <w:p w14:paraId="2274488A">
            <w:pPr>
              <w:jc w:val="center"/>
              <w:rPr>
                <w:rFonts w:hint="eastAsia" w:ascii="宋体" w:hAnsi="宋体" w:eastAsia="宋体" w:cs="宋体"/>
                <w:sz w:val="21"/>
                <w:szCs w:val="21"/>
              </w:rPr>
            </w:pPr>
          </w:p>
        </w:tc>
        <w:tc>
          <w:tcPr>
            <w:tcW w:w="1308" w:type="dxa"/>
            <w:noWrap/>
            <w:vAlign w:val="center"/>
          </w:tcPr>
          <w:p w14:paraId="620F9A2A">
            <w:pPr>
              <w:jc w:val="center"/>
              <w:rPr>
                <w:rFonts w:hint="eastAsia" w:ascii="宋体" w:hAnsi="宋体" w:eastAsia="宋体" w:cs="宋体"/>
                <w:sz w:val="21"/>
                <w:szCs w:val="21"/>
              </w:rPr>
            </w:pPr>
          </w:p>
        </w:tc>
      </w:tr>
      <w:tr w14:paraId="5F61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36CD2E32">
            <w:pPr>
              <w:jc w:val="center"/>
              <w:rPr>
                <w:rFonts w:hint="eastAsia" w:ascii="宋体" w:hAnsi="宋体" w:eastAsia="宋体" w:cs="宋体"/>
                <w:sz w:val="21"/>
                <w:szCs w:val="21"/>
              </w:rPr>
            </w:pPr>
            <w:r>
              <w:rPr>
                <w:rFonts w:hint="eastAsia" w:ascii="宋体" w:hAnsi="宋体" w:eastAsia="宋体" w:cs="宋体"/>
                <w:sz w:val="21"/>
                <w:szCs w:val="21"/>
              </w:rPr>
              <w:t>4</w:t>
            </w:r>
          </w:p>
        </w:tc>
        <w:tc>
          <w:tcPr>
            <w:tcW w:w="2000" w:type="dxa"/>
            <w:noWrap/>
            <w:vAlign w:val="center"/>
          </w:tcPr>
          <w:p w14:paraId="78720875">
            <w:pPr>
              <w:jc w:val="center"/>
              <w:rPr>
                <w:rFonts w:hint="eastAsia" w:ascii="宋体" w:hAnsi="宋体" w:eastAsia="宋体" w:cs="宋体"/>
                <w:sz w:val="21"/>
                <w:szCs w:val="21"/>
              </w:rPr>
            </w:pPr>
            <w:r>
              <w:rPr>
                <w:rFonts w:hint="eastAsia" w:ascii="宋体" w:hAnsi="宋体" w:eastAsia="宋体" w:cs="宋体"/>
                <w:sz w:val="21"/>
                <w:szCs w:val="21"/>
              </w:rPr>
              <w:t>付款方式</w:t>
            </w:r>
          </w:p>
        </w:tc>
        <w:tc>
          <w:tcPr>
            <w:tcW w:w="2966" w:type="dxa"/>
            <w:noWrap/>
            <w:vAlign w:val="center"/>
          </w:tcPr>
          <w:p w14:paraId="6710F96B">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项目开工建设后支付</w:t>
            </w:r>
            <w:r>
              <w:rPr>
                <w:rFonts w:hint="eastAsia" w:ascii="宋体" w:hAnsi="宋体" w:eastAsia="宋体" w:cs="宋体"/>
                <w:sz w:val="21"/>
                <w:szCs w:val="21"/>
                <w:highlight w:val="none"/>
              </w:rPr>
              <w:t>合同价的</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工程量完成70%及以上时付至合同价的50%</w:t>
            </w:r>
            <w:r>
              <w:rPr>
                <w:rFonts w:hint="eastAsia" w:ascii="宋体" w:hAnsi="宋体" w:eastAsia="宋体" w:cs="宋体"/>
                <w:sz w:val="21"/>
                <w:szCs w:val="21"/>
                <w:highlight w:val="none"/>
              </w:rPr>
              <w:t>；工程验收合格后付至</w:t>
            </w:r>
            <w:r>
              <w:rPr>
                <w:rFonts w:hint="eastAsia" w:ascii="宋体" w:hAnsi="宋体" w:eastAsia="宋体" w:cs="宋体"/>
                <w:sz w:val="21"/>
                <w:szCs w:val="21"/>
                <w:highlight w:val="none"/>
                <w:lang w:val="en-US" w:eastAsia="zh-CN"/>
              </w:rPr>
              <w:t>合同价</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工程</w:t>
            </w:r>
            <w:r>
              <w:rPr>
                <w:rFonts w:hint="eastAsia" w:ascii="宋体" w:hAnsi="宋体" w:eastAsia="宋体" w:cs="宋体"/>
                <w:sz w:val="21"/>
                <w:szCs w:val="21"/>
                <w:highlight w:val="none"/>
                <w:lang w:val="en-US" w:eastAsia="zh-CN"/>
              </w:rPr>
              <w:t>结算经审定后付至审定价的98.5%；待质保期结束后付清余款。</w:t>
            </w:r>
          </w:p>
          <w:p w14:paraId="6FAFD837">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以上付款由承包人向发包人及上级主管部门提交符合要求的申请材料，待审核通过且资金到位后向承包人支付。</w:t>
            </w:r>
          </w:p>
        </w:tc>
        <w:tc>
          <w:tcPr>
            <w:tcW w:w="2339" w:type="dxa"/>
            <w:noWrap/>
            <w:vAlign w:val="center"/>
          </w:tcPr>
          <w:p w14:paraId="18DF8AC9">
            <w:pPr>
              <w:jc w:val="center"/>
              <w:rPr>
                <w:rFonts w:hint="eastAsia" w:ascii="宋体" w:hAnsi="宋体" w:eastAsia="宋体" w:cs="宋体"/>
                <w:sz w:val="21"/>
                <w:szCs w:val="21"/>
              </w:rPr>
            </w:pPr>
          </w:p>
        </w:tc>
        <w:tc>
          <w:tcPr>
            <w:tcW w:w="1308" w:type="dxa"/>
            <w:noWrap/>
            <w:vAlign w:val="center"/>
          </w:tcPr>
          <w:p w14:paraId="52DC1011">
            <w:pPr>
              <w:jc w:val="center"/>
              <w:rPr>
                <w:rFonts w:hint="eastAsia" w:ascii="宋体" w:hAnsi="宋体" w:eastAsia="宋体" w:cs="宋体"/>
                <w:sz w:val="21"/>
                <w:szCs w:val="21"/>
              </w:rPr>
            </w:pPr>
          </w:p>
        </w:tc>
      </w:tr>
    </w:tbl>
    <w:p w14:paraId="33027F5B">
      <w:pPr>
        <w:rPr>
          <w:rFonts w:hint="eastAsia" w:ascii="宋体" w:hAnsi="宋体" w:eastAsia="宋体" w:cs="宋体"/>
          <w:b/>
          <w:bCs/>
          <w:sz w:val="21"/>
          <w:szCs w:val="21"/>
        </w:rPr>
      </w:pPr>
      <w:r>
        <w:rPr>
          <w:rFonts w:hint="eastAsia" w:ascii="宋体" w:hAnsi="宋体" w:eastAsia="宋体" w:cs="宋体"/>
          <w:b/>
          <w:bCs/>
          <w:sz w:val="21"/>
          <w:szCs w:val="21"/>
        </w:rPr>
        <w:t>注：商务响应表中事项在响应磋商文件要求的前提下可提供更优惠的承诺。</w:t>
      </w:r>
    </w:p>
    <w:p w14:paraId="01DC84B4">
      <w:pPr>
        <w:pStyle w:val="18"/>
        <w:spacing w:line="560" w:lineRule="exact"/>
        <w:ind w:firstLine="5040" w:firstLineChars="2400"/>
        <w:rPr>
          <w:rFonts w:hint="eastAsia" w:hAnsi="宋体" w:eastAsia="宋体" w:cs="宋体"/>
          <w:szCs w:val="21"/>
        </w:rPr>
      </w:pPr>
    </w:p>
    <w:p w14:paraId="03DB9B2D">
      <w:pPr>
        <w:pStyle w:val="18"/>
        <w:spacing w:line="560" w:lineRule="exact"/>
        <w:ind w:firstLine="5040" w:firstLineChars="2400"/>
        <w:rPr>
          <w:rFonts w:hint="eastAsia" w:hAnsi="宋体" w:eastAsia="宋体" w:cs="宋体"/>
          <w:szCs w:val="21"/>
        </w:rPr>
      </w:pPr>
      <w:r>
        <w:rPr>
          <w:rFonts w:hint="eastAsia" w:hAnsi="宋体" w:eastAsia="宋体" w:cs="宋体"/>
          <w:szCs w:val="21"/>
        </w:rPr>
        <w:t>法定代表人(或全权代表)签字或盖章：</w:t>
      </w:r>
    </w:p>
    <w:p w14:paraId="1ADCC027">
      <w:pPr>
        <w:pStyle w:val="18"/>
        <w:spacing w:line="560" w:lineRule="exact"/>
        <w:ind w:firstLine="5040" w:firstLineChars="2400"/>
        <w:rPr>
          <w:rFonts w:hint="eastAsia" w:hAnsi="宋体" w:eastAsia="宋体" w:cs="宋体"/>
          <w:szCs w:val="21"/>
          <w:lang w:val="zh-CN"/>
        </w:rPr>
      </w:pPr>
      <w:r>
        <w:rPr>
          <w:rFonts w:hint="eastAsia" w:hAnsi="宋体" w:eastAsia="宋体" w:cs="宋体"/>
          <w:szCs w:val="21"/>
        </w:rPr>
        <w:t>磋商人</w:t>
      </w:r>
      <w:r>
        <w:rPr>
          <w:rFonts w:hint="eastAsia" w:hAnsi="宋体" w:eastAsia="宋体" w:cs="宋体"/>
          <w:szCs w:val="21"/>
          <w:lang w:val="zh-CN"/>
        </w:rPr>
        <w:t>（盖单位章）：</w:t>
      </w:r>
    </w:p>
    <w:p w14:paraId="21C4687C">
      <w:pPr>
        <w:spacing w:line="450" w:lineRule="atLeast"/>
        <w:ind w:firstLine="5040" w:firstLineChars="2400"/>
        <w:rPr>
          <w:rFonts w:hint="eastAsia" w:ascii="宋体" w:hAnsi="宋体" w:eastAsia="宋体" w:cs="宋体"/>
          <w:b/>
          <w:sz w:val="28"/>
          <w:szCs w:val="28"/>
        </w:rPr>
      </w:pPr>
      <w:r>
        <w:rPr>
          <w:rFonts w:hint="eastAsia" w:ascii="宋体" w:hAnsi="宋体" w:eastAsia="宋体" w:cs="宋体"/>
          <w:sz w:val="21"/>
          <w:szCs w:val="21"/>
          <w:lang w:val="zh-CN"/>
        </w:rPr>
        <w:t xml:space="preserve"> 日 期：</w:t>
      </w:r>
    </w:p>
    <w:p w14:paraId="06E91CDA">
      <w:pPr>
        <w:pStyle w:val="60"/>
        <w:spacing w:line="360" w:lineRule="auto"/>
        <w:rPr>
          <w:rFonts w:hint="eastAsia" w:ascii="宋体" w:hAnsi="宋体" w:cs="宋体"/>
          <w:b/>
          <w:bCs/>
          <w:sz w:val="24"/>
        </w:rPr>
      </w:pPr>
    </w:p>
    <w:p w14:paraId="38049114">
      <w:pPr>
        <w:pStyle w:val="60"/>
        <w:spacing w:line="360" w:lineRule="auto"/>
        <w:jc w:val="center"/>
        <w:rPr>
          <w:rFonts w:hint="eastAsia" w:ascii="宋体" w:hAnsi="宋体" w:cs="宋体"/>
          <w:b/>
          <w:sz w:val="28"/>
          <w:szCs w:val="28"/>
        </w:rPr>
      </w:pPr>
    </w:p>
    <w:p w14:paraId="2A983118">
      <w:pPr>
        <w:rPr>
          <w:rFonts w:hint="eastAsia" w:ascii="宋体" w:hAnsi="宋体" w:cs="宋体"/>
          <w:b/>
          <w:bCs/>
          <w:sz w:val="24"/>
        </w:rPr>
      </w:pPr>
      <w:r>
        <w:rPr>
          <w:rFonts w:hint="eastAsia" w:ascii="宋体" w:hAnsi="宋体" w:cs="宋体"/>
          <w:b/>
          <w:bCs/>
          <w:sz w:val="24"/>
        </w:rPr>
        <w:br w:type="page"/>
      </w:r>
    </w:p>
    <w:p w14:paraId="529EC789">
      <w:pPr>
        <w:pStyle w:val="60"/>
        <w:spacing w:line="360" w:lineRule="auto"/>
        <w:rPr>
          <w:rFonts w:hint="eastAsia" w:ascii="宋体" w:hAnsi="宋体" w:cs="宋体"/>
          <w:b/>
          <w:sz w:val="24"/>
        </w:rPr>
      </w:pPr>
      <w:r>
        <w:rPr>
          <w:rFonts w:hint="eastAsia" w:ascii="宋体" w:hAnsi="宋体" w:cs="宋体"/>
          <w:b/>
          <w:bCs/>
          <w:sz w:val="24"/>
        </w:rPr>
        <w:t>附件六：</w:t>
      </w:r>
    </w:p>
    <w:p w14:paraId="3059AA5D">
      <w:pPr>
        <w:pStyle w:val="60"/>
        <w:spacing w:line="360" w:lineRule="auto"/>
        <w:jc w:val="center"/>
        <w:rPr>
          <w:rFonts w:hint="eastAsia" w:ascii="宋体" w:hAnsi="宋体" w:cs="宋体"/>
          <w:b/>
          <w:sz w:val="32"/>
          <w:szCs w:val="32"/>
        </w:rPr>
      </w:pPr>
      <w:r>
        <w:rPr>
          <w:rFonts w:hint="eastAsia" w:ascii="宋体" w:hAnsi="宋体" w:cs="宋体"/>
          <w:b/>
          <w:sz w:val="32"/>
          <w:szCs w:val="32"/>
        </w:rPr>
        <w:t>类似项目业绩一览表</w:t>
      </w:r>
    </w:p>
    <w:tbl>
      <w:tblPr>
        <w:tblStyle w:val="34"/>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14:paraId="53D34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7AE97238">
            <w:pPr>
              <w:pStyle w:val="60"/>
              <w:jc w:val="center"/>
              <w:rPr>
                <w:rFonts w:hint="eastAsia" w:ascii="宋体" w:hAnsi="宋体" w:cs="宋体"/>
                <w:b/>
                <w:bCs/>
                <w:szCs w:val="21"/>
              </w:rPr>
            </w:pPr>
            <w:r>
              <w:rPr>
                <w:rFonts w:hint="eastAsia" w:ascii="宋体" w:hAnsi="宋体" w:cs="宋体"/>
                <w:b/>
                <w:bCs/>
                <w:szCs w:val="21"/>
              </w:rPr>
              <w:t>序号</w:t>
            </w:r>
          </w:p>
        </w:tc>
        <w:tc>
          <w:tcPr>
            <w:tcW w:w="1200" w:type="dxa"/>
            <w:tcBorders>
              <w:top w:val="single" w:color="auto" w:sz="6" w:space="0"/>
              <w:left w:val="single" w:color="auto" w:sz="6" w:space="0"/>
              <w:bottom w:val="single" w:color="auto" w:sz="6" w:space="0"/>
              <w:right w:val="single" w:color="auto" w:sz="6" w:space="0"/>
            </w:tcBorders>
            <w:noWrap/>
            <w:vAlign w:val="center"/>
          </w:tcPr>
          <w:p w14:paraId="68CFD6A3">
            <w:pPr>
              <w:pStyle w:val="60"/>
              <w:jc w:val="center"/>
              <w:rPr>
                <w:rFonts w:hint="eastAsia" w:ascii="宋体" w:hAnsi="宋体" w:cs="宋体"/>
                <w:b/>
                <w:bCs/>
                <w:szCs w:val="21"/>
              </w:rPr>
            </w:pPr>
            <w:r>
              <w:rPr>
                <w:rFonts w:hint="eastAsia" w:ascii="宋体" w:hAnsi="宋体" w:cs="宋体"/>
                <w:b/>
                <w:bCs/>
                <w:szCs w:val="21"/>
              </w:rPr>
              <w:t>项目名称</w:t>
            </w:r>
          </w:p>
        </w:tc>
        <w:tc>
          <w:tcPr>
            <w:tcW w:w="1464" w:type="dxa"/>
            <w:tcBorders>
              <w:top w:val="single" w:color="auto" w:sz="6" w:space="0"/>
              <w:left w:val="single" w:color="auto" w:sz="6" w:space="0"/>
              <w:bottom w:val="single" w:color="auto" w:sz="6" w:space="0"/>
              <w:right w:val="single" w:color="auto" w:sz="6" w:space="0"/>
            </w:tcBorders>
            <w:noWrap/>
            <w:vAlign w:val="center"/>
          </w:tcPr>
          <w:p w14:paraId="086A14A5">
            <w:pPr>
              <w:pStyle w:val="60"/>
              <w:jc w:val="center"/>
              <w:rPr>
                <w:rFonts w:hint="eastAsia" w:ascii="宋体" w:hAnsi="宋体" w:cs="宋体"/>
                <w:b/>
                <w:bCs/>
                <w:szCs w:val="21"/>
              </w:rPr>
            </w:pPr>
            <w:r>
              <w:rPr>
                <w:rFonts w:hint="eastAsia" w:ascii="宋体" w:hAnsi="宋体" w:cs="宋体"/>
                <w:b/>
                <w:bCs/>
                <w:szCs w:val="21"/>
              </w:rPr>
              <w:t>项目地址</w:t>
            </w:r>
          </w:p>
        </w:tc>
        <w:tc>
          <w:tcPr>
            <w:tcW w:w="1260" w:type="dxa"/>
            <w:tcBorders>
              <w:top w:val="single" w:color="auto" w:sz="6" w:space="0"/>
              <w:left w:val="single" w:color="auto" w:sz="6" w:space="0"/>
              <w:bottom w:val="single" w:color="auto" w:sz="6" w:space="0"/>
              <w:right w:val="single" w:color="auto" w:sz="6" w:space="0"/>
            </w:tcBorders>
            <w:noWrap/>
            <w:vAlign w:val="center"/>
          </w:tcPr>
          <w:p w14:paraId="68A6A0DB">
            <w:pPr>
              <w:pStyle w:val="60"/>
              <w:jc w:val="center"/>
              <w:rPr>
                <w:rFonts w:hint="eastAsia" w:ascii="宋体" w:hAnsi="宋体" w:cs="宋体"/>
                <w:b/>
                <w:bCs/>
                <w:szCs w:val="21"/>
              </w:rPr>
            </w:pPr>
            <w:r>
              <w:rPr>
                <w:rFonts w:hint="eastAsia" w:ascii="宋体" w:hAnsi="宋体" w:cs="宋体"/>
                <w:b/>
                <w:bCs/>
                <w:szCs w:val="21"/>
              </w:rPr>
              <w:t>合同总价</w:t>
            </w:r>
          </w:p>
        </w:tc>
        <w:tc>
          <w:tcPr>
            <w:tcW w:w="1452" w:type="dxa"/>
            <w:tcBorders>
              <w:top w:val="single" w:color="auto" w:sz="6" w:space="0"/>
              <w:left w:val="single" w:color="auto" w:sz="6" w:space="0"/>
              <w:bottom w:val="single" w:color="auto" w:sz="6" w:space="0"/>
              <w:right w:val="single" w:color="auto" w:sz="6" w:space="0"/>
            </w:tcBorders>
            <w:noWrap/>
            <w:vAlign w:val="center"/>
          </w:tcPr>
          <w:p w14:paraId="5B75E41F">
            <w:pPr>
              <w:pStyle w:val="60"/>
              <w:jc w:val="center"/>
              <w:rPr>
                <w:rFonts w:hint="eastAsia" w:ascii="宋体" w:hAnsi="宋体" w:cs="宋体"/>
                <w:b/>
                <w:bCs/>
                <w:szCs w:val="21"/>
              </w:rPr>
            </w:pPr>
            <w:r>
              <w:rPr>
                <w:rFonts w:hint="eastAsia" w:ascii="宋体" w:hAnsi="宋体" w:cs="宋体"/>
                <w:b/>
                <w:bCs/>
                <w:szCs w:val="21"/>
              </w:rPr>
              <w:t>实施时间</w:t>
            </w:r>
          </w:p>
        </w:tc>
        <w:tc>
          <w:tcPr>
            <w:tcW w:w="1383" w:type="dxa"/>
            <w:tcBorders>
              <w:top w:val="single" w:color="auto" w:sz="6" w:space="0"/>
              <w:left w:val="single" w:color="auto" w:sz="6" w:space="0"/>
              <w:bottom w:val="single" w:color="auto" w:sz="6" w:space="0"/>
              <w:right w:val="single" w:color="auto" w:sz="6" w:space="0"/>
            </w:tcBorders>
            <w:noWrap/>
            <w:vAlign w:val="center"/>
          </w:tcPr>
          <w:p w14:paraId="54BD6F0C">
            <w:pPr>
              <w:pStyle w:val="60"/>
              <w:jc w:val="center"/>
              <w:rPr>
                <w:rFonts w:hint="eastAsia" w:ascii="宋体" w:hAnsi="宋体" w:cs="宋体"/>
                <w:b/>
                <w:bCs/>
                <w:szCs w:val="21"/>
              </w:rPr>
            </w:pPr>
            <w:r>
              <w:rPr>
                <w:rFonts w:hint="eastAsia" w:ascii="宋体" w:hAnsi="宋体" w:cs="宋体"/>
                <w:b/>
                <w:bCs/>
                <w:szCs w:val="21"/>
              </w:rPr>
              <w:t>项目质量</w:t>
            </w:r>
          </w:p>
        </w:tc>
        <w:tc>
          <w:tcPr>
            <w:tcW w:w="2037" w:type="dxa"/>
            <w:tcBorders>
              <w:top w:val="single" w:color="auto" w:sz="6" w:space="0"/>
              <w:left w:val="single" w:color="auto" w:sz="6" w:space="0"/>
              <w:bottom w:val="single" w:color="auto" w:sz="6" w:space="0"/>
              <w:right w:val="single" w:color="auto" w:sz="6" w:space="0"/>
            </w:tcBorders>
            <w:noWrap/>
            <w:vAlign w:val="center"/>
          </w:tcPr>
          <w:p w14:paraId="025A0DE2">
            <w:pPr>
              <w:pStyle w:val="60"/>
              <w:jc w:val="center"/>
              <w:rPr>
                <w:rFonts w:hint="eastAsia" w:ascii="宋体" w:hAnsi="宋体" w:cs="宋体"/>
                <w:b/>
                <w:bCs/>
                <w:szCs w:val="21"/>
              </w:rPr>
            </w:pPr>
            <w:r>
              <w:rPr>
                <w:rFonts w:hint="eastAsia" w:ascii="宋体" w:hAnsi="宋体" w:cs="宋体"/>
                <w:b/>
                <w:bCs/>
                <w:szCs w:val="21"/>
              </w:rPr>
              <w:t>项目单位名称及其联系人电话</w:t>
            </w:r>
          </w:p>
        </w:tc>
      </w:tr>
      <w:tr w14:paraId="484E1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6B6B06BD">
            <w:pPr>
              <w:pStyle w:val="60"/>
              <w:jc w:val="center"/>
              <w:rPr>
                <w:rFonts w:hint="eastAsia" w:ascii="宋体" w:hAnsi="宋体" w:cs="宋体"/>
                <w:szCs w:val="21"/>
              </w:rPr>
            </w:pPr>
            <w:r>
              <w:rPr>
                <w:rFonts w:hint="eastAsia" w:ascii="宋体" w:hAnsi="宋体" w:cs="宋体"/>
                <w:szCs w:val="21"/>
              </w:rPr>
              <w:t>1</w:t>
            </w:r>
          </w:p>
        </w:tc>
        <w:tc>
          <w:tcPr>
            <w:tcW w:w="1200" w:type="dxa"/>
            <w:tcBorders>
              <w:top w:val="single" w:color="auto" w:sz="6" w:space="0"/>
              <w:left w:val="single" w:color="auto" w:sz="6" w:space="0"/>
              <w:bottom w:val="single" w:color="auto" w:sz="6" w:space="0"/>
              <w:right w:val="single" w:color="auto" w:sz="6" w:space="0"/>
            </w:tcBorders>
            <w:noWrap/>
            <w:vAlign w:val="center"/>
          </w:tcPr>
          <w:p w14:paraId="03EE8091">
            <w:pPr>
              <w:pStyle w:val="60"/>
              <w:jc w:val="center"/>
              <w:rPr>
                <w:rFonts w:hint="eastAsia"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6FC6F08C">
            <w:pPr>
              <w:pStyle w:val="60"/>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3E071BB4">
            <w:pPr>
              <w:pStyle w:val="60"/>
              <w:jc w:val="center"/>
              <w:rPr>
                <w:rFonts w:hint="eastAsia"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31BE9126">
            <w:pPr>
              <w:pStyle w:val="60"/>
              <w:jc w:val="center"/>
              <w:rPr>
                <w:rFonts w:hint="eastAsia"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76D32097">
            <w:pPr>
              <w:pStyle w:val="60"/>
              <w:jc w:val="center"/>
              <w:rPr>
                <w:rFonts w:hint="eastAsia"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1C962D21">
            <w:pPr>
              <w:pStyle w:val="60"/>
              <w:jc w:val="center"/>
              <w:rPr>
                <w:rFonts w:hint="eastAsia" w:ascii="宋体" w:hAnsi="宋体" w:cs="宋体"/>
                <w:szCs w:val="21"/>
              </w:rPr>
            </w:pPr>
          </w:p>
        </w:tc>
      </w:tr>
      <w:tr w14:paraId="54A91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75DF8D9A">
            <w:pPr>
              <w:pStyle w:val="60"/>
              <w:jc w:val="center"/>
              <w:rPr>
                <w:rFonts w:hint="eastAsia" w:ascii="宋体" w:hAnsi="宋体" w:cs="宋体"/>
                <w:szCs w:val="21"/>
              </w:rPr>
            </w:pPr>
            <w:r>
              <w:rPr>
                <w:rFonts w:hint="eastAsia" w:ascii="宋体" w:hAnsi="宋体" w:cs="宋体"/>
                <w:szCs w:val="21"/>
              </w:rPr>
              <w:t>2</w:t>
            </w:r>
          </w:p>
        </w:tc>
        <w:tc>
          <w:tcPr>
            <w:tcW w:w="1200" w:type="dxa"/>
            <w:tcBorders>
              <w:top w:val="single" w:color="auto" w:sz="6" w:space="0"/>
              <w:left w:val="single" w:color="auto" w:sz="6" w:space="0"/>
              <w:bottom w:val="single" w:color="auto" w:sz="6" w:space="0"/>
              <w:right w:val="single" w:color="auto" w:sz="6" w:space="0"/>
            </w:tcBorders>
            <w:noWrap/>
            <w:vAlign w:val="center"/>
          </w:tcPr>
          <w:p w14:paraId="1C484CDA">
            <w:pPr>
              <w:pStyle w:val="60"/>
              <w:jc w:val="center"/>
              <w:rPr>
                <w:rFonts w:hint="eastAsia"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1CB8FD12">
            <w:pPr>
              <w:pStyle w:val="60"/>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7FD16604">
            <w:pPr>
              <w:pStyle w:val="60"/>
              <w:jc w:val="center"/>
              <w:rPr>
                <w:rFonts w:hint="eastAsia"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1F43966D">
            <w:pPr>
              <w:pStyle w:val="60"/>
              <w:jc w:val="center"/>
              <w:rPr>
                <w:rFonts w:hint="eastAsia"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7EEE8785">
            <w:pPr>
              <w:pStyle w:val="60"/>
              <w:jc w:val="center"/>
              <w:rPr>
                <w:rFonts w:hint="eastAsia"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1FD1F4CD">
            <w:pPr>
              <w:pStyle w:val="60"/>
              <w:jc w:val="center"/>
              <w:rPr>
                <w:rFonts w:hint="eastAsia" w:ascii="宋体" w:hAnsi="宋体" w:cs="宋体"/>
                <w:szCs w:val="21"/>
              </w:rPr>
            </w:pPr>
          </w:p>
        </w:tc>
      </w:tr>
      <w:tr w14:paraId="52921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76CF982F">
            <w:pPr>
              <w:pStyle w:val="60"/>
              <w:jc w:val="center"/>
              <w:rPr>
                <w:rFonts w:hint="eastAsia" w:ascii="宋体" w:hAnsi="宋体" w:cs="宋体"/>
                <w:szCs w:val="21"/>
              </w:rPr>
            </w:pPr>
            <w:r>
              <w:rPr>
                <w:rFonts w:hint="eastAsia" w:ascii="宋体" w:hAnsi="宋体" w:cs="宋体"/>
                <w:szCs w:val="21"/>
              </w:rPr>
              <w:t>3</w:t>
            </w:r>
          </w:p>
        </w:tc>
        <w:tc>
          <w:tcPr>
            <w:tcW w:w="1200" w:type="dxa"/>
            <w:tcBorders>
              <w:top w:val="single" w:color="auto" w:sz="6" w:space="0"/>
              <w:left w:val="single" w:color="auto" w:sz="6" w:space="0"/>
              <w:bottom w:val="single" w:color="auto" w:sz="6" w:space="0"/>
              <w:right w:val="single" w:color="auto" w:sz="6" w:space="0"/>
            </w:tcBorders>
            <w:noWrap/>
            <w:vAlign w:val="center"/>
          </w:tcPr>
          <w:p w14:paraId="150E466D">
            <w:pPr>
              <w:pStyle w:val="60"/>
              <w:jc w:val="center"/>
              <w:rPr>
                <w:rFonts w:hint="eastAsia"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5FB0871B">
            <w:pPr>
              <w:pStyle w:val="60"/>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123C09E7">
            <w:pPr>
              <w:pStyle w:val="60"/>
              <w:jc w:val="center"/>
              <w:rPr>
                <w:rFonts w:hint="eastAsia"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24549665">
            <w:pPr>
              <w:pStyle w:val="60"/>
              <w:jc w:val="center"/>
              <w:rPr>
                <w:rFonts w:hint="eastAsia"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5C1A725D">
            <w:pPr>
              <w:pStyle w:val="60"/>
              <w:jc w:val="center"/>
              <w:rPr>
                <w:rFonts w:hint="eastAsia"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7DA2332C">
            <w:pPr>
              <w:pStyle w:val="60"/>
              <w:jc w:val="center"/>
              <w:rPr>
                <w:rFonts w:hint="eastAsia" w:ascii="宋体" w:hAnsi="宋体" w:cs="宋体"/>
                <w:szCs w:val="21"/>
              </w:rPr>
            </w:pPr>
          </w:p>
        </w:tc>
      </w:tr>
      <w:tr w14:paraId="14529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4905BA28">
            <w:pPr>
              <w:pStyle w:val="60"/>
              <w:jc w:val="center"/>
              <w:rPr>
                <w:rFonts w:hint="eastAsia" w:ascii="宋体" w:hAnsi="宋体" w:cs="宋体"/>
                <w:szCs w:val="21"/>
              </w:rPr>
            </w:pPr>
            <w:r>
              <w:rPr>
                <w:rFonts w:hint="eastAsia" w:ascii="宋体" w:hAnsi="宋体" w:cs="宋体"/>
                <w:szCs w:val="21"/>
              </w:rPr>
              <w:t>…</w:t>
            </w:r>
          </w:p>
        </w:tc>
        <w:tc>
          <w:tcPr>
            <w:tcW w:w="1200" w:type="dxa"/>
            <w:tcBorders>
              <w:top w:val="single" w:color="auto" w:sz="6" w:space="0"/>
              <w:left w:val="single" w:color="auto" w:sz="6" w:space="0"/>
              <w:bottom w:val="single" w:color="auto" w:sz="6" w:space="0"/>
              <w:right w:val="single" w:color="auto" w:sz="6" w:space="0"/>
            </w:tcBorders>
            <w:noWrap/>
            <w:vAlign w:val="center"/>
          </w:tcPr>
          <w:p w14:paraId="7BC35C81">
            <w:pPr>
              <w:pStyle w:val="60"/>
              <w:jc w:val="center"/>
              <w:rPr>
                <w:rFonts w:hint="eastAsia"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10C0C81D">
            <w:pPr>
              <w:pStyle w:val="60"/>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4EC9AEC4">
            <w:pPr>
              <w:pStyle w:val="60"/>
              <w:jc w:val="center"/>
              <w:rPr>
                <w:rFonts w:hint="eastAsia"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2A4271D1">
            <w:pPr>
              <w:pStyle w:val="60"/>
              <w:jc w:val="center"/>
              <w:rPr>
                <w:rFonts w:hint="eastAsia"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521525E2">
            <w:pPr>
              <w:pStyle w:val="60"/>
              <w:jc w:val="center"/>
              <w:rPr>
                <w:rFonts w:hint="eastAsia"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105B2978">
            <w:pPr>
              <w:pStyle w:val="60"/>
              <w:jc w:val="center"/>
              <w:rPr>
                <w:rFonts w:hint="eastAsia" w:ascii="宋体" w:hAnsi="宋体" w:cs="宋体"/>
                <w:szCs w:val="21"/>
              </w:rPr>
            </w:pPr>
          </w:p>
        </w:tc>
      </w:tr>
    </w:tbl>
    <w:p w14:paraId="3F5D8455">
      <w:pPr>
        <w:spacing w:line="120" w:lineRule="exact"/>
        <w:rPr>
          <w:rFonts w:hint="eastAsia" w:ascii="宋体" w:hAnsi="宋体" w:eastAsia="宋体" w:cs="宋体"/>
          <w:bCs/>
          <w:kern w:val="0"/>
          <w:sz w:val="21"/>
          <w:szCs w:val="21"/>
        </w:rPr>
      </w:pPr>
    </w:p>
    <w:p w14:paraId="01AA81BB">
      <w:pPr>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注：1、表中业绩参照“第四部分 评标办法及评分标准”中要求提供，并附上每个业绩相关材料；</w:t>
      </w:r>
    </w:p>
    <w:p w14:paraId="053F960A">
      <w:pPr>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2、供应商承诺提供的上述业绩相关材料真实不假，否则作为磋商响应文件提供虚假材料，按照采购文件相关条款处理，承担一切责任。</w:t>
      </w:r>
    </w:p>
    <w:p w14:paraId="736BAC76">
      <w:pPr>
        <w:spacing w:line="360" w:lineRule="auto"/>
        <w:rPr>
          <w:rFonts w:hint="eastAsia" w:ascii="宋体" w:hAnsi="宋体" w:eastAsia="宋体" w:cs="宋体"/>
          <w:sz w:val="21"/>
          <w:szCs w:val="21"/>
        </w:rPr>
      </w:pPr>
    </w:p>
    <w:p w14:paraId="04C42FDC">
      <w:pPr>
        <w:spacing w:line="360" w:lineRule="auto"/>
        <w:rPr>
          <w:rFonts w:hint="eastAsia" w:ascii="宋体" w:hAnsi="宋体" w:eastAsia="宋体" w:cs="宋体"/>
          <w:sz w:val="21"/>
          <w:szCs w:val="21"/>
        </w:rPr>
      </w:pPr>
    </w:p>
    <w:p w14:paraId="756CBEFE">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67E81FB1">
      <w:pPr>
        <w:spacing w:line="360" w:lineRule="auto"/>
        <w:jc w:val="right"/>
        <w:rPr>
          <w:rFonts w:hint="eastAsia" w:ascii="宋体" w:hAnsi="宋体" w:eastAsia="宋体" w:cs="宋体"/>
          <w:sz w:val="21"/>
          <w:szCs w:val="21"/>
          <w:lang w:val="zh-CN"/>
        </w:rPr>
      </w:pPr>
    </w:p>
    <w:p w14:paraId="4F14A83C">
      <w:pPr>
        <w:spacing w:line="360" w:lineRule="auto"/>
        <w:jc w:val="right"/>
        <w:rPr>
          <w:rFonts w:hint="eastAsia" w:ascii="宋体" w:hAnsi="宋体" w:eastAsia="宋体" w:cs="宋体"/>
          <w:b/>
          <w:sz w:val="21"/>
          <w:szCs w:val="21"/>
        </w:rPr>
      </w:pPr>
      <w:r>
        <w:rPr>
          <w:rFonts w:hint="eastAsia" w:ascii="宋体" w:hAnsi="宋体" w:eastAsia="宋体" w:cs="宋体"/>
          <w:sz w:val="21"/>
          <w:szCs w:val="21"/>
          <w:lang w:val="zh-CN"/>
        </w:rPr>
        <w:t>日 期：</w:t>
      </w:r>
      <w:r>
        <w:rPr>
          <w:rFonts w:hint="eastAsia" w:ascii="宋体" w:hAnsi="宋体" w:eastAsia="宋体" w:cs="宋体"/>
          <w:sz w:val="21"/>
          <w:szCs w:val="21"/>
        </w:rPr>
        <w:t xml:space="preserve">    年   月   日</w:t>
      </w:r>
    </w:p>
    <w:p w14:paraId="6686E4F4">
      <w:pPr>
        <w:rPr>
          <w:rFonts w:hint="eastAsia" w:ascii="宋体" w:hAnsi="宋体" w:eastAsia="宋体" w:cs="宋体"/>
          <w:b/>
          <w:sz w:val="24"/>
        </w:rPr>
      </w:pPr>
    </w:p>
    <w:p w14:paraId="600A58B4">
      <w:pPr>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附件七：</w:t>
      </w:r>
    </w:p>
    <w:p w14:paraId="07F9D918">
      <w:pPr>
        <w:pStyle w:val="18"/>
        <w:adjustRightInd w:val="0"/>
        <w:snapToGrid w:val="0"/>
        <w:spacing w:before="156" w:after="156"/>
        <w:jc w:val="center"/>
        <w:rPr>
          <w:rFonts w:hint="eastAsia" w:hAnsi="宋体" w:eastAsia="宋体" w:cs="宋体"/>
          <w:b/>
          <w:bCs/>
          <w:sz w:val="28"/>
          <w:szCs w:val="28"/>
        </w:rPr>
      </w:pPr>
      <w:bookmarkStart w:id="556" w:name="_Toc28183_WPSOffice_Level2"/>
      <w:bookmarkStart w:id="557" w:name="_Toc18370_WPSOffice_Level2"/>
      <w:bookmarkStart w:id="558" w:name="_Toc11913"/>
      <w:bookmarkStart w:id="559" w:name="_Toc2242_WPSOffice_Level2"/>
      <w:r>
        <w:rPr>
          <w:rFonts w:hint="eastAsia" w:hAnsi="宋体" w:eastAsia="宋体" w:cs="宋体"/>
          <w:b/>
          <w:bCs/>
          <w:sz w:val="28"/>
          <w:szCs w:val="28"/>
        </w:rPr>
        <w:t>项目经理简历表</w:t>
      </w:r>
    </w:p>
    <w:tbl>
      <w:tblPr>
        <w:tblStyle w:val="34"/>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60C79F57">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A302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7CE732F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4C9B414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7B239A3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1FDFA83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6244177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6945553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23E3448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0F3F104E">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8B95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4C2A947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9" w:type="dxa"/>
            <w:tcBorders>
              <w:top w:val="nil"/>
              <w:left w:val="nil"/>
              <w:bottom w:val="single" w:color="000000" w:sz="4" w:space="0"/>
              <w:right w:val="single" w:color="000000" w:sz="4" w:space="0"/>
            </w:tcBorders>
            <w:shd w:val="clear" w:color="auto" w:fill="FFFFFF"/>
            <w:noWrap/>
            <w:vAlign w:val="center"/>
          </w:tcPr>
          <w:p w14:paraId="188FA2D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59667EE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72" w:type="dxa"/>
            <w:tcBorders>
              <w:top w:val="nil"/>
              <w:left w:val="nil"/>
              <w:bottom w:val="single" w:color="000000" w:sz="4" w:space="0"/>
              <w:right w:val="single" w:color="000000" w:sz="4" w:space="0"/>
            </w:tcBorders>
            <w:shd w:val="clear" w:color="auto" w:fill="FFFFFF"/>
            <w:noWrap/>
            <w:vAlign w:val="center"/>
          </w:tcPr>
          <w:p w14:paraId="4C2010C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学历</w:t>
            </w:r>
          </w:p>
        </w:tc>
        <w:tc>
          <w:tcPr>
            <w:tcW w:w="1867" w:type="dxa"/>
            <w:tcBorders>
              <w:top w:val="nil"/>
              <w:left w:val="nil"/>
              <w:bottom w:val="single" w:color="000000" w:sz="4" w:space="0"/>
              <w:right w:val="single" w:color="000000" w:sz="4" w:space="0"/>
            </w:tcBorders>
            <w:shd w:val="clear" w:color="auto" w:fill="FFFFFF"/>
            <w:noWrap/>
            <w:vAlign w:val="center"/>
          </w:tcPr>
          <w:p w14:paraId="052FA0F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5DB67FF7">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13B6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0A2FD72D">
            <w:pPr>
              <w:widowControl/>
              <w:ind w:left="-241" w:leftChars="-137" w:hanging="252" w:hangingChars="120"/>
              <w:jc w:val="left"/>
              <w:rPr>
                <w:rFonts w:hint="eastAsia" w:ascii="宋体" w:hAnsi="宋体" w:eastAsia="宋体" w:cs="宋体"/>
                <w:kern w:val="0"/>
                <w:sz w:val="21"/>
                <w:szCs w:val="21"/>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685E922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从事项目负责人年限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0F196EA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0E27064B">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8004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740F333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16" w:type="dxa"/>
            <w:tcBorders>
              <w:top w:val="nil"/>
              <w:left w:val="nil"/>
              <w:bottom w:val="single" w:color="000000" w:sz="4" w:space="0"/>
              <w:right w:val="single" w:color="000000" w:sz="4" w:space="0"/>
            </w:tcBorders>
            <w:shd w:val="clear" w:color="auto" w:fill="FFFFFF"/>
            <w:noWrap/>
            <w:vAlign w:val="center"/>
          </w:tcPr>
          <w:p w14:paraId="062D21F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0C7C0D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7DA3D7CC">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0A29127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简</w:t>
            </w:r>
          </w:p>
          <w:p w14:paraId="64B50616">
            <w:pPr>
              <w:widowControl/>
              <w:jc w:val="center"/>
              <w:rPr>
                <w:rFonts w:hint="eastAsia" w:ascii="宋体" w:hAnsi="宋体" w:eastAsia="宋体" w:cs="宋体"/>
                <w:kern w:val="0"/>
                <w:sz w:val="21"/>
                <w:szCs w:val="21"/>
              </w:rPr>
            </w:pPr>
          </w:p>
          <w:p w14:paraId="0FB76B10">
            <w:pPr>
              <w:widowControl/>
              <w:jc w:val="center"/>
              <w:rPr>
                <w:rFonts w:hint="eastAsia" w:ascii="宋体" w:hAnsi="宋体" w:eastAsia="宋体" w:cs="宋体"/>
                <w:kern w:val="0"/>
                <w:sz w:val="21"/>
                <w:szCs w:val="21"/>
              </w:rPr>
            </w:pPr>
          </w:p>
          <w:p w14:paraId="0A92FBF7">
            <w:pPr>
              <w:widowControl/>
              <w:jc w:val="center"/>
              <w:rPr>
                <w:rFonts w:hint="eastAsia" w:ascii="宋体" w:hAnsi="宋体" w:eastAsia="宋体" w:cs="宋体"/>
                <w:kern w:val="0"/>
                <w:sz w:val="21"/>
                <w:szCs w:val="21"/>
              </w:rPr>
            </w:pPr>
          </w:p>
          <w:p w14:paraId="43D8DA38">
            <w:pPr>
              <w:widowControl/>
              <w:jc w:val="center"/>
              <w:rPr>
                <w:rFonts w:hint="eastAsia" w:ascii="宋体" w:hAnsi="宋体" w:eastAsia="宋体" w:cs="宋体"/>
                <w:kern w:val="0"/>
                <w:sz w:val="21"/>
                <w:szCs w:val="21"/>
              </w:rPr>
            </w:pPr>
          </w:p>
          <w:p w14:paraId="7138659D">
            <w:pPr>
              <w:widowControl/>
              <w:jc w:val="center"/>
              <w:rPr>
                <w:rFonts w:hint="eastAsia" w:ascii="宋体" w:hAnsi="宋体" w:eastAsia="宋体" w:cs="宋体"/>
                <w:kern w:val="0"/>
                <w:sz w:val="21"/>
                <w:szCs w:val="21"/>
              </w:rPr>
            </w:pPr>
          </w:p>
          <w:p w14:paraId="1B9F3EF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47400244">
            <w:pPr>
              <w:widowControl/>
              <w:jc w:val="left"/>
              <w:rPr>
                <w:rFonts w:hint="eastAsia" w:ascii="宋体" w:hAnsi="宋体" w:eastAsia="宋体" w:cs="宋体"/>
                <w:kern w:val="0"/>
                <w:sz w:val="21"/>
                <w:szCs w:val="21"/>
              </w:rPr>
            </w:pPr>
          </w:p>
        </w:tc>
      </w:tr>
      <w:tr w14:paraId="0E1D0E4D">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119A98EF">
            <w:pPr>
              <w:widowControl/>
              <w:jc w:val="left"/>
              <w:rPr>
                <w:rFonts w:hint="eastAsia" w:ascii="宋体" w:hAnsi="宋体" w:eastAsia="宋体" w:cs="宋体"/>
                <w:kern w:val="0"/>
                <w:sz w:val="21"/>
                <w:szCs w:val="21"/>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72E9CAFC">
            <w:pPr>
              <w:widowControl/>
              <w:jc w:val="left"/>
              <w:rPr>
                <w:rFonts w:hint="eastAsia" w:ascii="宋体" w:hAnsi="宋体" w:eastAsia="宋体" w:cs="宋体"/>
                <w:kern w:val="0"/>
                <w:sz w:val="21"/>
                <w:szCs w:val="21"/>
              </w:rPr>
            </w:pPr>
          </w:p>
        </w:tc>
      </w:tr>
    </w:tbl>
    <w:p w14:paraId="0BBA510E">
      <w:pPr>
        <w:spacing w:line="360" w:lineRule="auto"/>
        <w:rPr>
          <w:rFonts w:hint="eastAsia" w:ascii="宋体" w:hAnsi="宋体" w:eastAsia="宋体" w:cs="宋体"/>
          <w:b/>
          <w:bCs/>
          <w:kern w:val="0"/>
          <w:sz w:val="21"/>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1、表格后面按评分办法要求附上项目负责人相关证书和证明材料。</w:t>
      </w:r>
    </w:p>
    <w:p w14:paraId="05C43897">
      <w:pPr>
        <w:pStyle w:val="18"/>
        <w:spacing w:before="60" w:after="60" w:line="500" w:lineRule="exact"/>
        <w:ind w:firstLine="3570" w:firstLineChars="1700"/>
        <w:rPr>
          <w:rFonts w:hint="eastAsia" w:hAnsi="宋体" w:eastAsia="宋体" w:cs="宋体"/>
          <w:szCs w:val="21"/>
        </w:rPr>
      </w:pPr>
      <w:r>
        <w:rPr>
          <w:rFonts w:hint="eastAsia" w:hAnsi="宋体" w:eastAsia="宋体" w:cs="宋体"/>
          <w:szCs w:val="21"/>
        </w:rPr>
        <w:t>法定代表人(或全权代表)签字或盖章：</w:t>
      </w:r>
    </w:p>
    <w:p w14:paraId="53BBBCAA">
      <w:pPr>
        <w:pStyle w:val="55"/>
        <w:ind w:firstLine="420" w:firstLineChars="200"/>
        <w:rPr>
          <w:rFonts w:hint="eastAsia" w:ascii="宋体" w:hAnsi="宋体" w:cs="宋体"/>
          <w:bCs/>
          <w:kern w:val="0"/>
          <w:szCs w:val="21"/>
        </w:rPr>
      </w:pPr>
    </w:p>
    <w:p w14:paraId="6441AE5B">
      <w:pPr>
        <w:spacing w:line="360" w:lineRule="auto"/>
        <w:ind w:firstLine="4200" w:firstLineChars="2000"/>
        <w:rPr>
          <w:rFonts w:hint="eastAsia"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46CAC8C7">
      <w:pPr>
        <w:spacing w:line="450" w:lineRule="atLeast"/>
        <w:jc w:val="center"/>
        <w:rPr>
          <w:rFonts w:hint="eastAsia" w:ascii="宋体" w:hAnsi="宋体" w:eastAsia="宋体" w:cs="宋体"/>
          <w:sz w:val="21"/>
          <w:szCs w:val="21"/>
          <w:lang w:val="zh-CN"/>
        </w:rPr>
      </w:pPr>
      <w:r>
        <w:rPr>
          <w:rFonts w:hint="eastAsia" w:ascii="宋体" w:hAnsi="宋体" w:eastAsia="宋体" w:cs="宋体"/>
          <w:sz w:val="21"/>
          <w:szCs w:val="21"/>
          <w:lang w:val="zh-CN"/>
        </w:rPr>
        <w:t xml:space="preserve"> 日 期：</w:t>
      </w:r>
    </w:p>
    <w:p w14:paraId="6C854D76">
      <w:pPr>
        <w:rPr>
          <w:rFonts w:hint="eastAsia" w:ascii="宋体" w:hAnsi="宋体" w:eastAsia="宋体" w:cs="宋体"/>
          <w:sz w:val="21"/>
          <w:szCs w:val="21"/>
          <w:lang w:val="zh-CN"/>
        </w:rPr>
      </w:pPr>
      <w:r>
        <w:rPr>
          <w:rFonts w:hint="eastAsia" w:ascii="宋体" w:hAnsi="宋体" w:eastAsia="宋体" w:cs="宋体"/>
          <w:sz w:val="21"/>
          <w:szCs w:val="21"/>
          <w:lang w:val="zh-CN"/>
        </w:rPr>
        <w:br w:type="page"/>
      </w:r>
    </w:p>
    <w:p w14:paraId="50F99988">
      <w:pPr>
        <w:spacing w:line="460" w:lineRule="exact"/>
        <w:jc w:val="center"/>
        <w:rPr>
          <w:b/>
        </w:rPr>
      </w:pPr>
      <w:r>
        <w:rPr>
          <w:rFonts w:hint="eastAsia" w:ascii="宋体" w:hAnsi="宋体" w:eastAsia="宋体" w:cs="宋体"/>
          <w:b/>
          <w:sz w:val="28"/>
          <w:szCs w:val="28"/>
        </w:rPr>
        <w:t>项目负责人无在建工程承诺书</w:t>
      </w:r>
    </w:p>
    <w:p w14:paraId="1283E561">
      <w:pPr>
        <w:spacing w:line="460" w:lineRule="exact"/>
        <w:rPr>
          <w:b/>
        </w:rPr>
      </w:pPr>
    </w:p>
    <w:p w14:paraId="69036E16">
      <w:pPr>
        <w:snapToGrid w:val="0"/>
        <w:spacing w:line="360" w:lineRule="auto"/>
        <w:jc w:val="center"/>
        <w:rPr>
          <w:rFonts w:hint="eastAsia" w:asciiTheme="minorEastAsia" w:hAnsiTheme="minorEastAsia" w:eastAsiaTheme="minorEastAsia" w:cstheme="minorEastAsia"/>
          <w:b/>
          <w:snapToGrid w:val="0"/>
          <w:sz w:val="21"/>
          <w:szCs w:val="21"/>
        </w:rPr>
      </w:pPr>
      <w:r>
        <w:rPr>
          <w:rFonts w:hint="eastAsia" w:asciiTheme="minorEastAsia" w:hAnsiTheme="minorEastAsia" w:eastAsiaTheme="minorEastAsia" w:cstheme="minorEastAsia"/>
          <w:b/>
          <w:snapToGrid w:val="0"/>
          <w:sz w:val="21"/>
          <w:szCs w:val="21"/>
        </w:rPr>
        <w:t>拟派项目负责人在投标截止日无在其他任何</w:t>
      </w:r>
    </w:p>
    <w:p w14:paraId="43A33681">
      <w:pPr>
        <w:snapToGrid w:val="0"/>
        <w:spacing w:line="360" w:lineRule="auto"/>
        <w:jc w:val="center"/>
        <w:rPr>
          <w:rFonts w:hint="eastAsia" w:asciiTheme="minorEastAsia" w:hAnsiTheme="minorEastAsia" w:eastAsiaTheme="minorEastAsia" w:cstheme="minorEastAsia"/>
          <w:b/>
          <w:snapToGrid w:val="0"/>
          <w:sz w:val="21"/>
          <w:szCs w:val="21"/>
        </w:rPr>
      </w:pPr>
      <w:r>
        <w:rPr>
          <w:rFonts w:hint="eastAsia" w:asciiTheme="minorEastAsia" w:hAnsiTheme="minorEastAsia" w:eastAsiaTheme="minorEastAsia" w:cstheme="minorEastAsia"/>
          <w:b/>
          <w:snapToGrid w:val="0"/>
          <w:sz w:val="21"/>
          <w:szCs w:val="21"/>
        </w:rPr>
        <w:t>在建合同工程上现任项目负责人的承诺书</w:t>
      </w:r>
    </w:p>
    <w:p w14:paraId="676EDE02">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台州市黄岩区屿头乡人民政府：</w:t>
      </w:r>
    </w:p>
    <w:p w14:paraId="2347E931">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我公司及拟派项目负责人承诺，拟派参加</w:t>
      </w:r>
      <w:r>
        <w:rPr>
          <w:rFonts w:hint="eastAsia" w:asciiTheme="minorEastAsia" w:hAnsiTheme="minorEastAsia" w:eastAsiaTheme="minorEastAsia" w:cstheme="minorEastAsia"/>
          <w:sz w:val="21"/>
          <w:szCs w:val="21"/>
          <w:u w:val="single"/>
          <w:lang w:eastAsia="zh-CN"/>
        </w:rPr>
        <w:t>浙江省黄岩区屿头乡布袋山村历史文化（传统）村落保护利用重点村项目-布袋山村民居外立面整治</w:t>
      </w:r>
      <w:r>
        <w:rPr>
          <w:rFonts w:hint="eastAsia" w:asciiTheme="minorEastAsia" w:hAnsiTheme="minorEastAsia" w:eastAsiaTheme="minorEastAsia" w:cstheme="minorEastAsia"/>
          <w:sz w:val="21"/>
          <w:szCs w:val="21"/>
        </w:rPr>
        <w:t>投标中的项目负责人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在投标截止日无在其他任何在建合同工程</w:t>
      </w:r>
      <w:r>
        <w:rPr>
          <w:rFonts w:hint="eastAsia" w:asciiTheme="minorEastAsia" w:hAnsiTheme="minorEastAsia" w:eastAsiaTheme="minorEastAsia" w:cstheme="minorEastAsia"/>
          <w:b/>
          <w:sz w:val="21"/>
          <w:szCs w:val="21"/>
        </w:rPr>
        <w:t>（含法定公开招标限额以下工程）</w:t>
      </w:r>
      <w:r>
        <w:rPr>
          <w:rFonts w:hint="eastAsia" w:asciiTheme="minorEastAsia" w:hAnsiTheme="minorEastAsia" w:eastAsiaTheme="minorEastAsia" w:cstheme="minorEastAsia"/>
          <w:sz w:val="21"/>
          <w:szCs w:val="21"/>
        </w:rPr>
        <w:t>上现任项目负责人的情形。在建合同工程的开始时间为合同工程中标通知书发出之日（不通过招标方式的，开始时间为合同签订之日），结束时间为该合同通过合同验收或合同解除之日。</w:t>
      </w:r>
    </w:p>
    <w:p w14:paraId="18C9B6F3">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以上承诺如有虚假，给招标人造成损失的，愿意依法承担赔偿责任。如已中标，同意招标人取消我公司中标资格的处理。</w:t>
      </w:r>
    </w:p>
    <w:p w14:paraId="0D7C39F5">
      <w:pPr>
        <w:pStyle w:val="2"/>
        <w:ind w:firstLine="210"/>
      </w:pPr>
    </w:p>
    <w:p w14:paraId="71C82FE3">
      <w:pPr>
        <w:tabs>
          <w:tab w:val="left" w:pos="720"/>
        </w:tabs>
        <w:spacing w:line="360" w:lineRule="auto"/>
        <w:outlineLvl w:val="0"/>
        <w:rPr>
          <w:rFonts w:hint="eastAsia" w:ascii="宋体" w:hAnsi="宋体" w:eastAsia="宋体" w:cs="宋体"/>
          <w:b/>
          <w:sz w:val="24"/>
        </w:rPr>
      </w:pPr>
    </w:p>
    <w:p w14:paraId="27E20709">
      <w:pPr>
        <w:rPr>
          <w:rFonts w:hint="eastAsia" w:ascii="宋体" w:hAnsi="宋体" w:eastAsia="宋体" w:cs="宋体"/>
          <w:b/>
          <w:bCs/>
          <w:sz w:val="24"/>
        </w:rPr>
      </w:pPr>
    </w:p>
    <w:p w14:paraId="2534A995">
      <w:pPr>
        <w:rPr>
          <w:rFonts w:hint="eastAsia" w:ascii="宋体" w:hAnsi="宋体" w:eastAsia="宋体" w:cs="宋体"/>
          <w:b/>
          <w:bCs/>
          <w:sz w:val="24"/>
        </w:rPr>
      </w:pPr>
    </w:p>
    <w:p w14:paraId="705A6D47">
      <w:pPr>
        <w:pStyle w:val="18"/>
        <w:spacing w:before="60" w:after="60" w:line="500" w:lineRule="exact"/>
        <w:ind w:firstLine="4200" w:firstLineChars="2000"/>
        <w:rPr>
          <w:rFonts w:hint="eastAsia" w:hAnsi="宋体" w:eastAsia="宋体" w:cs="宋体"/>
          <w:szCs w:val="21"/>
        </w:rPr>
      </w:pPr>
      <w:r>
        <w:rPr>
          <w:rFonts w:hint="eastAsia" w:hAnsi="宋体" w:eastAsia="宋体" w:cs="宋体"/>
          <w:szCs w:val="21"/>
        </w:rPr>
        <w:t>法定代表人(或全权代表)签字或盖章：</w:t>
      </w:r>
    </w:p>
    <w:p w14:paraId="581F26D1">
      <w:pPr>
        <w:pStyle w:val="55"/>
        <w:ind w:firstLine="420" w:firstLineChars="200"/>
        <w:rPr>
          <w:rFonts w:hint="eastAsia" w:ascii="宋体" w:hAnsi="宋体" w:cs="宋体"/>
          <w:bCs/>
          <w:kern w:val="0"/>
          <w:szCs w:val="21"/>
        </w:rPr>
      </w:pPr>
    </w:p>
    <w:p w14:paraId="3E20FAAA">
      <w:pPr>
        <w:spacing w:line="360" w:lineRule="auto"/>
        <w:ind w:firstLine="4200" w:firstLineChars="2000"/>
        <w:rPr>
          <w:rFonts w:hint="eastAsia"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123D2454">
      <w:pPr>
        <w:spacing w:line="450" w:lineRule="atLeast"/>
        <w:jc w:val="center"/>
        <w:rPr>
          <w:rFonts w:hint="eastAsia" w:ascii="宋体" w:hAnsi="宋体" w:eastAsia="宋体" w:cs="宋体"/>
          <w:sz w:val="21"/>
          <w:szCs w:val="21"/>
          <w:lang w:val="zh-CN"/>
        </w:rPr>
      </w:pPr>
      <w:r>
        <w:rPr>
          <w:rFonts w:hint="eastAsia" w:ascii="宋体" w:hAnsi="宋体" w:eastAsia="宋体" w:cs="宋体"/>
          <w:sz w:val="21"/>
          <w:szCs w:val="21"/>
          <w:lang w:val="zh-CN"/>
        </w:rPr>
        <w:t xml:space="preserve"> 日 期：</w:t>
      </w:r>
    </w:p>
    <w:p w14:paraId="4EA75274">
      <w:pPr>
        <w:rPr>
          <w:rFonts w:hint="eastAsia" w:ascii="宋体" w:hAnsi="宋体" w:eastAsia="宋体" w:cs="宋体"/>
          <w:sz w:val="21"/>
          <w:szCs w:val="21"/>
          <w:lang w:val="zh-CN"/>
        </w:rPr>
      </w:pPr>
      <w:r>
        <w:rPr>
          <w:rFonts w:hint="eastAsia" w:ascii="宋体" w:hAnsi="宋体" w:eastAsia="宋体" w:cs="宋体"/>
          <w:sz w:val="21"/>
          <w:szCs w:val="21"/>
          <w:lang w:val="zh-CN"/>
        </w:rPr>
        <w:br w:type="page"/>
      </w:r>
    </w:p>
    <w:p w14:paraId="0412FEDE">
      <w:pPr>
        <w:rPr>
          <w:rFonts w:hint="eastAsia" w:ascii="宋体" w:hAnsi="宋体" w:eastAsia="宋体" w:cs="宋体"/>
          <w:b/>
          <w:bCs/>
          <w:sz w:val="24"/>
        </w:rPr>
      </w:pPr>
    </w:p>
    <w:p w14:paraId="67C82C24">
      <w:pPr>
        <w:rPr>
          <w:rFonts w:hint="eastAsia" w:ascii="宋体" w:hAnsi="宋体" w:eastAsia="宋体" w:cs="宋体"/>
          <w:b/>
          <w:bCs/>
          <w:sz w:val="24"/>
        </w:rPr>
      </w:pPr>
      <w:r>
        <w:rPr>
          <w:rFonts w:hint="eastAsia" w:ascii="宋体" w:hAnsi="宋体" w:eastAsia="宋体" w:cs="宋体"/>
          <w:b/>
          <w:bCs/>
          <w:sz w:val="24"/>
        </w:rPr>
        <w:t>附件八：</w:t>
      </w:r>
    </w:p>
    <w:p w14:paraId="05524257">
      <w:pPr>
        <w:pStyle w:val="18"/>
        <w:adjustRightInd w:val="0"/>
        <w:snapToGrid w:val="0"/>
        <w:spacing w:before="156" w:after="156"/>
        <w:jc w:val="center"/>
        <w:rPr>
          <w:rFonts w:hint="eastAsia" w:hAnsi="宋体" w:eastAsia="宋体" w:cs="宋体"/>
          <w:b/>
          <w:bCs/>
          <w:sz w:val="28"/>
          <w:szCs w:val="28"/>
        </w:rPr>
      </w:pPr>
      <w:r>
        <w:rPr>
          <w:rFonts w:hint="eastAsia" w:hAnsi="宋体" w:eastAsia="宋体" w:cs="宋体"/>
          <w:b/>
          <w:bCs/>
          <w:sz w:val="28"/>
          <w:szCs w:val="28"/>
        </w:rPr>
        <w:t>项目技术负责人简历表</w:t>
      </w:r>
    </w:p>
    <w:tbl>
      <w:tblPr>
        <w:tblStyle w:val="34"/>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06E604B2">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7AE3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6A7441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0903FE4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793E3F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6406F44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79D708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497046F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735E621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43EAE985">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EC95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068F4D6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9" w:type="dxa"/>
            <w:tcBorders>
              <w:top w:val="nil"/>
              <w:left w:val="nil"/>
              <w:bottom w:val="single" w:color="000000" w:sz="4" w:space="0"/>
              <w:right w:val="single" w:color="000000" w:sz="4" w:space="0"/>
            </w:tcBorders>
            <w:shd w:val="clear" w:color="auto" w:fill="FFFFFF"/>
            <w:noWrap/>
            <w:vAlign w:val="center"/>
          </w:tcPr>
          <w:p w14:paraId="429820E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6132631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72" w:type="dxa"/>
            <w:tcBorders>
              <w:top w:val="nil"/>
              <w:left w:val="nil"/>
              <w:bottom w:val="single" w:color="000000" w:sz="4" w:space="0"/>
              <w:right w:val="single" w:color="000000" w:sz="4" w:space="0"/>
            </w:tcBorders>
            <w:shd w:val="clear" w:color="auto" w:fill="FFFFFF"/>
            <w:noWrap/>
            <w:vAlign w:val="center"/>
          </w:tcPr>
          <w:p w14:paraId="6510D6F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学历</w:t>
            </w:r>
          </w:p>
        </w:tc>
        <w:tc>
          <w:tcPr>
            <w:tcW w:w="1867" w:type="dxa"/>
            <w:tcBorders>
              <w:top w:val="nil"/>
              <w:left w:val="nil"/>
              <w:bottom w:val="single" w:color="000000" w:sz="4" w:space="0"/>
              <w:right w:val="single" w:color="000000" w:sz="4" w:space="0"/>
            </w:tcBorders>
            <w:shd w:val="clear" w:color="auto" w:fill="FFFFFF"/>
            <w:noWrap/>
            <w:vAlign w:val="center"/>
          </w:tcPr>
          <w:p w14:paraId="521327C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78C7EAAE">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D6B6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6BDF4C2D">
            <w:pPr>
              <w:widowControl/>
              <w:ind w:left="-241" w:leftChars="-137" w:hanging="252" w:hangingChars="120"/>
              <w:jc w:val="left"/>
              <w:rPr>
                <w:rFonts w:hint="eastAsia" w:ascii="宋体" w:hAnsi="宋体" w:eastAsia="宋体" w:cs="宋体"/>
                <w:kern w:val="0"/>
                <w:sz w:val="21"/>
                <w:szCs w:val="21"/>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707A45C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从事技术负责人年限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1DD468D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3E9D65F8">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313D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479CF80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16" w:type="dxa"/>
            <w:tcBorders>
              <w:top w:val="nil"/>
              <w:left w:val="nil"/>
              <w:bottom w:val="single" w:color="000000" w:sz="4" w:space="0"/>
              <w:right w:val="single" w:color="000000" w:sz="4" w:space="0"/>
            </w:tcBorders>
            <w:shd w:val="clear" w:color="auto" w:fill="FFFFFF"/>
            <w:noWrap/>
            <w:vAlign w:val="center"/>
          </w:tcPr>
          <w:p w14:paraId="6BE4AF2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3F1FB63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11255D3F">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375DB1B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简</w:t>
            </w:r>
          </w:p>
          <w:p w14:paraId="20776C0F">
            <w:pPr>
              <w:widowControl/>
              <w:jc w:val="center"/>
              <w:rPr>
                <w:rFonts w:hint="eastAsia" w:ascii="宋体" w:hAnsi="宋体" w:eastAsia="宋体" w:cs="宋体"/>
                <w:kern w:val="0"/>
                <w:sz w:val="21"/>
                <w:szCs w:val="21"/>
              </w:rPr>
            </w:pPr>
          </w:p>
          <w:p w14:paraId="2079463B">
            <w:pPr>
              <w:widowControl/>
              <w:jc w:val="center"/>
              <w:rPr>
                <w:rFonts w:hint="eastAsia" w:ascii="宋体" w:hAnsi="宋体" w:eastAsia="宋体" w:cs="宋体"/>
                <w:kern w:val="0"/>
                <w:sz w:val="21"/>
                <w:szCs w:val="21"/>
              </w:rPr>
            </w:pPr>
          </w:p>
          <w:p w14:paraId="6788038C">
            <w:pPr>
              <w:widowControl/>
              <w:jc w:val="center"/>
              <w:rPr>
                <w:rFonts w:hint="eastAsia" w:ascii="宋体" w:hAnsi="宋体" w:eastAsia="宋体" w:cs="宋体"/>
                <w:kern w:val="0"/>
                <w:sz w:val="21"/>
                <w:szCs w:val="21"/>
              </w:rPr>
            </w:pPr>
          </w:p>
          <w:p w14:paraId="67FD01F3">
            <w:pPr>
              <w:widowControl/>
              <w:jc w:val="center"/>
              <w:rPr>
                <w:rFonts w:hint="eastAsia" w:ascii="宋体" w:hAnsi="宋体" w:eastAsia="宋体" w:cs="宋体"/>
                <w:kern w:val="0"/>
                <w:sz w:val="21"/>
                <w:szCs w:val="21"/>
              </w:rPr>
            </w:pPr>
          </w:p>
          <w:p w14:paraId="7040BD49">
            <w:pPr>
              <w:widowControl/>
              <w:jc w:val="center"/>
              <w:rPr>
                <w:rFonts w:hint="eastAsia" w:ascii="宋体" w:hAnsi="宋体" w:eastAsia="宋体" w:cs="宋体"/>
                <w:kern w:val="0"/>
                <w:sz w:val="21"/>
                <w:szCs w:val="21"/>
              </w:rPr>
            </w:pPr>
          </w:p>
          <w:p w14:paraId="7EAA9CF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7253BA77">
            <w:pPr>
              <w:widowControl/>
              <w:jc w:val="left"/>
              <w:rPr>
                <w:rFonts w:hint="eastAsia" w:ascii="宋体" w:hAnsi="宋体" w:eastAsia="宋体" w:cs="宋体"/>
                <w:kern w:val="0"/>
                <w:sz w:val="21"/>
                <w:szCs w:val="21"/>
              </w:rPr>
            </w:pPr>
          </w:p>
        </w:tc>
      </w:tr>
      <w:tr w14:paraId="06EFC716">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6176F0A8">
            <w:pPr>
              <w:widowControl/>
              <w:jc w:val="left"/>
              <w:rPr>
                <w:rFonts w:hint="eastAsia" w:ascii="宋体" w:hAnsi="宋体" w:eastAsia="宋体" w:cs="宋体"/>
                <w:kern w:val="0"/>
                <w:sz w:val="21"/>
                <w:szCs w:val="21"/>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2AFB54C5">
            <w:pPr>
              <w:widowControl/>
              <w:jc w:val="left"/>
              <w:rPr>
                <w:rFonts w:hint="eastAsia" w:ascii="宋体" w:hAnsi="宋体" w:eastAsia="宋体" w:cs="宋体"/>
                <w:kern w:val="0"/>
                <w:sz w:val="21"/>
                <w:szCs w:val="21"/>
              </w:rPr>
            </w:pPr>
          </w:p>
        </w:tc>
      </w:tr>
    </w:tbl>
    <w:p w14:paraId="37B54F57">
      <w:pPr>
        <w:spacing w:line="360" w:lineRule="auto"/>
        <w:rPr>
          <w:rFonts w:hint="eastAsia" w:hAnsi="宋体" w:eastAsia="宋体" w:cs="宋体"/>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1、表格后面按评分办法要求附上技术负责人相关证书和证明材料。</w:t>
      </w:r>
    </w:p>
    <w:p w14:paraId="41B186DC">
      <w:pPr>
        <w:pStyle w:val="18"/>
        <w:spacing w:before="60" w:after="60" w:line="500" w:lineRule="exact"/>
        <w:ind w:firstLine="3570" w:firstLineChars="1700"/>
        <w:rPr>
          <w:rFonts w:hint="eastAsia" w:hAnsi="宋体" w:eastAsia="宋体" w:cs="宋体"/>
          <w:szCs w:val="21"/>
        </w:rPr>
      </w:pPr>
      <w:r>
        <w:rPr>
          <w:rFonts w:hint="eastAsia" w:hAnsi="宋体" w:eastAsia="宋体" w:cs="宋体"/>
          <w:szCs w:val="21"/>
        </w:rPr>
        <w:t>法定代表人(或全权代表)签字或盖章：</w:t>
      </w:r>
    </w:p>
    <w:p w14:paraId="528F7FFC">
      <w:pPr>
        <w:pStyle w:val="55"/>
        <w:ind w:firstLine="420" w:firstLineChars="200"/>
        <w:rPr>
          <w:rFonts w:hint="eastAsia" w:ascii="宋体" w:hAnsi="宋体" w:cs="宋体"/>
          <w:bCs/>
          <w:kern w:val="0"/>
          <w:szCs w:val="21"/>
        </w:rPr>
      </w:pPr>
    </w:p>
    <w:p w14:paraId="662DCD1F">
      <w:pPr>
        <w:spacing w:line="360" w:lineRule="auto"/>
        <w:ind w:firstLine="4200" w:firstLineChars="2000"/>
        <w:rPr>
          <w:rFonts w:hint="eastAsia"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062311A8">
      <w:pPr>
        <w:ind w:firstLine="5040" w:firstLineChars="2400"/>
        <w:rPr>
          <w:rFonts w:hint="eastAsia" w:ascii="宋体" w:hAnsi="宋体" w:eastAsia="宋体" w:cs="宋体"/>
          <w:sz w:val="21"/>
          <w:szCs w:val="21"/>
          <w:lang w:val="zh-CN"/>
        </w:rPr>
      </w:pPr>
      <w:r>
        <w:rPr>
          <w:rFonts w:hint="eastAsia" w:ascii="宋体" w:hAnsi="宋体" w:eastAsia="宋体" w:cs="宋体"/>
          <w:sz w:val="21"/>
          <w:szCs w:val="21"/>
          <w:lang w:val="zh-CN"/>
        </w:rPr>
        <w:t xml:space="preserve"> 日 期：</w:t>
      </w:r>
    </w:p>
    <w:p w14:paraId="0A690305">
      <w:pPr>
        <w:rPr>
          <w:rFonts w:hint="eastAsia" w:ascii="宋体" w:hAnsi="宋体" w:eastAsia="宋体" w:cs="宋体"/>
          <w:b/>
          <w:sz w:val="24"/>
        </w:rPr>
      </w:pPr>
    </w:p>
    <w:p w14:paraId="79A59800">
      <w:pPr>
        <w:rPr>
          <w:rFonts w:hint="eastAsia" w:ascii="宋体" w:hAnsi="宋体" w:eastAsia="宋体" w:cs="宋体"/>
          <w:b/>
          <w:sz w:val="24"/>
        </w:rPr>
      </w:pPr>
      <w:r>
        <w:rPr>
          <w:rFonts w:hint="eastAsia" w:ascii="宋体" w:hAnsi="宋体" w:eastAsia="宋体" w:cs="宋体"/>
          <w:b/>
          <w:sz w:val="24"/>
        </w:rPr>
        <w:br w:type="page"/>
      </w:r>
    </w:p>
    <w:p w14:paraId="60C53940">
      <w:pPr>
        <w:rPr>
          <w:rFonts w:hint="eastAsia" w:ascii="宋体" w:hAnsi="宋体" w:eastAsia="宋体" w:cs="宋体"/>
          <w:b/>
          <w:sz w:val="24"/>
        </w:rPr>
      </w:pPr>
      <w:r>
        <w:rPr>
          <w:rFonts w:hint="eastAsia" w:ascii="宋体" w:hAnsi="宋体" w:eastAsia="宋体" w:cs="宋体"/>
          <w:b/>
          <w:sz w:val="24"/>
        </w:rPr>
        <w:t>附表九：</w:t>
      </w:r>
      <w:bookmarkEnd w:id="556"/>
      <w:bookmarkEnd w:id="557"/>
      <w:bookmarkEnd w:id="558"/>
      <w:bookmarkEnd w:id="559"/>
    </w:p>
    <w:p w14:paraId="093232D5">
      <w:pPr>
        <w:tabs>
          <w:tab w:val="left" w:pos="720"/>
        </w:tabs>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拟投入的主要施工设备表</w:t>
      </w:r>
    </w:p>
    <w:tbl>
      <w:tblPr>
        <w:tblStyle w:val="3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938"/>
        <w:gridCol w:w="940"/>
        <w:gridCol w:w="939"/>
        <w:gridCol w:w="940"/>
        <w:gridCol w:w="942"/>
        <w:gridCol w:w="960"/>
        <w:gridCol w:w="942"/>
        <w:gridCol w:w="1303"/>
        <w:gridCol w:w="943"/>
      </w:tblGrid>
      <w:tr w14:paraId="52B4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91" w:type="dxa"/>
            <w:noWrap/>
            <w:vAlign w:val="center"/>
          </w:tcPr>
          <w:p w14:paraId="65D4BC0A">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38" w:type="dxa"/>
            <w:noWrap/>
            <w:vAlign w:val="center"/>
          </w:tcPr>
          <w:p w14:paraId="2D3EC159">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设备</w:t>
            </w:r>
          </w:p>
          <w:p w14:paraId="5B8C3485">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940" w:type="dxa"/>
            <w:noWrap/>
            <w:vAlign w:val="center"/>
          </w:tcPr>
          <w:p w14:paraId="2CC7AD35">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型号</w:t>
            </w:r>
          </w:p>
          <w:p w14:paraId="034C8A66">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规格</w:t>
            </w:r>
          </w:p>
        </w:tc>
        <w:tc>
          <w:tcPr>
            <w:tcW w:w="939" w:type="dxa"/>
            <w:noWrap/>
            <w:vAlign w:val="center"/>
          </w:tcPr>
          <w:p w14:paraId="2A660AC0">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40" w:type="dxa"/>
            <w:noWrap/>
            <w:vAlign w:val="center"/>
          </w:tcPr>
          <w:p w14:paraId="27B73B39">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国别</w:t>
            </w:r>
          </w:p>
          <w:p w14:paraId="3B67D186">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942" w:type="dxa"/>
            <w:noWrap/>
            <w:vAlign w:val="center"/>
          </w:tcPr>
          <w:p w14:paraId="18DDD707">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制造</w:t>
            </w:r>
          </w:p>
          <w:p w14:paraId="118ED6C0">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年份</w:t>
            </w:r>
          </w:p>
        </w:tc>
        <w:tc>
          <w:tcPr>
            <w:tcW w:w="960" w:type="dxa"/>
            <w:noWrap/>
            <w:vAlign w:val="center"/>
          </w:tcPr>
          <w:p w14:paraId="2FD147DC">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额定功率（KW）</w:t>
            </w:r>
          </w:p>
        </w:tc>
        <w:tc>
          <w:tcPr>
            <w:tcW w:w="942" w:type="dxa"/>
            <w:noWrap/>
            <w:vAlign w:val="center"/>
          </w:tcPr>
          <w:p w14:paraId="0ABEA109">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生产</w:t>
            </w:r>
          </w:p>
          <w:p w14:paraId="4E348F24">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能力</w:t>
            </w:r>
          </w:p>
        </w:tc>
        <w:tc>
          <w:tcPr>
            <w:tcW w:w="1303" w:type="dxa"/>
            <w:noWrap/>
            <w:vAlign w:val="center"/>
          </w:tcPr>
          <w:p w14:paraId="51642CBF">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用于施工部位</w:t>
            </w:r>
          </w:p>
        </w:tc>
        <w:tc>
          <w:tcPr>
            <w:tcW w:w="943" w:type="dxa"/>
            <w:noWrap/>
            <w:vAlign w:val="center"/>
          </w:tcPr>
          <w:p w14:paraId="0B157EF8">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14:paraId="0A7E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79412F32">
            <w:pPr>
              <w:spacing w:line="440" w:lineRule="exact"/>
              <w:jc w:val="center"/>
              <w:rPr>
                <w:rFonts w:hint="eastAsia" w:ascii="宋体" w:hAnsi="宋体" w:eastAsia="宋体" w:cs="宋体"/>
                <w:sz w:val="21"/>
                <w:szCs w:val="21"/>
              </w:rPr>
            </w:pPr>
          </w:p>
        </w:tc>
        <w:tc>
          <w:tcPr>
            <w:tcW w:w="938" w:type="dxa"/>
            <w:noWrap/>
            <w:vAlign w:val="center"/>
          </w:tcPr>
          <w:p w14:paraId="54BC9017">
            <w:pPr>
              <w:spacing w:line="440" w:lineRule="exact"/>
              <w:jc w:val="center"/>
              <w:rPr>
                <w:rFonts w:hint="eastAsia" w:ascii="宋体" w:hAnsi="宋体" w:eastAsia="宋体" w:cs="宋体"/>
                <w:sz w:val="21"/>
                <w:szCs w:val="21"/>
              </w:rPr>
            </w:pPr>
          </w:p>
        </w:tc>
        <w:tc>
          <w:tcPr>
            <w:tcW w:w="940" w:type="dxa"/>
            <w:noWrap/>
            <w:vAlign w:val="center"/>
          </w:tcPr>
          <w:p w14:paraId="60F0B72B">
            <w:pPr>
              <w:spacing w:line="440" w:lineRule="exact"/>
              <w:jc w:val="center"/>
              <w:rPr>
                <w:rFonts w:hint="eastAsia" w:ascii="宋体" w:hAnsi="宋体" w:eastAsia="宋体" w:cs="宋体"/>
                <w:sz w:val="21"/>
                <w:szCs w:val="21"/>
              </w:rPr>
            </w:pPr>
          </w:p>
        </w:tc>
        <w:tc>
          <w:tcPr>
            <w:tcW w:w="939" w:type="dxa"/>
            <w:noWrap/>
            <w:vAlign w:val="center"/>
          </w:tcPr>
          <w:p w14:paraId="0DAFCD48">
            <w:pPr>
              <w:spacing w:line="440" w:lineRule="exact"/>
              <w:jc w:val="center"/>
              <w:rPr>
                <w:rFonts w:hint="eastAsia" w:ascii="宋体" w:hAnsi="宋体" w:eastAsia="宋体" w:cs="宋体"/>
                <w:sz w:val="21"/>
                <w:szCs w:val="21"/>
              </w:rPr>
            </w:pPr>
          </w:p>
        </w:tc>
        <w:tc>
          <w:tcPr>
            <w:tcW w:w="940" w:type="dxa"/>
            <w:noWrap/>
            <w:vAlign w:val="center"/>
          </w:tcPr>
          <w:p w14:paraId="2C6302C6">
            <w:pPr>
              <w:spacing w:line="440" w:lineRule="exact"/>
              <w:jc w:val="center"/>
              <w:rPr>
                <w:rFonts w:hint="eastAsia" w:ascii="宋体" w:hAnsi="宋体" w:eastAsia="宋体" w:cs="宋体"/>
                <w:sz w:val="21"/>
                <w:szCs w:val="21"/>
              </w:rPr>
            </w:pPr>
          </w:p>
        </w:tc>
        <w:tc>
          <w:tcPr>
            <w:tcW w:w="942" w:type="dxa"/>
            <w:noWrap/>
            <w:vAlign w:val="center"/>
          </w:tcPr>
          <w:p w14:paraId="6D6E2192">
            <w:pPr>
              <w:spacing w:line="440" w:lineRule="exact"/>
              <w:jc w:val="center"/>
              <w:rPr>
                <w:rFonts w:hint="eastAsia" w:ascii="宋体" w:hAnsi="宋体" w:eastAsia="宋体" w:cs="宋体"/>
                <w:sz w:val="21"/>
                <w:szCs w:val="21"/>
              </w:rPr>
            </w:pPr>
          </w:p>
        </w:tc>
        <w:tc>
          <w:tcPr>
            <w:tcW w:w="960" w:type="dxa"/>
            <w:noWrap/>
            <w:vAlign w:val="center"/>
          </w:tcPr>
          <w:p w14:paraId="350ACE5C">
            <w:pPr>
              <w:spacing w:line="440" w:lineRule="exact"/>
              <w:jc w:val="center"/>
              <w:rPr>
                <w:rFonts w:hint="eastAsia" w:ascii="宋体" w:hAnsi="宋体" w:eastAsia="宋体" w:cs="宋体"/>
                <w:sz w:val="21"/>
                <w:szCs w:val="21"/>
              </w:rPr>
            </w:pPr>
          </w:p>
        </w:tc>
        <w:tc>
          <w:tcPr>
            <w:tcW w:w="942" w:type="dxa"/>
            <w:noWrap/>
            <w:vAlign w:val="center"/>
          </w:tcPr>
          <w:p w14:paraId="7A9B5DAF">
            <w:pPr>
              <w:spacing w:line="440" w:lineRule="exact"/>
              <w:jc w:val="center"/>
              <w:rPr>
                <w:rFonts w:hint="eastAsia" w:ascii="宋体" w:hAnsi="宋体" w:eastAsia="宋体" w:cs="宋体"/>
                <w:sz w:val="21"/>
                <w:szCs w:val="21"/>
              </w:rPr>
            </w:pPr>
          </w:p>
        </w:tc>
        <w:tc>
          <w:tcPr>
            <w:tcW w:w="1303" w:type="dxa"/>
            <w:noWrap/>
            <w:vAlign w:val="center"/>
          </w:tcPr>
          <w:p w14:paraId="3566009B">
            <w:pPr>
              <w:spacing w:line="440" w:lineRule="exact"/>
              <w:jc w:val="center"/>
              <w:rPr>
                <w:rFonts w:hint="eastAsia" w:ascii="宋体" w:hAnsi="宋体" w:eastAsia="宋体" w:cs="宋体"/>
                <w:sz w:val="21"/>
                <w:szCs w:val="21"/>
              </w:rPr>
            </w:pPr>
          </w:p>
        </w:tc>
        <w:tc>
          <w:tcPr>
            <w:tcW w:w="943" w:type="dxa"/>
            <w:noWrap/>
            <w:vAlign w:val="center"/>
          </w:tcPr>
          <w:p w14:paraId="253201DE">
            <w:pPr>
              <w:spacing w:line="440" w:lineRule="exact"/>
              <w:jc w:val="center"/>
              <w:rPr>
                <w:rFonts w:hint="eastAsia" w:ascii="宋体" w:hAnsi="宋体" w:eastAsia="宋体" w:cs="宋体"/>
                <w:sz w:val="21"/>
                <w:szCs w:val="21"/>
              </w:rPr>
            </w:pPr>
          </w:p>
        </w:tc>
      </w:tr>
      <w:tr w14:paraId="753D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2E437F64">
            <w:pPr>
              <w:spacing w:line="440" w:lineRule="exact"/>
              <w:jc w:val="center"/>
              <w:rPr>
                <w:rFonts w:hint="eastAsia" w:ascii="宋体" w:hAnsi="宋体" w:eastAsia="宋体" w:cs="宋体"/>
                <w:sz w:val="21"/>
                <w:szCs w:val="21"/>
              </w:rPr>
            </w:pPr>
          </w:p>
        </w:tc>
        <w:tc>
          <w:tcPr>
            <w:tcW w:w="938" w:type="dxa"/>
            <w:noWrap/>
            <w:vAlign w:val="center"/>
          </w:tcPr>
          <w:p w14:paraId="6E7ADEDD">
            <w:pPr>
              <w:spacing w:line="440" w:lineRule="exact"/>
              <w:jc w:val="center"/>
              <w:rPr>
                <w:rFonts w:hint="eastAsia" w:ascii="宋体" w:hAnsi="宋体" w:eastAsia="宋体" w:cs="宋体"/>
                <w:sz w:val="21"/>
                <w:szCs w:val="21"/>
              </w:rPr>
            </w:pPr>
          </w:p>
        </w:tc>
        <w:tc>
          <w:tcPr>
            <w:tcW w:w="940" w:type="dxa"/>
            <w:noWrap/>
            <w:vAlign w:val="center"/>
          </w:tcPr>
          <w:p w14:paraId="7AC4C5AF">
            <w:pPr>
              <w:spacing w:line="440" w:lineRule="exact"/>
              <w:jc w:val="center"/>
              <w:rPr>
                <w:rFonts w:hint="eastAsia" w:ascii="宋体" w:hAnsi="宋体" w:eastAsia="宋体" w:cs="宋体"/>
                <w:sz w:val="21"/>
                <w:szCs w:val="21"/>
              </w:rPr>
            </w:pPr>
          </w:p>
        </w:tc>
        <w:tc>
          <w:tcPr>
            <w:tcW w:w="939" w:type="dxa"/>
            <w:noWrap/>
            <w:vAlign w:val="center"/>
          </w:tcPr>
          <w:p w14:paraId="69E0BF16">
            <w:pPr>
              <w:spacing w:line="440" w:lineRule="exact"/>
              <w:jc w:val="center"/>
              <w:rPr>
                <w:rFonts w:hint="eastAsia" w:ascii="宋体" w:hAnsi="宋体" w:eastAsia="宋体" w:cs="宋体"/>
                <w:sz w:val="21"/>
                <w:szCs w:val="21"/>
              </w:rPr>
            </w:pPr>
          </w:p>
        </w:tc>
        <w:tc>
          <w:tcPr>
            <w:tcW w:w="940" w:type="dxa"/>
            <w:noWrap/>
            <w:vAlign w:val="center"/>
          </w:tcPr>
          <w:p w14:paraId="6E0F9A36">
            <w:pPr>
              <w:spacing w:line="440" w:lineRule="exact"/>
              <w:jc w:val="center"/>
              <w:rPr>
                <w:rFonts w:hint="eastAsia" w:ascii="宋体" w:hAnsi="宋体" w:eastAsia="宋体" w:cs="宋体"/>
                <w:sz w:val="21"/>
                <w:szCs w:val="21"/>
              </w:rPr>
            </w:pPr>
          </w:p>
        </w:tc>
        <w:tc>
          <w:tcPr>
            <w:tcW w:w="942" w:type="dxa"/>
            <w:noWrap/>
            <w:vAlign w:val="center"/>
          </w:tcPr>
          <w:p w14:paraId="679C070C">
            <w:pPr>
              <w:spacing w:line="440" w:lineRule="exact"/>
              <w:jc w:val="center"/>
              <w:rPr>
                <w:rFonts w:hint="eastAsia" w:ascii="宋体" w:hAnsi="宋体" w:eastAsia="宋体" w:cs="宋体"/>
                <w:sz w:val="21"/>
                <w:szCs w:val="21"/>
              </w:rPr>
            </w:pPr>
          </w:p>
        </w:tc>
        <w:tc>
          <w:tcPr>
            <w:tcW w:w="960" w:type="dxa"/>
            <w:noWrap/>
            <w:vAlign w:val="center"/>
          </w:tcPr>
          <w:p w14:paraId="67C733E5">
            <w:pPr>
              <w:spacing w:line="440" w:lineRule="exact"/>
              <w:jc w:val="center"/>
              <w:rPr>
                <w:rFonts w:hint="eastAsia" w:ascii="宋体" w:hAnsi="宋体" w:eastAsia="宋体" w:cs="宋体"/>
                <w:sz w:val="21"/>
                <w:szCs w:val="21"/>
              </w:rPr>
            </w:pPr>
          </w:p>
        </w:tc>
        <w:tc>
          <w:tcPr>
            <w:tcW w:w="942" w:type="dxa"/>
            <w:noWrap/>
            <w:vAlign w:val="center"/>
          </w:tcPr>
          <w:p w14:paraId="601EBE8B">
            <w:pPr>
              <w:spacing w:line="440" w:lineRule="exact"/>
              <w:jc w:val="center"/>
              <w:rPr>
                <w:rFonts w:hint="eastAsia" w:ascii="宋体" w:hAnsi="宋体" w:eastAsia="宋体" w:cs="宋体"/>
                <w:sz w:val="21"/>
                <w:szCs w:val="21"/>
              </w:rPr>
            </w:pPr>
          </w:p>
        </w:tc>
        <w:tc>
          <w:tcPr>
            <w:tcW w:w="1303" w:type="dxa"/>
            <w:noWrap/>
            <w:vAlign w:val="center"/>
          </w:tcPr>
          <w:p w14:paraId="1680B8FC">
            <w:pPr>
              <w:spacing w:line="440" w:lineRule="exact"/>
              <w:jc w:val="center"/>
              <w:rPr>
                <w:rFonts w:hint="eastAsia" w:ascii="宋体" w:hAnsi="宋体" w:eastAsia="宋体" w:cs="宋体"/>
                <w:sz w:val="21"/>
                <w:szCs w:val="21"/>
              </w:rPr>
            </w:pPr>
          </w:p>
        </w:tc>
        <w:tc>
          <w:tcPr>
            <w:tcW w:w="943" w:type="dxa"/>
            <w:noWrap/>
            <w:vAlign w:val="center"/>
          </w:tcPr>
          <w:p w14:paraId="634550E5">
            <w:pPr>
              <w:spacing w:line="440" w:lineRule="exact"/>
              <w:jc w:val="center"/>
              <w:rPr>
                <w:rFonts w:hint="eastAsia" w:ascii="宋体" w:hAnsi="宋体" w:eastAsia="宋体" w:cs="宋体"/>
                <w:sz w:val="21"/>
                <w:szCs w:val="21"/>
              </w:rPr>
            </w:pPr>
          </w:p>
        </w:tc>
      </w:tr>
      <w:tr w14:paraId="0BFA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4AF15DDA">
            <w:pPr>
              <w:spacing w:line="440" w:lineRule="exact"/>
              <w:jc w:val="center"/>
              <w:rPr>
                <w:rFonts w:hint="eastAsia" w:ascii="宋体" w:hAnsi="宋体" w:eastAsia="宋体" w:cs="宋体"/>
                <w:sz w:val="21"/>
                <w:szCs w:val="21"/>
              </w:rPr>
            </w:pPr>
          </w:p>
        </w:tc>
        <w:tc>
          <w:tcPr>
            <w:tcW w:w="938" w:type="dxa"/>
            <w:noWrap/>
            <w:vAlign w:val="center"/>
          </w:tcPr>
          <w:p w14:paraId="28AA4BF0">
            <w:pPr>
              <w:spacing w:line="440" w:lineRule="exact"/>
              <w:jc w:val="center"/>
              <w:rPr>
                <w:rFonts w:hint="eastAsia" w:ascii="宋体" w:hAnsi="宋体" w:eastAsia="宋体" w:cs="宋体"/>
                <w:sz w:val="21"/>
                <w:szCs w:val="21"/>
              </w:rPr>
            </w:pPr>
          </w:p>
        </w:tc>
        <w:tc>
          <w:tcPr>
            <w:tcW w:w="940" w:type="dxa"/>
            <w:noWrap/>
            <w:vAlign w:val="center"/>
          </w:tcPr>
          <w:p w14:paraId="28300490">
            <w:pPr>
              <w:spacing w:line="440" w:lineRule="exact"/>
              <w:jc w:val="center"/>
              <w:rPr>
                <w:rFonts w:hint="eastAsia" w:ascii="宋体" w:hAnsi="宋体" w:eastAsia="宋体" w:cs="宋体"/>
                <w:sz w:val="21"/>
                <w:szCs w:val="21"/>
              </w:rPr>
            </w:pPr>
          </w:p>
        </w:tc>
        <w:tc>
          <w:tcPr>
            <w:tcW w:w="939" w:type="dxa"/>
            <w:noWrap/>
            <w:vAlign w:val="center"/>
          </w:tcPr>
          <w:p w14:paraId="552BE200">
            <w:pPr>
              <w:spacing w:line="440" w:lineRule="exact"/>
              <w:jc w:val="center"/>
              <w:rPr>
                <w:rFonts w:hint="eastAsia" w:ascii="宋体" w:hAnsi="宋体" w:eastAsia="宋体" w:cs="宋体"/>
                <w:sz w:val="21"/>
                <w:szCs w:val="21"/>
              </w:rPr>
            </w:pPr>
          </w:p>
        </w:tc>
        <w:tc>
          <w:tcPr>
            <w:tcW w:w="940" w:type="dxa"/>
            <w:noWrap/>
            <w:vAlign w:val="center"/>
          </w:tcPr>
          <w:p w14:paraId="0F8A041A">
            <w:pPr>
              <w:spacing w:line="440" w:lineRule="exact"/>
              <w:jc w:val="center"/>
              <w:rPr>
                <w:rFonts w:hint="eastAsia" w:ascii="宋体" w:hAnsi="宋体" w:eastAsia="宋体" w:cs="宋体"/>
                <w:sz w:val="21"/>
                <w:szCs w:val="21"/>
              </w:rPr>
            </w:pPr>
          </w:p>
        </w:tc>
        <w:tc>
          <w:tcPr>
            <w:tcW w:w="942" w:type="dxa"/>
            <w:noWrap/>
            <w:vAlign w:val="center"/>
          </w:tcPr>
          <w:p w14:paraId="3CCC14B7">
            <w:pPr>
              <w:spacing w:line="440" w:lineRule="exact"/>
              <w:jc w:val="center"/>
              <w:rPr>
                <w:rFonts w:hint="eastAsia" w:ascii="宋体" w:hAnsi="宋体" w:eastAsia="宋体" w:cs="宋体"/>
                <w:sz w:val="21"/>
                <w:szCs w:val="21"/>
              </w:rPr>
            </w:pPr>
          </w:p>
        </w:tc>
        <w:tc>
          <w:tcPr>
            <w:tcW w:w="960" w:type="dxa"/>
            <w:noWrap/>
            <w:vAlign w:val="center"/>
          </w:tcPr>
          <w:p w14:paraId="7C437DF4">
            <w:pPr>
              <w:spacing w:line="440" w:lineRule="exact"/>
              <w:jc w:val="center"/>
              <w:rPr>
                <w:rFonts w:hint="eastAsia" w:ascii="宋体" w:hAnsi="宋体" w:eastAsia="宋体" w:cs="宋体"/>
                <w:sz w:val="21"/>
                <w:szCs w:val="21"/>
              </w:rPr>
            </w:pPr>
          </w:p>
        </w:tc>
        <w:tc>
          <w:tcPr>
            <w:tcW w:w="942" w:type="dxa"/>
            <w:noWrap/>
            <w:vAlign w:val="center"/>
          </w:tcPr>
          <w:p w14:paraId="4443F2CD">
            <w:pPr>
              <w:spacing w:line="440" w:lineRule="exact"/>
              <w:jc w:val="center"/>
              <w:rPr>
                <w:rFonts w:hint="eastAsia" w:ascii="宋体" w:hAnsi="宋体" w:eastAsia="宋体" w:cs="宋体"/>
                <w:sz w:val="21"/>
                <w:szCs w:val="21"/>
              </w:rPr>
            </w:pPr>
          </w:p>
        </w:tc>
        <w:tc>
          <w:tcPr>
            <w:tcW w:w="1303" w:type="dxa"/>
            <w:noWrap/>
            <w:vAlign w:val="center"/>
          </w:tcPr>
          <w:p w14:paraId="7DC6715E">
            <w:pPr>
              <w:spacing w:line="440" w:lineRule="exact"/>
              <w:jc w:val="center"/>
              <w:rPr>
                <w:rFonts w:hint="eastAsia" w:ascii="宋体" w:hAnsi="宋体" w:eastAsia="宋体" w:cs="宋体"/>
                <w:sz w:val="21"/>
                <w:szCs w:val="21"/>
              </w:rPr>
            </w:pPr>
          </w:p>
        </w:tc>
        <w:tc>
          <w:tcPr>
            <w:tcW w:w="943" w:type="dxa"/>
            <w:noWrap/>
            <w:vAlign w:val="center"/>
          </w:tcPr>
          <w:p w14:paraId="40F82D9E">
            <w:pPr>
              <w:spacing w:line="440" w:lineRule="exact"/>
              <w:jc w:val="center"/>
              <w:rPr>
                <w:rFonts w:hint="eastAsia" w:ascii="宋体" w:hAnsi="宋体" w:eastAsia="宋体" w:cs="宋体"/>
                <w:sz w:val="21"/>
                <w:szCs w:val="21"/>
              </w:rPr>
            </w:pPr>
          </w:p>
        </w:tc>
      </w:tr>
      <w:tr w14:paraId="7266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30966B8F">
            <w:pPr>
              <w:spacing w:line="440" w:lineRule="exact"/>
              <w:jc w:val="center"/>
              <w:rPr>
                <w:rFonts w:hint="eastAsia" w:ascii="宋体" w:hAnsi="宋体" w:eastAsia="宋体" w:cs="宋体"/>
                <w:sz w:val="21"/>
                <w:szCs w:val="21"/>
              </w:rPr>
            </w:pPr>
          </w:p>
        </w:tc>
        <w:tc>
          <w:tcPr>
            <w:tcW w:w="938" w:type="dxa"/>
            <w:noWrap/>
            <w:vAlign w:val="center"/>
          </w:tcPr>
          <w:p w14:paraId="15A92824">
            <w:pPr>
              <w:spacing w:line="440" w:lineRule="exact"/>
              <w:jc w:val="center"/>
              <w:rPr>
                <w:rFonts w:hint="eastAsia" w:ascii="宋体" w:hAnsi="宋体" w:eastAsia="宋体" w:cs="宋体"/>
                <w:sz w:val="21"/>
                <w:szCs w:val="21"/>
              </w:rPr>
            </w:pPr>
          </w:p>
        </w:tc>
        <w:tc>
          <w:tcPr>
            <w:tcW w:w="940" w:type="dxa"/>
            <w:noWrap/>
            <w:vAlign w:val="center"/>
          </w:tcPr>
          <w:p w14:paraId="1575A2BB">
            <w:pPr>
              <w:spacing w:line="440" w:lineRule="exact"/>
              <w:jc w:val="center"/>
              <w:rPr>
                <w:rFonts w:hint="eastAsia" w:ascii="宋体" w:hAnsi="宋体" w:eastAsia="宋体" w:cs="宋体"/>
                <w:sz w:val="21"/>
                <w:szCs w:val="21"/>
              </w:rPr>
            </w:pPr>
          </w:p>
        </w:tc>
        <w:tc>
          <w:tcPr>
            <w:tcW w:w="939" w:type="dxa"/>
            <w:noWrap/>
            <w:vAlign w:val="center"/>
          </w:tcPr>
          <w:p w14:paraId="5CF09582">
            <w:pPr>
              <w:spacing w:line="440" w:lineRule="exact"/>
              <w:jc w:val="center"/>
              <w:rPr>
                <w:rFonts w:hint="eastAsia" w:ascii="宋体" w:hAnsi="宋体" w:eastAsia="宋体" w:cs="宋体"/>
                <w:sz w:val="21"/>
                <w:szCs w:val="21"/>
              </w:rPr>
            </w:pPr>
          </w:p>
        </w:tc>
        <w:tc>
          <w:tcPr>
            <w:tcW w:w="940" w:type="dxa"/>
            <w:noWrap/>
            <w:vAlign w:val="center"/>
          </w:tcPr>
          <w:p w14:paraId="14A47133">
            <w:pPr>
              <w:spacing w:line="440" w:lineRule="exact"/>
              <w:jc w:val="center"/>
              <w:rPr>
                <w:rFonts w:hint="eastAsia" w:ascii="宋体" w:hAnsi="宋体" w:eastAsia="宋体" w:cs="宋体"/>
                <w:sz w:val="21"/>
                <w:szCs w:val="21"/>
              </w:rPr>
            </w:pPr>
          </w:p>
        </w:tc>
        <w:tc>
          <w:tcPr>
            <w:tcW w:w="942" w:type="dxa"/>
            <w:noWrap/>
            <w:vAlign w:val="center"/>
          </w:tcPr>
          <w:p w14:paraId="03976442">
            <w:pPr>
              <w:spacing w:line="440" w:lineRule="exact"/>
              <w:jc w:val="center"/>
              <w:rPr>
                <w:rFonts w:hint="eastAsia" w:ascii="宋体" w:hAnsi="宋体" w:eastAsia="宋体" w:cs="宋体"/>
                <w:sz w:val="21"/>
                <w:szCs w:val="21"/>
              </w:rPr>
            </w:pPr>
          </w:p>
        </w:tc>
        <w:tc>
          <w:tcPr>
            <w:tcW w:w="960" w:type="dxa"/>
            <w:noWrap/>
            <w:vAlign w:val="center"/>
          </w:tcPr>
          <w:p w14:paraId="61EDEA54">
            <w:pPr>
              <w:spacing w:line="440" w:lineRule="exact"/>
              <w:jc w:val="center"/>
              <w:rPr>
                <w:rFonts w:hint="eastAsia" w:ascii="宋体" w:hAnsi="宋体" w:eastAsia="宋体" w:cs="宋体"/>
                <w:sz w:val="21"/>
                <w:szCs w:val="21"/>
              </w:rPr>
            </w:pPr>
          </w:p>
        </w:tc>
        <w:tc>
          <w:tcPr>
            <w:tcW w:w="942" w:type="dxa"/>
            <w:noWrap/>
            <w:vAlign w:val="center"/>
          </w:tcPr>
          <w:p w14:paraId="7F4374C0">
            <w:pPr>
              <w:spacing w:line="440" w:lineRule="exact"/>
              <w:jc w:val="center"/>
              <w:rPr>
                <w:rFonts w:hint="eastAsia" w:ascii="宋体" w:hAnsi="宋体" w:eastAsia="宋体" w:cs="宋体"/>
                <w:sz w:val="21"/>
                <w:szCs w:val="21"/>
              </w:rPr>
            </w:pPr>
          </w:p>
        </w:tc>
        <w:tc>
          <w:tcPr>
            <w:tcW w:w="1303" w:type="dxa"/>
            <w:noWrap/>
            <w:vAlign w:val="center"/>
          </w:tcPr>
          <w:p w14:paraId="59E2DA97">
            <w:pPr>
              <w:spacing w:line="440" w:lineRule="exact"/>
              <w:jc w:val="center"/>
              <w:rPr>
                <w:rFonts w:hint="eastAsia" w:ascii="宋体" w:hAnsi="宋体" w:eastAsia="宋体" w:cs="宋体"/>
                <w:sz w:val="21"/>
                <w:szCs w:val="21"/>
              </w:rPr>
            </w:pPr>
          </w:p>
        </w:tc>
        <w:tc>
          <w:tcPr>
            <w:tcW w:w="943" w:type="dxa"/>
            <w:noWrap/>
            <w:vAlign w:val="center"/>
          </w:tcPr>
          <w:p w14:paraId="6EE8C1F9">
            <w:pPr>
              <w:spacing w:line="440" w:lineRule="exact"/>
              <w:jc w:val="center"/>
              <w:rPr>
                <w:rFonts w:hint="eastAsia" w:ascii="宋体" w:hAnsi="宋体" w:eastAsia="宋体" w:cs="宋体"/>
                <w:sz w:val="21"/>
                <w:szCs w:val="21"/>
              </w:rPr>
            </w:pPr>
          </w:p>
        </w:tc>
      </w:tr>
      <w:tr w14:paraId="581B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5AEF07BB">
            <w:pPr>
              <w:spacing w:line="440" w:lineRule="exact"/>
              <w:jc w:val="center"/>
              <w:rPr>
                <w:rFonts w:hint="eastAsia" w:ascii="宋体" w:hAnsi="宋体" w:eastAsia="宋体" w:cs="宋体"/>
                <w:sz w:val="21"/>
                <w:szCs w:val="21"/>
              </w:rPr>
            </w:pPr>
          </w:p>
        </w:tc>
        <w:tc>
          <w:tcPr>
            <w:tcW w:w="938" w:type="dxa"/>
            <w:noWrap/>
            <w:vAlign w:val="center"/>
          </w:tcPr>
          <w:p w14:paraId="1F08647B">
            <w:pPr>
              <w:spacing w:line="440" w:lineRule="exact"/>
              <w:jc w:val="center"/>
              <w:rPr>
                <w:rFonts w:hint="eastAsia" w:ascii="宋体" w:hAnsi="宋体" w:eastAsia="宋体" w:cs="宋体"/>
                <w:sz w:val="21"/>
                <w:szCs w:val="21"/>
              </w:rPr>
            </w:pPr>
          </w:p>
        </w:tc>
        <w:tc>
          <w:tcPr>
            <w:tcW w:w="940" w:type="dxa"/>
            <w:noWrap/>
            <w:vAlign w:val="center"/>
          </w:tcPr>
          <w:p w14:paraId="20038A78">
            <w:pPr>
              <w:spacing w:line="440" w:lineRule="exact"/>
              <w:jc w:val="center"/>
              <w:rPr>
                <w:rFonts w:hint="eastAsia" w:ascii="宋体" w:hAnsi="宋体" w:eastAsia="宋体" w:cs="宋体"/>
                <w:sz w:val="21"/>
                <w:szCs w:val="21"/>
              </w:rPr>
            </w:pPr>
          </w:p>
        </w:tc>
        <w:tc>
          <w:tcPr>
            <w:tcW w:w="939" w:type="dxa"/>
            <w:noWrap/>
            <w:vAlign w:val="center"/>
          </w:tcPr>
          <w:p w14:paraId="42E3D185">
            <w:pPr>
              <w:spacing w:line="440" w:lineRule="exact"/>
              <w:jc w:val="center"/>
              <w:rPr>
                <w:rFonts w:hint="eastAsia" w:ascii="宋体" w:hAnsi="宋体" w:eastAsia="宋体" w:cs="宋体"/>
                <w:sz w:val="21"/>
                <w:szCs w:val="21"/>
              </w:rPr>
            </w:pPr>
          </w:p>
        </w:tc>
        <w:tc>
          <w:tcPr>
            <w:tcW w:w="940" w:type="dxa"/>
            <w:noWrap/>
            <w:vAlign w:val="center"/>
          </w:tcPr>
          <w:p w14:paraId="38E9B070">
            <w:pPr>
              <w:spacing w:line="440" w:lineRule="exact"/>
              <w:jc w:val="center"/>
              <w:rPr>
                <w:rFonts w:hint="eastAsia" w:ascii="宋体" w:hAnsi="宋体" w:eastAsia="宋体" w:cs="宋体"/>
                <w:sz w:val="21"/>
                <w:szCs w:val="21"/>
              </w:rPr>
            </w:pPr>
          </w:p>
        </w:tc>
        <w:tc>
          <w:tcPr>
            <w:tcW w:w="942" w:type="dxa"/>
            <w:noWrap/>
            <w:vAlign w:val="center"/>
          </w:tcPr>
          <w:p w14:paraId="78227959">
            <w:pPr>
              <w:spacing w:line="440" w:lineRule="exact"/>
              <w:jc w:val="center"/>
              <w:rPr>
                <w:rFonts w:hint="eastAsia" w:ascii="宋体" w:hAnsi="宋体" w:eastAsia="宋体" w:cs="宋体"/>
                <w:sz w:val="21"/>
                <w:szCs w:val="21"/>
              </w:rPr>
            </w:pPr>
          </w:p>
        </w:tc>
        <w:tc>
          <w:tcPr>
            <w:tcW w:w="960" w:type="dxa"/>
            <w:noWrap/>
            <w:vAlign w:val="center"/>
          </w:tcPr>
          <w:p w14:paraId="5D96422B">
            <w:pPr>
              <w:spacing w:line="440" w:lineRule="exact"/>
              <w:jc w:val="center"/>
              <w:rPr>
                <w:rFonts w:hint="eastAsia" w:ascii="宋体" w:hAnsi="宋体" w:eastAsia="宋体" w:cs="宋体"/>
                <w:sz w:val="21"/>
                <w:szCs w:val="21"/>
              </w:rPr>
            </w:pPr>
          </w:p>
        </w:tc>
        <w:tc>
          <w:tcPr>
            <w:tcW w:w="942" w:type="dxa"/>
            <w:noWrap/>
            <w:vAlign w:val="center"/>
          </w:tcPr>
          <w:p w14:paraId="687548C1">
            <w:pPr>
              <w:spacing w:line="440" w:lineRule="exact"/>
              <w:jc w:val="center"/>
              <w:rPr>
                <w:rFonts w:hint="eastAsia" w:ascii="宋体" w:hAnsi="宋体" w:eastAsia="宋体" w:cs="宋体"/>
                <w:sz w:val="21"/>
                <w:szCs w:val="21"/>
              </w:rPr>
            </w:pPr>
          </w:p>
        </w:tc>
        <w:tc>
          <w:tcPr>
            <w:tcW w:w="1303" w:type="dxa"/>
            <w:noWrap/>
            <w:vAlign w:val="center"/>
          </w:tcPr>
          <w:p w14:paraId="76750BD8">
            <w:pPr>
              <w:spacing w:line="440" w:lineRule="exact"/>
              <w:jc w:val="center"/>
              <w:rPr>
                <w:rFonts w:hint="eastAsia" w:ascii="宋体" w:hAnsi="宋体" w:eastAsia="宋体" w:cs="宋体"/>
                <w:sz w:val="21"/>
                <w:szCs w:val="21"/>
              </w:rPr>
            </w:pPr>
          </w:p>
        </w:tc>
        <w:tc>
          <w:tcPr>
            <w:tcW w:w="943" w:type="dxa"/>
            <w:noWrap/>
            <w:vAlign w:val="center"/>
          </w:tcPr>
          <w:p w14:paraId="035467B7">
            <w:pPr>
              <w:spacing w:line="440" w:lineRule="exact"/>
              <w:jc w:val="center"/>
              <w:rPr>
                <w:rFonts w:hint="eastAsia" w:ascii="宋体" w:hAnsi="宋体" w:eastAsia="宋体" w:cs="宋体"/>
                <w:sz w:val="21"/>
                <w:szCs w:val="21"/>
              </w:rPr>
            </w:pPr>
          </w:p>
        </w:tc>
      </w:tr>
    </w:tbl>
    <w:p w14:paraId="346C6225">
      <w:pPr>
        <w:spacing w:line="360" w:lineRule="auto"/>
        <w:rPr>
          <w:rFonts w:hint="eastAsia" w:ascii="宋体" w:hAnsi="宋体" w:eastAsia="宋体" w:cs="宋体"/>
          <w:sz w:val="21"/>
          <w:szCs w:val="21"/>
        </w:rPr>
      </w:pPr>
    </w:p>
    <w:p w14:paraId="3CFDEC06">
      <w:pPr>
        <w:pStyle w:val="18"/>
        <w:spacing w:before="60" w:after="60" w:line="500" w:lineRule="exact"/>
        <w:ind w:firstLine="5250" w:firstLineChars="2500"/>
        <w:rPr>
          <w:rFonts w:hint="eastAsia" w:hAnsi="宋体" w:eastAsia="宋体" w:cs="宋体"/>
          <w:szCs w:val="21"/>
        </w:rPr>
      </w:pPr>
      <w:r>
        <w:rPr>
          <w:rFonts w:hint="eastAsia" w:hAnsi="宋体" w:eastAsia="宋体" w:cs="宋体"/>
          <w:szCs w:val="21"/>
        </w:rPr>
        <w:t>法定代表人(或全权代表)签字或盖章：</w:t>
      </w:r>
    </w:p>
    <w:p w14:paraId="74548010">
      <w:pPr>
        <w:spacing w:line="360" w:lineRule="auto"/>
        <w:rPr>
          <w:rFonts w:hint="eastAsia" w:ascii="宋体" w:hAnsi="宋体" w:eastAsia="宋体" w:cs="宋体"/>
          <w:sz w:val="21"/>
          <w:szCs w:val="21"/>
        </w:rPr>
      </w:pPr>
    </w:p>
    <w:p w14:paraId="68C1D681">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6F4EF3E5">
      <w:pPr>
        <w:spacing w:line="360" w:lineRule="auto"/>
        <w:jc w:val="right"/>
        <w:rPr>
          <w:rFonts w:hint="eastAsia" w:ascii="宋体" w:hAnsi="宋体" w:eastAsia="宋体" w:cs="宋体"/>
          <w:sz w:val="21"/>
          <w:szCs w:val="21"/>
          <w:lang w:val="zh-CN"/>
        </w:rPr>
      </w:pPr>
    </w:p>
    <w:p w14:paraId="42EF7AA6">
      <w:pPr>
        <w:jc w:val="right"/>
        <w:rPr>
          <w:rFonts w:hint="eastAsia" w:ascii="宋体" w:hAnsi="宋体" w:eastAsia="宋体" w:cs="宋体"/>
          <w:b/>
          <w:sz w:val="24"/>
        </w:rPr>
      </w:pPr>
      <w:r>
        <w:rPr>
          <w:rFonts w:hint="eastAsia" w:ascii="宋体" w:hAnsi="宋体" w:eastAsia="宋体" w:cs="宋体"/>
          <w:sz w:val="21"/>
          <w:szCs w:val="21"/>
          <w:lang w:val="zh-CN"/>
        </w:rPr>
        <w:t>日 期：</w:t>
      </w:r>
      <w:r>
        <w:rPr>
          <w:rFonts w:hint="eastAsia" w:ascii="宋体" w:hAnsi="宋体" w:eastAsia="宋体" w:cs="宋体"/>
          <w:sz w:val="21"/>
          <w:szCs w:val="21"/>
        </w:rPr>
        <w:t xml:space="preserve">    年   月   日</w:t>
      </w:r>
      <w:r>
        <w:rPr>
          <w:rFonts w:hint="eastAsia" w:ascii="宋体" w:hAnsi="宋体" w:eastAsia="宋体" w:cs="宋体"/>
          <w:b/>
          <w:sz w:val="24"/>
        </w:rPr>
        <w:br w:type="page"/>
      </w:r>
    </w:p>
    <w:p w14:paraId="7840FFDA">
      <w:pPr>
        <w:tabs>
          <w:tab w:val="left" w:pos="720"/>
        </w:tabs>
        <w:spacing w:line="360" w:lineRule="auto"/>
        <w:outlineLvl w:val="0"/>
        <w:rPr>
          <w:rFonts w:hint="eastAsia" w:ascii="宋体" w:hAnsi="宋体" w:eastAsia="宋体" w:cs="宋体"/>
          <w:b/>
          <w:sz w:val="24"/>
        </w:rPr>
      </w:pPr>
      <w:r>
        <w:rPr>
          <w:rFonts w:hint="eastAsia" w:ascii="宋体" w:hAnsi="宋体" w:eastAsia="宋体" w:cs="宋体"/>
          <w:b/>
          <w:sz w:val="24"/>
        </w:rPr>
        <w:t>附表十：</w:t>
      </w:r>
    </w:p>
    <w:p w14:paraId="70A44E52">
      <w:pPr>
        <w:tabs>
          <w:tab w:val="left" w:pos="720"/>
        </w:tabs>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项目管理班子配备情况表</w:t>
      </w:r>
    </w:p>
    <w:tbl>
      <w:tblPr>
        <w:tblStyle w:val="3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3"/>
        <w:gridCol w:w="942"/>
        <w:gridCol w:w="943"/>
        <w:gridCol w:w="942"/>
        <w:gridCol w:w="944"/>
        <w:gridCol w:w="1579"/>
        <w:gridCol w:w="944"/>
        <w:gridCol w:w="1235"/>
      </w:tblGrid>
      <w:tr w14:paraId="481C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03" w:type="dxa"/>
            <w:vMerge w:val="restart"/>
            <w:noWrap/>
            <w:vAlign w:val="center"/>
          </w:tcPr>
          <w:p w14:paraId="6A5D9101">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职务</w:t>
            </w:r>
          </w:p>
        </w:tc>
        <w:tc>
          <w:tcPr>
            <w:tcW w:w="703" w:type="dxa"/>
            <w:vMerge w:val="restart"/>
            <w:noWrap/>
            <w:vAlign w:val="center"/>
          </w:tcPr>
          <w:p w14:paraId="2290BEE3">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姓名</w:t>
            </w:r>
          </w:p>
        </w:tc>
        <w:tc>
          <w:tcPr>
            <w:tcW w:w="703" w:type="dxa"/>
            <w:vMerge w:val="restart"/>
            <w:noWrap/>
            <w:vAlign w:val="center"/>
          </w:tcPr>
          <w:p w14:paraId="25F7D70B">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职称</w:t>
            </w:r>
          </w:p>
        </w:tc>
        <w:tc>
          <w:tcPr>
            <w:tcW w:w="5350" w:type="dxa"/>
            <w:gridSpan w:val="5"/>
            <w:noWrap/>
            <w:vAlign w:val="center"/>
          </w:tcPr>
          <w:p w14:paraId="30018CE6">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上岗资格证明</w:t>
            </w:r>
          </w:p>
        </w:tc>
        <w:tc>
          <w:tcPr>
            <w:tcW w:w="2179" w:type="dxa"/>
            <w:gridSpan w:val="2"/>
            <w:noWrap/>
            <w:vAlign w:val="center"/>
          </w:tcPr>
          <w:p w14:paraId="46872D78">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已承担</w:t>
            </w:r>
          </w:p>
          <w:p w14:paraId="4AE82D3C">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在建工程情况</w:t>
            </w:r>
          </w:p>
        </w:tc>
      </w:tr>
      <w:tr w14:paraId="42A9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03" w:type="dxa"/>
            <w:vMerge w:val="continue"/>
            <w:noWrap/>
            <w:vAlign w:val="center"/>
          </w:tcPr>
          <w:p w14:paraId="7BD356C6">
            <w:pPr>
              <w:spacing w:before="120" w:beforeLines="50" w:line="360" w:lineRule="auto"/>
              <w:jc w:val="center"/>
              <w:rPr>
                <w:rFonts w:hint="eastAsia" w:ascii="宋体" w:hAnsi="宋体" w:eastAsia="宋体" w:cs="宋体"/>
                <w:b/>
                <w:bCs/>
                <w:sz w:val="21"/>
                <w:szCs w:val="21"/>
              </w:rPr>
            </w:pPr>
          </w:p>
        </w:tc>
        <w:tc>
          <w:tcPr>
            <w:tcW w:w="703" w:type="dxa"/>
            <w:vMerge w:val="continue"/>
            <w:noWrap/>
            <w:vAlign w:val="center"/>
          </w:tcPr>
          <w:p w14:paraId="75B4D885">
            <w:pPr>
              <w:spacing w:before="120" w:beforeLines="50" w:line="360" w:lineRule="auto"/>
              <w:jc w:val="center"/>
              <w:rPr>
                <w:rFonts w:hint="eastAsia" w:ascii="宋体" w:hAnsi="宋体" w:eastAsia="宋体" w:cs="宋体"/>
                <w:b/>
                <w:bCs/>
                <w:sz w:val="21"/>
                <w:szCs w:val="21"/>
              </w:rPr>
            </w:pPr>
          </w:p>
        </w:tc>
        <w:tc>
          <w:tcPr>
            <w:tcW w:w="703" w:type="dxa"/>
            <w:vMerge w:val="continue"/>
            <w:noWrap/>
            <w:vAlign w:val="center"/>
          </w:tcPr>
          <w:p w14:paraId="35E36A6A">
            <w:pPr>
              <w:spacing w:before="120" w:beforeLines="50" w:line="360" w:lineRule="auto"/>
              <w:jc w:val="center"/>
              <w:rPr>
                <w:rFonts w:hint="eastAsia" w:ascii="宋体" w:hAnsi="宋体" w:eastAsia="宋体" w:cs="宋体"/>
                <w:b/>
                <w:bCs/>
                <w:sz w:val="21"/>
                <w:szCs w:val="21"/>
              </w:rPr>
            </w:pPr>
          </w:p>
        </w:tc>
        <w:tc>
          <w:tcPr>
            <w:tcW w:w="942" w:type="dxa"/>
            <w:noWrap/>
            <w:vAlign w:val="center"/>
          </w:tcPr>
          <w:p w14:paraId="70764756">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证书</w:t>
            </w:r>
          </w:p>
          <w:p w14:paraId="049B9E7D">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943" w:type="dxa"/>
            <w:noWrap/>
            <w:vAlign w:val="center"/>
          </w:tcPr>
          <w:p w14:paraId="611BD8C8">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级别</w:t>
            </w:r>
          </w:p>
        </w:tc>
        <w:tc>
          <w:tcPr>
            <w:tcW w:w="942" w:type="dxa"/>
            <w:noWrap/>
            <w:vAlign w:val="center"/>
          </w:tcPr>
          <w:p w14:paraId="0458536A">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证号</w:t>
            </w:r>
          </w:p>
        </w:tc>
        <w:tc>
          <w:tcPr>
            <w:tcW w:w="944" w:type="dxa"/>
            <w:noWrap/>
            <w:vAlign w:val="center"/>
          </w:tcPr>
          <w:p w14:paraId="4B84CC6B">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专业</w:t>
            </w:r>
          </w:p>
        </w:tc>
        <w:tc>
          <w:tcPr>
            <w:tcW w:w="1579" w:type="dxa"/>
            <w:noWrap/>
            <w:vAlign w:val="center"/>
          </w:tcPr>
          <w:p w14:paraId="40A30694">
            <w:pPr>
              <w:spacing w:before="120" w:beforeLines="50" w:line="360" w:lineRule="auto"/>
              <w:jc w:val="center"/>
              <w:rPr>
                <w:rFonts w:hint="eastAsia" w:ascii="宋体" w:hAnsi="宋体" w:eastAsia="宋体" w:cs="宋体"/>
                <w:b/>
                <w:bCs/>
                <w:color w:val="FF0000"/>
                <w:sz w:val="21"/>
                <w:szCs w:val="21"/>
              </w:rPr>
            </w:pPr>
            <w:r>
              <w:rPr>
                <w:rFonts w:hint="eastAsia" w:ascii="宋体" w:hAnsi="宋体" w:cs="宋体"/>
                <w:b/>
                <w:bCs/>
                <w:sz w:val="21"/>
                <w:szCs w:val="21"/>
              </w:rPr>
              <w:t>身份证号</w:t>
            </w:r>
          </w:p>
        </w:tc>
        <w:tc>
          <w:tcPr>
            <w:tcW w:w="944" w:type="dxa"/>
            <w:noWrap/>
            <w:vAlign w:val="center"/>
          </w:tcPr>
          <w:p w14:paraId="49403036">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项目数</w:t>
            </w:r>
          </w:p>
        </w:tc>
        <w:tc>
          <w:tcPr>
            <w:tcW w:w="1235" w:type="dxa"/>
            <w:noWrap/>
            <w:vAlign w:val="center"/>
          </w:tcPr>
          <w:p w14:paraId="3E86564B">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主要项目名称</w:t>
            </w:r>
          </w:p>
        </w:tc>
      </w:tr>
      <w:tr w14:paraId="6BC5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703" w:type="dxa"/>
            <w:noWrap/>
            <w:vAlign w:val="center"/>
          </w:tcPr>
          <w:p w14:paraId="7399D107">
            <w:pPr>
              <w:spacing w:before="120" w:beforeLines="50" w:line="360" w:lineRule="auto"/>
              <w:jc w:val="center"/>
              <w:rPr>
                <w:rFonts w:hint="eastAsia" w:ascii="宋体" w:hAnsi="宋体" w:eastAsia="宋体" w:cs="宋体"/>
                <w:sz w:val="21"/>
                <w:szCs w:val="21"/>
              </w:rPr>
            </w:pPr>
          </w:p>
        </w:tc>
        <w:tc>
          <w:tcPr>
            <w:tcW w:w="703" w:type="dxa"/>
            <w:noWrap/>
            <w:vAlign w:val="center"/>
          </w:tcPr>
          <w:p w14:paraId="6EF4DCAC">
            <w:pPr>
              <w:spacing w:before="120" w:beforeLines="50" w:line="360" w:lineRule="auto"/>
              <w:jc w:val="center"/>
              <w:rPr>
                <w:rFonts w:hint="eastAsia" w:ascii="宋体" w:hAnsi="宋体" w:eastAsia="宋体" w:cs="宋体"/>
                <w:sz w:val="21"/>
                <w:szCs w:val="21"/>
              </w:rPr>
            </w:pPr>
          </w:p>
        </w:tc>
        <w:tc>
          <w:tcPr>
            <w:tcW w:w="703" w:type="dxa"/>
            <w:noWrap/>
            <w:vAlign w:val="center"/>
          </w:tcPr>
          <w:p w14:paraId="42C29850">
            <w:pPr>
              <w:spacing w:before="120" w:beforeLines="50" w:line="360" w:lineRule="auto"/>
              <w:jc w:val="center"/>
              <w:rPr>
                <w:rFonts w:hint="eastAsia" w:ascii="宋体" w:hAnsi="宋体" w:eastAsia="宋体" w:cs="宋体"/>
                <w:sz w:val="21"/>
                <w:szCs w:val="21"/>
              </w:rPr>
            </w:pPr>
          </w:p>
        </w:tc>
        <w:tc>
          <w:tcPr>
            <w:tcW w:w="942" w:type="dxa"/>
            <w:noWrap/>
            <w:vAlign w:val="center"/>
          </w:tcPr>
          <w:p w14:paraId="3E5A0935">
            <w:pPr>
              <w:spacing w:before="120" w:beforeLines="50" w:line="360" w:lineRule="auto"/>
              <w:jc w:val="center"/>
              <w:rPr>
                <w:rFonts w:hint="eastAsia" w:ascii="宋体" w:hAnsi="宋体" w:eastAsia="宋体" w:cs="宋体"/>
                <w:sz w:val="21"/>
                <w:szCs w:val="21"/>
              </w:rPr>
            </w:pPr>
          </w:p>
        </w:tc>
        <w:tc>
          <w:tcPr>
            <w:tcW w:w="943" w:type="dxa"/>
            <w:noWrap/>
            <w:vAlign w:val="center"/>
          </w:tcPr>
          <w:p w14:paraId="1F200F6C">
            <w:pPr>
              <w:spacing w:before="120" w:beforeLines="50" w:line="360" w:lineRule="auto"/>
              <w:jc w:val="center"/>
              <w:rPr>
                <w:rFonts w:hint="eastAsia" w:ascii="宋体" w:hAnsi="宋体" w:eastAsia="宋体" w:cs="宋体"/>
                <w:sz w:val="21"/>
                <w:szCs w:val="21"/>
              </w:rPr>
            </w:pPr>
          </w:p>
        </w:tc>
        <w:tc>
          <w:tcPr>
            <w:tcW w:w="942" w:type="dxa"/>
            <w:noWrap/>
            <w:vAlign w:val="center"/>
          </w:tcPr>
          <w:p w14:paraId="2BFC5B8E">
            <w:pPr>
              <w:spacing w:before="120" w:beforeLines="50" w:line="360" w:lineRule="auto"/>
              <w:jc w:val="center"/>
              <w:rPr>
                <w:rFonts w:hint="eastAsia" w:ascii="宋体" w:hAnsi="宋体" w:eastAsia="宋体" w:cs="宋体"/>
                <w:sz w:val="21"/>
                <w:szCs w:val="21"/>
              </w:rPr>
            </w:pPr>
          </w:p>
        </w:tc>
        <w:tc>
          <w:tcPr>
            <w:tcW w:w="944" w:type="dxa"/>
            <w:noWrap/>
            <w:vAlign w:val="center"/>
          </w:tcPr>
          <w:p w14:paraId="0B512EB5">
            <w:pPr>
              <w:spacing w:before="120" w:beforeLines="50" w:line="360" w:lineRule="auto"/>
              <w:jc w:val="center"/>
              <w:rPr>
                <w:rFonts w:hint="eastAsia" w:ascii="宋体" w:hAnsi="宋体" w:eastAsia="宋体" w:cs="宋体"/>
                <w:sz w:val="21"/>
                <w:szCs w:val="21"/>
              </w:rPr>
            </w:pPr>
          </w:p>
        </w:tc>
        <w:tc>
          <w:tcPr>
            <w:tcW w:w="1579" w:type="dxa"/>
            <w:noWrap/>
            <w:vAlign w:val="center"/>
          </w:tcPr>
          <w:p w14:paraId="44797A3E">
            <w:pPr>
              <w:spacing w:before="120" w:beforeLines="50" w:line="360" w:lineRule="auto"/>
              <w:jc w:val="center"/>
              <w:rPr>
                <w:rFonts w:hint="eastAsia" w:ascii="宋体" w:hAnsi="宋体" w:eastAsia="宋体" w:cs="宋体"/>
                <w:sz w:val="21"/>
                <w:szCs w:val="21"/>
              </w:rPr>
            </w:pPr>
          </w:p>
        </w:tc>
        <w:tc>
          <w:tcPr>
            <w:tcW w:w="944" w:type="dxa"/>
            <w:noWrap/>
            <w:vAlign w:val="center"/>
          </w:tcPr>
          <w:p w14:paraId="035387FA">
            <w:pPr>
              <w:spacing w:before="120" w:beforeLines="50" w:line="360" w:lineRule="auto"/>
              <w:jc w:val="center"/>
              <w:rPr>
                <w:rFonts w:hint="eastAsia" w:ascii="宋体" w:hAnsi="宋体" w:eastAsia="宋体" w:cs="宋体"/>
                <w:sz w:val="21"/>
                <w:szCs w:val="21"/>
              </w:rPr>
            </w:pPr>
          </w:p>
        </w:tc>
        <w:tc>
          <w:tcPr>
            <w:tcW w:w="1235" w:type="dxa"/>
            <w:noWrap/>
            <w:vAlign w:val="center"/>
          </w:tcPr>
          <w:p w14:paraId="36942111">
            <w:pPr>
              <w:spacing w:before="120" w:beforeLines="50" w:line="360" w:lineRule="auto"/>
              <w:jc w:val="center"/>
              <w:rPr>
                <w:rFonts w:hint="eastAsia" w:ascii="宋体" w:hAnsi="宋体" w:eastAsia="宋体" w:cs="宋体"/>
                <w:sz w:val="21"/>
                <w:szCs w:val="21"/>
              </w:rPr>
            </w:pPr>
          </w:p>
        </w:tc>
      </w:tr>
      <w:tr w14:paraId="5DFB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0CFBEA13">
            <w:pPr>
              <w:spacing w:before="120" w:beforeLines="50" w:line="360" w:lineRule="auto"/>
              <w:jc w:val="center"/>
              <w:rPr>
                <w:rFonts w:hint="eastAsia" w:ascii="宋体" w:hAnsi="宋体" w:eastAsia="宋体" w:cs="宋体"/>
                <w:sz w:val="21"/>
                <w:szCs w:val="21"/>
              </w:rPr>
            </w:pPr>
          </w:p>
        </w:tc>
        <w:tc>
          <w:tcPr>
            <w:tcW w:w="703" w:type="dxa"/>
            <w:noWrap/>
            <w:vAlign w:val="center"/>
          </w:tcPr>
          <w:p w14:paraId="374F87C9">
            <w:pPr>
              <w:spacing w:before="120" w:beforeLines="50" w:line="360" w:lineRule="auto"/>
              <w:jc w:val="center"/>
              <w:rPr>
                <w:rFonts w:hint="eastAsia" w:ascii="宋体" w:hAnsi="宋体" w:eastAsia="宋体" w:cs="宋体"/>
                <w:sz w:val="21"/>
                <w:szCs w:val="21"/>
              </w:rPr>
            </w:pPr>
          </w:p>
        </w:tc>
        <w:tc>
          <w:tcPr>
            <w:tcW w:w="703" w:type="dxa"/>
            <w:noWrap/>
            <w:vAlign w:val="center"/>
          </w:tcPr>
          <w:p w14:paraId="0118FC4C">
            <w:pPr>
              <w:spacing w:before="120" w:beforeLines="50" w:line="360" w:lineRule="auto"/>
              <w:jc w:val="center"/>
              <w:rPr>
                <w:rFonts w:hint="eastAsia" w:ascii="宋体" w:hAnsi="宋体" w:eastAsia="宋体" w:cs="宋体"/>
                <w:sz w:val="21"/>
                <w:szCs w:val="21"/>
              </w:rPr>
            </w:pPr>
          </w:p>
        </w:tc>
        <w:tc>
          <w:tcPr>
            <w:tcW w:w="942" w:type="dxa"/>
            <w:noWrap/>
            <w:vAlign w:val="center"/>
          </w:tcPr>
          <w:p w14:paraId="36938DA8">
            <w:pPr>
              <w:spacing w:before="120" w:beforeLines="50" w:line="360" w:lineRule="auto"/>
              <w:jc w:val="center"/>
              <w:rPr>
                <w:rFonts w:hint="eastAsia" w:ascii="宋体" w:hAnsi="宋体" w:eastAsia="宋体" w:cs="宋体"/>
                <w:sz w:val="21"/>
                <w:szCs w:val="21"/>
              </w:rPr>
            </w:pPr>
          </w:p>
        </w:tc>
        <w:tc>
          <w:tcPr>
            <w:tcW w:w="943" w:type="dxa"/>
            <w:noWrap/>
            <w:vAlign w:val="center"/>
          </w:tcPr>
          <w:p w14:paraId="55AE39A7">
            <w:pPr>
              <w:spacing w:before="120" w:beforeLines="50" w:line="360" w:lineRule="auto"/>
              <w:jc w:val="center"/>
              <w:rPr>
                <w:rFonts w:hint="eastAsia" w:ascii="宋体" w:hAnsi="宋体" w:eastAsia="宋体" w:cs="宋体"/>
                <w:sz w:val="21"/>
                <w:szCs w:val="21"/>
              </w:rPr>
            </w:pPr>
          </w:p>
        </w:tc>
        <w:tc>
          <w:tcPr>
            <w:tcW w:w="942" w:type="dxa"/>
            <w:noWrap/>
            <w:vAlign w:val="center"/>
          </w:tcPr>
          <w:p w14:paraId="17E695E2">
            <w:pPr>
              <w:spacing w:before="120" w:beforeLines="50" w:line="360" w:lineRule="auto"/>
              <w:jc w:val="center"/>
              <w:rPr>
                <w:rFonts w:hint="eastAsia" w:ascii="宋体" w:hAnsi="宋体" w:eastAsia="宋体" w:cs="宋体"/>
                <w:sz w:val="21"/>
                <w:szCs w:val="21"/>
              </w:rPr>
            </w:pPr>
          </w:p>
        </w:tc>
        <w:tc>
          <w:tcPr>
            <w:tcW w:w="944" w:type="dxa"/>
            <w:noWrap/>
            <w:vAlign w:val="center"/>
          </w:tcPr>
          <w:p w14:paraId="0410CD41">
            <w:pPr>
              <w:spacing w:before="120" w:beforeLines="50" w:line="360" w:lineRule="auto"/>
              <w:jc w:val="center"/>
              <w:rPr>
                <w:rFonts w:hint="eastAsia" w:ascii="宋体" w:hAnsi="宋体" w:eastAsia="宋体" w:cs="宋体"/>
                <w:sz w:val="21"/>
                <w:szCs w:val="21"/>
              </w:rPr>
            </w:pPr>
          </w:p>
        </w:tc>
        <w:tc>
          <w:tcPr>
            <w:tcW w:w="1579" w:type="dxa"/>
            <w:noWrap/>
            <w:vAlign w:val="center"/>
          </w:tcPr>
          <w:p w14:paraId="139EFB67">
            <w:pPr>
              <w:spacing w:before="120" w:beforeLines="50" w:line="360" w:lineRule="auto"/>
              <w:jc w:val="center"/>
              <w:rPr>
                <w:rFonts w:hint="eastAsia" w:ascii="宋体" w:hAnsi="宋体" w:eastAsia="宋体" w:cs="宋体"/>
                <w:sz w:val="21"/>
                <w:szCs w:val="21"/>
              </w:rPr>
            </w:pPr>
          </w:p>
        </w:tc>
        <w:tc>
          <w:tcPr>
            <w:tcW w:w="944" w:type="dxa"/>
            <w:noWrap/>
            <w:vAlign w:val="center"/>
          </w:tcPr>
          <w:p w14:paraId="551F4827">
            <w:pPr>
              <w:spacing w:before="120" w:beforeLines="50" w:line="360" w:lineRule="auto"/>
              <w:jc w:val="center"/>
              <w:rPr>
                <w:rFonts w:hint="eastAsia" w:ascii="宋体" w:hAnsi="宋体" w:eastAsia="宋体" w:cs="宋体"/>
                <w:sz w:val="21"/>
                <w:szCs w:val="21"/>
              </w:rPr>
            </w:pPr>
          </w:p>
        </w:tc>
        <w:tc>
          <w:tcPr>
            <w:tcW w:w="1235" w:type="dxa"/>
            <w:noWrap/>
            <w:vAlign w:val="center"/>
          </w:tcPr>
          <w:p w14:paraId="2C1FE0AD">
            <w:pPr>
              <w:spacing w:before="120" w:beforeLines="50" w:line="360" w:lineRule="auto"/>
              <w:jc w:val="center"/>
              <w:rPr>
                <w:rFonts w:hint="eastAsia" w:ascii="宋体" w:hAnsi="宋体" w:eastAsia="宋体" w:cs="宋体"/>
                <w:sz w:val="21"/>
                <w:szCs w:val="21"/>
              </w:rPr>
            </w:pPr>
          </w:p>
        </w:tc>
      </w:tr>
      <w:tr w14:paraId="32BA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06C302B8">
            <w:pPr>
              <w:spacing w:before="120" w:beforeLines="50" w:line="360" w:lineRule="auto"/>
              <w:jc w:val="center"/>
              <w:rPr>
                <w:rFonts w:hint="eastAsia" w:ascii="宋体" w:hAnsi="宋体" w:eastAsia="宋体" w:cs="宋体"/>
                <w:sz w:val="21"/>
                <w:szCs w:val="21"/>
              </w:rPr>
            </w:pPr>
          </w:p>
        </w:tc>
        <w:tc>
          <w:tcPr>
            <w:tcW w:w="703" w:type="dxa"/>
            <w:noWrap/>
            <w:vAlign w:val="center"/>
          </w:tcPr>
          <w:p w14:paraId="024BEFB1">
            <w:pPr>
              <w:spacing w:before="120" w:beforeLines="50" w:line="360" w:lineRule="auto"/>
              <w:jc w:val="center"/>
              <w:rPr>
                <w:rFonts w:hint="eastAsia" w:ascii="宋体" w:hAnsi="宋体" w:eastAsia="宋体" w:cs="宋体"/>
                <w:sz w:val="21"/>
                <w:szCs w:val="21"/>
              </w:rPr>
            </w:pPr>
          </w:p>
        </w:tc>
        <w:tc>
          <w:tcPr>
            <w:tcW w:w="703" w:type="dxa"/>
            <w:noWrap/>
            <w:vAlign w:val="center"/>
          </w:tcPr>
          <w:p w14:paraId="3636F82C">
            <w:pPr>
              <w:spacing w:before="120" w:beforeLines="50" w:line="360" w:lineRule="auto"/>
              <w:jc w:val="center"/>
              <w:rPr>
                <w:rFonts w:hint="eastAsia" w:ascii="宋体" w:hAnsi="宋体" w:eastAsia="宋体" w:cs="宋体"/>
                <w:sz w:val="21"/>
                <w:szCs w:val="21"/>
              </w:rPr>
            </w:pPr>
          </w:p>
        </w:tc>
        <w:tc>
          <w:tcPr>
            <w:tcW w:w="942" w:type="dxa"/>
            <w:noWrap/>
            <w:vAlign w:val="center"/>
          </w:tcPr>
          <w:p w14:paraId="75DB8387">
            <w:pPr>
              <w:spacing w:before="120" w:beforeLines="50" w:line="360" w:lineRule="auto"/>
              <w:jc w:val="center"/>
              <w:rPr>
                <w:rFonts w:hint="eastAsia" w:ascii="宋体" w:hAnsi="宋体" w:eastAsia="宋体" w:cs="宋体"/>
                <w:sz w:val="21"/>
                <w:szCs w:val="21"/>
              </w:rPr>
            </w:pPr>
          </w:p>
        </w:tc>
        <w:tc>
          <w:tcPr>
            <w:tcW w:w="943" w:type="dxa"/>
            <w:noWrap/>
            <w:vAlign w:val="center"/>
          </w:tcPr>
          <w:p w14:paraId="0151D732">
            <w:pPr>
              <w:spacing w:before="120" w:beforeLines="50" w:line="360" w:lineRule="auto"/>
              <w:jc w:val="center"/>
              <w:rPr>
                <w:rFonts w:hint="eastAsia" w:ascii="宋体" w:hAnsi="宋体" w:eastAsia="宋体" w:cs="宋体"/>
                <w:sz w:val="21"/>
                <w:szCs w:val="21"/>
              </w:rPr>
            </w:pPr>
          </w:p>
        </w:tc>
        <w:tc>
          <w:tcPr>
            <w:tcW w:w="942" w:type="dxa"/>
            <w:noWrap/>
            <w:vAlign w:val="center"/>
          </w:tcPr>
          <w:p w14:paraId="3BB94419">
            <w:pPr>
              <w:spacing w:before="120" w:beforeLines="50" w:line="360" w:lineRule="auto"/>
              <w:jc w:val="center"/>
              <w:rPr>
                <w:rFonts w:hint="eastAsia" w:ascii="宋体" w:hAnsi="宋体" w:eastAsia="宋体" w:cs="宋体"/>
                <w:sz w:val="21"/>
                <w:szCs w:val="21"/>
              </w:rPr>
            </w:pPr>
          </w:p>
        </w:tc>
        <w:tc>
          <w:tcPr>
            <w:tcW w:w="944" w:type="dxa"/>
            <w:noWrap/>
            <w:vAlign w:val="center"/>
          </w:tcPr>
          <w:p w14:paraId="4D764FFE">
            <w:pPr>
              <w:spacing w:before="120" w:beforeLines="50" w:line="360" w:lineRule="auto"/>
              <w:jc w:val="center"/>
              <w:rPr>
                <w:rFonts w:hint="eastAsia" w:ascii="宋体" w:hAnsi="宋体" w:eastAsia="宋体" w:cs="宋体"/>
                <w:sz w:val="21"/>
                <w:szCs w:val="21"/>
              </w:rPr>
            </w:pPr>
          </w:p>
        </w:tc>
        <w:tc>
          <w:tcPr>
            <w:tcW w:w="1579" w:type="dxa"/>
            <w:noWrap/>
            <w:vAlign w:val="center"/>
          </w:tcPr>
          <w:p w14:paraId="4EE7B191">
            <w:pPr>
              <w:spacing w:before="120" w:beforeLines="50" w:line="360" w:lineRule="auto"/>
              <w:jc w:val="center"/>
              <w:rPr>
                <w:rFonts w:hint="eastAsia" w:ascii="宋体" w:hAnsi="宋体" w:eastAsia="宋体" w:cs="宋体"/>
                <w:sz w:val="21"/>
                <w:szCs w:val="21"/>
              </w:rPr>
            </w:pPr>
          </w:p>
        </w:tc>
        <w:tc>
          <w:tcPr>
            <w:tcW w:w="944" w:type="dxa"/>
            <w:noWrap/>
            <w:vAlign w:val="center"/>
          </w:tcPr>
          <w:p w14:paraId="2993EFE7">
            <w:pPr>
              <w:spacing w:before="120" w:beforeLines="50" w:line="360" w:lineRule="auto"/>
              <w:jc w:val="center"/>
              <w:rPr>
                <w:rFonts w:hint="eastAsia" w:ascii="宋体" w:hAnsi="宋体" w:eastAsia="宋体" w:cs="宋体"/>
                <w:sz w:val="21"/>
                <w:szCs w:val="21"/>
              </w:rPr>
            </w:pPr>
          </w:p>
        </w:tc>
        <w:tc>
          <w:tcPr>
            <w:tcW w:w="1235" w:type="dxa"/>
            <w:noWrap/>
            <w:vAlign w:val="center"/>
          </w:tcPr>
          <w:p w14:paraId="2B673DCC">
            <w:pPr>
              <w:spacing w:before="120" w:beforeLines="50" w:line="360" w:lineRule="auto"/>
              <w:jc w:val="center"/>
              <w:rPr>
                <w:rFonts w:hint="eastAsia" w:ascii="宋体" w:hAnsi="宋体" w:eastAsia="宋体" w:cs="宋体"/>
                <w:sz w:val="21"/>
                <w:szCs w:val="21"/>
              </w:rPr>
            </w:pPr>
          </w:p>
        </w:tc>
      </w:tr>
      <w:tr w14:paraId="6374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3747EA1C">
            <w:pPr>
              <w:spacing w:before="120" w:beforeLines="50" w:line="360" w:lineRule="auto"/>
              <w:jc w:val="center"/>
              <w:rPr>
                <w:rFonts w:hint="eastAsia" w:ascii="宋体" w:hAnsi="宋体" w:eastAsia="宋体" w:cs="宋体"/>
                <w:sz w:val="21"/>
                <w:szCs w:val="21"/>
              </w:rPr>
            </w:pPr>
          </w:p>
        </w:tc>
        <w:tc>
          <w:tcPr>
            <w:tcW w:w="703" w:type="dxa"/>
            <w:noWrap/>
            <w:vAlign w:val="center"/>
          </w:tcPr>
          <w:p w14:paraId="5CED0E4F">
            <w:pPr>
              <w:spacing w:before="120" w:beforeLines="50" w:line="360" w:lineRule="auto"/>
              <w:jc w:val="center"/>
              <w:rPr>
                <w:rFonts w:hint="eastAsia" w:ascii="宋体" w:hAnsi="宋体" w:eastAsia="宋体" w:cs="宋体"/>
                <w:sz w:val="21"/>
                <w:szCs w:val="21"/>
              </w:rPr>
            </w:pPr>
          </w:p>
        </w:tc>
        <w:tc>
          <w:tcPr>
            <w:tcW w:w="703" w:type="dxa"/>
            <w:noWrap/>
            <w:vAlign w:val="center"/>
          </w:tcPr>
          <w:p w14:paraId="0D4ADA3F">
            <w:pPr>
              <w:spacing w:before="120" w:beforeLines="50" w:line="360" w:lineRule="auto"/>
              <w:jc w:val="center"/>
              <w:rPr>
                <w:rFonts w:hint="eastAsia" w:ascii="宋体" w:hAnsi="宋体" w:eastAsia="宋体" w:cs="宋体"/>
                <w:sz w:val="21"/>
                <w:szCs w:val="21"/>
              </w:rPr>
            </w:pPr>
          </w:p>
        </w:tc>
        <w:tc>
          <w:tcPr>
            <w:tcW w:w="942" w:type="dxa"/>
            <w:noWrap/>
            <w:vAlign w:val="center"/>
          </w:tcPr>
          <w:p w14:paraId="0BA36BCC">
            <w:pPr>
              <w:spacing w:before="120" w:beforeLines="50" w:line="360" w:lineRule="auto"/>
              <w:jc w:val="center"/>
              <w:rPr>
                <w:rFonts w:hint="eastAsia" w:ascii="宋体" w:hAnsi="宋体" w:eastAsia="宋体" w:cs="宋体"/>
                <w:sz w:val="21"/>
                <w:szCs w:val="21"/>
              </w:rPr>
            </w:pPr>
          </w:p>
        </w:tc>
        <w:tc>
          <w:tcPr>
            <w:tcW w:w="943" w:type="dxa"/>
            <w:noWrap/>
            <w:vAlign w:val="center"/>
          </w:tcPr>
          <w:p w14:paraId="176B1A79">
            <w:pPr>
              <w:spacing w:before="120" w:beforeLines="50" w:line="360" w:lineRule="auto"/>
              <w:jc w:val="center"/>
              <w:rPr>
                <w:rFonts w:hint="eastAsia" w:ascii="宋体" w:hAnsi="宋体" w:eastAsia="宋体" w:cs="宋体"/>
                <w:sz w:val="21"/>
                <w:szCs w:val="21"/>
              </w:rPr>
            </w:pPr>
          </w:p>
        </w:tc>
        <w:tc>
          <w:tcPr>
            <w:tcW w:w="942" w:type="dxa"/>
            <w:noWrap/>
            <w:vAlign w:val="center"/>
          </w:tcPr>
          <w:p w14:paraId="02E351A1">
            <w:pPr>
              <w:spacing w:before="120" w:beforeLines="50" w:line="360" w:lineRule="auto"/>
              <w:jc w:val="center"/>
              <w:rPr>
                <w:rFonts w:hint="eastAsia" w:ascii="宋体" w:hAnsi="宋体" w:eastAsia="宋体" w:cs="宋体"/>
                <w:sz w:val="21"/>
                <w:szCs w:val="21"/>
              </w:rPr>
            </w:pPr>
          </w:p>
        </w:tc>
        <w:tc>
          <w:tcPr>
            <w:tcW w:w="944" w:type="dxa"/>
            <w:noWrap/>
            <w:vAlign w:val="center"/>
          </w:tcPr>
          <w:p w14:paraId="65BF2D68">
            <w:pPr>
              <w:spacing w:before="120" w:beforeLines="50" w:line="360" w:lineRule="auto"/>
              <w:jc w:val="center"/>
              <w:rPr>
                <w:rFonts w:hint="eastAsia" w:ascii="宋体" w:hAnsi="宋体" w:eastAsia="宋体" w:cs="宋体"/>
                <w:sz w:val="21"/>
                <w:szCs w:val="21"/>
              </w:rPr>
            </w:pPr>
          </w:p>
        </w:tc>
        <w:tc>
          <w:tcPr>
            <w:tcW w:w="1579" w:type="dxa"/>
            <w:noWrap/>
            <w:vAlign w:val="center"/>
          </w:tcPr>
          <w:p w14:paraId="723DD728">
            <w:pPr>
              <w:spacing w:before="120" w:beforeLines="50" w:line="360" w:lineRule="auto"/>
              <w:jc w:val="center"/>
              <w:rPr>
                <w:rFonts w:hint="eastAsia" w:ascii="宋体" w:hAnsi="宋体" w:eastAsia="宋体" w:cs="宋体"/>
                <w:sz w:val="21"/>
                <w:szCs w:val="21"/>
              </w:rPr>
            </w:pPr>
          </w:p>
        </w:tc>
        <w:tc>
          <w:tcPr>
            <w:tcW w:w="944" w:type="dxa"/>
            <w:noWrap/>
            <w:vAlign w:val="center"/>
          </w:tcPr>
          <w:p w14:paraId="49740B59">
            <w:pPr>
              <w:spacing w:before="120" w:beforeLines="50" w:line="360" w:lineRule="auto"/>
              <w:jc w:val="center"/>
              <w:rPr>
                <w:rFonts w:hint="eastAsia" w:ascii="宋体" w:hAnsi="宋体" w:eastAsia="宋体" w:cs="宋体"/>
                <w:sz w:val="21"/>
                <w:szCs w:val="21"/>
              </w:rPr>
            </w:pPr>
          </w:p>
        </w:tc>
        <w:tc>
          <w:tcPr>
            <w:tcW w:w="1235" w:type="dxa"/>
            <w:noWrap/>
            <w:vAlign w:val="center"/>
          </w:tcPr>
          <w:p w14:paraId="03E42BE1">
            <w:pPr>
              <w:spacing w:before="120" w:beforeLines="50" w:line="360" w:lineRule="auto"/>
              <w:jc w:val="center"/>
              <w:rPr>
                <w:rFonts w:hint="eastAsia" w:ascii="宋体" w:hAnsi="宋体" w:eastAsia="宋体" w:cs="宋体"/>
                <w:sz w:val="21"/>
                <w:szCs w:val="21"/>
              </w:rPr>
            </w:pPr>
          </w:p>
        </w:tc>
      </w:tr>
      <w:tr w14:paraId="1474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exact"/>
          <w:jc w:val="center"/>
        </w:trPr>
        <w:tc>
          <w:tcPr>
            <w:tcW w:w="9638" w:type="dxa"/>
            <w:gridSpan w:val="10"/>
            <w:noWrap/>
            <w:vAlign w:val="center"/>
          </w:tcPr>
          <w:p w14:paraId="748ADF3B">
            <w:pPr>
              <w:numPr>
                <w:ilvl w:val="0"/>
                <w:numId w:val="6"/>
              </w:numPr>
              <w:spacing w:before="120" w:beforeLines="5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工程一旦我单位中标，将实行项目经理负责制，并配备上述项目管理班子。上述填报内容真实，若不真实，愿按有关规定接受处理。项目管理班子机构设置、职责分工等情况另附资料说明。可根据实际情况及本表格式自行划表填写。</w:t>
            </w:r>
          </w:p>
          <w:p w14:paraId="0EA2BE8B">
            <w:pPr>
              <w:pStyle w:val="32"/>
              <w:ind w:firstLine="420" w:firstLineChars="200"/>
              <w:jc w:val="left"/>
              <w:rPr>
                <w:rFonts w:hint="eastAsia" w:ascii="宋体" w:hAnsi="宋体" w:eastAsia="宋体" w:cs="宋体"/>
                <w:sz w:val="21"/>
                <w:szCs w:val="21"/>
                <w:lang w:val="en-US"/>
              </w:rPr>
            </w:pPr>
            <w:r>
              <w:rPr>
                <w:rFonts w:hint="eastAsia" w:ascii="宋体" w:hAnsi="宋体" w:eastAsia="宋体" w:cs="宋体"/>
                <w:b w:val="0"/>
                <w:bCs/>
                <w:sz w:val="21"/>
                <w:szCs w:val="21"/>
                <w:lang w:val="en-US"/>
              </w:rPr>
              <w:t>2、</w:t>
            </w:r>
            <w:r>
              <w:rPr>
                <w:rFonts w:hint="eastAsia" w:ascii="宋体" w:hAnsi="宋体" w:eastAsia="宋体" w:cs="宋体"/>
                <w:sz w:val="21"/>
                <w:szCs w:val="21"/>
                <w:lang w:val="en-US"/>
              </w:rPr>
              <w:t>表后须附相关人员证书、证件以及其他相关证明材料的复印件。</w:t>
            </w:r>
          </w:p>
        </w:tc>
      </w:tr>
    </w:tbl>
    <w:p w14:paraId="549470DB">
      <w:pPr>
        <w:spacing w:line="360" w:lineRule="auto"/>
        <w:rPr>
          <w:rFonts w:hint="eastAsia" w:ascii="宋体" w:hAnsi="宋体" w:eastAsia="宋体" w:cs="宋体"/>
          <w:sz w:val="21"/>
          <w:szCs w:val="21"/>
        </w:rPr>
      </w:pPr>
    </w:p>
    <w:p w14:paraId="5DBA5CBF">
      <w:pPr>
        <w:pStyle w:val="18"/>
        <w:spacing w:before="60" w:after="60" w:line="500" w:lineRule="exact"/>
        <w:ind w:firstLine="5460" w:firstLineChars="2600"/>
        <w:rPr>
          <w:rFonts w:hint="eastAsia" w:hAnsi="宋体" w:eastAsia="宋体" w:cs="宋体"/>
          <w:szCs w:val="21"/>
        </w:rPr>
      </w:pPr>
      <w:r>
        <w:rPr>
          <w:rFonts w:hint="eastAsia" w:hAnsi="宋体" w:eastAsia="宋体" w:cs="宋体"/>
          <w:szCs w:val="21"/>
        </w:rPr>
        <w:t>法定代表人(或全权代表)签字或盖章：</w:t>
      </w:r>
    </w:p>
    <w:p w14:paraId="5184E766">
      <w:pPr>
        <w:spacing w:line="360" w:lineRule="auto"/>
        <w:rPr>
          <w:rFonts w:hint="eastAsia" w:ascii="宋体" w:hAnsi="宋体" w:eastAsia="宋体" w:cs="宋体"/>
          <w:sz w:val="21"/>
          <w:szCs w:val="21"/>
        </w:rPr>
      </w:pPr>
    </w:p>
    <w:p w14:paraId="72AE0FFD">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1AA8583F">
      <w:pPr>
        <w:pStyle w:val="5"/>
        <w:spacing w:line="360" w:lineRule="auto"/>
        <w:ind w:left="5670"/>
        <w:rPr>
          <w:rFonts w:hint="eastAsia" w:ascii="宋体" w:hAnsi="宋体" w:eastAsia="宋体" w:cs="宋体"/>
          <w:bCs w:val="0"/>
          <w:sz w:val="21"/>
          <w:szCs w:val="21"/>
          <w:lang w:val="zh-CN"/>
        </w:rPr>
      </w:pPr>
      <w:r>
        <w:rPr>
          <w:rFonts w:hint="eastAsia" w:ascii="宋体" w:hAnsi="宋体" w:eastAsia="宋体" w:cs="宋体"/>
          <w:b w:val="0"/>
          <w:bCs w:val="0"/>
          <w:sz w:val="21"/>
          <w:szCs w:val="21"/>
          <w:lang w:val="zh-CN"/>
        </w:rPr>
        <w:t>日 期：</w:t>
      </w:r>
      <w:r>
        <w:rPr>
          <w:rFonts w:hint="eastAsia" w:ascii="宋体" w:hAnsi="宋体" w:eastAsia="宋体" w:cs="宋体"/>
          <w:b w:val="0"/>
          <w:bCs w:val="0"/>
          <w:sz w:val="21"/>
          <w:szCs w:val="21"/>
        </w:rPr>
        <w:t xml:space="preserve">    年   月   日</w:t>
      </w:r>
    </w:p>
    <w:p w14:paraId="474E1BC3">
      <w:pPr>
        <w:rPr>
          <w:rFonts w:hint="eastAsia" w:ascii="宋体" w:hAnsi="宋体" w:eastAsia="宋体" w:cs="宋体"/>
          <w:lang w:val="zh-CN"/>
        </w:rPr>
      </w:pPr>
    </w:p>
    <w:p w14:paraId="1A8BEE7F">
      <w:pPr>
        <w:rPr>
          <w:rFonts w:hint="eastAsia" w:ascii="宋体" w:hAnsi="宋体" w:eastAsia="宋体" w:cs="宋体"/>
          <w:lang w:val="zh-CN"/>
        </w:rPr>
      </w:pPr>
      <w:r>
        <w:rPr>
          <w:rFonts w:hint="eastAsia" w:ascii="宋体" w:hAnsi="宋体" w:eastAsia="宋体" w:cs="宋体"/>
          <w:lang w:val="zh-CN"/>
        </w:rPr>
        <w:br w:type="page"/>
      </w:r>
    </w:p>
    <w:p w14:paraId="05492BC6">
      <w:pPr>
        <w:pStyle w:val="5"/>
        <w:spacing w:line="360" w:lineRule="auto"/>
        <w:jc w:val="center"/>
        <w:rPr>
          <w:rFonts w:hint="eastAsia" w:ascii="宋体" w:hAnsi="宋体" w:eastAsia="宋体" w:cs="宋体"/>
          <w:bCs w:val="0"/>
          <w:lang w:val="zh-CN"/>
        </w:rPr>
      </w:pPr>
      <w:r>
        <w:rPr>
          <w:rFonts w:hint="eastAsia" w:ascii="宋体" w:hAnsi="宋体" w:eastAsia="宋体" w:cs="宋体"/>
          <w:bCs w:val="0"/>
          <w:lang w:val="zh-CN"/>
        </w:rPr>
        <w:t>3、报价文件格式</w:t>
      </w:r>
    </w:p>
    <w:p w14:paraId="6320EFCB">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目   录</w:t>
      </w:r>
    </w:p>
    <w:p w14:paraId="019C26A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（供应商可参考采购文件“第三部分 磋商须知”报价文件组成要求编排）</w:t>
      </w:r>
    </w:p>
    <w:p w14:paraId="5E846BD9">
      <w:pPr>
        <w:snapToGrid w:val="0"/>
        <w:spacing w:before="50" w:after="50"/>
        <w:jc w:val="center"/>
        <w:rPr>
          <w:rFonts w:hint="eastAsia" w:ascii="宋体" w:hAnsi="宋体" w:eastAsia="宋体" w:cs="宋体"/>
          <w:b/>
          <w:sz w:val="24"/>
        </w:rPr>
      </w:pPr>
    </w:p>
    <w:p w14:paraId="192A5C19">
      <w:pPr>
        <w:snapToGrid w:val="0"/>
        <w:spacing w:before="120" w:beforeLines="50" w:after="50" w:line="360" w:lineRule="auto"/>
        <w:rPr>
          <w:rFonts w:hint="eastAsia" w:ascii="宋体" w:hAnsi="宋体" w:eastAsia="宋体" w:cs="宋体"/>
          <w:b/>
          <w:sz w:val="28"/>
        </w:rPr>
      </w:pPr>
    </w:p>
    <w:p w14:paraId="091BD81E">
      <w:pPr>
        <w:pStyle w:val="2"/>
        <w:ind w:firstLine="241"/>
        <w:rPr>
          <w:rFonts w:hint="eastAsia" w:ascii="宋体" w:hAnsi="宋体" w:eastAsia="宋体" w:cs="宋体"/>
          <w:b/>
          <w:sz w:val="24"/>
          <w:szCs w:val="24"/>
        </w:rPr>
      </w:pPr>
    </w:p>
    <w:p w14:paraId="0C3EB0BF">
      <w:pPr>
        <w:pStyle w:val="2"/>
        <w:ind w:firstLine="241"/>
        <w:rPr>
          <w:rFonts w:hint="eastAsia" w:ascii="宋体" w:hAnsi="宋体" w:eastAsia="宋体" w:cs="宋体"/>
          <w:b/>
          <w:sz w:val="24"/>
          <w:szCs w:val="24"/>
        </w:rPr>
      </w:pPr>
    </w:p>
    <w:p w14:paraId="5C0F4B8E">
      <w:pPr>
        <w:pStyle w:val="2"/>
        <w:ind w:firstLine="241"/>
        <w:rPr>
          <w:rFonts w:hint="eastAsia" w:ascii="宋体" w:hAnsi="宋体" w:eastAsia="宋体" w:cs="宋体"/>
          <w:b/>
          <w:sz w:val="24"/>
          <w:szCs w:val="24"/>
        </w:rPr>
      </w:pPr>
    </w:p>
    <w:p w14:paraId="51D25AF4">
      <w:pPr>
        <w:pStyle w:val="2"/>
        <w:ind w:firstLine="241"/>
        <w:rPr>
          <w:rFonts w:hint="eastAsia" w:ascii="宋体" w:hAnsi="宋体" w:eastAsia="宋体" w:cs="宋体"/>
          <w:b/>
          <w:sz w:val="24"/>
          <w:szCs w:val="24"/>
        </w:rPr>
      </w:pPr>
    </w:p>
    <w:p w14:paraId="0DF830B7">
      <w:pPr>
        <w:pStyle w:val="2"/>
        <w:ind w:firstLine="241"/>
        <w:rPr>
          <w:rFonts w:hint="eastAsia" w:ascii="宋体" w:hAnsi="宋体" w:eastAsia="宋体" w:cs="宋体"/>
          <w:b/>
          <w:sz w:val="24"/>
          <w:szCs w:val="24"/>
        </w:rPr>
      </w:pPr>
    </w:p>
    <w:p w14:paraId="05718971">
      <w:pPr>
        <w:pStyle w:val="2"/>
        <w:ind w:firstLine="241"/>
        <w:rPr>
          <w:rFonts w:hint="eastAsia" w:ascii="宋体" w:hAnsi="宋体" w:eastAsia="宋体" w:cs="宋体"/>
          <w:b/>
          <w:sz w:val="24"/>
          <w:szCs w:val="24"/>
        </w:rPr>
      </w:pPr>
    </w:p>
    <w:p w14:paraId="6FB266ED">
      <w:pPr>
        <w:pStyle w:val="2"/>
        <w:ind w:firstLine="241"/>
        <w:rPr>
          <w:rFonts w:hint="eastAsia" w:ascii="宋体" w:hAnsi="宋体" w:eastAsia="宋体" w:cs="宋体"/>
          <w:b/>
          <w:sz w:val="24"/>
          <w:szCs w:val="24"/>
        </w:rPr>
      </w:pPr>
    </w:p>
    <w:p w14:paraId="2A2378C0">
      <w:pPr>
        <w:pStyle w:val="2"/>
        <w:ind w:firstLine="241"/>
        <w:rPr>
          <w:rFonts w:hint="eastAsia" w:ascii="宋体" w:hAnsi="宋体" w:eastAsia="宋体" w:cs="宋体"/>
          <w:b/>
          <w:sz w:val="24"/>
          <w:szCs w:val="24"/>
        </w:rPr>
      </w:pPr>
    </w:p>
    <w:p w14:paraId="2DDC31E5">
      <w:pPr>
        <w:pStyle w:val="2"/>
        <w:ind w:firstLine="241"/>
        <w:rPr>
          <w:rFonts w:hint="eastAsia" w:ascii="宋体" w:hAnsi="宋体" w:eastAsia="宋体" w:cs="宋体"/>
          <w:b/>
          <w:sz w:val="24"/>
          <w:szCs w:val="24"/>
        </w:rPr>
      </w:pPr>
    </w:p>
    <w:p w14:paraId="7372F75A">
      <w:pPr>
        <w:pStyle w:val="2"/>
        <w:ind w:firstLine="241"/>
        <w:rPr>
          <w:rFonts w:hint="eastAsia" w:ascii="宋体" w:hAnsi="宋体" w:eastAsia="宋体" w:cs="宋体"/>
          <w:b/>
          <w:sz w:val="24"/>
          <w:szCs w:val="24"/>
        </w:rPr>
      </w:pPr>
    </w:p>
    <w:p w14:paraId="1C883DBF">
      <w:pPr>
        <w:pStyle w:val="2"/>
        <w:ind w:firstLine="241"/>
        <w:rPr>
          <w:rFonts w:hint="eastAsia" w:ascii="宋体" w:hAnsi="宋体" w:eastAsia="宋体" w:cs="宋体"/>
          <w:b/>
          <w:sz w:val="24"/>
          <w:szCs w:val="24"/>
        </w:rPr>
      </w:pPr>
    </w:p>
    <w:p w14:paraId="31B57A37">
      <w:pPr>
        <w:pStyle w:val="2"/>
        <w:ind w:firstLine="241"/>
        <w:rPr>
          <w:rFonts w:hint="eastAsia" w:ascii="宋体" w:hAnsi="宋体" w:eastAsia="宋体" w:cs="宋体"/>
          <w:b/>
          <w:sz w:val="24"/>
          <w:szCs w:val="24"/>
        </w:rPr>
      </w:pPr>
    </w:p>
    <w:p w14:paraId="1A1E61CE">
      <w:pPr>
        <w:pStyle w:val="2"/>
        <w:ind w:firstLine="241"/>
        <w:rPr>
          <w:rFonts w:hint="eastAsia" w:ascii="宋体" w:hAnsi="宋体" w:eastAsia="宋体" w:cs="宋体"/>
          <w:b/>
          <w:sz w:val="24"/>
          <w:szCs w:val="24"/>
        </w:rPr>
      </w:pPr>
    </w:p>
    <w:p w14:paraId="1A9ADCCD">
      <w:pPr>
        <w:pStyle w:val="2"/>
        <w:ind w:firstLine="241"/>
        <w:rPr>
          <w:rFonts w:hint="eastAsia" w:ascii="宋体" w:hAnsi="宋体" w:eastAsia="宋体" w:cs="宋体"/>
          <w:b/>
          <w:sz w:val="24"/>
          <w:szCs w:val="24"/>
        </w:rPr>
      </w:pPr>
    </w:p>
    <w:p w14:paraId="42156A75">
      <w:pPr>
        <w:pStyle w:val="2"/>
        <w:ind w:firstLine="241"/>
        <w:rPr>
          <w:rFonts w:hint="eastAsia" w:ascii="宋体" w:hAnsi="宋体" w:eastAsia="宋体" w:cs="宋体"/>
          <w:b/>
          <w:sz w:val="24"/>
          <w:szCs w:val="24"/>
        </w:rPr>
      </w:pPr>
    </w:p>
    <w:p w14:paraId="4AA1D701">
      <w:pPr>
        <w:pStyle w:val="2"/>
        <w:ind w:firstLine="241"/>
        <w:rPr>
          <w:rFonts w:hint="eastAsia" w:ascii="宋体" w:hAnsi="宋体" w:eastAsia="宋体" w:cs="宋体"/>
          <w:b/>
          <w:sz w:val="24"/>
          <w:szCs w:val="24"/>
        </w:rPr>
      </w:pPr>
    </w:p>
    <w:p w14:paraId="3DC22CA9">
      <w:pPr>
        <w:pStyle w:val="2"/>
        <w:ind w:firstLine="241"/>
        <w:rPr>
          <w:rFonts w:hint="eastAsia" w:ascii="宋体" w:hAnsi="宋体" w:eastAsia="宋体" w:cs="宋体"/>
          <w:b/>
          <w:sz w:val="24"/>
          <w:szCs w:val="24"/>
        </w:rPr>
      </w:pPr>
    </w:p>
    <w:p w14:paraId="5D382D6E">
      <w:pPr>
        <w:pStyle w:val="2"/>
        <w:ind w:firstLine="241"/>
        <w:rPr>
          <w:rFonts w:hint="eastAsia" w:ascii="宋体" w:hAnsi="宋体" w:eastAsia="宋体" w:cs="宋体"/>
          <w:b/>
          <w:sz w:val="24"/>
          <w:szCs w:val="24"/>
        </w:rPr>
      </w:pPr>
    </w:p>
    <w:p w14:paraId="4F33AD3A">
      <w:pPr>
        <w:pStyle w:val="2"/>
        <w:ind w:firstLine="241"/>
        <w:rPr>
          <w:rFonts w:hint="eastAsia" w:ascii="宋体" w:hAnsi="宋体" w:eastAsia="宋体" w:cs="宋体"/>
          <w:b/>
          <w:sz w:val="24"/>
          <w:szCs w:val="24"/>
        </w:rPr>
      </w:pPr>
    </w:p>
    <w:p w14:paraId="0C8962DD">
      <w:pPr>
        <w:pStyle w:val="2"/>
        <w:ind w:firstLine="241"/>
        <w:rPr>
          <w:rFonts w:hint="eastAsia" w:ascii="宋体" w:hAnsi="宋体" w:eastAsia="宋体" w:cs="宋体"/>
          <w:b/>
          <w:sz w:val="24"/>
          <w:szCs w:val="24"/>
        </w:rPr>
      </w:pPr>
    </w:p>
    <w:p w14:paraId="0DA27521">
      <w:pPr>
        <w:pStyle w:val="2"/>
        <w:ind w:firstLine="241"/>
        <w:rPr>
          <w:rFonts w:hint="eastAsia" w:ascii="宋体" w:hAnsi="宋体" w:eastAsia="宋体" w:cs="宋体"/>
          <w:b/>
          <w:sz w:val="24"/>
          <w:szCs w:val="24"/>
        </w:rPr>
      </w:pPr>
    </w:p>
    <w:p w14:paraId="2C743959">
      <w:pPr>
        <w:pStyle w:val="2"/>
        <w:ind w:firstLine="241"/>
        <w:rPr>
          <w:rFonts w:hint="eastAsia" w:ascii="宋体" w:hAnsi="宋体" w:eastAsia="宋体" w:cs="宋体"/>
          <w:b/>
          <w:sz w:val="24"/>
          <w:szCs w:val="24"/>
        </w:rPr>
      </w:pPr>
    </w:p>
    <w:p w14:paraId="01C8D451">
      <w:pPr>
        <w:pStyle w:val="2"/>
        <w:ind w:firstLine="241"/>
        <w:rPr>
          <w:rFonts w:hint="eastAsia" w:ascii="宋体" w:hAnsi="宋体" w:eastAsia="宋体" w:cs="宋体"/>
          <w:b/>
          <w:sz w:val="24"/>
          <w:szCs w:val="24"/>
        </w:rPr>
      </w:pPr>
    </w:p>
    <w:p w14:paraId="1085D7C2">
      <w:pPr>
        <w:rPr>
          <w:rFonts w:hint="eastAsia" w:ascii="宋体" w:hAnsi="宋体" w:eastAsia="宋体" w:cs="宋体"/>
          <w:b/>
          <w:sz w:val="24"/>
        </w:rPr>
      </w:pPr>
      <w:r>
        <w:rPr>
          <w:rFonts w:hint="eastAsia" w:ascii="宋体" w:hAnsi="宋体" w:eastAsia="宋体" w:cs="宋体"/>
          <w:b/>
          <w:sz w:val="24"/>
        </w:rPr>
        <w:br w:type="page"/>
      </w:r>
    </w:p>
    <w:p w14:paraId="79B2E705">
      <w:pPr>
        <w:rPr>
          <w:rFonts w:hint="eastAsia" w:ascii="宋体" w:hAnsi="宋体" w:eastAsia="宋体" w:cs="宋体"/>
          <w:b/>
          <w:sz w:val="24"/>
        </w:rPr>
      </w:pPr>
      <w:r>
        <w:rPr>
          <w:rFonts w:hint="eastAsia" w:ascii="宋体" w:hAnsi="宋体" w:eastAsia="宋体" w:cs="宋体"/>
          <w:b/>
          <w:sz w:val="24"/>
        </w:rPr>
        <w:t>附件十一-</w:t>
      </w:r>
      <w:r>
        <w:rPr>
          <w:rFonts w:ascii="宋体" w:hAnsi="宋体" w:eastAsia="宋体" w:cs="宋体"/>
          <w:b/>
          <w:sz w:val="24"/>
        </w:rPr>
        <w:t>1</w:t>
      </w:r>
      <w:r>
        <w:rPr>
          <w:rFonts w:hint="eastAsia" w:ascii="宋体" w:hAnsi="宋体" w:eastAsia="宋体" w:cs="宋体"/>
          <w:b/>
          <w:sz w:val="24"/>
        </w:rPr>
        <w:t>：</w:t>
      </w:r>
    </w:p>
    <w:p w14:paraId="5F55AED7">
      <w:pPr>
        <w:snapToGrid w:val="0"/>
        <w:spacing w:line="360" w:lineRule="auto"/>
        <w:jc w:val="center"/>
        <w:rPr>
          <w:rFonts w:hint="eastAsia" w:ascii="宋体" w:hAnsi="宋体" w:eastAsia="宋体" w:cs="宋体"/>
          <w:sz w:val="24"/>
        </w:rPr>
      </w:pPr>
      <w:r>
        <w:rPr>
          <w:rFonts w:hint="eastAsia" w:ascii="宋体" w:hAnsi="宋体" w:eastAsia="宋体" w:cs="宋体"/>
          <w:b/>
          <w:sz w:val="32"/>
          <w:szCs w:val="32"/>
        </w:rPr>
        <w:t>磋商报价一览表</w:t>
      </w:r>
      <w:r>
        <w:rPr>
          <w:rFonts w:hint="eastAsia" w:ascii="宋体" w:hAnsi="宋体" w:eastAsia="宋体" w:cs="宋体"/>
          <w:b/>
          <w:bCs/>
          <w:sz w:val="32"/>
          <w:szCs w:val="32"/>
        </w:rPr>
        <w:t>（首次报价）</w:t>
      </w:r>
    </w:p>
    <w:p w14:paraId="75214A0A">
      <w:pPr>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eastAsia="宋体" w:cs="宋体"/>
          <w:sz w:val="21"/>
          <w:szCs w:val="21"/>
          <w:lang w:eastAsia="zh-CN"/>
        </w:rPr>
        <w:t>浙江省黄岩区屿头乡布袋山村历史文化（传统）村落保护利用重点村项目-布袋山村民居外立面整治</w:t>
      </w:r>
    </w:p>
    <w:tbl>
      <w:tblPr>
        <w:tblStyle w:val="3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085"/>
        <w:gridCol w:w="5250"/>
      </w:tblGrid>
      <w:tr w14:paraId="61D6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3" w:type="dxa"/>
            <w:vMerge w:val="restart"/>
            <w:noWrap/>
            <w:vAlign w:val="center"/>
          </w:tcPr>
          <w:p w14:paraId="19225CF8">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磋商总报价（元）</w:t>
            </w:r>
          </w:p>
        </w:tc>
        <w:tc>
          <w:tcPr>
            <w:tcW w:w="1085" w:type="dxa"/>
            <w:noWrap/>
            <w:vAlign w:val="center"/>
          </w:tcPr>
          <w:p w14:paraId="565548F8">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小写</w:t>
            </w:r>
          </w:p>
        </w:tc>
        <w:tc>
          <w:tcPr>
            <w:tcW w:w="5250" w:type="dxa"/>
            <w:noWrap/>
            <w:vAlign w:val="center"/>
          </w:tcPr>
          <w:p w14:paraId="20DD38BF">
            <w:pPr>
              <w:snapToGrid w:val="0"/>
              <w:ind w:firstLine="211" w:firstLineChars="100"/>
              <w:jc w:val="left"/>
              <w:rPr>
                <w:rFonts w:hint="eastAsia" w:ascii="宋体" w:hAnsi="宋体" w:eastAsia="宋体" w:cs="宋体"/>
                <w:b/>
                <w:bCs/>
                <w:sz w:val="21"/>
                <w:szCs w:val="21"/>
              </w:rPr>
            </w:pPr>
            <w:r>
              <w:rPr>
                <w:rFonts w:hint="eastAsia" w:ascii="宋体" w:hAnsi="宋体" w:eastAsia="宋体" w:cs="宋体"/>
                <w:b/>
                <w:bCs/>
                <w:sz w:val="21"/>
                <w:szCs w:val="21"/>
              </w:rPr>
              <w:t>¥：</w:t>
            </w:r>
          </w:p>
        </w:tc>
      </w:tr>
      <w:tr w14:paraId="1E21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vMerge w:val="continue"/>
            <w:noWrap/>
            <w:vAlign w:val="center"/>
          </w:tcPr>
          <w:p w14:paraId="084539D5">
            <w:pPr>
              <w:snapToGrid w:val="0"/>
              <w:jc w:val="center"/>
              <w:rPr>
                <w:rFonts w:hint="eastAsia" w:ascii="宋体" w:hAnsi="宋体" w:eastAsia="宋体" w:cs="宋体"/>
                <w:b/>
                <w:bCs/>
                <w:sz w:val="21"/>
                <w:szCs w:val="21"/>
              </w:rPr>
            </w:pPr>
          </w:p>
        </w:tc>
        <w:tc>
          <w:tcPr>
            <w:tcW w:w="1085" w:type="dxa"/>
            <w:noWrap/>
            <w:vAlign w:val="center"/>
          </w:tcPr>
          <w:p w14:paraId="62C861F0">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大写</w:t>
            </w:r>
          </w:p>
        </w:tc>
        <w:tc>
          <w:tcPr>
            <w:tcW w:w="5250" w:type="dxa"/>
            <w:noWrap/>
            <w:vAlign w:val="center"/>
          </w:tcPr>
          <w:p w14:paraId="3C6231EB">
            <w:pPr>
              <w:snapToGrid w:val="0"/>
              <w:ind w:firstLine="211" w:firstLineChars="100"/>
              <w:jc w:val="left"/>
              <w:rPr>
                <w:rFonts w:hint="eastAsia" w:ascii="宋体" w:hAnsi="宋体" w:eastAsia="宋体" w:cs="宋体"/>
                <w:b/>
                <w:bCs/>
                <w:sz w:val="21"/>
                <w:szCs w:val="21"/>
              </w:rPr>
            </w:pPr>
            <w:r>
              <w:rPr>
                <w:rFonts w:hint="eastAsia" w:ascii="宋体" w:hAnsi="宋体" w:eastAsia="宋体" w:cs="宋体"/>
                <w:b/>
                <w:bCs/>
                <w:sz w:val="21"/>
                <w:szCs w:val="21"/>
              </w:rPr>
              <w:t>人民币：</w:t>
            </w:r>
          </w:p>
        </w:tc>
      </w:tr>
      <w:tr w14:paraId="3359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noWrap/>
            <w:vAlign w:val="center"/>
          </w:tcPr>
          <w:p w14:paraId="1325DD00">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工期</w:t>
            </w:r>
          </w:p>
        </w:tc>
        <w:tc>
          <w:tcPr>
            <w:tcW w:w="6335" w:type="dxa"/>
            <w:gridSpan w:val="2"/>
            <w:noWrap/>
            <w:vAlign w:val="center"/>
          </w:tcPr>
          <w:p w14:paraId="2E9C0ADD">
            <w:pPr>
              <w:snapToGrid w:val="0"/>
              <w:ind w:firstLine="211" w:firstLineChars="100"/>
              <w:jc w:val="left"/>
              <w:rPr>
                <w:rFonts w:hint="eastAsia" w:ascii="宋体" w:hAnsi="宋体" w:eastAsia="宋体" w:cs="宋体"/>
                <w:b/>
                <w:bCs/>
                <w:sz w:val="21"/>
                <w:szCs w:val="21"/>
              </w:rPr>
            </w:pPr>
            <w:r>
              <w:rPr>
                <w:rFonts w:hint="eastAsia" w:ascii="宋体" w:hAnsi="宋体" w:eastAsia="宋体" w:cs="宋体"/>
                <w:b/>
                <w:bCs/>
                <w:sz w:val="21"/>
                <w:szCs w:val="21"/>
              </w:rPr>
              <w:t>不超过    天。</w:t>
            </w:r>
          </w:p>
        </w:tc>
      </w:tr>
    </w:tbl>
    <w:p w14:paraId="0D8945AC">
      <w:pPr>
        <w:snapToGrid w:val="0"/>
        <w:spacing w:line="120" w:lineRule="exact"/>
        <w:jc w:val="left"/>
        <w:rPr>
          <w:rFonts w:hint="eastAsia" w:ascii="宋体" w:hAnsi="宋体" w:eastAsia="宋体" w:cs="宋体"/>
          <w:sz w:val="21"/>
          <w:szCs w:val="21"/>
        </w:rPr>
      </w:pPr>
    </w:p>
    <w:p w14:paraId="6642A0E9">
      <w:pPr>
        <w:snapToGrid w:val="0"/>
        <w:spacing w:before="50" w:after="50" w:line="360" w:lineRule="auto"/>
        <w:jc w:val="left"/>
        <w:rPr>
          <w:rFonts w:hint="eastAsia" w:ascii="宋体" w:hAnsi="宋体" w:eastAsia="宋体" w:cs="宋体"/>
          <w:color w:val="000000"/>
          <w:sz w:val="21"/>
          <w:szCs w:val="21"/>
        </w:rPr>
      </w:pPr>
      <w:r>
        <w:rPr>
          <w:rFonts w:hint="eastAsia" w:ascii="宋体" w:hAnsi="宋体" w:eastAsia="宋体" w:cs="宋体"/>
          <w:b/>
          <w:sz w:val="21"/>
          <w:szCs w:val="21"/>
        </w:rPr>
        <w:t>注：</w:t>
      </w:r>
      <w:r>
        <w:rPr>
          <w:rFonts w:hint="eastAsia" w:ascii="宋体" w:hAnsi="宋体" w:eastAsia="宋体" w:cs="宋体"/>
          <w:color w:val="000000"/>
          <w:sz w:val="21"/>
          <w:szCs w:val="21"/>
        </w:rPr>
        <w:t>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25240B26">
      <w:pPr>
        <w:snapToGrid w:val="0"/>
        <w:spacing w:before="50" w:after="50" w:line="360" w:lineRule="auto"/>
        <w:jc w:val="left"/>
        <w:rPr>
          <w:rFonts w:hint="eastAsia" w:ascii="宋体" w:hAnsi="宋体" w:eastAsia="宋体" w:cs="宋体"/>
          <w:sz w:val="21"/>
          <w:szCs w:val="21"/>
        </w:rPr>
      </w:pPr>
      <w:r>
        <w:rPr>
          <w:rFonts w:hint="eastAsia" w:ascii="宋体" w:hAnsi="宋体" w:eastAsia="宋体" w:cs="宋体"/>
          <w:sz w:val="21"/>
          <w:szCs w:val="21"/>
        </w:rPr>
        <w:t>2、报价一经涂改，应在涂改处加盖单位公章，或者由法定代表人或全权代表签字或盖章，否则其磋商无效。</w:t>
      </w:r>
    </w:p>
    <w:p w14:paraId="72CC77FC">
      <w:pPr>
        <w:snapToGrid w:val="0"/>
        <w:spacing w:line="360" w:lineRule="auto"/>
        <w:ind w:firstLine="420" w:firstLineChars="200"/>
        <w:jc w:val="left"/>
        <w:rPr>
          <w:rFonts w:hint="eastAsia" w:ascii="宋体" w:hAnsi="宋体" w:eastAsia="宋体" w:cs="宋体"/>
          <w:sz w:val="21"/>
          <w:szCs w:val="21"/>
        </w:rPr>
      </w:pPr>
    </w:p>
    <w:p w14:paraId="2923EDD1">
      <w:pPr>
        <w:snapToGrid w:val="0"/>
        <w:spacing w:line="360" w:lineRule="auto"/>
        <w:jc w:val="right"/>
        <w:rPr>
          <w:rFonts w:hint="eastAsia" w:ascii="宋体" w:hAnsi="宋体" w:eastAsia="宋体" w:cs="宋体"/>
          <w:sz w:val="21"/>
          <w:szCs w:val="21"/>
        </w:rPr>
      </w:pPr>
    </w:p>
    <w:p w14:paraId="62673AB9">
      <w:pPr>
        <w:snapToGrid w:val="0"/>
        <w:spacing w:line="360" w:lineRule="auto"/>
        <w:jc w:val="right"/>
        <w:rPr>
          <w:rFonts w:hint="eastAsia" w:ascii="宋体" w:hAnsi="宋体" w:eastAsia="宋体" w:cs="宋体"/>
          <w:sz w:val="21"/>
          <w:szCs w:val="21"/>
        </w:rPr>
      </w:pPr>
      <w:r>
        <w:rPr>
          <w:rFonts w:hint="eastAsia" w:ascii="宋体" w:hAnsi="宋体" w:eastAsia="宋体" w:cs="宋体"/>
          <w:sz w:val="21"/>
          <w:szCs w:val="21"/>
        </w:rPr>
        <w:t>法定代表人(或全权代表)签字或盖章：</w:t>
      </w:r>
    </w:p>
    <w:p w14:paraId="2D44B635">
      <w:pPr>
        <w:pStyle w:val="2"/>
        <w:ind w:firstLine="210"/>
      </w:pPr>
    </w:p>
    <w:p w14:paraId="400ED16A">
      <w:pPr>
        <w:pStyle w:val="18"/>
        <w:wordWrap w:val="0"/>
        <w:spacing w:line="360" w:lineRule="auto"/>
        <w:jc w:val="right"/>
        <w:rPr>
          <w:rFonts w:hint="eastAsia" w:hAnsi="宋体" w:eastAsia="宋体" w:cs="宋体"/>
          <w:szCs w:val="21"/>
        </w:rPr>
      </w:pPr>
      <w:r>
        <w:rPr>
          <w:rFonts w:hint="eastAsia" w:hAnsi="宋体" w:eastAsia="宋体" w:cs="宋体"/>
          <w:szCs w:val="21"/>
        </w:rPr>
        <w:t>磋商人名称</w:t>
      </w:r>
      <w:r>
        <w:rPr>
          <w:rFonts w:hint="eastAsia" w:hAnsi="宋体" w:eastAsia="宋体" w:cs="宋体"/>
          <w:szCs w:val="21"/>
          <w:lang w:val="zh-CN"/>
        </w:rPr>
        <w:t>（盖单位章）：</w:t>
      </w:r>
    </w:p>
    <w:p w14:paraId="1384B843">
      <w:pPr>
        <w:snapToGrid w:val="0"/>
        <w:spacing w:line="360" w:lineRule="auto"/>
        <w:jc w:val="right"/>
        <w:rPr>
          <w:rFonts w:hint="eastAsia" w:ascii="宋体" w:hAnsi="宋体" w:eastAsia="宋体" w:cs="宋体"/>
          <w:sz w:val="21"/>
          <w:szCs w:val="21"/>
        </w:rPr>
      </w:pPr>
    </w:p>
    <w:p w14:paraId="659D9344">
      <w:pPr>
        <w:wordWrap w:val="0"/>
        <w:snapToGrid w:val="0"/>
        <w:spacing w:line="360" w:lineRule="auto"/>
        <w:jc w:val="right"/>
        <w:rPr>
          <w:rFonts w:hint="eastAsia" w:ascii="宋体" w:hAnsi="宋体" w:eastAsia="宋体" w:cs="宋体"/>
          <w:sz w:val="21"/>
          <w:szCs w:val="21"/>
        </w:rPr>
      </w:pPr>
      <w:r>
        <w:rPr>
          <w:rFonts w:hint="eastAsia" w:ascii="宋体" w:hAnsi="宋体" w:eastAsia="宋体" w:cs="宋体"/>
          <w:sz w:val="21"/>
          <w:szCs w:val="21"/>
        </w:rPr>
        <w:t>日期：   年    月    日</w:t>
      </w:r>
    </w:p>
    <w:p w14:paraId="692788FE">
      <w:pPr>
        <w:snapToGrid w:val="0"/>
        <w:spacing w:before="120" w:beforeLines="50"/>
        <w:rPr>
          <w:rFonts w:hint="eastAsia" w:ascii="宋体" w:hAnsi="宋体" w:eastAsia="宋体" w:cs="宋体"/>
          <w:sz w:val="21"/>
          <w:szCs w:val="21"/>
        </w:rPr>
      </w:pPr>
    </w:p>
    <w:p w14:paraId="2CBF6AB1">
      <w:pPr>
        <w:snapToGrid w:val="0"/>
        <w:spacing w:before="50" w:after="50"/>
        <w:rPr>
          <w:rFonts w:hint="eastAsia" w:ascii="宋体" w:hAnsi="宋体" w:eastAsia="宋体" w:cs="宋体"/>
          <w:b/>
          <w:sz w:val="21"/>
          <w:szCs w:val="21"/>
        </w:rPr>
      </w:pPr>
    </w:p>
    <w:p w14:paraId="466CC9CA">
      <w:pPr>
        <w:pStyle w:val="2"/>
        <w:ind w:firstLine="210"/>
        <w:rPr>
          <w:rFonts w:eastAsiaTheme="minorEastAsia"/>
        </w:rPr>
      </w:pPr>
    </w:p>
    <w:p w14:paraId="56861AC8">
      <w:pPr>
        <w:pStyle w:val="28"/>
        <w:rPr>
          <w:rFonts w:eastAsiaTheme="minorEastAsia"/>
        </w:rPr>
      </w:pPr>
    </w:p>
    <w:p w14:paraId="71BE40AC">
      <w:pPr>
        <w:rPr>
          <w:rFonts w:eastAsiaTheme="minorEastAsia"/>
        </w:rPr>
      </w:pPr>
    </w:p>
    <w:p w14:paraId="2AC3F468">
      <w:pPr>
        <w:pStyle w:val="2"/>
        <w:ind w:firstLine="210"/>
        <w:rPr>
          <w:rFonts w:eastAsiaTheme="minorEastAsia"/>
        </w:rPr>
      </w:pPr>
    </w:p>
    <w:p w14:paraId="3A83FF3E">
      <w:pPr>
        <w:pStyle w:val="28"/>
        <w:rPr>
          <w:rFonts w:eastAsiaTheme="minorEastAsia"/>
        </w:rPr>
      </w:pPr>
    </w:p>
    <w:p w14:paraId="74E3AF9B">
      <w:pPr>
        <w:rPr>
          <w:rFonts w:eastAsiaTheme="minorEastAsia"/>
        </w:rPr>
      </w:pPr>
    </w:p>
    <w:p w14:paraId="5DD4D574">
      <w:pPr>
        <w:pStyle w:val="2"/>
        <w:ind w:firstLine="210"/>
        <w:rPr>
          <w:rFonts w:eastAsiaTheme="minorEastAsia"/>
        </w:rPr>
      </w:pPr>
    </w:p>
    <w:p w14:paraId="490D9EA1">
      <w:pPr>
        <w:pStyle w:val="28"/>
        <w:rPr>
          <w:rFonts w:eastAsiaTheme="minorEastAsia"/>
        </w:rPr>
      </w:pPr>
    </w:p>
    <w:p w14:paraId="2A8B5803">
      <w:pPr>
        <w:rPr>
          <w:rFonts w:eastAsiaTheme="minorEastAsia"/>
        </w:rPr>
      </w:pPr>
    </w:p>
    <w:p w14:paraId="3EBC368B">
      <w:pPr>
        <w:pStyle w:val="2"/>
        <w:ind w:firstLine="210"/>
        <w:rPr>
          <w:rFonts w:eastAsiaTheme="minorEastAsia"/>
        </w:rPr>
      </w:pPr>
    </w:p>
    <w:p w14:paraId="558548F6">
      <w:pPr>
        <w:pStyle w:val="28"/>
        <w:rPr>
          <w:rFonts w:eastAsiaTheme="minorEastAsia"/>
        </w:rPr>
      </w:pPr>
    </w:p>
    <w:bookmarkEnd w:id="553"/>
    <w:p w14:paraId="754CF6BB">
      <w:pPr>
        <w:rPr>
          <w:rFonts w:hint="eastAsia" w:ascii="宋体" w:hAnsi="宋体" w:eastAsia="宋体" w:cs="宋体"/>
          <w:b/>
          <w:sz w:val="24"/>
        </w:rPr>
      </w:pPr>
      <w:r>
        <w:rPr>
          <w:rFonts w:hint="eastAsia" w:ascii="宋体" w:hAnsi="宋体" w:eastAsia="宋体" w:cs="宋体"/>
          <w:b/>
          <w:sz w:val="24"/>
        </w:rPr>
        <w:t>附件十一-</w:t>
      </w:r>
      <w:r>
        <w:rPr>
          <w:rFonts w:ascii="宋体" w:hAnsi="宋体" w:eastAsia="宋体" w:cs="宋体"/>
          <w:b/>
          <w:sz w:val="24"/>
        </w:rPr>
        <w:t>2</w:t>
      </w:r>
      <w:r>
        <w:rPr>
          <w:rFonts w:hint="eastAsia" w:ascii="宋体" w:hAnsi="宋体" w:eastAsia="宋体" w:cs="宋体"/>
          <w:b/>
          <w:sz w:val="24"/>
        </w:rPr>
        <w:t>：</w:t>
      </w:r>
    </w:p>
    <w:p w14:paraId="24A25D52">
      <w:pPr>
        <w:snapToGrid w:val="0"/>
        <w:spacing w:line="360" w:lineRule="auto"/>
        <w:jc w:val="center"/>
        <w:rPr>
          <w:rFonts w:hint="eastAsia" w:ascii="宋体" w:hAnsi="宋体" w:eastAsia="宋体" w:cs="宋体"/>
          <w:sz w:val="24"/>
        </w:rPr>
      </w:pPr>
      <w:r>
        <w:rPr>
          <w:rFonts w:hint="eastAsia" w:ascii="宋体" w:hAnsi="宋体" w:eastAsia="宋体" w:cs="宋体"/>
          <w:b/>
          <w:sz w:val="32"/>
          <w:szCs w:val="32"/>
        </w:rPr>
        <w:t>磋商报价一览表</w:t>
      </w:r>
      <w:r>
        <w:rPr>
          <w:rFonts w:hint="eastAsia" w:ascii="宋体" w:hAnsi="宋体" w:eastAsia="宋体" w:cs="宋体"/>
          <w:b/>
          <w:bCs/>
          <w:sz w:val="32"/>
          <w:szCs w:val="32"/>
        </w:rPr>
        <w:t>（最终报价）</w:t>
      </w:r>
    </w:p>
    <w:p w14:paraId="03E2D029">
      <w:pPr>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eastAsia="宋体" w:cs="宋体"/>
          <w:sz w:val="21"/>
          <w:szCs w:val="21"/>
          <w:lang w:eastAsia="zh-CN"/>
        </w:rPr>
        <w:t>浙江省黄岩区屿头乡布袋山村历史文化（传统）村落保护利用重点村项目-布袋山村民居外立面整治</w:t>
      </w:r>
    </w:p>
    <w:tbl>
      <w:tblPr>
        <w:tblStyle w:val="3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085"/>
        <w:gridCol w:w="5250"/>
      </w:tblGrid>
      <w:tr w14:paraId="3FAC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3" w:type="dxa"/>
            <w:vMerge w:val="restart"/>
            <w:noWrap/>
            <w:vAlign w:val="center"/>
          </w:tcPr>
          <w:p w14:paraId="2F585F4E">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磋商总报价（元）</w:t>
            </w:r>
          </w:p>
        </w:tc>
        <w:tc>
          <w:tcPr>
            <w:tcW w:w="1085" w:type="dxa"/>
            <w:noWrap/>
            <w:vAlign w:val="center"/>
          </w:tcPr>
          <w:p w14:paraId="6C4D05D4">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小写</w:t>
            </w:r>
          </w:p>
        </w:tc>
        <w:tc>
          <w:tcPr>
            <w:tcW w:w="5250" w:type="dxa"/>
            <w:noWrap/>
            <w:vAlign w:val="center"/>
          </w:tcPr>
          <w:p w14:paraId="61E595B1">
            <w:pPr>
              <w:snapToGrid w:val="0"/>
              <w:ind w:firstLine="211" w:firstLineChars="100"/>
              <w:jc w:val="left"/>
              <w:rPr>
                <w:rFonts w:hint="eastAsia" w:ascii="宋体" w:hAnsi="宋体" w:eastAsia="宋体" w:cs="宋体"/>
                <w:b/>
                <w:bCs/>
                <w:sz w:val="21"/>
                <w:szCs w:val="21"/>
              </w:rPr>
            </w:pPr>
            <w:r>
              <w:rPr>
                <w:rFonts w:hint="eastAsia" w:ascii="宋体" w:hAnsi="宋体" w:eastAsia="宋体" w:cs="宋体"/>
                <w:b/>
                <w:bCs/>
                <w:sz w:val="21"/>
                <w:szCs w:val="21"/>
              </w:rPr>
              <w:t>¥：</w:t>
            </w:r>
          </w:p>
        </w:tc>
      </w:tr>
      <w:tr w14:paraId="707D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vMerge w:val="continue"/>
            <w:noWrap/>
            <w:vAlign w:val="center"/>
          </w:tcPr>
          <w:p w14:paraId="5AD9F19B">
            <w:pPr>
              <w:snapToGrid w:val="0"/>
              <w:jc w:val="center"/>
              <w:rPr>
                <w:rFonts w:hint="eastAsia" w:ascii="宋体" w:hAnsi="宋体" w:eastAsia="宋体" w:cs="宋体"/>
                <w:b/>
                <w:bCs/>
                <w:sz w:val="21"/>
                <w:szCs w:val="21"/>
              </w:rPr>
            </w:pPr>
          </w:p>
        </w:tc>
        <w:tc>
          <w:tcPr>
            <w:tcW w:w="1085" w:type="dxa"/>
            <w:noWrap/>
            <w:vAlign w:val="center"/>
          </w:tcPr>
          <w:p w14:paraId="7616B946">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大写</w:t>
            </w:r>
          </w:p>
        </w:tc>
        <w:tc>
          <w:tcPr>
            <w:tcW w:w="5250" w:type="dxa"/>
            <w:noWrap/>
            <w:vAlign w:val="center"/>
          </w:tcPr>
          <w:p w14:paraId="60CE96D5">
            <w:pPr>
              <w:snapToGrid w:val="0"/>
              <w:ind w:firstLine="211" w:firstLineChars="100"/>
              <w:jc w:val="left"/>
              <w:rPr>
                <w:rFonts w:hint="eastAsia" w:ascii="宋体" w:hAnsi="宋体" w:eastAsia="宋体" w:cs="宋体"/>
                <w:b/>
                <w:bCs/>
                <w:sz w:val="21"/>
                <w:szCs w:val="21"/>
              </w:rPr>
            </w:pPr>
            <w:r>
              <w:rPr>
                <w:rFonts w:hint="eastAsia" w:ascii="宋体" w:hAnsi="宋体" w:eastAsia="宋体" w:cs="宋体"/>
                <w:b/>
                <w:bCs/>
                <w:sz w:val="21"/>
                <w:szCs w:val="21"/>
              </w:rPr>
              <w:t>人民币：</w:t>
            </w:r>
          </w:p>
        </w:tc>
      </w:tr>
      <w:tr w14:paraId="0D20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noWrap/>
            <w:vAlign w:val="center"/>
          </w:tcPr>
          <w:p w14:paraId="12D2F2A3">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工期</w:t>
            </w:r>
          </w:p>
        </w:tc>
        <w:tc>
          <w:tcPr>
            <w:tcW w:w="6335" w:type="dxa"/>
            <w:gridSpan w:val="2"/>
            <w:noWrap/>
            <w:vAlign w:val="center"/>
          </w:tcPr>
          <w:p w14:paraId="41B30DB0">
            <w:pPr>
              <w:snapToGrid w:val="0"/>
              <w:jc w:val="left"/>
              <w:rPr>
                <w:rFonts w:hint="eastAsia" w:ascii="宋体" w:hAnsi="宋体" w:eastAsia="宋体" w:cs="宋体"/>
                <w:b/>
                <w:bCs/>
                <w:sz w:val="21"/>
                <w:szCs w:val="21"/>
              </w:rPr>
            </w:pPr>
            <w:r>
              <w:rPr>
                <w:rFonts w:hint="eastAsia" w:ascii="宋体" w:hAnsi="宋体" w:eastAsia="宋体" w:cs="宋体"/>
                <w:b/>
                <w:bCs/>
                <w:sz w:val="21"/>
                <w:szCs w:val="21"/>
              </w:rPr>
              <w:t>不超过    天。</w:t>
            </w:r>
          </w:p>
        </w:tc>
      </w:tr>
    </w:tbl>
    <w:p w14:paraId="445C2A79">
      <w:pPr>
        <w:snapToGrid w:val="0"/>
        <w:spacing w:line="120" w:lineRule="exact"/>
        <w:jc w:val="left"/>
        <w:rPr>
          <w:rFonts w:hint="eastAsia" w:ascii="宋体" w:hAnsi="宋体" w:eastAsia="宋体" w:cs="宋体"/>
          <w:sz w:val="21"/>
          <w:szCs w:val="21"/>
        </w:rPr>
      </w:pPr>
    </w:p>
    <w:p w14:paraId="1ED6412C">
      <w:pPr>
        <w:snapToGrid w:val="0"/>
        <w:spacing w:before="50" w:after="50" w:line="360" w:lineRule="auto"/>
        <w:jc w:val="left"/>
        <w:rPr>
          <w:rFonts w:hint="eastAsia" w:ascii="宋体" w:hAnsi="宋体" w:eastAsia="宋体" w:cs="宋体"/>
          <w:color w:val="000000"/>
          <w:sz w:val="21"/>
          <w:szCs w:val="21"/>
        </w:rPr>
      </w:pPr>
      <w:r>
        <w:rPr>
          <w:rFonts w:hint="eastAsia" w:ascii="宋体" w:hAnsi="宋体" w:eastAsia="宋体" w:cs="宋体"/>
          <w:b/>
          <w:sz w:val="21"/>
          <w:szCs w:val="21"/>
        </w:rPr>
        <w:t>注：</w:t>
      </w:r>
      <w:r>
        <w:rPr>
          <w:rFonts w:hint="eastAsia" w:ascii="宋体" w:hAnsi="宋体" w:eastAsia="宋体" w:cs="宋体"/>
          <w:color w:val="000000"/>
          <w:sz w:val="21"/>
          <w:szCs w:val="21"/>
        </w:rPr>
        <w:t>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1C8EE6F7">
      <w:pPr>
        <w:snapToGrid w:val="0"/>
        <w:spacing w:before="50" w:after="50" w:line="360" w:lineRule="auto"/>
        <w:jc w:val="left"/>
        <w:rPr>
          <w:rFonts w:hint="eastAsia" w:ascii="宋体" w:hAnsi="宋体" w:eastAsia="宋体" w:cs="宋体"/>
          <w:sz w:val="21"/>
          <w:szCs w:val="21"/>
        </w:rPr>
      </w:pPr>
    </w:p>
    <w:p w14:paraId="313F4B20">
      <w:pPr>
        <w:snapToGrid w:val="0"/>
        <w:spacing w:before="50" w:after="50" w:line="360" w:lineRule="auto"/>
        <w:jc w:val="left"/>
        <w:rPr>
          <w:rFonts w:hint="eastAsia" w:ascii="宋体" w:hAnsi="宋体" w:eastAsia="宋体" w:cs="宋体"/>
          <w:sz w:val="21"/>
          <w:szCs w:val="21"/>
        </w:rPr>
      </w:pPr>
      <w:r>
        <w:rPr>
          <w:rFonts w:hint="eastAsia" w:ascii="宋体" w:hAnsi="宋体" w:eastAsia="宋体" w:cs="宋体"/>
          <w:sz w:val="21"/>
          <w:szCs w:val="21"/>
        </w:rPr>
        <w:t>2、报价一经涂改，应在涂改处加盖单位公章，或者由法定代表人或全权代表签字或盖章，否则其磋商无效。</w:t>
      </w:r>
    </w:p>
    <w:p w14:paraId="6431E9B5">
      <w:pPr>
        <w:snapToGrid w:val="0"/>
        <w:spacing w:line="360" w:lineRule="auto"/>
        <w:ind w:firstLine="420" w:firstLineChars="200"/>
        <w:jc w:val="left"/>
        <w:rPr>
          <w:rFonts w:hint="eastAsia" w:ascii="宋体" w:hAnsi="宋体" w:eastAsia="宋体" w:cs="宋体"/>
          <w:sz w:val="21"/>
          <w:szCs w:val="21"/>
        </w:rPr>
      </w:pPr>
    </w:p>
    <w:p w14:paraId="69DFB1D9">
      <w:pPr>
        <w:snapToGrid w:val="0"/>
        <w:spacing w:line="360" w:lineRule="auto"/>
        <w:jc w:val="right"/>
        <w:rPr>
          <w:rFonts w:hint="eastAsia" w:ascii="宋体" w:hAnsi="宋体" w:eastAsia="宋体" w:cs="宋体"/>
          <w:sz w:val="21"/>
          <w:szCs w:val="21"/>
        </w:rPr>
      </w:pPr>
    </w:p>
    <w:p w14:paraId="45B6BDA7">
      <w:pPr>
        <w:snapToGrid w:val="0"/>
        <w:spacing w:line="360" w:lineRule="auto"/>
        <w:jc w:val="right"/>
        <w:rPr>
          <w:rFonts w:hint="eastAsia" w:ascii="宋体" w:hAnsi="宋体" w:eastAsia="宋体" w:cs="宋体"/>
          <w:sz w:val="21"/>
          <w:szCs w:val="21"/>
        </w:rPr>
      </w:pPr>
      <w:r>
        <w:rPr>
          <w:rFonts w:hint="eastAsia" w:ascii="宋体" w:hAnsi="宋体" w:eastAsia="宋体" w:cs="宋体"/>
          <w:sz w:val="21"/>
          <w:szCs w:val="21"/>
        </w:rPr>
        <w:t>法定代表人(或全权代表)签字或盖章：</w:t>
      </w:r>
    </w:p>
    <w:p w14:paraId="0E96981F">
      <w:pPr>
        <w:pStyle w:val="2"/>
        <w:ind w:firstLine="210"/>
        <w:rPr>
          <w:szCs w:val="21"/>
        </w:rPr>
      </w:pPr>
    </w:p>
    <w:p w14:paraId="425698AE">
      <w:pPr>
        <w:pStyle w:val="18"/>
        <w:wordWrap w:val="0"/>
        <w:spacing w:line="360" w:lineRule="auto"/>
        <w:jc w:val="right"/>
        <w:rPr>
          <w:rFonts w:hint="eastAsia" w:hAnsi="宋体" w:eastAsia="宋体" w:cs="宋体"/>
          <w:szCs w:val="21"/>
        </w:rPr>
      </w:pPr>
      <w:r>
        <w:rPr>
          <w:rFonts w:hint="eastAsia" w:hAnsi="宋体" w:eastAsia="宋体" w:cs="宋体"/>
          <w:szCs w:val="21"/>
        </w:rPr>
        <w:t>磋商人名称</w:t>
      </w:r>
      <w:r>
        <w:rPr>
          <w:rFonts w:hint="eastAsia" w:hAnsi="宋体" w:eastAsia="宋体" w:cs="宋体"/>
          <w:szCs w:val="21"/>
          <w:lang w:val="zh-CN"/>
        </w:rPr>
        <w:t>（盖单位章）：</w:t>
      </w:r>
    </w:p>
    <w:p w14:paraId="0F2C26A0">
      <w:pPr>
        <w:snapToGrid w:val="0"/>
        <w:spacing w:line="360" w:lineRule="auto"/>
        <w:jc w:val="right"/>
        <w:rPr>
          <w:rFonts w:hint="eastAsia" w:ascii="宋体" w:hAnsi="宋体" w:eastAsia="宋体" w:cs="宋体"/>
          <w:sz w:val="21"/>
          <w:szCs w:val="21"/>
        </w:rPr>
      </w:pPr>
    </w:p>
    <w:p w14:paraId="2BD292AE">
      <w:pPr>
        <w:snapToGrid w:val="0"/>
        <w:spacing w:line="360" w:lineRule="auto"/>
        <w:jc w:val="right"/>
        <w:rPr>
          <w:rFonts w:hint="eastAsia" w:ascii="宋体" w:hAnsi="宋体" w:eastAsia="宋体" w:cs="宋体"/>
          <w:sz w:val="21"/>
          <w:szCs w:val="21"/>
        </w:rPr>
      </w:pPr>
      <w:r>
        <w:rPr>
          <w:rFonts w:hint="eastAsia" w:ascii="宋体" w:hAnsi="宋体" w:eastAsia="宋体" w:cs="宋体"/>
          <w:sz w:val="21"/>
          <w:szCs w:val="21"/>
        </w:rPr>
        <w:t>日期：年    月    日</w:t>
      </w:r>
    </w:p>
    <w:p w14:paraId="4851ECC9">
      <w:pPr>
        <w:snapToGrid w:val="0"/>
        <w:spacing w:before="120" w:beforeLines="50"/>
        <w:rPr>
          <w:rFonts w:hint="eastAsia" w:ascii="宋体" w:hAnsi="宋体" w:eastAsia="宋体" w:cs="宋体"/>
          <w:sz w:val="21"/>
          <w:szCs w:val="21"/>
        </w:rPr>
      </w:pPr>
    </w:p>
    <w:p w14:paraId="09F5B11E">
      <w:pPr>
        <w:snapToGrid w:val="0"/>
        <w:spacing w:before="50" w:after="50"/>
        <w:rPr>
          <w:rFonts w:hint="eastAsia" w:ascii="宋体" w:hAnsi="宋体" w:eastAsia="宋体" w:cs="宋体"/>
          <w:b/>
          <w:sz w:val="21"/>
          <w:szCs w:val="21"/>
        </w:rPr>
      </w:pPr>
    </w:p>
    <w:p w14:paraId="31987410">
      <w:pPr>
        <w:snapToGrid w:val="0"/>
        <w:spacing w:before="120" w:beforeLines="50" w:after="50" w:line="360" w:lineRule="auto"/>
        <w:rPr>
          <w:rFonts w:hint="eastAsia" w:ascii="宋体" w:hAnsi="宋体" w:eastAsia="宋体" w:cs="宋体"/>
          <w:b/>
          <w:sz w:val="28"/>
        </w:rPr>
      </w:pPr>
    </w:p>
    <w:p w14:paraId="40A94B13">
      <w:pPr>
        <w:pStyle w:val="5"/>
        <w:rPr>
          <w:rFonts w:hint="eastAsia" w:ascii="宋体" w:hAnsi="宋体" w:eastAsia="宋体" w:cs="宋体"/>
          <w:sz w:val="28"/>
        </w:rPr>
      </w:pPr>
    </w:p>
    <w:p w14:paraId="39B1F9C2">
      <w:pPr>
        <w:pStyle w:val="13"/>
      </w:pPr>
    </w:p>
    <w:p w14:paraId="27B90C97">
      <w:pPr>
        <w:spacing w:line="450" w:lineRule="atLeast"/>
        <w:rPr>
          <w:rFonts w:hint="eastAsia" w:ascii="宋体" w:hAnsi="宋体" w:eastAsia="宋体" w:cs="宋体"/>
          <w:b/>
          <w:sz w:val="24"/>
        </w:rPr>
      </w:pPr>
      <w:r>
        <w:rPr>
          <w:rFonts w:hint="eastAsia" w:ascii="宋体" w:hAnsi="宋体" w:eastAsia="宋体" w:cs="宋体"/>
          <w:b/>
          <w:sz w:val="24"/>
        </w:rPr>
        <w:t>附件十二：投标报价明细表及附录格式（投标报价工程量清单计价表等）</w:t>
      </w:r>
    </w:p>
    <w:p w14:paraId="7BC769DB">
      <w:pPr>
        <w:spacing w:line="450" w:lineRule="atLeast"/>
        <w:ind w:firstLine="3373" w:firstLineChars="1400"/>
        <w:rPr>
          <w:rFonts w:hint="eastAsia" w:ascii="宋体" w:hAnsi="宋体" w:eastAsia="宋体" w:cs="宋体"/>
          <w:b/>
          <w:sz w:val="24"/>
        </w:rPr>
      </w:pPr>
      <w:r>
        <w:rPr>
          <w:rFonts w:hint="eastAsia" w:ascii="宋体" w:hAnsi="宋体" w:eastAsia="宋体" w:cs="宋体"/>
          <w:b/>
          <w:sz w:val="24"/>
        </w:rPr>
        <w:t>另附</w:t>
      </w:r>
    </w:p>
    <w:p w14:paraId="2C34E35B">
      <w:pPr>
        <w:pStyle w:val="2"/>
        <w:ind w:firstLine="210"/>
        <w:rPr>
          <w:rFonts w:hint="eastAsia" w:ascii="宋体" w:hAnsi="宋体" w:eastAsia="宋体" w:cs="宋体"/>
        </w:rPr>
      </w:pPr>
    </w:p>
    <w:p w14:paraId="2F693E2D">
      <w:pPr>
        <w:pStyle w:val="2"/>
        <w:spacing w:line="400" w:lineRule="exact"/>
        <w:ind w:firstLine="210"/>
        <w:rPr>
          <w:rFonts w:cs="宋体" w:eastAsiaTheme="minorEastAsia"/>
          <w:bCs/>
          <w:szCs w:val="21"/>
        </w:rPr>
      </w:pPr>
    </w:p>
    <w:p w14:paraId="07BF8DE6">
      <w:pPr>
        <w:pStyle w:val="2"/>
        <w:spacing w:line="400" w:lineRule="exact"/>
        <w:ind w:firstLine="210"/>
        <w:rPr>
          <w:rFonts w:cs="宋体" w:eastAsiaTheme="minorEastAsia"/>
          <w:bCs/>
          <w:szCs w:val="21"/>
        </w:rPr>
      </w:pPr>
    </w:p>
    <w:p w14:paraId="2EDD9AE8">
      <w:pPr>
        <w:pStyle w:val="2"/>
        <w:spacing w:line="400" w:lineRule="exact"/>
        <w:ind w:firstLine="210"/>
        <w:rPr>
          <w:rFonts w:cs="宋体" w:eastAsiaTheme="minorEastAsia"/>
          <w:bCs/>
          <w:szCs w:val="21"/>
        </w:rPr>
      </w:pPr>
    </w:p>
    <w:p w14:paraId="0C9C8CF7">
      <w:pPr>
        <w:pStyle w:val="2"/>
        <w:spacing w:line="400" w:lineRule="exact"/>
        <w:ind w:firstLine="210"/>
        <w:rPr>
          <w:rFonts w:cs="宋体"/>
          <w:bCs/>
          <w:szCs w:val="21"/>
        </w:rPr>
      </w:pPr>
      <w:r>
        <w:rPr>
          <w:rFonts w:hint="eastAsia" w:cs="宋体"/>
          <w:bCs/>
          <w:szCs w:val="21"/>
        </w:rPr>
        <w:t>注：1、“</w:t>
      </w:r>
      <w:r>
        <w:rPr>
          <w:rFonts w:hint="eastAsia" w:cs="宋体"/>
          <w:bCs/>
          <w:color w:val="000000"/>
          <w:szCs w:val="21"/>
        </w:rPr>
        <w:t>投标报价明细表</w:t>
      </w:r>
      <w:r>
        <w:rPr>
          <w:rFonts w:hint="eastAsia" w:cs="宋体"/>
          <w:bCs/>
          <w:szCs w:val="21"/>
        </w:rPr>
        <w:t>”中的投标总报价应与“磋商报价一览表”中的投标总报价相一致，不一致时，以“磋商报价一览表”为准。</w:t>
      </w:r>
    </w:p>
    <w:p w14:paraId="6CD89EE5">
      <w:pPr>
        <w:pStyle w:val="2"/>
        <w:numPr>
          <w:ilvl w:val="0"/>
          <w:numId w:val="6"/>
        </w:numPr>
        <w:spacing w:line="400" w:lineRule="exact"/>
        <w:ind w:firstLine="630" w:firstLineChars="0"/>
        <w:rPr>
          <w:rFonts w:cs="宋体" w:eastAsiaTheme="minorEastAsia"/>
          <w:bCs/>
          <w:szCs w:val="21"/>
        </w:rPr>
      </w:pPr>
      <w:r>
        <w:rPr>
          <w:rFonts w:hint="eastAsia" w:cs="宋体"/>
          <w:bCs/>
          <w:szCs w:val="21"/>
        </w:rPr>
        <w:t>投标报价明细表及附录（</w:t>
      </w:r>
      <w:r>
        <w:rPr>
          <w:rFonts w:hint="eastAsia" w:cs="宋体" w:eastAsiaTheme="minorEastAsia"/>
          <w:bCs/>
          <w:szCs w:val="21"/>
        </w:rPr>
        <w:t>包括</w:t>
      </w:r>
      <w:r>
        <w:rPr>
          <w:rFonts w:hint="eastAsia" w:cs="宋体"/>
          <w:bCs/>
          <w:szCs w:val="21"/>
        </w:rPr>
        <w:t>投标报价工程量清单</w:t>
      </w:r>
      <w:r>
        <w:rPr>
          <w:rFonts w:hint="eastAsia" w:cs="宋体" w:eastAsiaTheme="minorEastAsia"/>
          <w:bCs/>
          <w:szCs w:val="21"/>
        </w:rPr>
        <w:t>报</w:t>
      </w:r>
      <w:r>
        <w:rPr>
          <w:rFonts w:hint="eastAsia" w:cs="宋体"/>
          <w:bCs/>
          <w:szCs w:val="21"/>
        </w:rPr>
        <w:t>价表</w:t>
      </w:r>
      <w:r>
        <w:rPr>
          <w:rFonts w:hint="eastAsia" w:cs="宋体" w:eastAsiaTheme="minorEastAsia"/>
          <w:bCs/>
          <w:szCs w:val="21"/>
        </w:rPr>
        <w:t>等相关表格</w:t>
      </w:r>
      <w:r>
        <w:rPr>
          <w:rFonts w:hint="eastAsia" w:cs="宋体"/>
          <w:bCs/>
          <w:szCs w:val="21"/>
        </w:rPr>
        <w:t>）所填内容应根据投标人实际情况填写</w:t>
      </w:r>
      <w:r>
        <w:rPr>
          <w:rFonts w:hint="eastAsia" w:cs="宋体" w:eastAsiaTheme="minorEastAsia"/>
          <w:bCs/>
          <w:szCs w:val="21"/>
        </w:rPr>
        <w:t>；</w:t>
      </w:r>
      <w:r>
        <w:rPr>
          <w:rFonts w:hint="eastAsia" w:cs="宋体"/>
          <w:bCs/>
          <w:szCs w:val="21"/>
        </w:rPr>
        <w:t>如有漏报的，视同已包含在投标总价内或已作优惠处理。有重大缺项的将作无效标处理。</w:t>
      </w:r>
    </w:p>
    <w:p w14:paraId="4D5495C0">
      <w:pPr>
        <w:pStyle w:val="28"/>
        <w:ind w:left="0"/>
        <w:rPr>
          <w:rFonts w:ascii="Calibri" w:hAnsi="Calibri" w:cs="宋体"/>
          <w:bCs/>
          <w:sz w:val="21"/>
          <w:szCs w:val="21"/>
        </w:rPr>
      </w:pPr>
    </w:p>
    <w:p w14:paraId="4101C995">
      <w:pPr>
        <w:jc w:val="center"/>
        <w:rPr>
          <w:rFonts w:hint="eastAsia" w:hAnsi="宋体" w:eastAsia="宋体"/>
          <w:sz w:val="21"/>
          <w:szCs w:val="21"/>
        </w:rPr>
      </w:pPr>
    </w:p>
    <w:p w14:paraId="7C9F2301">
      <w:pPr>
        <w:jc w:val="center"/>
        <w:rPr>
          <w:rFonts w:ascii="宋体"/>
          <w:sz w:val="21"/>
          <w:szCs w:val="21"/>
          <w:lang w:val="zh-CN"/>
        </w:rPr>
      </w:pPr>
      <w:r>
        <w:rPr>
          <w:rFonts w:hint="eastAsia" w:hAnsi="宋体" w:eastAsia="宋体"/>
          <w:sz w:val="21"/>
          <w:szCs w:val="21"/>
        </w:rPr>
        <w:t>磋商供应商名称（盖章）：</w:t>
      </w:r>
    </w:p>
    <w:p w14:paraId="000EE151">
      <w:pPr>
        <w:spacing w:line="360" w:lineRule="auto"/>
        <w:ind w:firstLine="420" w:firstLineChars="200"/>
        <w:jc w:val="right"/>
        <w:rPr>
          <w:rFonts w:hint="eastAsia" w:ascii="宋体" w:hAnsi="宋体" w:eastAsia="宋体" w:cs="宋体"/>
          <w:sz w:val="21"/>
          <w:szCs w:val="21"/>
        </w:rPr>
      </w:pPr>
    </w:p>
    <w:p w14:paraId="7141F918">
      <w:pPr>
        <w:spacing w:line="360" w:lineRule="auto"/>
        <w:ind w:firstLine="420" w:firstLineChars="200"/>
        <w:jc w:val="right"/>
        <w:rPr>
          <w:rFonts w:hint="eastAsia" w:ascii="宋体" w:hAnsi="宋体" w:eastAsia="宋体" w:cs="宋体"/>
          <w:sz w:val="21"/>
          <w:szCs w:val="21"/>
        </w:rPr>
      </w:pPr>
      <w:r>
        <w:rPr>
          <w:rFonts w:hint="eastAsia" w:ascii="宋体" w:hAnsi="宋体" w:eastAsia="宋体" w:cs="宋体"/>
          <w:sz w:val="21"/>
          <w:szCs w:val="21"/>
        </w:rPr>
        <w:t>日  期：    年   月  日</w:t>
      </w:r>
    </w:p>
    <w:p w14:paraId="429493C3">
      <w:pPr>
        <w:pStyle w:val="2"/>
        <w:ind w:firstLine="210"/>
        <w:rPr>
          <w:rFonts w:eastAsiaTheme="minorEastAsia"/>
        </w:rPr>
      </w:pPr>
    </w:p>
    <w:p w14:paraId="5CD0F3CE">
      <w:pPr>
        <w:rPr>
          <w:rFonts w:eastAsiaTheme="minorEastAsia"/>
        </w:rPr>
      </w:pPr>
    </w:p>
    <w:p w14:paraId="4F05223A">
      <w:pPr>
        <w:sectPr>
          <w:headerReference r:id="rId12" w:type="default"/>
          <w:footerReference r:id="rId13" w:type="default"/>
          <w:pgSz w:w="11906" w:h="16838"/>
          <w:pgMar w:top="1440" w:right="1440" w:bottom="1440" w:left="1440" w:header="851" w:footer="992" w:gutter="0"/>
          <w:cols w:space="720" w:num="1"/>
          <w:docGrid w:linePitch="490" w:charSpace="0"/>
        </w:sectPr>
      </w:pPr>
    </w:p>
    <w:p w14:paraId="225523EC">
      <w:pPr>
        <w:widowControl/>
        <w:jc w:val="left"/>
        <w:rPr>
          <w:rFonts w:hint="eastAsia" w:ascii="宋体" w:hAnsi="宋体" w:eastAsia="宋体" w:cs="宋体"/>
          <w:b/>
          <w:sz w:val="28"/>
        </w:rPr>
      </w:pPr>
      <w:r>
        <w:rPr>
          <w:rFonts w:hint="eastAsia" w:ascii="宋体" w:hAnsi="宋体" w:eastAsia="宋体" w:cs="宋体"/>
          <w:b/>
          <w:sz w:val="28"/>
        </w:rPr>
        <w:t xml:space="preserve">附件十五：       </w:t>
      </w:r>
    </w:p>
    <w:p w14:paraId="374FD972">
      <w:pPr>
        <w:spacing w:line="360" w:lineRule="auto"/>
        <w:jc w:val="center"/>
        <w:rPr>
          <w:rFonts w:ascii="宋体" w:hAnsi="宋体"/>
          <w:b/>
          <w:sz w:val="32"/>
          <w:szCs w:val="32"/>
        </w:rPr>
      </w:pPr>
      <w:r>
        <w:rPr>
          <w:rFonts w:hint="eastAsia" w:ascii="宋体" w:hAnsi="宋体"/>
          <w:b/>
          <w:sz w:val="32"/>
          <w:szCs w:val="32"/>
        </w:rPr>
        <w:t>中小企业声明函（工程、服务）</w:t>
      </w:r>
    </w:p>
    <w:p w14:paraId="0D55B38C">
      <w:pPr>
        <w:spacing w:line="360" w:lineRule="auto"/>
        <w:ind w:firstLine="480" w:firstLineChars="200"/>
        <w:jc w:val="left"/>
        <w:rPr>
          <w:rFonts w:ascii="宋体" w:hAnsi="宋体"/>
          <w:bCs/>
          <w:sz w:val="24"/>
        </w:rPr>
      </w:pPr>
      <w:r>
        <w:rPr>
          <w:rFonts w:hint="eastAsia" w:ascii="宋体" w:hAnsi="宋体"/>
          <w:bCs/>
          <w:sz w:val="24"/>
        </w:rPr>
        <w:t>本公司郑重声明，根据《政府采购促进中小企业发展管理办法》（财库﹝2020﹞46 号）的规定，本公司参加</w:t>
      </w:r>
      <w:r>
        <w:rPr>
          <w:rFonts w:hint="eastAsia" w:ascii="宋体" w:hAnsi="宋体"/>
          <w:bCs/>
          <w:sz w:val="24"/>
          <w:u w:val="single"/>
        </w:rPr>
        <w:t>（单位名称）</w:t>
      </w:r>
      <w:r>
        <w:rPr>
          <w:rFonts w:hint="eastAsia" w:ascii="宋体" w:hAnsi="宋体"/>
          <w:bCs/>
          <w:sz w:val="24"/>
        </w:rPr>
        <w:t>的</w:t>
      </w:r>
      <w:r>
        <w:rPr>
          <w:rFonts w:hint="eastAsia" w:ascii="宋体" w:hAnsi="宋体"/>
          <w:bCs/>
          <w:sz w:val="24"/>
          <w:u w:val="single"/>
        </w:rPr>
        <w:t>（项目名称）</w:t>
      </w:r>
      <w:r>
        <w:rPr>
          <w:rFonts w:hint="eastAsia" w:ascii="宋体" w:hAnsi="宋体"/>
          <w:bCs/>
          <w:sz w:val="24"/>
        </w:rPr>
        <w:t>采购活动，工程的施工单位全部为符合政策要求的中小企业（或者：服务全部由符合政策要求的中小企业承接）。相关企业的具体情况如下：</w:t>
      </w:r>
    </w:p>
    <w:p w14:paraId="2BD5C020">
      <w:pPr>
        <w:spacing w:line="360" w:lineRule="auto"/>
        <w:ind w:firstLine="480" w:firstLineChars="200"/>
        <w:jc w:val="left"/>
        <w:rPr>
          <w:rFonts w:ascii="宋体" w:hAnsi="宋体"/>
          <w:bCs/>
          <w:sz w:val="24"/>
        </w:rPr>
      </w:pPr>
      <w:r>
        <w:rPr>
          <w:rFonts w:hint="eastAsia" w:ascii="宋体" w:hAnsi="宋体"/>
          <w:bCs/>
          <w:sz w:val="24"/>
        </w:rPr>
        <w:t>1.</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；承建（承接）企业为</w:t>
      </w:r>
      <w:r>
        <w:rPr>
          <w:rFonts w:hint="eastAsia" w:ascii="宋体" w:hAnsi="宋体"/>
          <w:bCs/>
          <w:sz w:val="24"/>
          <w:u w:val="single"/>
        </w:rPr>
        <w:t>（企业名称）</w:t>
      </w:r>
      <w:r>
        <w:rPr>
          <w:rFonts w:hint="eastAsia" w:ascii="宋体" w:hAnsi="宋体"/>
          <w:bCs/>
          <w:sz w:val="24"/>
        </w:rPr>
        <w:t>，从业人员</w:t>
      </w:r>
      <w:r>
        <w:rPr>
          <w:rFonts w:hint="eastAsia" w:ascii="宋体" w:hAnsi="宋体"/>
          <w:bCs/>
          <w:sz w:val="24"/>
          <w:u w:val="single"/>
        </w:rPr>
        <w:t xml:space="preserve">     </w:t>
      </w:r>
      <w:r>
        <w:rPr>
          <w:rFonts w:hint="eastAsia" w:ascii="宋体" w:hAnsi="宋体"/>
          <w:bCs/>
          <w:sz w:val="24"/>
        </w:rPr>
        <w:t>人，营业收入为</w:t>
      </w:r>
      <w:r>
        <w:rPr>
          <w:rFonts w:hint="eastAsia" w:ascii="宋体" w:hAnsi="宋体"/>
          <w:bCs/>
          <w:sz w:val="24"/>
          <w:u w:val="single"/>
        </w:rPr>
        <w:t xml:space="preserve">     </w:t>
      </w:r>
      <w:r>
        <w:rPr>
          <w:rFonts w:hint="eastAsia" w:ascii="宋体" w:hAnsi="宋体"/>
          <w:bCs/>
          <w:sz w:val="24"/>
        </w:rPr>
        <w:t>万元，资产总额为</w:t>
      </w:r>
      <w:r>
        <w:rPr>
          <w:rFonts w:hint="eastAsia" w:ascii="宋体" w:hAnsi="宋体"/>
          <w:bCs/>
          <w:sz w:val="24"/>
          <w:u w:val="single"/>
        </w:rPr>
        <w:t xml:space="preserve">     </w:t>
      </w:r>
      <w:r>
        <w:rPr>
          <w:rFonts w:hint="eastAsia" w:ascii="宋体" w:hAnsi="宋体"/>
          <w:bCs/>
          <w:sz w:val="24"/>
        </w:rPr>
        <w:t>万元</w:t>
      </w:r>
      <w:r>
        <w:rPr>
          <w:rStyle w:val="41"/>
          <w:rFonts w:hint="eastAsia" w:ascii="宋体" w:hAnsi="宋体"/>
          <w:bCs/>
          <w:sz w:val="24"/>
        </w:rPr>
        <w:footnoteReference w:id="0"/>
      </w:r>
      <w:r>
        <w:rPr>
          <w:rFonts w:hint="eastAsia" w:ascii="宋体" w:hAnsi="宋体"/>
          <w:bCs/>
          <w:sz w:val="24"/>
        </w:rPr>
        <w:t>，属于</w:t>
      </w:r>
      <w:r>
        <w:rPr>
          <w:rFonts w:hint="eastAsia" w:ascii="宋体" w:hAnsi="宋体"/>
          <w:bCs/>
          <w:sz w:val="24"/>
          <w:u w:val="single"/>
        </w:rPr>
        <w:t>（中型企业、小型企业、微型企业）</w:t>
      </w:r>
      <w:r>
        <w:rPr>
          <w:rFonts w:hint="eastAsia" w:ascii="宋体" w:hAnsi="宋体"/>
          <w:bCs/>
          <w:sz w:val="24"/>
        </w:rPr>
        <w:t>；</w:t>
      </w:r>
    </w:p>
    <w:p w14:paraId="4238634B">
      <w:pPr>
        <w:spacing w:line="360" w:lineRule="auto"/>
        <w:ind w:firstLine="480" w:firstLineChars="200"/>
        <w:jc w:val="left"/>
        <w:rPr>
          <w:rFonts w:ascii="宋体" w:hAnsi="宋体"/>
          <w:bCs/>
          <w:sz w:val="24"/>
        </w:rPr>
      </w:pPr>
      <w:r>
        <w:rPr>
          <w:rFonts w:hint="eastAsia" w:ascii="宋体" w:hAnsi="宋体"/>
          <w:bCs/>
          <w:sz w:val="24"/>
        </w:rPr>
        <w:t>2.</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；承建（承接）企业为</w:t>
      </w:r>
      <w:r>
        <w:rPr>
          <w:rFonts w:hint="eastAsia" w:ascii="宋体" w:hAnsi="宋体"/>
          <w:bCs/>
          <w:sz w:val="24"/>
          <w:u w:val="single"/>
        </w:rPr>
        <w:t>（企业名称）</w:t>
      </w:r>
      <w:r>
        <w:rPr>
          <w:rFonts w:hint="eastAsia" w:ascii="宋体" w:hAnsi="宋体"/>
          <w:bCs/>
          <w:sz w:val="24"/>
        </w:rPr>
        <w:t>，从业人员</w:t>
      </w:r>
      <w:r>
        <w:rPr>
          <w:rFonts w:hint="eastAsia" w:ascii="宋体" w:hAnsi="宋体"/>
          <w:bCs/>
          <w:sz w:val="24"/>
          <w:u w:val="single"/>
        </w:rPr>
        <w:t xml:space="preserve">     </w:t>
      </w:r>
      <w:r>
        <w:rPr>
          <w:rFonts w:hint="eastAsia" w:ascii="宋体" w:hAnsi="宋体"/>
          <w:bCs/>
          <w:sz w:val="24"/>
        </w:rPr>
        <w:t>人，营业收入为</w:t>
      </w:r>
      <w:r>
        <w:rPr>
          <w:rFonts w:hint="eastAsia" w:ascii="宋体" w:hAnsi="宋体"/>
          <w:bCs/>
          <w:sz w:val="24"/>
          <w:u w:val="single"/>
        </w:rPr>
        <w:t xml:space="preserve">     </w:t>
      </w:r>
      <w:r>
        <w:rPr>
          <w:rFonts w:hint="eastAsia" w:ascii="宋体" w:hAnsi="宋体"/>
          <w:bCs/>
          <w:sz w:val="24"/>
        </w:rPr>
        <w:t>万元，资产总额为</w:t>
      </w:r>
      <w:r>
        <w:rPr>
          <w:rFonts w:hint="eastAsia" w:ascii="宋体" w:hAnsi="宋体"/>
          <w:bCs/>
          <w:sz w:val="24"/>
          <w:u w:val="single"/>
        </w:rPr>
        <w:t xml:space="preserve">     </w:t>
      </w:r>
      <w:r>
        <w:rPr>
          <w:rFonts w:hint="eastAsia" w:ascii="宋体" w:hAnsi="宋体"/>
          <w:bCs/>
          <w:sz w:val="24"/>
        </w:rPr>
        <w:t>万元，属于</w:t>
      </w:r>
      <w:r>
        <w:rPr>
          <w:rFonts w:hint="eastAsia" w:ascii="宋体" w:hAnsi="宋体"/>
          <w:bCs/>
          <w:sz w:val="24"/>
          <w:u w:val="single"/>
        </w:rPr>
        <w:t>（中型企业、小型企业、微型企业）</w:t>
      </w:r>
      <w:r>
        <w:rPr>
          <w:rFonts w:hint="eastAsia" w:ascii="宋体" w:hAnsi="宋体"/>
          <w:bCs/>
          <w:sz w:val="24"/>
        </w:rPr>
        <w:t>；</w:t>
      </w:r>
    </w:p>
    <w:p w14:paraId="0845FBA8">
      <w:pPr>
        <w:spacing w:line="360" w:lineRule="auto"/>
        <w:ind w:firstLine="480" w:firstLineChars="200"/>
        <w:jc w:val="left"/>
        <w:rPr>
          <w:rFonts w:ascii="宋体" w:hAnsi="宋体"/>
          <w:bCs/>
          <w:sz w:val="24"/>
        </w:rPr>
      </w:pPr>
      <w:r>
        <w:rPr>
          <w:rFonts w:hint="eastAsia" w:ascii="宋体" w:hAnsi="宋体"/>
          <w:bCs/>
          <w:sz w:val="24"/>
        </w:rPr>
        <w:t>……</w:t>
      </w:r>
    </w:p>
    <w:p w14:paraId="7FD4137A">
      <w:pPr>
        <w:spacing w:line="360" w:lineRule="auto"/>
        <w:ind w:firstLine="480" w:firstLineChars="200"/>
        <w:jc w:val="left"/>
        <w:rPr>
          <w:rFonts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14:paraId="05FC190C">
      <w:pPr>
        <w:spacing w:line="360" w:lineRule="auto"/>
        <w:ind w:firstLine="480" w:firstLineChars="200"/>
        <w:jc w:val="left"/>
        <w:rPr>
          <w:rFonts w:ascii="宋体" w:hAnsi="宋体"/>
          <w:bCs/>
          <w:sz w:val="24"/>
        </w:rPr>
      </w:pPr>
      <w:r>
        <w:rPr>
          <w:rFonts w:hint="eastAsia" w:ascii="宋体" w:hAnsi="宋体"/>
          <w:bCs/>
          <w:sz w:val="24"/>
        </w:rPr>
        <w:t xml:space="preserve">本企业对上述声明内容的真实性负责。如有虚假，将依法承担相应责任。 </w:t>
      </w:r>
    </w:p>
    <w:p w14:paraId="3359A03A">
      <w:pPr>
        <w:spacing w:line="360" w:lineRule="auto"/>
        <w:jc w:val="left"/>
        <w:rPr>
          <w:rFonts w:ascii="宋体" w:hAnsi="宋体"/>
          <w:bCs/>
          <w:sz w:val="24"/>
        </w:rPr>
      </w:pPr>
    </w:p>
    <w:p w14:paraId="106493C2">
      <w:pPr>
        <w:spacing w:line="360" w:lineRule="auto"/>
        <w:ind w:firstLine="4800" w:firstLineChars="2000"/>
        <w:jc w:val="left"/>
        <w:rPr>
          <w:rFonts w:ascii="宋体" w:hAnsi="宋体"/>
          <w:bCs/>
          <w:sz w:val="24"/>
        </w:rPr>
      </w:pPr>
      <w:r>
        <w:rPr>
          <w:rFonts w:hint="eastAsia" w:hAnsi="宋体"/>
          <w:sz w:val="24"/>
        </w:rPr>
        <w:t>磋商</w:t>
      </w:r>
      <w:r>
        <w:rPr>
          <w:rFonts w:hint="eastAsia" w:hAnsi="宋体" w:eastAsia="宋体"/>
          <w:sz w:val="24"/>
        </w:rPr>
        <w:t>供应商名称 (盖章)</w:t>
      </w:r>
      <w:r>
        <w:rPr>
          <w:rFonts w:hint="eastAsia" w:ascii="宋体" w:hAnsi="宋体"/>
          <w:bCs/>
          <w:sz w:val="24"/>
        </w:rPr>
        <w:t>：</w:t>
      </w:r>
    </w:p>
    <w:p w14:paraId="7D854646">
      <w:pPr>
        <w:spacing w:line="360" w:lineRule="auto"/>
        <w:ind w:firstLine="4800" w:firstLineChars="2000"/>
        <w:jc w:val="left"/>
        <w:rPr>
          <w:rFonts w:ascii="宋体" w:hAnsi="宋体"/>
          <w:bCs/>
          <w:sz w:val="24"/>
        </w:rPr>
      </w:pPr>
      <w:r>
        <w:rPr>
          <w:rFonts w:hint="eastAsia" w:ascii="宋体" w:hAnsi="宋体"/>
          <w:bCs/>
          <w:sz w:val="24"/>
        </w:rPr>
        <w:t>日 期：    年   月   日</w:t>
      </w:r>
    </w:p>
    <w:p w14:paraId="7CE5F299">
      <w:pPr>
        <w:spacing w:line="360" w:lineRule="auto"/>
        <w:jc w:val="left"/>
        <w:rPr>
          <w:rFonts w:ascii="宋体" w:hAnsi="宋体"/>
          <w:bCs/>
          <w:sz w:val="24"/>
        </w:rPr>
      </w:pPr>
    </w:p>
    <w:p w14:paraId="1C98CB80">
      <w:pPr>
        <w:widowControl/>
        <w:jc w:val="left"/>
        <w:rPr>
          <w:rFonts w:hint="eastAsia" w:ascii="宋体" w:hAnsi="宋体" w:eastAsia="宋体" w:cs="宋体"/>
          <w:b/>
          <w:bCs/>
          <w:sz w:val="24"/>
        </w:rPr>
      </w:pPr>
      <w:r>
        <w:rPr>
          <w:rFonts w:ascii="宋体" w:hAnsi="宋体" w:eastAsia="宋体" w:cs="宋体"/>
          <w:b/>
          <w:bCs/>
          <w:sz w:val="24"/>
        </w:rPr>
        <w:br w:type="page"/>
      </w:r>
    </w:p>
    <w:p w14:paraId="2CC3A0FA">
      <w:pPr>
        <w:jc w:val="center"/>
        <w:rPr>
          <w:rFonts w:hint="eastAsia" w:ascii="宋体" w:hAnsi="宋体" w:eastAsia="宋体" w:cs="宋体"/>
          <w:b/>
          <w:bCs/>
          <w:sz w:val="24"/>
        </w:rPr>
      </w:pPr>
      <w:r>
        <w:rPr>
          <w:rFonts w:hint="eastAsia" w:ascii="宋体" w:hAnsi="宋体" w:eastAsia="宋体" w:cs="宋体"/>
          <w:b/>
          <w:bCs/>
          <w:sz w:val="24"/>
        </w:rPr>
        <w:t>残疾人福利性单位声明函（如有）</w:t>
      </w:r>
    </w:p>
    <w:p w14:paraId="6803687D">
      <w:pPr>
        <w:jc w:val="center"/>
        <w:rPr>
          <w:rFonts w:hint="eastAsia" w:ascii="宋体" w:hAnsi="宋体" w:eastAsia="宋体" w:cs="宋体"/>
          <w:b/>
          <w:bCs/>
          <w:sz w:val="24"/>
        </w:rPr>
      </w:pPr>
    </w:p>
    <w:p w14:paraId="65CC8329">
      <w:pPr>
        <w:spacing w:line="588" w:lineRule="exact"/>
        <w:ind w:firstLine="480" w:firstLineChars="200"/>
        <w:rPr>
          <w:rFonts w:ascii="宋体" w:hAnsi="宋体" w:cs="宋体"/>
          <w:spacing w:val="6"/>
          <w:sz w:val="24"/>
        </w:rPr>
      </w:pPr>
      <w:r>
        <w:rPr>
          <w:rFonts w:hint="eastAsia" w:ascii="宋体" w:hAnsi="宋体" w:eastAsia="宋体" w:cs="宋体"/>
          <w:sz w:val="24"/>
        </w:rPr>
        <w:t>本</w:t>
      </w:r>
      <w:r>
        <w:rPr>
          <w:rFonts w:hint="eastAsia" w:ascii="宋体" w:hAnsi="宋体" w:cs="宋体"/>
          <w:spacing w:val="6"/>
          <w:sz w:val="24"/>
        </w:rPr>
        <w:t>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eastAsiaTheme="minorEastAsia"/>
          <w:spacing w:val="6"/>
          <w:sz w:val="24"/>
          <w:u w:val="single"/>
        </w:rPr>
        <w:t xml:space="preserve">               </w:t>
      </w:r>
      <w:r>
        <w:rPr>
          <w:rFonts w:hint="eastAsia" w:ascii="宋体" w:hAnsi="宋体" w:cs="宋体"/>
          <w:spacing w:val="6"/>
          <w:sz w:val="24"/>
        </w:rPr>
        <w:t>单位的项目采购活动提供本单位制造的货物（由本单位承担工程/提供服务），或者提供其他残疾人福利性单位制造的货物（不包括使用非残疾人福利性单位注册商标的货物）。</w:t>
      </w:r>
    </w:p>
    <w:p w14:paraId="71D0B07B">
      <w:pPr>
        <w:spacing w:line="360" w:lineRule="auto"/>
        <w:ind w:firstLine="378" w:firstLineChars="150"/>
        <w:rPr>
          <w:rFonts w:hint="eastAsia" w:ascii="宋体" w:hAnsi="宋体" w:eastAsia="宋体" w:cs="宋体"/>
          <w:sz w:val="24"/>
        </w:rPr>
      </w:pPr>
      <w:r>
        <w:rPr>
          <w:rFonts w:hint="eastAsia" w:ascii="宋体" w:hAnsi="宋体" w:cs="宋体"/>
          <w:spacing w:val="6"/>
          <w:sz w:val="24"/>
        </w:rPr>
        <w:t>本单位对上述声明的真实性负责。如有虚假，将依法承担相应责任</w:t>
      </w:r>
      <w:r>
        <w:rPr>
          <w:rFonts w:hint="eastAsia" w:ascii="宋体" w:hAnsi="宋体" w:eastAsia="宋体" w:cs="宋体"/>
          <w:sz w:val="24"/>
        </w:rPr>
        <w:t>。</w:t>
      </w:r>
    </w:p>
    <w:p w14:paraId="6E0F50CC">
      <w:pPr>
        <w:spacing w:line="360" w:lineRule="auto"/>
        <w:ind w:firstLine="360" w:firstLineChars="150"/>
        <w:rPr>
          <w:rFonts w:hint="eastAsia" w:ascii="宋体" w:hAnsi="宋体" w:eastAsia="宋体" w:cs="宋体"/>
          <w:sz w:val="24"/>
        </w:rPr>
      </w:pPr>
    </w:p>
    <w:p w14:paraId="5C9B9486">
      <w:pPr>
        <w:spacing w:line="360" w:lineRule="auto"/>
        <w:ind w:right="480" w:firstLine="4080" w:firstLineChars="1700"/>
        <w:jc w:val="right"/>
        <w:rPr>
          <w:rFonts w:hint="eastAsia" w:ascii="宋体" w:hAnsi="宋体" w:eastAsia="宋体" w:cs="宋体"/>
          <w:sz w:val="24"/>
        </w:rPr>
      </w:pPr>
      <w:r>
        <w:rPr>
          <w:rFonts w:hint="eastAsia" w:hAnsi="宋体"/>
          <w:sz w:val="24"/>
        </w:rPr>
        <w:t>磋商</w:t>
      </w:r>
      <w:r>
        <w:rPr>
          <w:rFonts w:hint="eastAsia" w:hAnsi="宋体" w:eastAsia="宋体"/>
          <w:sz w:val="24"/>
        </w:rPr>
        <w:t>供应商名称 (盖章)</w:t>
      </w:r>
      <w:r>
        <w:rPr>
          <w:rFonts w:hint="eastAsia" w:ascii="宋体" w:hAnsi="宋体" w:eastAsia="宋体" w:cs="宋体"/>
          <w:sz w:val="24"/>
        </w:rPr>
        <w:t>：</w:t>
      </w:r>
    </w:p>
    <w:p w14:paraId="579DC09B">
      <w:pPr>
        <w:spacing w:line="360" w:lineRule="auto"/>
        <w:ind w:firstLine="5760" w:firstLineChars="2400"/>
        <w:jc w:val="center"/>
        <w:rPr>
          <w:rFonts w:hint="eastAsia" w:ascii="宋体" w:hAnsi="宋体" w:eastAsia="宋体" w:cs="宋体"/>
          <w:sz w:val="24"/>
        </w:rPr>
      </w:pPr>
      <w:r>
        <w:rPr>
          <w:rFonts w:hint="eastAsia" w:ascii="宋体" w:hAnsi="宋体" w:eastAsia="宋体" w:cs="宋体"/>
          <w:sz w:val="24"/>
        </w:rPr>
        <w:t>日期∶    年   月   日</w:t>
      </w:r>
    </w:p>
    <w:p w14:paraId="59F2D1AC">
      <w:pPr>
        <w:pStyle w:val="31"/>
        <w:widowControl w:val="0"/>
        <w:spacing w:beforeAutospacing="0" w:afterAutospacing="0" w:line="360" w:lineRule="auto"/>
        <w:ind w:right="360" w:firstLine="6000" w:firstLineChars="2500"/>
        <w:jc w:val="both"/>
        <w:rPr>
          <w:rFonts w:eastAsia="宋体" w:cs="宋体"/>
          <w:kern w:val="2"/>
        </w:rPr>
      </w:pPr>
    </w:p>
    <w:p w14:paraId="5362ABBE">
      <w:pPr>
        <w:pStyle w:val="58"/>
        <w:spacing w:after="120" w:line="360" w:lineRule="auto"/>
        <w:rPr>
          <w:rFonts w:hint="eastAsia" w:ascii="宋体" w:hAnsi="宋体" w:eastAsia="宋体" w:cs="宋体"/>
          <w:b/>
          <w:sz w:val="24"/>
        </w:rPr>
      </w:pPr>
      <w:r>
        <w:rPr>
          <w:rFonts w:hint="eastAsia" w:ascii="宋体" w:hAnsi="宋体"/>
          <w:sz w:val="24"/>
        </w:rPr>
        <w:t>－－－－－－－－－－－－－－－－－－－－－－－－－－－－－－－－－－－－</w:t>
      </w:r>
    </w:p>
    <w:p w14:paraId="0B638652">
      <w:pPr>
        <w:pStyle w:val="18"/>
        <w:spacing w:line="360" w:lineRule="auto"/>
        <w:rPr>
          <w:rFonts w:hint="eastAsia" w:hAnsi="宋体" w:eastAsia="宋体" w:cs="宋体"/>
          <w:b/>
          <w:sz w:val="24"/>
          <w:szCs w:val="24"/>
        </w:rPr>
      </w:pPr>
    </w:p>
    <w:p w14:paraId="0424B9A8">
      <w:pPr>
        <w:pStyle w:val="18"/>
        <w:spacing w:line="360" w:lineRule="auto"/>
        <w:rPr>
          <w:rFonts w:hint="eastAsia" w:hAnsi="宋体" w:eastAsia="宋体" w:cs="宋体"/>
          <w:b/>
          <w:sz w:val="24"/>
          <w:szCs w:val="24"/>
        </w:rPr>
      </w:pPr>
    </w:p>
    <w:p w14:paraId="0FF3088C">
      <w:pPr>
        <w:jc w:val="center"/>
        <w:rPr>
          <w:rFonts w:hint="eastAsia" w:ascii="宋体" w:hAnsi="宋体" w:eastAsia="宋体" w:cs="宋体"/>
          <w:b/>
          <w:bCs/>
          <w:sz w:val="24"/>
          <w:lang w:val="en-GB"/>
        </w:rPr>
      </w:pPr>
      <w:r>
        <w:rPr>
          <w:rFonts w:hint="eastAsia" w:ascii="宋体" w:hAnsi="宋体" w:eastAsia="宋体" w:cs="宋体"/>
          <w:b/>
          <w:bCs/>
          <w:sz w:val="24"/>
          <w:lang w:val="en-GB"/>
        </w:rPr>
        <w:t>监狱企业</w:t>
      </w:r>
      <w:r>
        <w:rPr>
          <w:rFonts w:hint="eastAsia" w:ascii="宋体" w:hAnsi="宋体" w:eastAsia="宋体" w:cs="宋体"/>
          <w:b/>
          <w:bCs/>
          <w:sz w:val="24"/>
        </w:rPr>
        <w:t>（如有）</w:t>
      </w:r>
    </w:p>
    <w:p w14:paraId="799BA445">
      <w:pPr>
        <w:spacing w:line="588" w:lineRule="exact"/>
        <w:ind w:firstLine="504" w:firstLineChars="200"/>
        <w:rPr>
          <w:rFonts w:ascii="宋体" w:hAnsi="宋体" w:cs="宋体"/>
          <w:spacing w:val="6"/>
          <w:sz w:val="24"/>
        </w:rPr>
      </w:pPr>
      <w:r>
        <w:rPr>
          <w:rFonts w:hint="eastAsia" w:ascii="宋体" w:hAnsi="宋体" w:cs="宋体"/>
          <w:spacing w:val="6"/>
          <w:sz w:val="24"/>
          <w:lang w:val="zh-CN"/>
        </w:rPr>
        <w:t>监狱企业参加政府采购活动时，应当提供由省级以上监狱管理局、戒毒管理局（含新疆生产建设兵团）出具的属于监狱企业的证明文件，</w:t>
      </w:r>
      <w:r>
        <w:rPr>
          <w:rFonts w:hint="eastAsia" w:ascii="宋体" w:hAnsi="宋体" w:eastAsia="宋体" w:cs="宋体"/>
          <w:b/>
          <w:bCs/>
          <w:spacing w:val="6"/>
          <w:sz w:val="24"/>
          <w:u w:val="single"/>
          <w:lang w:val="zh-CN"/>
        </w:rPr>
        <w:t>视同小型、微型企业，享受小微企业政府采购优惠政策。</w:t>
      </w:r>
    </w:p>
    <w:p w14:paraId="62F9DADC">
      <w:pPr>
        <w:pStyle w:val="18"/>
        <w:spacing w:line="360" w:lineRule="auto"/>
        <w:rPr>
          <w:rFonts w:hint="eastAsia" w:hAnsi="宋体" w:eastAsia="宋体" w:cs="宋体"/>
          <w:b/>
          <w:sz w:val="24"/>
          <w:szCs w:val="24"/>
        </w:rPr>
      </w:pPr>
    </w:p>
    <w:p w14:paraId="264E0410">
      <w:pPr>
        <w:pStyle w:val="31"/>
        <w:widowControl w:val="0"/>
        <w:spacing w:beforeAutospacing="0" w:afterAutospacing="0" w:line="360" w:lineRule="auto"/>
        <w:ind w:right="360" w:firstLine="6300" w:firstLineChars="2500"/>
        <w:jc w:val="both"/>
        <w:rPr>
          <w:rFonts w:eastAsia="宋体" w:cs="宋体"/>
          <w:spacing w:val="6"/>
        </w:rPr>
      </w:pPr>
    </w:p>
    <w:p w14:paraId="19FEA0FF">
      <w:pPr>
        <w:pStyle w:val="18"/>
        <w:spacing w:line="360" w:lineRule="auto"/>
        <w:rPr>
          <w:rFonts w:hint="eastAsia" w:hAnsi="宋体" w:eastAsia="宋体" w:cs="宋体"/>
          <w:b/>
          <w:sz w:val="24"/>
          <w:szCs w:val="24"/>
        </w:rPr>
      </w:pPr>
    </w:p>
    <w:p w14:paraId="58731F8A">
      <w:pPr>
        <w:spacing w:line="360" w:lineRule="auto"/>
        <w:ind w:right="480" w:firstLine="4080" w:firstLineChars="1700"/>
        <w:jc w:val="right"/>
        <w:rPr>
          <w:rFonts w:hint="eastAsia" w:ascii="宋体" w:hAnsi="宋体" w:eastAsia="宋体" w:cs="宋体"/>
          <w:sz w:val="24"/>
        </w:rPr>
      </w:pPr>
      <w:r>
        <w:rPr>
          <w:rFonts w:hint="eastAsia" w:hAnsi="宋体"/>
          <w:sz w:val="24"/>
        </w:rPr>
        <w:t>磋商</w:t>
      </w:r>
      <w:r>
        <w:rPr>
          <w:rFonts w:hint="eastAsia" w:hAnsi="宋体" w:eastAsia="宋体"/>
          <w:sz w:val="24"/>
        </w:rPr>
        <w:t>供应商名称 (盖章)</w:t>
      </w:r>
      <w:r>
        <w:rPr>
          <w:rFonts w:hint="eastAsia" w:ascii="宋体" w:hAnsi="宋体" w:eastAsia="宋体" w:cs="宋体"/>
          <w:sz w:val="24"/>
        </w:rPr>
        <w:t>：</w:t>
      </w:r>
    </w:p>
    <w:p w14:paraId="538DE738">
      <w:pPr>
        <w:pStyle w:val="18"/>
        <w:spacing w:line="360" w:lineRule="auto"/>
        <w:jc w:val="center"/>
        <w:rPr>
          <w:rFonts w:hint="eastAsia" w:hAnsi="宋体" w:eastAsia="宋体" w:cs="宋体"/>
          <w:b/>
          <w:sz w:val="24"/>
          <w:szCs w:val="24"/>
        </w:rPr>
      </w:pPr>
      <w:r>
        <w:rPr>
          <w:rFonts w:hint="eastAsia" w:hAnsi="宋体" w:cs="宋体"/>
          <w:sz w:val="24"/>
          <w:szCs w:val="24"/>
        </w:rPr>
        <w:t xml:space="preserve">                                              </w:t>
      </w:r>
      <w:r>
        <w:rPr>
          <w:rFonts w:hint="eastAsia" w:hAnsi="宋体" w:eastAsia="宋体" w:cs="宋体"/>
          <w:sz w:val="24"/>
          <w:szCs w:val="24"/>
        </w:rPr>
        <w:t>日期∶    年   月   日</w:t>
      </w:r>
    </w:p>
    <w:p w14:paraId="05EC3360">
      <w:pPr>
        <w:pStyle w:val="75"/>
        <w:ind w:firstLine="210"/>
      </w:pPr>
    </w:p>
    <w:p w14:paraId="517BB028">
      <w:pPr>
        <w:jc w:val="center"/>
        <w:rPr>
          <w:rFonts w:hint="eastAsia" w:ascii="宋体" w:hAnsi="宋体" w:eastAsia="宋体" w:cs="宋体"/>
          <w:sz w:val="24"/>
        </w:rPr>
      </w:pPr>
    </w:p>
    <w:sectPr>
      <w:footerReference r:id="rId14" w:type="default"/>
      <w:pgSz w:w="12240" w:h="15840"/>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1B550">
    <w:pPr>
      <w:pStyle w:val="21"/>
      <w:jc w:val="center"/>
      <w:rPr>
        <w:rFonts w:eastAsia="宋体"/>
      </w:rPr>
    </w:pPr>
    <w:r>
      <w:rPr>
        <w:rFonts w:hint="eastAsia" w:eastAsia="宋体"/>
      </w:rPr>
      <w:t>浙江之信工程项目管理有限公司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231A1">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28D29">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67C89">
    <w:pPr>
      <w:pStyle w:val="21"/>
      <w:jc w:val="center"/>
      <w:rPr>
        <w:rFonts w:eastAsia="宋体"/>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138FA16B">
                          <w:pPr>
                            <w:pStyle w:val="2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68</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right;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72xka9EAAAACAQAADwAAAAAAAAABACAAAAAiAAAAZHJzL2Rvd25yZXYueG1s&#10;UEsBAhQAFAAAAAgAh07iQNSb4Fo4AgAAYQQAAA4AAAAAAAAAAQAgAAAAIAEAAGRycy9lMm9Eb2Mu&#10;eG1sUEsFBgAAAAAGAAYAWQEAAMoFAAAAAA==&#10;">
              <v:fill on="f" focussize="0,0"/>
              <v:stroke on="f" weight="0.5pt"/>
              <v:imagedata o:title=""/>
              <o:lock v:ext="edit" aspectratio="f"/>
              <v:textbox inset="0mm,0mm,0mm,0mm" style="mso-fit-shape-to-text:t;">
                <w:txbxContent>
                  <w:p w14:paraId="138FA16B">
                    <w:pPr>
                      <w:pStyle w:val="2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68</w:t>
                    </w:r>
                    <w:r>
                      <w:rPr>
                        <w:rFonts w:hint="eastAsia" w:eastAsia="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BEA62">
    <w:pPr>
      <w:pStyle w:val="21"/>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7CAF5E">
                          <w:pPr>
                            <w:pStyle w:val="2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3B7CAF5E">
                    <w:pPr>
                      <w:pStyle w:val="2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w:t>
                    </w:r>
                    <w:r>
                      <w:rPr>
                        <w:rFonts w:hint="eastAsia" w:eastAsia="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D44E2">
    <w:pPr>
      <w:pStyle w:val="21"/>
      <w:jc w:val="center"/>
      <w:rPr>
        <w:rFonts w:eastAsia="宋体"/>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62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47F2658C">
                          <w:pPr>
                            <w:pStyle w:val="2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89</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right;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gF4ko0gAAAAMBAAAPAAAAAAAAAAEAIAAAACIAAABkcnMvZG93bnJldi54bWxQ&#10;SwECFAAUAAAACACHTuJACJdjizYCAABhBAAADgAAAAAAAAABACAAAAAhAQAAZHJzL2Uyb0RvYy54&#10;bWxQSwUGAAAAAAYABgBZAQAAyQUAAAAA&#10;">
              <v:fill on="f" focussize="0,0"/>
              <v:stroke on="f" weight="0.5pt"/>
              <v:imagedata o:title=""/>
              <o:lock v:ext="edit" aspectratio="f"/>
              <v:textbox inset="0mm,0mm,0mm,0mm" style="mso-fit-shape-to-text:t;">
                <w:txbxContent>
                  <w:p w14:paraId="47F2658C">
                    <w:pPr>
                      <w:pStyle w:val="2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89</w:t>
                    </w:r>
                    <w:r>
                      <w:rPr>
                        <w:rFonts w:hint="eastAsia" w:eastAsia="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04DFC">
    <w:pPr>
      <w:pStyle w:val="21"/>
      <w:jc w:val="cente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73990" cy="139700"/>
              <wp:effectExtent l="0" t="0" r="0" b="0"/>
              <wp:wrapNone/>
              <wp:docPr id="13" name="文本框 4"/>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46E34BAF">
                          <w:pPr>
                            <w:pStyle w:val="2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109</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1pt;width:13.7pt;mso-position-horizontal:right;mso-position-horizontal-relative:margin;mso-wrap-style:none;z-index:251663360;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0nxoQTcCAABiBAAADgAAAAAAAAABACAAAAAgAQAAZHJzL2Uyb0RvYy54&#10;bWxQSwUGAAAAAAYABgBZAQAAyQUAAAAA&#10;">
              <v:fill on="f" focussize="0,0"/>
              <v:stroke on="f" weight="0.5pt"/>
              <v:imagedata o:title=""/>
              <o:lock v:ext="edit" aspectratio="f"/>
              <v:textbox inset="0mm,0mm,0mm,0mm" style="mso-fit-shape-to-text:t;">
                <w:txbxContent>
                  <w:p w14:paraId="46E34BAF">
                    <w:pPr>
                      <w:pStyle w:val="2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109</w:t>
                    </w:r>
                    <w:r>
                      <w:rPr>
                        <w:rFonts w:hint="eastAsia" w:eastAsia="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8489722">
      <w:pPr>
        <w:pStyle w:val="27"/>
      </w:pPr>
      <w:r>
        <w:rPr>
          <w:rStyle w:val="41"/>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A177F">
    <w:pPr>
      <w:pStyle w:val="23"/>
      <w:jc w:val="right"/>
      <w:rPr>
        <w:rFonts w:hint="eastAsia" w:ascii="宋体" w:hAnsi="宋体" w:eastAsia="宋体"/>
        <w:lang w:eastAsia="zh-CN"/>
      </w:rPr>
    </w:pPr>
    <w:r>
      <w:rPr>
        <w:rFonts w:hint="eastAsia" w:ascii="宋体" w:hAnsi="宋体" w:eastAsia="宋体" w:cs="宋体"/>
        <w:kern w:val="0"/>
        <w:lang w:eastAsia="zh-CN"/>
      </w:rPr>
      <w:t>浙江省黄岩区屿头乡布袋山村历史文化（传统）村落保护利用重点村项目-布袋山村民居外立面整治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26F85">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11F14">
    <w:pPr>
      <w:pStyle w:val="2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0EFD">
    <w:pPr>
      <w:pStyle w:val="23"/>
      <w:jc w:val="right"/>
      <w:rPr>
        <w:rFonts w:hint="eastAsia" w:eastAsia="宋体"/>
        <w:lang w:eastAsia="zh-CN"/>
      </w:rPr>
    </w:pPr>
    <w:r>
      <w:rPr>
        <w:rFonts w:hint="eastAsia" w:ascii="宋体" w:hAnsi="宋体" w:eastAsia="宋体" w:cs="宋体"/>
        <w:kern w:val="0"/>
        <w:lang w:eastAsia="zh-CN"/>
      </w:rPr>
      <w:t>浙江省黄岩区屿头乡布袋山村历史文化（传统）村落保护利用重点村项目-布袋山村民居外立面整治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BAF7F"/>
    <w:multiLevelType w:val="singleLevel"/>
    <w:tmpl w:val="C73BAF7F"/>
    <w:lvl w:ilvl="0" w:tentative="0">
      <w:start w:val="1"/>
      <w:numFmt w:val="decimal"/>
      <w:suff w:val="nothing"/>
      <w:lvlText w:val="（%1）"/>
      <w:lvlJc w:val="left"/>
    </w:lvl>
  </w:abstractNum>
  <w:abstractNum w:abstractNumId="1">
    <w:nsid w:val="E749FA51"/>
    <w:multiLevelType w:val="singleLevel"/>
    <w:tmpl w:val="E749FA51"/>
    <w:lvl w:ilvl="0" w:tentative="0">
      <w:start w:val="7"/>
      <w:numFmt w:val="decimal"/>
      <w:lvlText w:val="%1."/>
      <w:lvlJc w:val="left"/>
      <w:pPr>
        <w:tabs>
          <w:tab w:val="left" w:pos="312"/>
        </w:tabs>
      </w:pPr>
    </w:lvl>
  </w:abstractNum>
  <w:abstractNum w:abstractNumId="2">
    <w:nsid w:val="3AEE504C"/>
    <w:multiLevelType w:val="singleLevel"/>
    <w:tmpl w:val="3AEE504C"/>
    <w:lvl w:ilvl="0" w:tentative="0">
      <w:start w:val="1"/>
      <w:numFmt w:val="decimal"/>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C785F96"/>
    <w:multiLevelType w:val="singleLevel"/>
    <w:tmpl w:val="5C785F96"/>
    <w:lvl w:ilvl="0" w:tentative="0">
      <w:start w:val="2"/>
      <w:numFmt w:val="decimal"/>
      <w:suff w:val="nothing"/>
      <w:lvlText w:val="（%1）"/>
      <w:lvlJc w:val="left"/>
      <w:pPr>
        <w:ind w:left="78"/>
      </w:pPr>
    </w:lvl>
  </w:abstractNum>
  <w:abstractNum w:abstractNumId="5">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5"/>
    <w:lvlOverride w:ilvl="0">
      <w:startOverride w:val="1"/>
    </w:lvlOverride>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hdrShapeDefaults>
    <o:shapelayout v:ext="edit">
      <o:idmap v:ext="edit" data="6"/>
    </o:shapelayout>
  </w:hdrShapeDefaults>
  <w:footnotePr>
    <w:footnote w:id="2"/>
    <w:footnote w:id="3"/>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2JhN2JiN2E3MDFhMzRjZDU0MWQwZGY0MWQwYjYifQ=="/>
  </w:docVars>
  <w:rsids>
    <w:rsidRoot w:val="642377E2"/>
    <w:rsid w:val="00006323"/>
    <w:rsid w:val="000147FF"/>
    <w:rsid w:val="00041625"/>
    <w:rsid w:val="00053087"/>
    <w:rsid w:val="00073B57"/>
    <w:rsid w:val="000766F4"/>
    <w:rsid w:val="0007691F"/>
    <w:rsid w:val="00082844"/>
    <w:rsid w:val="00094F21"/>
    <w:rsid w:val="000A2A2A"/>
    <w:rsid w:val="000B052F"/>
    <w:rsid w:val="000B2075"/>
    <w:rsid w:val="000D2425"/>
    <w:rsid w:val="000D2656"/>
    <w:rsid w:val="000D439F"/>
    <w:rsid w:val="000E7551"/>
    <w:rsid w:val="000E7C88"/>
    <w:rsid w:val="00103249"/>
    <w:rsid w:val="00105D9E"/>
    <w:rsid w:val="00106BD3"/>
    <w:rsid w:val="00107761"/>
    <w:rsid w:val="001103AD"/>
    <w:rsid w:val="00114C8D"/>
    <w:rsid w:val="00130444"/>
    <w:rsid w:val="00133066"/>
    <w:rsid w:val="00141A57"/>
    <w:rsid w:val="00143121"/>
    <w:rsid w:val="00154EB2"/>
    <w:rsid w:val="00156FA3"/>
    <w:rsid w:val="001612D6"/>
    <w:rsid w:val="001613AA"/>
    <w:rsid w:val="00161BEE"/>
    <w:rsid w:val="001650D4"/>
    <w:rsid w:val="00167F8D"/>
    <w:rsid w:val="001753E9"/>
    <w:rsid w:val="0018576F"/>
    <w:rsid w:val="00187AFD"/>
    <w:rsid w:val="00192220"/>
    <w:rsid w:val="00196C0A"/>
    <w:rsid w:val="001A3982"/>
    <w:rsid w:val="001B52E7"/>
    <w:rsid w:val="001B53C3"/>
    <w:rsid w:val="001C75C4"/>
    <w:rsid w:val="001D519E"/>
    <w:rsid w:val="001F061A"/>
    <w:rsid w:val="001F3D76"/>
    <w:rsid w:val="001F4C7F"/>
    <w:rsid w:val="001F5CEA"/>
    <w:rsid w:val="00206C8D"/>
    <w:rsid w:val="00216FE8"/>
    <w:rsid w:val="002200C3"/>
    <w:rsid w:val="002302C4"/>
    <w:rsid w:val="00233BBB"/>
    <w:rsid w:val="00244F66"/>
    <w:rsid w:val="00247275"/>
    <w:rsid w:val="00250B87"/>
    <w:rsid w:val="00253F76"/>
    <w:rsid w:val="0025459A"/>
    <w:rsid w:val="00261C5A"/>
    <w:rsid w:val="002642C2"/>
    <w:rsid w:val="0027434E"/>
    <w:rsid w:val="0027772B"/>
    <w:rsid w:val="002B78AA"/>
    <w:rsid w:val="002C24B2"/>
    <w:rsid w:val="002C3155"/>
    <w:rsid w:val="002C37B6"/>
    <w:rsid w:val="002C7822"/>
    <w:rsid w:val="002D1335"/>
    <w:rsid w:val="002D40AB"/>
    <w:rsid w:val="002D4B1F"/>
    <w:rsid w:val="002D7C65"/>
    <w:rsid w:val="002E063D"/>
    <w:rsid w:val="002E41F6"/>
    <w:rsid w:val="002E4770"/>
    <w:rsid w:val="002F17C6"/>
    <w:rsid w:val="00303E8A"/>
    <w:rsid w:val="003108C9"/>
    <w:rsid w:val="0032244D"/>
    <w:rsid w:val="00322BC5"/>
    <w:rsid w:val="00324EF0"/>
    <w:rsid w:val="00325335"/>
    <w:rsid w:val="00333F1F"/>
    <w:rsid w:val="003417BE"/>
    <w:rsid w:val="00345BDF"/>
    <w:rsid w:val="00345FD9"/>
    <w:rsid w:val="00347B6F"/>
    <w:rsid w:val="00347E8E"/>
    <w:rsid w:val="00354581"/>
    <w:rsid w:val="00355420"/>
    <w:rsid w:val="00362D36"/>
    <w:rsid w:val="0037086A"/>
    <w:rsid w:val="00375E29"/>
    <w:rsid w:val="00375F3B"/>
    <w:rsid w:val="00381968"/>
    <w:rsid w:val="003854AF"/>
    <w:rsid w:val="003919CB"/>
    <w:rsid w:val="00393DF4"/>
    <w:rsid w:val="00397EBF"/>
    <w:rsid w:val="003A2736"/>
    <w:rsid w:val="003A5464"/>
    <w:rsid w:val="003A6501"/>
    <w:rsid w:val="003C2EAB"/>
    <w:rsid w:val="003C3FE4"/>
    <w:rsid w:val="003C723E"/>
    <w:rsid w:val="003E19FC"/>
    <w:rsid w:val="003E5836"/>
    <w:rsid w:val="003F5290"/>
    <w:rsid w:val="003F726E"/>
    <w:rsid w:val="004025F4"/>
    <w:rsid w:val="0040305A"/>
    <w:rsid w:val="00413E2F"/>
    <w:rsid w:val="00422853"/>
    <w:rsid w:val="0042584A"/>
    <w:rsid w:val="004365F4"/>
    <w:rsid w:val="00445654"/>
    <w:rsid w:val="00451FFE"/>
    <w:rsid w:val="004664B7"/>
    <w:rsid w:val="00486190"/>
    <w:rsid w:val="00495AA8"/>
    <w:rsid w:val="004A244C"/>
    <w:rsid w:val="004A2820"/>
    <w:rsid w:val="004A350B"/>
    <w:rsid w:val="004B2A13"/>
    <w:rsid w:val="004B7DD0"/>
    <w:rsid w:val="004C6895"/>
    <w:rsid w:val="004D21FF"/>
    <w:rsid w:val="004E08A2"/>
    <w:rsid w:val="004E0C3C"/>
    <w:rsid w:val="004E3091"/>
    <w:rsid w:val="004E724C"/>
    <w:rsid w:val="004F0472"/>
    <w:rsid w:val="004F5B46"/>
    <w:rsid w:val="005016A5"/>
    <w:rsid w:val="0050326C"/>
    <w:rsid w:val="00510C95"/>
    <w:rsid w:val="00511019"/>
    <w:rsid w:val="005121A3"/>
    <w:rsid w:val="00517E81"/>
    <w:rsid w:val="00536BA8"/>
    <w:rsid w:val="00537821"/>
    <w:rsid w:val="00542895"/>
    <w:rsid w:val="00551BCF"/>
    <w:rsid w:val="00555DF8"/>
    <w:rsid w:val="00556CD0"/>
    <w:rsid w:val="00560458"/>
    <w:rsid w:val="005706EB"/>
    <w:rsid w:val="005707DF"/>
    <w:rsid w:val="00570FBE"/>
    <w:rsid w:val="00576502"/>
    <w:rsid w:val="00576ED0"/>
    <w:rsid w:val="00586BD7"/>
    <w:rsid w:val="00592EC1"/>
    <w:rsid w:val="005A2D54"/>
    <w:rsid w:val="005A4FB1"/>
    <w:rsid w:val="005B0667"/>
    <w:rsid w:val="005B07D2"/>
    <w:rsid w:val="005B3A16"/>
    <w:rsid w:val="005B5185"/>
    <w:rsid w:val="005C6677"/>
    <w:rsid w:val="005D56C5"/>
    <w:rsid w:val="005E4399"/>
    <w:rsid w:val="005E66E0"/>
    <w:rsid w:val="005F3B39"/>
    <w:rsid w:val="00602836"/>
    <w:rsid w:val="006200BF"/>
    <w:rsid w:val="00621C18"/>
    <w:rsid w:val="00633D9D"/>
    <w:rsid w:val="00637D96"/>
    <w:rsid w:val="006447C8"/>
    <w:rsid w:val="00644F14"/>
    <w:rsid w:val="00657B4B"/>
    <w:rsid w:val="006650BD"/>
    <w:rsid w:val="00672C03"/>
    <w:rsid w:val="00673B03"/>
    <w:rsid w:val="00681F67"/>
    <w:rsid w:val="006837D3"/>
    <w:rsid w:val="006858E0"/>
    <w:rsid w:val="0069228A"/>
    <w:rsid w:val="00692290"/>
    <w:rsid w:val="006A48A9"/>
    <w:rsid w:val="006B2AAD"/>
    <w:rsid w:val="006B387C"/>
    <w:rsid w:val="006B768A"/>
    <w:rsid w:val="006D1155"/>
    <w:rsid w:val="006D13A8"/>
    <w:rsid w:val="006D3E64"/>
    <w:rsid w:val="006D445C"/>
    <w:rsid w:val="006D6E10"/>
    <w:rsid w:val="006E0D81"/>
    <w:rsid w:val="006E239D"/>
    <w:rsid w:val="006E472E"/>
    <w:rsid w:val="006F0AD2"/>
    <w:rsid w:val="006F223E"/>
    <w:rsid w:val="006F30C7"/>
    <w:rsid w:val="006F30F3"/>
    <w:rsid w:val="006F5193"/>
    <w:rsid w:val="006F7B9C"/>
    <w:rsid w:val="007003D7"/>
    <w:rsid w:val="0070488D"/>
    <w:rsid w:val="0070614A"/>
    <w:rsid w:val="00711702"/>
    <w:rsid w:val="0071326E"/>
    <w:rsid w:val="00726119"/>
    <w:rsid w:val="00726240"/>
    <w:rsid w:val="00730445"/>
    <w:rsid w:val="007305FF"/>
    <w:rsid w:val="00731DF1"/>
    <w:rsid w:val="00743EC6"/>
    <w:rsid w:val="00745455"/>
    <w:rsid w:val="00755922"/>
    <w:rsid w:val="00756156"/>
    <w:rsid w:val="0075698B"/>
    <w:rsid w:val="00763E89"/>
    <w:rsid w:val="00770826"/>
    <w:rsid w:val="0077346A"/>
    <w:rsid w:val="00775AEA"/>
    <w:rsid w:val="007816BB"/>
    <w:rsid w:val="00791B09"/>
    <w:rsid w:val="00792F21"/>
    <w:rsid w:val="00793533"/>
    <w:rsid w:val="007A11DA"/>
    <w:rsid w:val="007A3E56"/>
    <w:rsid w:val="007B52FE"/>
    <w:rsid w:val="007B61EA"/>
    <w:rsid w:val="007C6F89"/>
    <w:rsid w:val="007D2E06"/>
    <w:rsid w:val="007D35CC"/>
    <w:rsid w:val="007F7542"/>
    <w:rsid w:val="00802D63"/>
    <w:rsid w:val="00805BE2"/>
    <w:rsid w:val="00814A28"/>
    <w:rsid w:val="00820569"/>
    <w:rsid w:val="008211C0"/>
    <w:rsid w:val="00823244"/>
    <w:rsid w:val="00824A92"/>
    <w:rsid w:val="00827B3A"/>
    <w:rsid w:val="00831479"/>
    <w:rsid w:val="00834845"/>
    <w:rsid w:val="00836FED"/>
    <w:rsid w:val="00842277"/>
    <w:rsid w:val="0085196D"/>
    <w:rsid w:val="00860990"/>
    <w:rsid w:val="00862920"/>
    <w:rsid w:val="00862A3D"/>
    <w:rsid w:val="008657F1"/>
    <w:rsid w:val="00867466"/>
    <w:rsid w:val="00867FD8"/>
    <w:rsid w:val="00875DEA"/>
    <w:rsid w:val="00887F10"/>
    <w:rsid w:val="008964DC"/>
    <w:rsid w:val="008B0285"/>
    <w:rsid w:val="008C046D"/>
    <w:rsid w:val="008C56AC"/>
    <w:rsid w:val="008C584A"/>
    <w:rsid w:val="008D093F"/>
    <w:rsid w:val="008D4203"/>
    <w:rsid w:val="008D696C"/>
    <w:rsid w:val="008E0D8E"/>
    <w:rsid w:val="008F0323"/>
    <w:rsid w:val="008F300B"/>
    <w:rsid w:val="00904993"/>
    <w:rsid w:val="00906267"/>
    <w:rsid w:val="009068C4"/>
    <w:rsid w:val="00912FAA"/>
    <w:rsid w:val="00914332"/>
    <w:rsid w:val="0091617F"/>
    <w:rsid w:val="009211EB"/>
    <w:rsid w:val="00926E79"/>
    <w:rsid w:val="00943A5E"/>
    <w:rsid w:val="00946928"/>
    <w:rsid w:val="00947FCA"/>
    <w:rsid w:val="00953D11"/>
    <w:rsid w:val="0096083F"/>
    <w:rsid w:val="00962FFB"/>
    <w:rsid w:val="009704A8"/>
    <w:rsid w:val="0098039C"/>
    <w:rsid w:val="00982972"/>
    <w:rsid w:val="00982EA5"/>
    <w:rsid w:val="00995A07"/>
    <w:rsid w:val="00996DC1"/>
    <w:rsid w:val="009A5AC2"/>
    <w:rsid w:val="009A6B6C"/>
    <w:rsid w:val="009B2FCA"/>
    <w:rsid w:val="009B692B"/>
    <w:rsid w:val="009C7C93"/>
    <w:rsid w:val="009D4D95"/>
    <w:rsid w:val="009E463E"/>
    <w:rsid w:val="00A05B13"/>
    <w:rsid w:val="00A152C1"/>
    <w:rsid w:val="00A15690"/>
    <w:rsid w:val="00A17EA3"/>
    <w:rsid w:val="00A24DEA"/>
    <w:rsid w:val="00A26E50"/>
    <w:rsid w:val="00A271FF"/>
    <w:rsid w:val="00A467D7"/>
    <w:rsid w:val="00A47B5C"/>
    <w:rsid w:val="00A52DDC"/>
    <w:rsid w:val="00A5398D"/>
    <w:rsid w:val="00A54451"/>
    <w:rsid w:val="00A612AE"/>
    <w:rsid w:val="00A63FA4"/>
    <w:rsid w:val="00A656C2"/>
    <w:rsid w:val="00A67C43"/>
    <w:rsid w:val="00A67E5E"/>
    <w:rsid w:val="00A721F4"/>
    <w:rsid w:val="00A7230F"/>
    <w:rsid w:val="00A76184"/>
    <w:rsid w:val="00A810A1"/>
    <w:rsid w:val="00A905DA"/>
    <w:rsid w:val="00A95250"/>
    <w:rsid w:val="00A95399"/>
    <w:rsid w:val="00A95F35"/>
    <w:rsid w:val="00AA2730"/>
    <w:rsid w:val="00AA7563"/>
    <w:rsid w:val="00AB5720"/>
    <w:rsid w:val="00AC0FE4"/>
    <w:rsid w:val="00AC3E9D"/>
    <w:rsid w:val="00AC6208"/>
    <w:rsid w:val="00AC639D"/>
    <w:rsid w:val="00AD4609"/>
    <w:rsid w:val="00AD48AC"/>
    <w:rsid w:val="00AD799E"/>
    <w:rsid w:val="00AE125D"/>
    <w:rsid w:val="00AE6028"/>
    <w:rsid w:val="00AE7188"/>
    <w:rsid w:val="00AF3899"/>
    <w:rsid w:val="00B03BB2"/>
    <w:rsid w:val="00B04022"/>
    <w:rsid w:val="00B106E5"/>
    <w:rsid w:val="00B32931"/>
    <w:rsid w:val="00B412C6"/>
    <w:rsid w:val="00B50DEA"/>
    <w:rsid w:val="00B513E9"/>
    <w:rsid w:val="00B5313B"/>
    <w:rsid w:val="00B534D0"/>
    <w:rsid w:val="00B544E0"/>
    <w:rsid w:val="00B5657D"/>
    <w:rsid w:val="00B57D26"/>
    <w:rsid w:val="00B66F8E"/>
    <w:rsid w:val="00B676AE"/>
    <w:rsid w:val="00B7421C"/>
    <w:rsid w:val="00B777CB"/>
    <w:rsid w:val="00B77BE1"/>
    <w:rsid w:val="00B80E8C"/>
    <w:rsid w:val="00B84831"/>
    <w:rsid w:val="00B90CBC"/>
    <w:rsid w:val="00BA5125"/>
    <w:rsid w:val="00BB16BC"/>
    <w:rsid w:val="00BC2DBB"/>
    <w:rsid w:val="00BC6AA3"/>
    <w:rsid w:val="00BD1618"/>
    <w:rsid w:val="00BD4EAF"/>
    <w:rsid w:val="00BD6CE1"/>
    <w:rsid w:val="00BE7BD6"/>
    <w:rsid w:val="00BF5A94"/>
    <w:rsid w:val="00C01B45"/>
    <w:rsid w:val="00C0237F"/>
    <w:rsid w:val="00C03C90"/>
    <w:rsid w:val="00C04178"/>
    <w:rsid w:val="00C05C88"/>
    <w:rsid w:val="00C16993"/>
    <w:rsid w:val="00C256F6"/>
    <w:rsid w:val="00C34D74"/>
    <w:rsid w:val="00C34E6E"/>
    <w:rsid w:val="00C41528"/>
    <w:rsid w:val="00C42E95"/>
    <w:rsid w:val="00C54A32"/>
    <w:rsid w:val="00C55776"/>
    <w:rsid w:val="00C62BCF"/>
    <w:rsid w:val="00C66E24"/>
    <w:rsid w:val="00C6706F"/>
    <w:rsid w:val="00C675A3"/>
    <w:rsid w:val="00C67EAC"/>
    <w:rsid w:val="00C718D4"/>
    <w:rsid w:val="00C82215"/>
    <w:rsid w:val="00CA0580"/>
    <w:rsid w:val="00CA577D"/>
    <w:rsid w:val="00CA6638"/>
    <w:rsid w:val="00CA7B0A"/>
    <w:rsid w:val="00CB1150"/>
    <w:rsid w:val="00CB12DC"/>
    <w:rsid w:val="00CB3DAE"/>
    <w:rsid w:val="00CB6B95"/>
    <w:rsid w:val="00CC19B4"/>
    <w:rsid w:val="00CC670B"/>
    <w:rsid w:val="00CF77E2"/>
    <w:rsid w:val="00D01835"/>
    <w:rsid w:val="00D02FB8"/>
    <w:rsid w:val="00D03F57"/>
    <w:rsid w:val="00D05CC0"/>
    <w:rsid w:val="00D12406"/>
    <w:rsid w:val="00D12CDC"/>
    <w:rsid w:val="00D15538"/>
    <w:rsid w:val="00D2193D"/>
    <w:rsid w:val="00D2246E"/>
    <w:rsid w:val="00D33008"/>
    <w:rsid w:val="00D40C19"/>
    <w:rsid w:val="00D460EA"/>
    <w:rsid w:val="00D5400A"/>
    <w:rsid w:val="00D56E8B"/>
    <w:rsid w:val="00D60335"/>
    <w:rsid w:val="00D610EA"/>
    <w:rsid w:val="00D656BE"/>
    <w:rsid w:val="00D674B9"/>
    <w:rsid w:val="00D7095B"/>
    <w:rsid w:val="00D71E55"/>
    <w:rsid w:val="00D72165"/>
    <w:rsid w:val="00D814F0"/>
    <w:rsid w:val="00D82DAC"/>
    <w:rsid w:val="00D85607"/>
    <w:rsid w:val="00DA105B"/>
    <w:rsid w:val="00DA55AD"/>
    <w:rsid w:val="00DB1FA8"/>
    <w:rsid w:val="00DB2BF6"/>
    <w:rsid w:val="00DB3657"/>
    <w:rsid w:val="00DB411D"/>
    <w:rsid w:val="00DC2043"/>
    <w:rsid w:val="00DE2CD0"/>
    <w:rsid w:val="00DF1591"/>
    <w:rsid w:val="00DF321E"/>
    <w:rsid w:val="00DF7734"/>
    <w:rsid w:val="00E03D22"/>
    <w:rsid w:val="00E1319C"/>
    <w:rsid w:val="00E16D5E"/>
    <w:rsid w:val="00E17088"/>
    <w:rsid w:val="00E20462"/>
    <w:rsid w:val="00E20735"/>
    <w:rsid w:val="00E214E7"/>
    <w:rsid w:val="00E331D7"/>
    <w:rsid w:val="00E429B2"/>
    <w:rsid w:val="00E42F80"/>
    <w:rsid w:val="00E439DC"/>
    <w:rsid w:val="00E46E06"/>
    <w:rsid w:val="00E478EF"/>
    <w:rsid w:val="00E47AB1"/>
    <w:rsid w:val="00E50E68"/>
    <w:rsid w:val="00E50F8E"/>
    <w:rsid w:val="00E57724"/>
    <w:rsid w:val="00E60AAB"/>
    <w:rsid w:val="00E60E75"/>
    <w:rsid w:val="00E61EFD"/>
    <w:rsid w:val="00E676F3"/>
    <w:rsid w:val="00E7057D"/>
    <w:rsid w:val="00E71CC4"/>
    <w:rsid w:val="00E71EB7"/>
    <w:rsid w:val="00E90229"/>
    <w:rsid w:val="00E91CE8"/>
    <w:rsid w:val="00E95E7B"/>
    <w:rsid w:val="00EA7E0D"/>
    <w:rsid w:val="00EB0747"/>
    <w:rsid w:val="00EB75EF"/>
    <w:rsid w:val="00EC2B77"/>
    <w:rsid w:val="00EC46C0"/>
    <w:rsid w:val="00ED0BC6"/>
    <w:rsid w:val="00ED0E4D"/>
    <w:rsid w:val="00ED3E96"/>
    <w:rsid w:val="00ED43D7"/>
    <w:rsid w:val="00EE3294"/>
    <w:rsid w:val="00EE3EB8"/>
    <w:rsid w:val="00EE66DB"/>
    <w:rsid w:val="00EF1288"/>
    <w:rsid w:val="00EF4488"/>
    <w:rsid w:val="00F0120D"/>
    <w:rsid w:val="00F12ED7"/>
    <w:rsid w:val="00F36CB0"/>
    <w:rsid w:val="00F477BB"/>
    <w:rsid w:val="00F61A7E"/>
    <w:rsid w:val="00F61AE5"/>
    <w:rsid w:val="00F75DAA"/>
    <w:rsid w:val="00F90901"/>
    <w:rsid w:val="00F939E1"/>
    <w:rsid w:val="00F97448"/>
    <w:rsid w:val="00FA0893"/>
    <w:rsid w:val="00FA4F77"/>
    <w:rsid w:val="00FB5B9C"/>
    <w:rsid w:val="00FB6837"/>
    <w:rsid w:val="00FC078C"/>
    <w:rsid w:val="00FC1B0B"/>
    <w:rsid w:val="00FD4893"/>
    <w:rsid w:val="00FE5E0F"/>
    <w:rsid w:val="00FF2110"/>
    <w:rsid w:val="00FF3C74"/>
    <w:rsid w:val="01833572"/>
    <w:rsid w:val="01B13F44"/>
    <w:rsid w:val="01FB0149"/>
    <w:rsid w:val="02071C2B"/>
    <w:rsid w:val="02870BEF"/>
    <w:rsid w:val="02A24F70"/>
    <w:rsid w:val="02C37FA4"/>
    <w:rsid w:val="031F0975"/>
    <w:rsid w:val="03442AED"/>
    <w:rsid w:val="043A29D7"/>
    <w:rsid w:val="047F5600"/>
    <w:rsid w:val="054E2E40"/>
    <w:rsid w:val="05E15FAC"/>
    <w:rsid w:val="06047D48"/>
    <w:rsid w:val="06063FB4"/>
    <w:rsid w:val="06123490"/>
    <w:rsid w:val="062C165A"/>
    <w:rsid w:val="06781E28"/>
    <w:rsid w:val="06835935"/>
    <w:rsid w:val="06C168E9"/>
    <w:rsid w:val="075C6603"/>
    <w:rsid w:val="07652747"/>
    <w:rsid w:val="07AD0F33"/>
    <w:rsid w:val="07AD1777"/>
    <w:rsid w:val="07B45E98"/>
    <w:rsid w:val="07DA2FB4"/>
    <w:rsid w:val="07EF2D5E"/>
    <w:rsid w:val="0801185D"/>
    <w:rsid w:val="087D1D0C"/>
    <w:rsid w:val="08AD35B1"/>
    <w:rsid w:val="08C948EB"/>
    <w:rsid w:val="08DB2EDC"/>
    <w:rsid w:val="08E21F8A"/>
    <w:rsid w:val="093B7514"/>
    <w:rsid w:val="09772C97"/>
    <w:rsid w:val="09795489"/>
    <w:rsid w:val="09E13B53"/>
    <w:rsid w:val="0A713B43"/>
    <w:rsid w:val="0ABC65F8"/>
    <w:rsid w:val="0B231062"/>
    <w:rsid w:val="0B2E20DF"/>
    <w:rsid w:val="0B304245"/>
    <w:rsid w:val="0B583635"/>
    <w:rsid w:val="0C16522A"/>
    <w:rsid w:val="0C3C4113"/>
    <w:rsid w:val="0E7B4794"/>
    <w:rsid w:val="0EFD219F"/>
    <w:rsid w:val="0F88614D"/>
    <w:rsid w:val="0F962797"/>
    <w:rsid w:val="0FCE087C"/>
    <w:rsid w:val="0FF52FB0"/>
    <w:rsid w:val="0FFB5583"/>
    <w:rsid w:val="10377E0E"/>
    <w:rsid w:val="105070ED"/>
    <w:rsid w:val="10674BC7"/>
    <w:rsid w:val="116D3144"/>
    <w:rsid w:val="117C3153"/>
    <w:rsid w:val="11A03257"/>
    <w:rsid w:val="11AF4D48"/>
    <w:rsid w:val="11C72557"/>
    <w:rsid w:val="11E85CA9"/>
    <w:rsid w:val="12083348"/>
    <w:rsid w:val="12241417"/>
    <w:rsid w:val="126C3F42"/>
    <w:rsid w:val="12C42276"/>
    <w:rsid w:val="12D23E0C"/>
    <w:rsid w:val="134347E7"/>
    <w:rsid w:val="13655A43"/>
    <w:rsid w:val="139A3AEE"/>
    <w:rsid w:val="13A053BE"/>
    <w:rsid w:val="142E4A09"/>
    <w:rsid w:val="14334706"/>
    <w:rsid w:val="143E77CB"/>
    <w:rsid w:val="14692E3C"/>
    <w:rsid w:val="1498525D"/>
    <w:rsid w:val="14EF3277"/>
    <w:rsid w:val="15101DDC"/>
    <w:rsid w:val="155B65CD"/>
    <w:rsid w:val="15E72CC4"/>
    <w:rsid w:val="16137D3A"/>
    <w:rsid w:val="161C3E0C"/>
    <w:rsid w:val="163B4A6C"/>
    <w:rsid w:val="16652EC3"/>
    <w:rsid w:val="16C04CC9"/>
    <w:rsid w:val="16C666C0"/>
    <w:rsid w:val="16D72400"/>
    <w:rsid w:val="16EA1266"/>
    <w:rsid w:val="17241D8C"/>
    <w:rsid w:val="178F79B5"/>
    <w:rsid w:val="17955DEB"/>
    <w:rsid w:val="191775ED"/>
    <w:rsid w:val="191A4C27"/>
    <w:rsid w:val="19504369"/>
    <w:rsid w:val="19B114A1"/>
    <w:rsid w:val="1A075C15"/>
    <w:rsid w:val="1A4835B7"/>
    <w:rsid w:val="1A796C4B"/>
    <w:rsid w:val="1A897EEE"/>
    <w:rsid w:val="1ADB4120"/>
    <w:rsid w:val="1AFB0B5A"/>
    <w:rsid w:val="1B8D003A"/>
    <w:rsid w:val="1B910B6D"/>
    <w:rsid w:val="1C0A4C3D"/>
    <w:rsid w:val="1C15737C"/>
    <w:rsid w:val="1CB07765"/>
    <w:rsid w:val="1D325A88"/>
    <w:rsid w:val="1D850ACF"/>
    <w:rsid w:val="1DB565E7"/>
    <w:rsid w:val="1DB800E6"/>
    <w:rsid w:val="1DCC4B9C"/>
    <w:rsid w:val="1E2E76AC"/>
    <w:rsid w:val="1E327F3D"/>
    <w:rsid w:val="1E40440D"/>
    <w:rsid w:val="1ECC40A2"/>
    <w:rsid w:val="1F6C5F0D"/>
    <w:rsid w:val="1FF04C75"/>
    <w:rsid w:val="20637EC7"/>
    <w:rsid w:val="206F2417"/>
    <w:rsid w:val="20B330AB"/>
    <w:rsid w:val="20E147AA"/>
    <w:rsid w:val="213275C3"/>
    <w:rsid w:val="214103AE"/>
    <w:rsid w:val="21A00EC3"/>
    <w:rsid w:val="21CD182F"/>
    <w:rsid w:val="21D57BF4"/>
    <w:rsid w:val="22447024"/>
    <w:rsid w:val="224716B5"/>
    <w:rsid w:val="22552AF3"/>
    <w:rsid w:val="22A0780B"/>
    <w:rsid w:val="238E3F12"/>
    <w:rsid w:val="23931BA5"/>
    <w:rsid w:val="239C0D04"/>
    <w:rsid w:val="23D86980"/>
    <w:rsid w:val="23FB1245"/>
    <w:rsid w:val="24672932"/>
    <w:rsid w:val="25506F3B"/>
    <w:rsid w:val="257126BA"/>
    <w:rsid w:val="25C61274"/>
    <w:rsid w:val="26614F45"/>
    <w:rsid w:val="26672A31"/>
    <w:rsid w:val="26982EC5"/>
    <w:rsid w:val="26B56283"/>
    <w:rsid w:val="27490C70"/>
    <w:rsid w:val="2771485E"/>
    <w:rsid w:val="2774085F"/>
    <w:rsid w:val="28206C0D"/>
    <w:rsid w:val="287412F0"/>
    <w:rsid w:val="28AB4E28"/>
    <w:rsid w:val="28CE78B4"/>
    <w:rsid w:val="28F33E66"/>
    <w:rsid w:val="293A48C5"/>
    <w:rsid w:val="29A23F11"/>
    <w:rsid w:val="2A91741B"/>
    <w:rsid w:val="2A932D23"/>
    <w:rsid w:val="2AD969CD"/>
    <w:rsid w:val="2B2F575E"/>
    <w:rsid w:val="2B4D4512"/>
    <w:rsid w:val="2B666C19"/>
    <w:rsid w:val="2B9C3D77"/>
    <w:rsid w:val="2BAA609E"/>
    <w:rsid w:val="2BDC3649"/>
    <w:rsid w:val="2BDF10CD"/>
    <w:rsid w:val="2C027583"/>
    <w:rsid w:val="2C3462DF"/>
    <w:rsid w:val="2C9B3341"/>
    <w:rsid w:val="2CB4112A"/>
    <w:rsid w:val="2CB70A4F"/>
    <w:rsid w:val="2CBC12A6"/>
    <w:rsid w:val="2CDB46C4"/>
    <w:rsid w:val="2DC53653"/>
    <w:rsid w:val="2DED3EDA"/>
    <w:rsid w:val="2E0939B4"/>
    <w:rsid w:val="2E391BCB"/>
    <w:rsid w:val="2E4C207C"/>
    <w:rsid w:val="2EDF5C44"/>
    <w:rsid w:val="2F1E4245"/>
    <w:rsid w:val="2FBA0E3A"/>
    <w:rsid w:val="2FBC0CDA"/>
    <w:rsid w:val="2FE84025"/>
    <w:rsid w:val="2FF879CE"/>
    <w:rsid w:val="307C1BD3"/>
    <w:rsid w:val="30AD2B34"/>
    <w:rsid w:val="30DD132C"/>
    <w:rsid w:val="30DE26BD"/>
    <w:rsid w:val="32354601"/>
    <w:rsid w:val="328F1747"/>
    <w:rsid w:val="32A36C20"/>
    <w:rsid w:val="33332A4E"/>
    <w:rsid w:val="33793511"/>
    <w:rsid w:val="337B46BC"/>
    <w:rsid w:val="338B7ECF"/>
    <w:rsid w:val="3393705C"/>
    <w:rsid w:val="33BA5704"/>
    <w:rsid w:val="343F77A1"/>
    <w:rsid w:val="34445506"/>
    <w:rsid w:val="3482418F"/>
    <w:rsid w:val="34C14C6E"/>
    <w:rsid w:val="357A78B5"/>
    <w:rsid w:val="357C62FA"/>
    <w:rsid w:val="35B30705"/>
    <w:rsid w:val="35E5726E"/>
    <w:rsid w:val="362D7AA7"/>
    <w:rsid w:val="369029E5"/>
    <w:rsid w:val="36B84E60"/>
    <w:rsid w:val="36D72BB5"/>
    <w:rsid w:val="37031BBD"/>
    <w:rsid w:val="37550F57"/>
    <w:rsid w:val="37907A35"/>
    <w:rsid w:val="37AB65EB"/>
    <w:rsid w:val="37B74865"/>
    <w:rsid w:val="37E564D4"/>
    <w:rsid w:val="38063740"/>
    <w:rsid w:val="3813788B"/>
    <w:rsid w:val="38260772"/>
    <w:rsid w:val="3860200D"/>
    <w:rsid w:val="389678A9"/>
    <w:rsid w:val="38AB5A75"/>
    <w:rsid w:val="39033E4D"/>
    <w:rsid w:val="392423A5"/>
    <w:rsid w:val="394E06A6"/>
    <w:rsid w:val="39527AD9"/>
    <w:rsid w:val="396F3C7E"/>
    <w:rsid w:val="398805DD"/>
    <w:rsid w:val="39A9504D"/>
    <w:rsid w:val="39ED0A25"/>
    <w:rsid w:val="3A364539"/>
    <w:rsid w:val="3A3A7964"/>
    <w:rsid w:val="3A3B2F00"/>
    <w:rsid w:val="3A5C6502"/>
    <w:rsid w:val="3A76102F"/>
    <w:rsid w:val="3AAA1D5D"/>
    <w:rsid w:val="3ADF3E50"/>
    <w:rsid w:val="3AE67BF5"/>
    <w:rsid w:val="3B545324"/>
    <w:rsid w:val="3BAB7B8E"/>
    <w:rsid w:val="3BBE7B2D"/>
    <w:rsid w:val="3BEE4862"/>
    <w:rsid w:val="3C106331"/>
    <w:rsid w:val="3C6B5786"/>
    <w:rsid w:val="3D1C130D"/>
    <w:rsid w:val="3D8539D9"/>
    <w:rsid w:val="3D8A75F2"/>
    <w:rsid w:val="3DC2102F"/>
    <w:rsid w:val="3DD11929"/>
    <w:rsid w:val="3DE2592A"/>
    <w:rsid w:val="3DE30792"/>
    <w:rsid w:val="3E79182A"/>
    <w:rsid w:val="3E831F9A"/>
    <w:rsid w:val="3F58770E"/>
    <w:rsid w:val="3F6B653E"/>
    <w:rsid w:val="3F766840"/>
    <w:rsid w:val="3F7A7956"/>
    <w:rsid w:val="40FC1638"/>
    <w:rsid w:val="41006760"/>
    <w:rsid w:val="41514AB8"/>
    <w:rsid w:val="41905434"/>
    <w:rsid w:val="41A00A5C"/>
    <w:rsid w:val="41C74D8C"/>
    <w:rsid w:val="41E359E6"/>
    <w:rsid w:val="4234016A"/>
    <w:rsid w:val="4247284E"/>
    <w:rsid w:val="42C85540"/>
    <w:rsid w:val="43087288"/>
    <w:rsid w:val="436D6865"/>
    <w:rsid w:val="437C3569"/>
    <w:rsid w:val="438065C8"/>
    <w:rsid w:val="43C04913"/>
    <w:rsid w:val="43CE64FB"/>
    <w:rsid w:val="446C773E"/>
    <w:rsid w:val="446E6091"/>
    <w:rsid w:val="44D53400"/>
    <w:rsid w:val="44ED3F8B"/>
    <w:rsid w:val="45753CF7"/>
    <w:rsid w:val="45DC2B00"/>
    <w:rsid w:val="46C3483E"/>
    <w:rsid w:val="4745161F"/>
    <w:rsid w:val="474656AD"/>
    <w:rsid w:val="476252DD"/>
    <w:rsid w:val="47744404"/>
    <w:rsid w:val="47AB5F46"/>
    <w:rsid w:val="48010421"/>
    <w:rsid w:val="481D4AC2"/>
    <w:rsid w:val="48CA6E4E"/>
    <w:rsid w:val="48EC793F"/>
    <w:rsid w:val="48F73FBC"/>
    <w:rsid w:val="495402EC"/>
    <w:rsid w:val="49682BA3"/>
    <w:rsid w:val="49F00448"/>
    <w:rsid w:val="4A4C14F5"/>
    <w:rsid w:val="4A653E2D"/>
    <w:rsid w:val="4A9D16CE"/>
    <w:rsid w:val="4A9D471C"/>
    <w:rsid w:val="4AB51EEF"/>
    <w:rsid w:val="4ABE5042"/>
    <w:rsid w:val="4ACE7AE2"/>
    <w:rsid w:val="4AF61082"/>
    <w:rsid w:val="4B403B29"/>
    <w:rsid w:val="4B760988"/>
    <w:rsid w:val="4C085537"/>
    <w:rsid w:val="4C9E3E82"/>
    <w:rsid w:val="4CAC2C25"/>
    <w:rsid w:val="4CD21630"/>
    <w:rsid w:val="4CE07687"/>
    <w:rsid w:val="4D3763C0"/>
    <w:rsid w:val="4D6B0E93"/>
    <w:rsid w:val="4D6E5A1F"/>
    <w:rsid w:val="4DBA50C1"/>
    <w:rsid w:val="4DCA2788"/>
    <w:rsid w:val="4DEE715F"/>
    <w:rsid w:val="4E6558EE"/>
    <w:rsid w:val="4F2F4364"/>
    <w:rsid w:val="4F822D0B"/>
    <w:rsid w:val="4FD15ADF"/>
    <w:rsid w:val="4FE463EB"/>
    <w:rsid w:val="501662B2"/>
    <w:rsid w:val="50DA1229"/>
    <w:rsid w:val="50EB47C6"/>
    <w:rsid w:val="50F33A6E"/>
    <w:rsid w:val="5155776B"/>
    <w:rsid w:val="515809B0"/>
    <w:rsid w:val="516E2B8D"/>
    <w:rsid w:val="52605193"/>
    <w:rsid w:val="52EF3872"/>
    <w:rsid w:val="535122A0"/>
    <w:rsid w:val="535C2FE6"/>
    <w:rsid w:val="53884282"/>
    <w:rsid w:val="539D280D"/>
    <w:rsid w:val="53FF2A29"/>
    <w:rsid w:val="543507F2"/>
    <w:rsid w:val="543A1329"/>
    <w:rsid w:val="54556FA0"/>
    <w:rsid w:val="54C479D3"/>
    <w:rsid w:val="551279C0"/>
    <w:rsid w:val="55362B94"/>
    <w:rsid w:val="555203A5"/>
    <w:rsid w:val="555C3493"/>
    <w:rsid w:val="55850194"/>
    <w:rsid w:val="55D54B09"/>
    <w:rsid w:val="55DD6989"/>
    <w:rsid w:val="56062190"/>
    <w:rsid w:val="5639439B"/>
    <w:rsid w:val="56396747"/>
    <w:rsid w:val="5641109C"/>
    <w:rsid w:val="56965119"/>
    <w:rsid w:val="56D100C6"/>
    <w:rsid w:val="56F546FF"/>
    <w:rsid w:val="57003E35"/>
    <w:rsid w:val="571D0914"/>
    <w:rsid w:val="57676FD4"/>
    <w:rsid w:val="576C30D0"/>
    <w:rsid w:val="57BF75FC"/>
    <w:rsid w:val="57DE77D6"/>
    <w:rsid w:val="588C469F"/>
    <w:rsid w:val="58D33CDC"/>
    <w:rsid w:val="58E56E89"/>
    <w:rsid w:val="592F7A5F"/>
    <w:rsid w:val="59D5095F"/>
    <w:rsid w:val="5A057B46"/>
    <w:rsid w:val="5AD6188F"/>
    <w:rsid w:val="5AF3365C"/>
    <w:rsid w:val="5B1C6C17"/>
    <w:rsid w:val="5B410423"/>
    <w:rsid w:val="5B7D2D1C"/>
    <w:rsid w:val="5BBC1D53"/>
    <w:rsid w:val="5C415738"/>
    <w:rsid w:val="5C632349"/>
    <w:rsid w:val="5C9F483D"/>
    <w:rsid w:val="5CC62510"/>
    <w:rsid w:val="5D060327"/>
    <w:rsid w:val="5D2E42E0"/>
    <w:rsid w:val="5DAA10D9"/>
    <w:rsid w:val="5DDA2782"/>
    <w:rsid w:val="5E053A39"/>
    <w:rsid w:val="5E360437"/>
    <w:rsid w:val="5E943C01"/>
    <w:rsid w:val="5EF81245"/>
    <w:rsid w:val="5F225601"/>
    <w:rsid w:val="5F317755"/>
    <w:rsid w:val="5F8E3006"/>
    <w:rsid w:val="5FBD3A38"/>
    <w:rsid w:val="60121D44"/>
    <w:rsid w:val="60D263B9"/>
    <w:rsid w:val="60FD688E"/>
    <w:rsid w:val="61F265C3"/>
    <w:rsid w:val="62B40831"/>
    <w:rsid w:val="63132977"/>
    <w:rsid w:val="6317394C"/>
    <w:rsid w:val="6357783B"/>
    <w:rsid w:val="63D00B3E"/>
    <w:rsid w:val="63DE343C"/>
    <w:rsid w:val="64091BB5"/>
    <w:rsid w:val="642377E2"/>
    <w:rsid w:val="64251BBA"/>
    <w:rsid w:val="6457430E"/>
    <w:rsid w:val="647473B9"/>
    <w:rsid w:val="649522CA"/>
    <w:rsid w:val="64A439AF"/>
    <w:rsid w:val="653C2A1A"/>
    <w:rsid w:val="655A58A0"/>
    <w:rsid w:val="658A4DAA"/>
    <w:rsid w:val="65AC1B8A"/>
    <w:rsid w:val="65DE3B6B"/>
    <w:rsid w:val="65E01AD1"/>
    <w:rsid w:val="65EF254D"/>
    <w:rsid w:val="65F45BA2"/>
    <w:rsid w:val="664B19B8"/>
    <w:rsid w:val="665C664F"/>
    <w:rsid w:val="66603996"/>
    <w:rsid w:val="669F6DCE"/>
    <w:rsid w:val="6731630F"/>
    <w:rsid w:val="675B374A"/>
    <w:rsid w:val="67DA14DE"/>
    <w:rsid w:val="683C1A5E"/>
    <w:rsid w:val="684D64AB"/>
    <w:rsid w:val="694314E4"/>
    <w:rsid w:val="695C22B9"/>
    <w:rsid w:val="696D2152"/>
    <w:rsid w:val="697F358D"/>
    <w:rsid w:val="69887C31"/>
    <w:rsid w:val="69E974C0"/>
    <w:rsid w:val="69F43372"/>
    <w:rsid w:val="6AE7210A"/>
    <w:rsid w:val="6AEC0E10"/>
    <w:rsid w:val="6B040CD5"/>
    <w:rsid w:val="6B275BCB"/>
    <w:rsid w:val="6B601BD5"/>
    <w:rsid w:val="6B6E41E6"/>
    <w:rsid w:val="6BF63042"/>
    <w:rsid w:val="6C3F7732"/>
    <w:rsid w:val="6C4A40A0"/>
    <w:rsid w:val="6C996A2C"/>
    <w:rsid w:val="6CEF7F24"/>
    <w:rsid w:val="6D0A1917"/>
    <w:rsid w:val="6DB6670B"/>
    <w:rsid w:val="6E326098"/>
    <w:rsid w:val="6E6B74F4"/>
    <w:rsid w:val="6E812E85"/>
    <w:rsid w:val="6EA36AE9"/>
    <w:rsid w:val="6EC10996"/>
    <w:rsid w:val="6F1E7738"/>
    <w:rsid w:val="6FDB6BF8"/>
    <w:rsid w:val="70506D0C"/>
    <w:rsid w:val="712E309E"/>
    <w:rsid w:val="714617F4"/>
    <w:rsid w:val="716E18A8"/>
    <w:rsid w:val="717D79A1"/>
    <w:rsid w:val="71DB7E8B"/>
    <w:rsid w:val="72143894"/>
    <w:rsid w:val="72A36844"/>
    <w:rsid w:val="72BE6450"/>
    <w:rsid w:val="72BF1536"/>
    <w:rsid w:val="72D55508"/>
    <w:rsid w:val="72F40E8B"/>
    <w:rsid w:val="73134B97"/>
    <w:rsid w:val="731D72FE"/>
    <w:rsid w:val="732D6CD9"/>
    <w:rsid w:val="7355777E"/>
    <w:rsid w:val="7368497B"/>
    <w:rsid w:val="73E61E94"/>
    <w:rsid w:val="742721BB"/>
    <w:rsid w:val="743C5116"/>
    <w:rsid w:val="747F1797"/>
    <w:rsid w:val="751A5826"/>
    <w:rsid w:val="75584D8B"/>
    <w:rsid w:val="75A538D4"/>
    <w:rsid w:val="76224E84"/>
    <w:rsid w:val="762475EC"/>
    <w:rsid w:val="771C10D4"/>
    <w:rsid w:val="77234719"/>
    <w:rsid w:val="77254E2D"/>
    <w:rsid w:val="77540657"/>
    <w:rsid w:val="77A505F0"/>
    <w:rsid w:val="77E71D50"/>
    <w:rsid w:val="77E96525"/>
    <w:rsid w:val="785F0A74"/>
    <w:rsid w:val="794D1164"/>
    <w:rsid w:val="799C3311"/>
    <w:rsid w:val="79CE2823"/>
    <w:rsid w:val="7A0E4311"/>
    <w:rsid w:val="7A192557"/>
    <w:rsid w:val="7A4847EF"/>
    <w:rsid w:val="7B3B35FF"/>
    <w:rsid w:val="7B79778F"/>
    <w:rsid w:val="7BC52343"/>
    <w:rsid w:val="7BCD2762"/>
    <w:rsid w:val="7BDC045E"/>
    <w:rsid w:val="7BE11610"/>
    <w:rsid w:val="7CA00A65"/>
    <w:rsid w:val="7D7307B1"/>
    <w:rsid w:val="7DD6561D"/>
    <w:rsid w:val="7EB27DEF"/>
    <w:rsid w:val="7EEE4C3C"/>
    <w:rsid w:val="7EFF2B2D"/>
    <w:rsid w:val="7F1A59CF"/>
    <w:rsid w:val="7F45182A"/>
    <w:rsid w:val="7F927F55"/>
    <w:rsid w:val="7FD23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qFormat="1" w:unhideWhenUsed="0" w:uiPriority="0" w:semiHidden="0" w:name="toc 4"/>
    <w:lsdException w:uiPriority="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qFormat="1" w:uiPriority="99"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36"/>
      <w:szCs w:val="24"/>
      <w:lang w:val="en-US" w:eastAsia="zh-CN" w:bidi="ar-SA"/>
    </w:rPr>
  </w:style>
  <w:style w:type="paragraph" w:styleId="4">
    <w:name w:val="heading 1"/>
    <w:basedOn w:val="1"/>
    <w:next w:val="1"/>
    <w:link w:val="102"/>
    <w:qFormat/>
    <w:uiPriority w:val="9"/>
    <w:pPr>
      <w:keepNext/>
      <w:keepLines/>
      <w:spacing w:line="576" w:lineRule="auto"/>
      <w:outlineLvl w:val="0"/>
    </w:pPr>
    <w:rPr>
      <w:b/>
      <w:bCs/>
      <w:kern w:val="44"/>
      <w:sz w:val="44"/>
      <w:szCs w:val="44"/>
    </w:rPr>
  </w:style>
  <w:style w:type="paragraph" w:styleId="5">
    <w:name w:val="heading 2"/>
    <w:basedOn w:val="1"/>
    <w:next w:val="1"/>
    <w:link w:val="100"/>
    <w:qFormat/>
    <w:uiPriority w:val="9"/>
    <w:pPr>
      <w:keepNext/>
      <w:keepLines/>
      <w:spacing w:line="413" w:lineRule="auto"/>
      <w:outlineLvl w:val="1"/>
    </w:pPr>
    <w:rPr>
      <w:rFonts w:ascii="Arial" w:hAnsi="Arial" w:eastAsia="黑体"/>
      <w:b/>
      <w:bCs/>
      <w:sz w:val="32"/>
      <w:szCs w:val="32"/>
    </w:rPr>
  </w:style>
  <w:style w:type="paragraph" w:styleId="6">
    <w:name w:val="heading 3"/>
    <w:basedOn w:val="1"/>
    <w:next w:val="1"/>
    <w:link w:val="103"/>
    <w:qFormat/>
    <w:uiPriority w:val="9"/>
    <w:pPr>
      <w:keepNext/>
      <w:keepLines/>
      <w:spacing w:line="416" w:lineRule="auto"/>
      <w:outlineLvl w:val="2"/>
    </w:pPr>
    <w:rPr>
      <w:b/>
      <w:bCs/>
      <w:sz w:val="32"/>
      <w:szCs w:val="32"/>
    </w:rPr>
  </w:style>
  <w:style w:type="paragraph" w:styleId="7">
    <w:name w:val="heading 4"/>
    <w:basedOn w:val="1"/>
    <w:next w:val="1"/>
    <w:link w:val="104"/>
    <w:qFormat/>
    <w:uiPriority w:val="9"/>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link w:val="109"/>
    <w:semiHidden/>
    <w:unhideWhenUsed/>
    <w:qFormat/>
    <w:uiPriority w:val="9"/>
    <w:pPr>
      <w:keepNext/>
      <w:keepLines/>
      <w:spacing w:before="80" w:after="40"/>
      <w:outlineLvl w:val="4"/>
    </w:pPr>
    <w:rPr>
      <w:rFonts w:asciiTheme="minorHAnsi" w:hAnsiTheme="minorHAnsi" w:eastAsiaTheme="minorEastAsia" w:cstheme="majorBidi"/>
      <w:color w:val="376092" w:themeColor="accent1" w:themeShade="BF"/>
      <w:sz w:val="24"/>
    </w:rPr>
  </w:style>
  <w:style w:type="paragraph" w:styleId="9">
    <w:name w:val="heading 6"/>
    <w:basedOn w:val="1"/>
    <w:next w:val="1"/>
    <w:link w:val="110"/>
    <w:semiHidden/>
    <w:unhideWhenUsed/>
    <w:qFormat/>
    <w:uiPriority w:val="9"/>
    <w:pPr>
      <w:keepNext/>
      <w:keepLines/>
      <w:spacing w:before="40"/>
      <w:outlineLvl w:val="5"/>
    </w:pPr>
    <w:rPr>
      <w:rFonts w:asciiTheme="minorHAnsi" w:hAnsiTheme="minorHAnsi" w:eastAsiaTheme="minorEastAsia" w:cstheme="majorBidi"/>
      <w:b/>
      <w:bCs/>
      <w:color w:val="376092" w:themeColor="accent1" w:themeShade="BF"/>
      <w:sz w:val="21"/>
      <w:szCs w:val="22"/>
    </w:rPr>
  </w:style>
  <w:style w:type="paragraph" w:styleId="10">
    <w:name w:val="heading 7"/>
    <w:basedOn w:val="1"/>
    <w:next w:val="1"/>
    <w:link w:val="111"/>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z w:val="21"/>
      <w:szCs w:val="22"/>
      <w14:textFill>
        <w14:solidFill>
          <w14:schemeClr w14:val="tx1">
            <w14:lumMod w14:val="65000"/>
            <w14:lumOff w14:val="35000"/>
          </w14:schemeClr>
        </w14:solidFill>
      </w14:textFill>
    </w:rPr>
  </w:style>
  <w:style w:type="paragraph" w:styleId="11">
    <w:name w:val="heading 8"/>
    <w:basedOn w:val="1"/>
    <w:next w:val="1"/>
    <w:link w:val="112"/>
    <w:semiHidden/>
    <w:unhideWhenUsed/>
    <w:qFormat/>
    <w:uiPriority w:val="9"/>
    <w:pPr>
      <w:keepNext/>
      <w:keepLines/>
      <w:outlineLvl w:val="7"/>
    </w:pPr>
    <w:rPr>
      <w:rFonts w:asciiTheme="minorHAnsi" w:hAnsiTheme="minorHAnsi" w:eastAsiaTheme="minorEastAsia" w:cstheme="majorBidi"/>
      <w:color w:val="595959" w:themeColor="text1" w:themeTint="A6"/>
      <w:sz w:val="21"/>
      <w:szCs w:val="22"/>
      <w14:textFill>
        <w14:solidFill>
          <w14:schemeClr w14:val="tx1">
            <w14:lumMod w14:val="65000"/>
            <w14:lumOff w14:val="35000"/>
          </w14:schemeClr>
        </w14:solidFill>
      </w14:textFill>
    </w:rPr>
  </w:style>
  <w:style w:type="paragraph" w:styleId="12">
    <w:name w:val="heading 9"/>
    <w:basedOn w:val="1"/>
    <w:next w:val="1"/>
    <w:link w:val="113"/>
    <w:semiHidden/>
    <w:unhideWhenUsed/>
    <w:qFormat/>
    <w:uiPriority w:val="9"/>
    <w:pPr>
      <w:keepNext/>
      <w:keepLines/>
      <w:outlineLvl w:val="8"/>
    </w:pPr>
    <w:rPr>
      <w:rFonts w:asciiTheme="minorHAnsi" w:hAnsiTheme="minorHAnsi" w:eastAsiaTheme="majorEastAsia" w:cstheme="majorBidi"/>
      <w:color w:val="595959" w:themeColor="text1" w:themeTint="A6"/>
      <w:sz w:val="21"/>
      <w:szCs w:val="22"/>
      <w14:textFill>
        <w14:solidFill>
          <w14:schemeClr w14:val="tx1">
            <w14:lumMod w14:val="65000"/>
            <w14:lumOff w14:val="35000"/>
          </w14:schemeClr>
        </w14:solidFill>
      </w14:textFill>
    </w:r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43"/>
    <w:qFormat/>
    <w:uiPriority w:val="99"/>
    <w:pPr>
      <w:ind w:firstLine="420" w:firstLineChars="100"/>
    </w:pPr>
  </w:style>
  <w:style w:type="paragraph" w:styleId="3">
    <w:name w:val="Body Text"/>
    <w:basedOn w:val="1"/>
    <w:next w:val="1"/>
    <w:link w:val="42"/>
    <w:qFormat/>
    <w:uiPriority w:val="99"/>
    <w:rPr>
      <w:sz w:val="21"/>
      <w:szCs w:val="22"/>
    </w:rPr>
  </w:style>
  <w:style w:type="paragraph" w:styleId="13">
    <w:name w:val="Normal Indent"/>
    <w:basedOn w:val="1"/>
    <w:next w:val="14"/>
    <w:qFormat/>
    <w:uiPriority w:val="0"/>
    <w:pPr>
      <w:ind w:firstLine="420"/>
    </w:pPr>
    <w:rPr>
      <w:sz w:val="21"/>
      <w:szCs w:val="20"/>
    </w:rPr>
  </w:style>
  <w:style w:type="paragraph" w:styleId="14">
    <w:name w:val="Body Text Indent"/>
    <w:basedOn w:val="1"/>
    <w:next w:val="13"/>
    <w:link w:val="105"/>
    <w:qFormat/>
    <w:uiPriority w:val="0"/>
    <w:pPr>
      <w:adjustRightInd w:val="0"/>
      <w:spacing w:line="500" w:lineRule="atLeast"/>
      <w:ind w:firstLine="210"/>
      <w:textAlignment w:val="baseline"/>
    </w:pPr>
    <w:rPr>
      <w:rFonts w:ascii="仿宋_GB2312" w:eastAsia="仿宋_GB2312"/>
      <w:kern w:val="0"/>
      <w:sz w:val="24"/>
      <w:szCs w:val="20"/>
    </w:rPr>
  </w:style>
  <w:style w:type="paragraph" w:styleId="15">
    <w:name w:val="toa heading"/>
    <w:basedOn w:val="1"/>
    <w:next w:val="1"/>
    <w:semiHidden/>
    <w:unhideWhenUsed/>
    <w:qFormat/>
    <w:uiPriority w:val="99"/>
    <w:pPr>
      <w:spacing w:before="120"/>
    </w:pPr>
    <w:rPr>
      <w:rFonts w:eastAsia="宋体" w:asciiTheme="majorHAnsi" w:hAnsiTheme="majorHAnsi" w:cstheme="majorBidi"/>
      <w:sz w:val="24"/>
    </w:rPr>
  </w:style>
  <w:style w:type="paragraph" w:styleId="16">
    <w:name w:val="Salutation"/>
    <w:basedOn w:val="1"/>
    <w:next w:val="1"/>
    <w:link w:val="106"/>
    <w:qFormat/>
    <w:uiPriority w:val="0"/>
    <w:rPr>
      <w:rFonts w:asciiTheme="minorHAnsi" w:hAnsiTheme="minorHAnsi" w:eastAsiaTheme="minorEastAsia" w:cstheme="minorBidi"/>
      <w:sz w:val="24"/>
    </w:rPr>
  </w:style>
  <w:style w:type="paragraph" w:styleId="17">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8">
    <w:name w:val="Plain Text"/>
    <w:basedOn w:val="1"/>
    <w:next w:val="19"/>
    <w:link w:val="44"/>
    <w:qFormat/>
    <w:uiPriority w:val="99"/>
    <w:rPr>
      <w:rFonts w:ascii="宋体" w:hAnsi="Courier New"/>
      <w:sz w:val="21"/>
      <w:szCs w:val="20"/>
    </w:rPr>
  </w:style>
  <w:style w:type="paragraph" w:styleId="19">
    <w:name w:val="Date"/>
    <w:basedOn w:val="1"/>
    <w:next w:val="1"/>
    <w:link w:val="101"/>
    <w:qFormat/>
    <w:uiPriority w:val="0"/>
    <w:pPr>
      <w:ind w:left="100" w:leftChars="2500"/>
    </w:pPr>
  </w:style>
  <w:style w:type="paragraph" w:styleId="20">
    <w:name w:val="toc 8"/>
    <w:basedOn w:val="1"/>
    <w:next w:val="1"/>
    <w:qFormat/>
    <w:uiPriority w:val="0"/>
    <w:pPr>
      <w:ind w:left="2940" w:leftChars="1400"/>
    </w:pPr>
    <w:rPr>
      <w:szCs w:val="22"/>
    </w:rPr>
  </w:style>
  <w:style w:type="paragraph" w:styleId="21">
    <w:name w:val="footer"/>
    <w:basedOn w:val="1"/>
    <w:link w:val="45"/>
    <w:qFormat/>
    <w:uiPriority w:val="99"/>
    <w:pPr>
      <w:tabs>
        <w:tab w:val="center" w:pos="4153"/>
        <w:tab w:val="right" w:pos="8306"/>
      </w:tabs>
      <w:snapToGrid w:val="0"/>
      <w:jc w:val="left"/>
    </w:pPr>
    <w:rPr>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tabs>
        <w:tab w:val="right" w:leader="dot" w:pos="9628"/>
      </w:tabs>
      <w:jc w:val="center"/>
    </w:pPr>
    <w:rPr>
      <w:b/>
      <w:sz w:val="52"/>
      <w:szCs w:val="52"/>
    </w:rPr>
  </w:style>
  <w:style w:type="paragraph" w:styleId="25">
    <w:name w:val="toc 4"/>
    <w:basedOn w:val="1"/>
    <w:next w:val="1"/>
    <w:qFormat/>
    <w:uiPriority w:val="0"/>
    <w:pPr>
      <w:ind w:left="630"/>
      <w:jc w:val="left"/>
    </w:pPr>
    <w:rPr>
      <w:sz w:val="18"/>
      <w:szCs w:val="18"/>
    </w:rPr>
  </w:style>
  <w:style w:type="paragraph" w:styleId="26">
    <w:name w:val="Subtitle"/>
    <w:basedOn w:val="1"/>
    <w:next w:val="1"/>
    <w:link w:val="11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footnote text"/>
    <w:basedOn w:val="1"/>
    <w:link w:val="47"/>
    <w:unhideWhenUsed/>
    <w:qFormat/>
    <w:uiPriority w:val="99"/>
    <w:pPr>
      <w:snapToGrid w:val="0"/>
      <w:jc w:val="left"/>
    </w:pPr>
    <w:rPr>
      <w:sz w:val="18"/>
    </w:rPr>
  </w:style>
  <w:style w:type="paragraph" w:styleId="28">
    <w:name w:val="toc 6"/>
    <w:basedOn w:val="1"/>
    <w:next w:val="1"/>
    <w:qFormat/>
    <w:uiPriority w:val="0"/>
    <w:pPr>
      <w:ind w:left="840"/>
      <w:jc w:val="left"/>
    </w:pPr>
    <w:rPr>
      <w:rFonts w:ascii="Cambria" w:hAnsi="Cambria" w:cs="Cambria"/>
      <w:sz w:val="20"/>
    </w:rPr>
  </w:style>
  <w:style w:type="paragraph" w:styleId="29">
    <w:name w:val="Body Text Indent 3"/>
    <w:basedOn w:val="1"/>
    <w:link w:val="48"/>
    <w:qFormat/>
    <w:uiPriority w:val="0"/>
    <w:pPr>
      <w:ind w:left="420" w:leftChars="200"/>
    </w:pPr>
    <w:rPr>
      <w:sz w:val="16"/>
      <w:szCs w:val="16"/>
    </w:rPr>
  </w:style>
  <w:style w:type="paragraph" w:styleId="30">
    <w:name w:val="toc 2"/>
    <w:basedOn w:val="1"/>
    <w:next w:val="1"/>
    <w:qFormat/>
    <w:uiPriority w:val="0"/>
    <w:pPr>
      <w:spacing w:line="480" w:lineRule="auto"/>
      <w:ind w:left="200" w:leftChars="200"/>
    </w:pPr>
  </w:style>
  <w:style w:type="paragraph" w:styleId="31">
    <w:name w:val="Normal (Web)"/>
    <w:basedOn w:val="1"/>
    <w:qFormat/>
    <w:uiPriority w:val="0"/>
    <w:pPr>
      <w:widowControl/>
      <w:spacing w:beforeAutospacing="1" w:afterAutospacing="1"/>
      <w:jc w:val="left"/>
    </w:pPr>
    <w:rPr>
      <w:rFonts w:hint="eastAsia" w:ascii="宋体" w:hAnsi="宋体"/>
      <w:kern w:val="0"/>
      <w:sz w:val="24"/>
    </w:rPr>
  </w:style>
  <w:style w:type="paragraph" w:styleId="32">
    <w:name w:val="Title"/>
    <w:basedOn w:val="1"/>
    <w:next w:val="1"/>
    <w:link w:val="107"/>
    <w:qFormat/>
    <w:uiPriority w:val="10"/>
    <w:pPr>
      <w:widowControl/>
      <w:overflowPunct w:val="0"/>
      <w:autoSpaceDE w:val="0"/>
      <w:autoSpaceDN w:val="0"/>
      <w:adjustRightInd w:val="0"/>
      <w:jc w:val="center"/>
      <w:textAlignment w:val="baseline"/>
    </w:pPr>
    <w:rPr>
      <w:b/>
      <w:kern w:val="0"/>
      <w:sz w:val="24"/>
      <w:szCs w:val="20"/>
      <w:lang w:val="en-GB"/>
    </w:rPr>
  </w:style>
  <w:style w:type="paragraph" w:styleId="33">
    <w:name w:val="Body Text First Indent 2"/>
    <w:basedOn w:val="14"/>
    <w:next w:val="17"/>
    <w:link w:val="108"/>
    <w:semiHidden/>
    <w:qFormat/>
    <w:uiPriority w:val="99"/>
    <w:pPr>
      <w:ind w:firstLine="420"/>
    </w:pPr>
  </w:style>
  <w:style w:type="table" w:styleId="35">
    <w:name w:val="Table Grid"/>
    <w:basedOn w:val="34"/>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style>
  <w:style w:type="character" w:styleId="38">
    <w:name w:val="page number"/>
    <w:basedOn w:val="36"/>
    <w:qFormat/>
    <w:uiPriority w:val="0"/>
  </w:style>
  <w:style w:type="character" w:styleId="39">
    <w:name w:val="FollowedHyperlink"/>
    <w:basedOn w:val="36"/>
    <w:semiHidden/>
    <w:unhideWhenUsed/>
    <w:qFormat/>
    <w:uiPriority w:val="99"/>
    <w:rPr>
      <w:color w:val="954F72"/>
      <w:u w:val="single"/>
    </w:rPr>
  </w:style>
  <w:style w:type="character" w:styleId="40">
    <w:name w:val="Hyperlink"/>
    <w:basedOn w:val="36"/>
    <w:qFormat/>
    <w:uiPriority w:val="99"/>
    <w:rPr>
      <w:color w:val="0000FF"/>
      <w:u w:val="single"/>
    </w:rPr>
  </w:style>
  <w:style w:type="character" w:styleId="41">
    <w:name w:val="footnote reference"/>
    <w:basedOn w:val="36"/>
    <w:unhideWhenUsed/>
    <w:qFormat/>
    <w:uiPriority w:val="99"/>
    <w:rPr>
      <w:vertAlign w:val="superscript"/>
    </w:rPr>
  </w:style>
  <w:style w:type="character" w:customStyle="1" w:styleId="42">
    <w:name w:val="正文文本 字符"/>
    <w:basedOn w:val="36"/>
    <w:link w:val="3"/>
    <w:qFormat/>
    <w:uiPriority w:val="99"/>
    <w:rPr>
      <w:rFonts w:ascii="Calibri" w:hAnsi="Calibri" w:eastAsia="Calibri"/>
      <w:kern w:val="2"/>
      <w:sz w:val="21"/>
      <w:szCs w:val="22"/>
    </w:rPr>
  </w:style>
  <w:style w:type="character" w:customStyle="1" w:styleId="43">
    <w:name w:val="正文文本首行缩进 字符"/>
    <w:basedOn w:val="42"/>
    <w:link w:val="2"/>
    <w:qFormat/>
    <w:uiPriority w:val="99"/>
    <w:rPr>
      <w:rFonts w:ascii="Calibri" w:hAnsi="Calibri" w:eastAsia="Calibri"/>
      <w:kern w:val="2"/>
      <w:sz w:val="21"/>
      <w:szCs w:val="22"/>
    </w:rPr>
  </w:style>
  <w:style w:type="character" w:customStyle="1" w:styleId="44">
    <w:name w:val="纯文本 字符"/>
    <w:basedOn w:val="36"/>
    <w:link w:val="18"/>
    <w:qFormat/>
    <w:uiPriority w:val="99"/>
    <w:rPr>
      <w:rFonts w:ascii="宋体" w:hAnsi="Courier New" w:eastAsia="Calibri"/>
      <w:kern w:val="2"/>
      <w:sz w:val="21"/>
    </w:rPr>
  </w:style>
  <w:style w:type="character" w:customStyle="1" w:styleId="45">
    <w:name w:val="页脚 字符"/>
    <w:basedOn w:val="36"/>
    <w:link w:val="21"/>
    <w:qFormat/>
    <w:uiPriority w:val="99"/>
    <w:rPr>
      <w:rFonts w:ascii="Calibri" w:hAnsi="Calibri" w:eastAsia="Calibri"/>
      <w:kern w:val="2"/>
      <w:sz w:val="18"/>
      <w:szCs w:val="18"/>
    </w:rPr>
  </w:style>
  <w:style w:type="character" w:customStyle="1" w:styleId="46">
    <w:name w:val="页眉 字符"/>
    <w:basedOn w:val="36"/>
    <w:link w:val="23"/>
    <w:qFormat/>
    <w:uiPriority w:val="99"/>
    <w:rPr>
      <w:rFonts w:ascii="Calibri" w:hAnsi="Calibri" w:eastAsia="Calibri"/>
      <w:kern w:val="2"/>
      <w:sz w:val="18"/>
      <w:szCs w:val="18"/>
    </w:rPr>
  </w:style>
  <w:style w:type="character" w:customStyle="1" w:styleId="47">
    <w:name w:val="脚注文本 字符"/>
    <w:basedOn w:val="36"/>
    <w:link w:val="27"/>
    <w:qFormat/>
    <w:uiPriority w:val="99"/>
    <w:rPr>
      <w:rFonts w:ascii="Calibri" w:hAnsi="Calibri" w:eastAsia="Calibri"/>
      <w:kern w:val="2"/>
      <w:sz w:val="18"/>
      <w:szCs w:val="24"/>
    </w:rPr>
  </w:style>
  <w:style w:type="character" w:customStyle="1" w:styleId="48">
    <w:name w:val="正文文本缩进 3 字符"/>
    <w:basedOn w:val="36"/>
    <w:link w:val="29"/>
    <w:qFormat/>
    <w:uiPriority w:val="0"/>
    <w:rPr>
      <w:rFonts w:ascii="Calibri" w:hAnsi="Calibri" w:eastAsia="Calibri"/>
      <w:kern w:val="2"/>
      <w:sz w:val="16"/>
      <w:szCs w:val="16"/>
    </w:rPr>
  </w:style>
  <w:style w:type="paragraph" w:customStyle="1" w:styleId="49">
    <w:name w:val="首行缩进"/>
    <w:basedOn w:val="1"/>
    <w:qFormat/>
    <w:uiPriority w:val="0"/>
    <w:rPr>
      <w:lang w:val="zh-CN"/>
    </w:rPr>
  </w:style>
  <w:style w:type="paragraph" w:customStyle="1" w:styleId="50">
    <w:name w:val="正文1"/>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51">
    <w:name w:val="表格文字"/>
    <w:basedOn w:val="1"/>
    <w:next w:val="3"/>
    <w:qFormat/>
    <w:uiPriority w:val="0"/>
    <w:pPr>
      <w:adjustRightInd w:val="0"/>
      <w:spacing w:line="420" w:lineRule="atLeast"/>
      <w:jc w:val="left"/>
      <w:textAlignment w:val="baseline"/>
    </w:pPr>
    <w:rPr>
      <w:kern w:val="0"/>
    </w:rPr>
  </w:style>
  <w:style w:type="paragraph" w:customStyle="1" w:styleId="52">
    <w:name w:val="Char"/>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53">
    <w:name w:val="表格内容"/>
    <w:basedOn w:val="1"/>
    <w:qFormat/>
    <w:uiPriority w:val="2"/>
    <w:pPr>
      <w:widowControl/>
      <w:jc w:val="center"/>
    </w:pPr>
    <w:rPr>
      <w:kern w:val="0"/>
      <w:sz w:val="24"/>
      <w:szCs w:val="28"/>
    </w:rPr>
  </w:style>
  <w:style w:type="paragraph" w:customStyle="1" w:styleId="54">
    <w:name w:val="标题4"/>
    <w:basedOn w:val="1"/>
    <w:qFormat/>
    <w:uiPriority w:val="0"/>
    <w:rPr>
      <w:rFonts w:eastAsia="仿宋_GB2312"/>
      <w:sz w:val="32"/>
      <w:szCs w:val="20"/>
    </w:rPr>
  </w:style>
  <w:style w:type="paragraph" w:customStyle="1" w:styleId="55">
    <w:name w:val="_Style 3"/>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6">
    <w:name w:val="Plain Text1"/>
    <w:basedOn w:val="57"/>
    <w:qFormat/>
    <w:uiPriority w:val="99"/>
    <w:pPr>
      <w:widowControl/>
      <w:jc w:val="left"/>
    </w:pPr>
    <w:rPr>
      <w:rFonts w:ascii="宋体" w:hAnsi="Courier New"/>
    </w:rPr>
  </w:style>
  <w:style w:type="paragraph" w:customStyle="1" w:styleId="57">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59">
    <w:name w:val="列出段落1"/>
    <w:basedOn w:val="1"/>
    <w:qFormat/>
    <w:uiPriority w:val="0"/>
    <w:pPr>
      <w:ind w:firstLine="420" w:firstLineChars="200"/>
    </w:pPr>
    <w:rPr>
      <w:sz w:val="21"/>
      <w:szCs w:val="22"/>
    </w:rPr>
  </w:style>
  <w:style w:type="paragraph" w:customStyle="1" w:styleId="6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62">
    <w:name w:val="内文正文"/>
    <w:basedOn w:val="18"/>
    <w:qFormat/>
    <w:uiPriority w:val="99"/>
    <w:pPr>
      <w:adjustRightInd w:val="0"/>
      <w:snapToGrid w:val="0"/>
      <w:spacing w:line="400" w:lineRule="exact"/>
      <w:ind w:firstLine="200" w:firstLineChars="200"/>
    </w:pPr>
    <w:rPr>
      <w:rFonts w:ascii="Arial" w:hAnsi="Arial"/>
      <w:color w:val="000000"/>
      <w:szCs w:val="21"/>
    </w:rPr>
  </w:style>
  <w:style w:type="paragraph" w:customStyle="1" w:styleId="6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样式 纯文本 + 首行缩进:  2 字符 Char Char Char Char Char Char Char Char Char Char Char Char Char Char Char Char Char Char Char Char Char Char Char Char"/>
    <w:basedOn w:val="18"/>
    <w:qFormat/>
    <w:uiPriority w:val="0"/>
    <w:pPr>
      <w:spacing w:line="360" w:lineRule="auto"/>
    </w:pPr>
    <w:rPr>
      <w:rFonts w:eastAsia="仿宋_GB2312" w:cs="Arial"/>
      <w:sz w:val="28"/>
    </w:rPr>
  </w:style>
  <w:style w:type="character" w:customStyle="1" w:styleId="65">
    <w:name w:val="font31"/>
    <w:basedOn w:val="36"/>
    <w:qFormat/>
    <w:uiPriority w:val="0"/>
    <w:rPr>
      <w:rFonts w:ascii="Arial" w:hAnsi="Arial" w:cs="Arial"/>
      <w:color w:val="000000"/>
      <w:sz w:val="20"/>
      <w:szCs w:val="20"/>
      <w:u w:val="none"/>
    </w:rPr>
  </w:style>
  <w:style w:type="character" w:customStyle="1" w:styleId="66">
    <w:name w:val="font51"/>
    <w:basedOn w:val="36"/>
    <w:qFormat/>
    <w:uiPriority w:val="0"/>
    <w:rPr>
      <w:rFonts w:hint="eastAsia" w:ascii="宋体" w:hAnsi="宋体" w:eastAsia="宋体" w:cs="宋体"/>
      <w:color w:val="000000"/>
      <w:sz w:val="18"/>
      <w:szCs w:val="18"/>
      <w:u w:val="none"/>
    </w:rPr>
  </w:style>
  <w:style w:type="character" w:customStyle="1" w:styleId="67">
    <w:name w:val="font01"/>
    <w:basedOn w:val="36"/>
    <w:qFormat/>
    <w:uiPriority w:val="0"/>
    <w:rPr>
      <w:rFonts w:hint="eastAsia" w:ascii="宋体" w:hAnsi="宋体" w:eastAsia="宋体" w:cs="宋体"/>
      <w:color w:val="000000"/>
      <w:sz w:val="20"/>
      <w:szCs w:val="20"/>
      <w:u w:val="none"/>
    </w:rPr>
  </w:style>
  <w:style w:type="paragraph" w:customStyle="1" w:styleId="68">
    <w:name w:val="纯文本1"/>
    <w:basedOn w:val="50"/>
    <w:qFormat/>
    <w:uiPriority w:val="0"/>
    <w:pPr>
      <w:widowControl/>
    </w:pPr>
    <w:rPr>
      <w:rFonts w:hAnsi="Courier New"/>
      <w:szCs w:val="24"/>
    </w:rPr>
  </w:style>
  <w:style w:type="paragraph" w:customStyle="1" w:styleId="69">
    <w:name w:val="样式 标题 2 + Times New Roman 四号 非加粗 段前: 5 磅 段后: 0 磅 行距: 固定值 20..."/>
    <w:basedOn w:val="5"/>
    <w:qFormat/>
    <w:uiPriority w:val="0"/>
    <w:pPr>
      <w:spacing w:before="100" w:line="400" w:lineRule="exact"/>
    </w:pPr>
    <w:rPr>
      <w:rFonts w:ascii="Times New Roman" w:hAnsi="Times New Roman" w:cs="宋体"/>
      <w:b w:val="0"/>
      <w:bCs w:val="0"/>
      <w:sz w:val="28"/>
      <w:szCs w:val="20"/>
    </w:rPr>
  </w:style>
  <w:style w:type="paragraph" w:customStyle="1" w:styleId="70">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71">
    <w:name w:val="样式 标题 3 + Arial"/>
    <w:basedOn w:val="6"/>
    <w:qFormat/>
    <w:uiPriority w:val="0"/>
    <w:pPr>
      <w:spacing w:beforeLines="100" w:line="360" w:lineRule="auto"/>
    </w:pPr>
    <w:rPr>
      <w:rFonts w:ascii="Arial" w:hAnsi="Arial"/>
      <w:sz w:val="24"/>
    </w:rPr>
  </w:style>
  <w:style w:type="paragraph" w:customStyle="1" w:styleId="72">
    <w:name w:val="此正文"/>
    <w:basedOn w:val="1"/>
    <w:qFormat/>
    <w:uiPriority w:val="99"/>
    <w:pPr>
      <w:spacing w:line="360" w:lineRule="auto"/>
      <w:ind w:firstLine="200" w:firstLineChars="200"/>
    </w:pPr>
    <w:rPr>
      <w:rFonts w:eastAsia="宋体"/>
      <w:sz w:val="24"/>
    </w:rPr>
  </w:style>
  <w:style w:type="paragraph" w:customStyle="1" w:styleId="73">
    <w:name w:val="Table Paragraph"/>
    <w:basedOn w:val="1"/>
    <w:qFormat/>
    <w:uiPriority w:val="1"/>
    <w:rPr>
      <w:rFonts w:ascii="宋体" w:hAnsi="宋体" w:eastAsia="宋体" w:cs="宋体"/>
      <w:sz w:val="21"/>
      <w:lang w:val="zh-CN" w:bidi="zh-CN"/>
    </w:rPr>
  </w:style>
  <w:style w:type="paragraph" w:customStyle="1" w:styleId="74">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5">
    <w:name w:val="签发人"/>
    <w:basedOn w:val="1"/>
    <w:qFormat/>
    <w:uiPriority w:val="0"/>
    <w:rPr>
      <w:rFonts w:eastAsia="楷体"/>
      <w:sz w:val="32"/>
    </w:rPr>
  </w:style>
  <w:style w:type="paragraph" w:customStyle="1" w:styleId="76">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7">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78">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79">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80">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81">
    <w:name w:val="xl69"/>
    <w:basedOn w:val="1"/>
    <w:qFormat/>
    <w:uiPriority w:val="0"/>
    <w:pPr>
      <w:widowControl/>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82">
    <w:name w:val="xl70"/>
    <w:basedOn w:val="1"/>
    <w:qFormat/>
    <w:uiPriority w:val="0"/>
    <w:pPr>
      <w:widowControl/>
      <w:shd w:val="clear" w:color="000000" w:fill="FFFFFF"/>
      <w:spacing w:before="100" w:beforeAutospacing="1" w:after="100" w:afterAutospacing="1"/>
      <w:jc w:val="center"/>
    </w:pPr>
    <w:rPr>
      <w:rFonts w:ascii="黑体" w:hAnsi="黑体" w:eastAsia="黑体" w:cs="宋体"/>
      <w:b/>
      <w:bCs/>
      <w:kern w:val="0"/>
      <w:szCs w:val="36"/>
    </w:rPr>
  </w:style>
  <w:style w:type="paragraph" w:customStyle="1" w:styleId="83">
    <w:name w:val="xl71"/>
    <w:basedOn w:val="1"/>
    <w:qFormat/>
    <w:uiPriority w:val="0"/>
    <w:pPr>
      <w:widowControl/>
      <w:shd w:val="clear" w:color="000000" w:fill="FFFFFF"/>
      <w:spacing w:before="100" w:beforeAutospacing="1" w:after="100" w:afterAutospacing="1"/>
      <w:jc w:val="left"/>
      <w:textAlignment w:val="bottom"/>
    </w:pPr>
    <w:rPr>
      <w:rFonts w:ascii="宋体" w:hAnsi="宋体" w:eastAsia="宋体" w:cs="宋体"/>
      <w:kern w:val="0"/>
      <w:sz w:val="20"/>
      <w:szCs w:val="20"/>
    </w:rPr>
  </w:style>
  <w:style w:type="paragraph" w:customStyle="1" w:styleId="84">
    <w:name w:val="xl72"/>
    <w:basedOn w:val="1"/>
    <w:qFormat/>
    <w:uiPriority w:val="0"/>
    <w:pPr>
      <w:widowControl/>
      <w:shd w:val="clear" w:color="000000" w:fill="FFFFFF"/>
      <w:spacing w:before="100" w:beforeAutospacing="1" w:after="100" w:afterAutospacing="1"/>
      <w:jc w:val="right"/>
      <w:textAlignment w:val="bottom"/>
    </w:pPr>
    <w:rPr>
      <w:rFonts w:ascii="宋体" w:hAnsi="宋体" w:eastAsia="宋体" w:cs="宋体"/>
      <w:kern w:val="0"/>
      <w:sz w:val="20"/>
      <w:szCs w:val="20"/>
    </w:rPr>
  </w:style>
  <w:style w:type="paragraph" w:customStyle="1" w:styleId="85">
    <w:name w:val="xl7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6">
    <w:name w:val="xl74"/>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7">
    <w:name w:val="xl75"/>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8">
    <w:name w:val="xl76"/>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9">
    <w:name w:val="xl77"/>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90">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kern w:val="0"/>
      <w:sz w:val="18"/>
      <w:szCs w:val="18"/>
    </w:rPr>
  </w:style>
  <w:style w:type="paragraph" w:customStyle="1" w:styleId="91">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92">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3">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4">
    <w:name w:val="xl8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95">
    <w:name w:val="xl8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6">
    <w:name w:val="xl8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7">
    <w:name w:val="xl85"/>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8">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styleId="99">
    <w:name w:val="List Paragraph"/>
    <w:basedOn w:val="1"/>
    <w:qFormat/>
    <w:uiPriority w:val="34"/>
    <w:pPr>
      <w:ind w:firstLine="420" w:firstLineChars="200"/>
    </w:pPr>
    <w:rPr>
      <w:rFonts w:asciiTheme="minorHAnsi" w:hAnsiTheme="minorHAnsi" w:eastAsiaTheme="minorEastAsia" w:cstheme="minorBidi"/>
      <w:sz w:val="21"/>
      <w:szCs w:val="22"/>
    </w:rPr>
  </w:style>
  <w:style w:type="character" w:customStyle="1" w:styleId="100">
    <w:name w:val="标题 2 字符"/>
    <w:basedOn w:val="36"/>
    <w:link w:val="5"/>
    <w:qFormat/>
    <w:uiPriority w:val="9"/>
    <w:rPr>
      <w:rFonts w:ascii="Arial" w:hAnsi="Arial" w:eastAsia="黑体"/>
      <w:b/>
      <w:bCs/>
      <w:kern w:val="2"/>
      <w:sz w:val="32"/>
      <w:szCs w:val="32"/>
    </w:rPr>
  </w:style>
  <w:style w:type="character" w:customStyle="1" w:styleId="101">
    <w:name w:val="日期 字符"/>
    <w:basedOn w:val="36"/>
    <w:link w:val="19"/>
    <w:qFormat/>
    <w:uiPriority w:val="0"/>
    <w:rPr>
      <w:rFonts w:ascii="Calibri" w:hAnsi="Calibri" w:eastAsia="Calibri"/>
      <w:kern w:val="2"/>
      <w:sz w:val="36"/>
      <w:szCs w:val="24"/>
    </w:rPr>
  </w:style>
  <w:style w:type="character" w:customStyle="1" w:styleId="102">
    <w:name w:val="标题 1 字符"/>
    <w:basedOn w:val="36"/>
    <w:link w:val="4"/>
    <w:qFormat/>
    <w:uiPriority w:val="9"/>
    <w:rPr>
      <w:rFonts w:ascii="Calibri" w:hAnsi="Calibri" w:eastAsia="Calibri"/>
      <w:b/>
      <w:bCs/>
      <w:kern w:val="44"/>
      <w:sz w:val="44"/>
      <w:szCs w:val="44"/>
    </w:rPr>
  </w:style>
  <w:style w:type="character" w:customStyle="1" w:styleId="103">
    <w:name w:val="标题 3 字符"/>
    <w:basedOn w:val="36"/>
    <w:link w:val="6"/>
    <w:qFormat/>
    <w:uiPriority w:val="9"/>
    <w:rPr>
      <w:rFonts w:ascii="Calibri" w:hAnsi="Calibri" w:eastAsia="Calibri"/>
      <w:b/>
      <w:bCs/>
      <w:kern w:val="2"/>
      <w:sz w:val="32"/>
      <w:szCs w:val="32"/>
    </w:rPr>
  </w:style>
  <w:style w:type="character" w:customStyle="1" w:styleId="104">
    <w:name w:val="标题 4 字符"/>
    <w:basedOn w:val="36"/>
    <w:link w:val="7"/>
    <w:qFormat/>
    <w:uiPriority w:val="9"/>
    <w:rPr>
      <w:rFonts w:ascii="Arial" w:hAnsi="Arial" w:eastAsia="黑体"/>
      <w:b/>
      <w:bCs/>
      <w:kern w:val="2"/>
      <w:sz w:val="28"/>
      <w:szCs w:val="28"/>
    </w:rPr>
  </w:style>
  <w:style w:type="character" w:customStyle="1" w:styleId="105">
    <w:name w:val="正文文本缩进 字符"/>
    <w:basedOn w:val="36"/>
    <w:link w:val="14"/>
    <w:qFormat/>
    <w:uiPriority w:val="0"/>
    <w:rPr>
      <w:rFonts w:ascii="仿宋_GB2312" w:hAnsi="Calibri" w:eastAsia="仿宋_GB2312"/>
      <w:sz w:val="24"/>
    </w:rPr>
  </w:style>
  <w:style w:type="character" w:customStyle="1" w:styleId="106">
    <w:name w:val="称呼 字符"/>
    <w:basedOn w:val="36"/>
    <w:link w:val="16"/>
    <w:qFormat/>
    <w:uiPriority w:val="0"/>
    <w:rPr>
      <w:rFonts w:asciiTheme="minorHAnsi" w:hAnsiTheme="minorHAnsi" w:eastAsiaTheme="minorEastAsia" w:cstheme="minorBidi"/>
      <w:kern w:val="2"/>
      <w:sz w:val="24"/>
      <w:szCs w:val="24"/>
    </w:rPr>
  </w:style>
  <w:style w:type="character" w:customStyle="1" w:styleId="107">
    <w:name w:val="标题 字符"/>
    <w:basedOn w:val="36"/>
    <w:link w:val="32"/>
    <w:qFormat/>
    <w:uiPriority w:val="10"/>
    <w:rPr>
      <w:rFonts w:ascii="Calibri" w:hAnsi="Calibri" w:eastAsia="Calibri"/>
      <w:b/>
      <w:sz w:val="24"/>
      <w:lang w:val="en-GB"/>
    </w:rPr>
  </w:style>
  <w:style w:type="character" w:customStyle="1" w:styleId="108">
    <w:name w:val="正文文本首行缩进 2 字符"/>
    <w:basedOn w:val="105"/>
    <w:link w:val="33"/>
    <w:semiHidden/>
    <w:qFormat/>
    <w:uiPriority w:val="99"/>
    <w:rPr>
      <w:rFonts w:ascii="仿宋_GB2312" w:hAnsi="Calibri" w:eastAsia="仿宋_GB2312"/>
      <w:sz w:val="24"/>
    </w:rPr>
  </w:style>
  <w:style w:type="character" w:customStyle="1" w:styleId="109">
    <w:name w:val="标题 5 字符"/>
    <w:basedOn w:val="36"/>
    <w:link w:val="8"/>
    <w:semiHidden/>
    <w:qFormat/>
    <w:uiPriority w:val="9"/>
    <w:rPr>
      <w:rFonts w:asciiTheme="minorHAnsi" w:hAnsiTheme="minorHAnsi" w:eastAsiaTheme="minorEastAsia" w:cstheme="majorBidi"/>
      <w:color w:val="376092" w:themeColor="accent1" w:themeShade="BF"/>
      <w:kern w:val="2"/>
      <w:sz w:val="24"/>
      <w:szCs w:val="24"/>
    </w:rPr>
  </w:style>
  <w:style w:type="character" w:customStyle="1" w:styleId="110">
    <w:name w:val="标题 6 字符"/>
    <w:basedOn w:val="36"/>
    <w:link w:val="9"/>
    <w:semiHidden/>
    <w:qFormat/>
    <w:uiPriority w:val="9"/>
    <w:rPr>
      <w:rFonts w:asciiTheme="minorHAnsi" w:hAnsiTheme="minorHAnsi" w:eastAsiaTheme="minorEastAsia" w:cstheme="majorBidi"/>
      <w:b/>
      <w:bCs/>
      <w:color w:val="376092" w:themeColor="accent1" w:themeShade="BF"/>
      <w:kern w:val="2"/>
      <w:sz w:val="21"/>
      <w:szCs w:val="22"/>
    </w:rPr>
  </w:style>
  <w:style w:type="character" w:customStyle="1" w:styleId="111">
    <w:name w:val="标题 7 字符"/>
    <w:basedOn w:val="36"/>
    <w:link w:val="10"/>
    <w:semiHidden/>
    <w:qFormat/>
    <w:uiPriority w:val="9"/>
    <w:rPr>
      <w:rFonts w:asciiTheme="minorHAnsi" w:hAnsiTheme="minorHAnsi" w:eastAsiaTheme="minorEastAsia" w:cstheme="majorBidi"/>
      <w:b/>
      <w:bCs/>
      <w:color w:val="595959" w:themeColor="text1" w:themeTint="A6"/>
      <w:kern w:val="2"/>
      <w:sz w:val="21"/>
      <w:szCs w:val="22"/>
      <w14:textFill>
        <w14:solidFill>
          <w14:schemeClr w14:val="tx1">
            <w14:lumMod w14:val="65000"/>
            <w14:lumOff w14:val="35000"/>
          </w14:schemeClr>
        </w14:solidFill>
      </w14:textFill>
    </w:rPr>
  </w:style>
  <w:style w:type="character" w:customStyle="1" w:styleId="112">
    <w:name w:val="标题 8 字符"/>
    <w:basedOn w:val="36"/>
    <w:link w:val="11"/>
    <w:semiHidden/>
    <w:qFormat/>
    <w:uiPriority w:val="9"/>
    <w:rPr>
      <w:rFonts w:asciiTheme="minorHAnsi" w:hAnsiTheme="minorHAnsi" w:eastAsiaTheme="minorEastAsia" w:cstheme="majorBidi"/>
      <w:color w:val="595959" w:themeColor="text1" w:themeTint="A6"/>
      <w:kern w:val="2"/>
      <w:sz w:val="21"/>
      <w:szCs w:val="22"/>
      <w14:textFill>
        <w14:solidFill>
          <w14:schemeClr w14:val="tx1">
            <w14:lumMod w14:val="65000"/>
            <w14:lumOff w14:val="35000"/>
          </w14:schemeClr>
        </w14:solidFill>
      </w14:textFill>
    </w:rPr>
  </w:style>
  <w:style w:type="character" w:customStyle="1" w:styleId="113">
    <w:name w:val="标题 9 字符"/>
    <w:basedOn w:val="36"/>
    <w:link w:val="12"/>
    <w:semiHidden/>
    <w:qFormat/>
    <w:uiPriority w:val="9"/>
    <w:rPr>
      <w:rFonts w:asciiTheme="minorHAnsi" w:hAnsiTheme="minorHAnsi" w:eastAsiaTheme="majorEastAsia" w:cstheme="majorBidi"/>
      <w:color w:val="595959" w:themeColor="text1" w:themeTint="A6"/>
      <w:kern w:val="2"/>
      <w:sz w:val="21"/>
      <w:szCs w:val="22"/>
      <w14:textFill>
        <w14:solidFill>
          <w14:schemeClr w14:val="tx1">
            <w14:lumMod w14:val="65000"/>
            <w14:lumOff w14:val="35000"/>
          </w14:schemeClr>
        </w14:solidFill>
      </w14:textFill>
    </w:rPr>
  </w:style>
  <w:style w:type="character" w:customStyle="1" w:styleId="114">
    <w:name w:val="副标题 字符"/>
    <w:basedOn w:val="36"/>
    <w:link w:val="26"/>
    <w:qFormat/>
    <w:uiPriority w:val="11"/>
    <w:rPr>
      <w:rFonts w:asciiTheme="majorHAnsi" w:hAnsiTheme="maj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rPr>
  </w:style>
  <w:style w:type="paragraph" w:styleId="115">
    <w:name w:val="Quote"/>
    <w:basedOn w:val="1"/>
    <w:next w:val="1"/>
    <w:link w:val="116"/>
    <w:qFormat/>
    <w:uiPriority w:val="29"/>
    <w:pPr>
      <w:spacing w:before="160" w:after="160"/>
      <w:jc w:val="center"/>
    </w:pPr>
    <w:rPr>
      <w:rFonts w:asciiTheme="minorHAnsi" w:hAnsiTheme="minorHAnsi" w:eastAsiaTheme="minorEastAsia" w:cstheme="minorBidi"/>
      <w:i/>
      <w:iCs/>
      <w:color w:val="404040" w:themeColor="text1" w:themeTint="BF"/>
      <w:sz w:val="21"/>
      <w:szCs w:val="22"/>
      <w14:textFill>
        <w14:solidFill>
          <w14:schemeClr w14:val="tx1">
            <w14:lumMod w14:val="75000"/>
            <w14:lumOff w14:val="25000"/>
          </w14:schemeClr>
        </w14:solidFill>
      </w14:textFill>
    </w:rPr>
  </w:style>
  <w:style w:type="character" w:customStyle="1" w:styleId="116">
    <w:name w:val="引用 字符"/>
    <w:basedOn w:val="36"/>
    <w:link w:val="115"/>
    <w:qFormat/>
    <w:uiPriority w:val="29"/>
    <w:rPr>
      <w:rFonts w:asciiTheme="minorHAnsi" w:hAnsiTheme="minorHAnsi" w:eastAsiaTheme="minorEastAsia" w:cstheme="minorBid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117">
    <w:name w:val="Intense Emphasis"/>
    <w:basedOn w:val="36"/>
    <w:qFormat/>
    <w:uiPriority w:val="21"/>
    <w:rPr>
      <w:i/>
      <w:iCs/>
      <w:color w:val="376092" w:themeColor="accent1" w:themeShade="BF"/>
    </w:rPr>
  </w:style>
  <w:style w:type="paragraph" w:styleId="118">
    <w:name w:val="Intense Quote"/>
    <w:basedOn w:val="1"/>
    <w:next w:val="1"/>
    <w:link w:val="119"/>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rFonts w:asciiTheme="minorHAnsi" w:hAnsiTheme="minorHAnsi" w:eastAsiaTheme="minorEastAsia" w:cstheme="minorBidi"/>
      <w:i/>
      <w:iCs/>
      <w:color w:val="376092" w:themeColor="accent1" w:themeShade="BF"/>
      <w:sz w:val="21"/>
      <w:szCs w:val="22"/>
    </w:rPr>
  </w:style>
  <w:style w:type="character" w:customStyle="1" w:styleId="119">
    <w:name w:val="明显引用 字符"/>
    <w:basedOn w:val="36"/>
    <w:link w:val="118"/>
    <w:qFormat/>
    <w:uiPriority w:val="30"/>
    <w:rPr>
      <w:rFonts w:asciiTheme="minorHAnsi" w:hAnsiTheme="minorHAnsi" w:eastAsiaTheme="minorEastAsia" w:cstheme="minorBidi"/>
      <w:i/>
      <w:iCs/>
      <w:color w:val="376092" w:themeColor="accent1" w:themeShade="BF"/>
      <w:kern w:val="2"/>
      <w:sz w:val="21"/>
      <w:szCs w:val="22"/>
    </w:rPr>
  </w:style>
  <w:style w:type="character" w:customStyle="1" w:styleId="120">
    <w:name w:val="Intense Reference"/>
    <w:basedOn w:val="36"/>
    <w:qFormat/>
    <w:uiPriority w:val="32"/>
    <w:rPr>
      <w:b/>
      <w:bCs/>
      <w:smallCaps/>
      <w:color w:val="376092" w:themeColor="accent1" w:themeShade="BF"/>
      <w:spacing w:val="5"/>
    </w:rPr>
  </w:style>
  <w:style w:type="paragraph" w:customStyle="1" w:styleId="121">
    <w:name w:val="p0"/>
    <w:basedOn w:val="1"/>
    <w:qFormat/>
    <w:uiPriority w:val="0"/>
    <w:pPr>
      <w:widowControl/>
    </w:pPr>
    <w:rPr>
      <w:rFonts w:ascii="Times New Roman" w:hAnsi="Times New Roman"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102</Pages>
  <Words>15781</Words>
  <Characters>23083</Characters>
  <Lines>2522</Lines>
  <Paragraphs>4827</Paragraphs>
  <TotalTime>139</TotalTime>
  <ScaleCrop>false</ScaleCrop>
  <LinksUpToDate>false</LinksUpToDate>
  <CharactersWithSpaces>23162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2022-06-14T07:01:00Z</dcterms:created>
  <dc:creator>Administrator</dc:creator>
  <cp:lastModifiedBy>里脊肉</cp:lastModifiedBy>
  <cp:lastPrinted>2021-02-18T06:32:00Z</cp:lastPrinted>
  <dcterms:modified xsi:type="dcterms:W3CDTF">2025-04-29T08:59:16Z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B2DDE6AFC69F4B3F9EE31D9CD75A8D20_13</vt:lpwstr>
  </property>
  <property fmtid="{D5CDD505-2E9C-101B-9397-08002B2CF9AE}" pid="4" name="KSOTemplateDocerSaveRecord">
    <vt:lpwstr>eyJoZGlkIjoiZjgzNTA3NjExZGM2Yjc5ZWI3YTgxN2Y4NWQyMjNiYTUiLCJ1c2VySWQiOiI0NjE2NTUxOTMifQ==</vt:lpwstr>
  </property>
</Properties>
</file>