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7073">
      <w:pPr>
        <w:jc w:val="center"/>
        <w:rPr>
          <w:rFonts w:ascii="宋体" w:hAnsi="宋体" w:cs="宋体"/>
          <w:sz w:val="36"/>
          <w:szCs w:val="36"/>
        </w:rPr>
      </w:pPr>
    </w:p>
    <w:p w14:paraId="54A39E90">
      <w:pPr>
        <w:pStyle w:val="45"/>
      </w:pPr>
    </w:p>
    <w:p w14:paraId="1E5BB942">
      <w:pPr>
        <w:jc w:val="center"/>
        <w:rPr>
          <w:rFonts w:ascii="宋体" w:hAnsi="宋体" w:cs="宋体"/>
          <w:b/>
          <w:sz w:val="72"/>
          <w:szCs w:val="72"/>
        </w:rPr>
      </w:pPr>
      <w:r>
        <w:rPr>
          <w:rFonts w:hint="eastAsia" w:ascii="宋体" w:hAnsi="宋体" w:cs="宋体"/>
          <w:b/>
          <w:sz w:val="72"/>
          <w:szCs w:val="72"/>
        </w:rPr>
        <w:t xml:space="preserve"> </w:t>
      </w:r>
    </w:p>
    <w:p w14:paraId="119B0341">
      <w:pPr>
        <w:shd w:val="clear" w:color="auto" w:fill="FFFFFF"/>
        <w:spacing w:beforeAutospacing="0" w:afterAutospacing="0" w:line="360" w:lineRule="auto"/>
        <w:jc w:val="center"/>
        <w:textAlignment w:val="bottom"/>
        <w:rPr>
          <w:rFonts w:ascii="宋体" w:hAnsi="宋体" w:cs="宋体"/>
          <w:b/>
          <w:kern w:val="0"/>
          <w:sz w:val="52"/>
          <w:szCs w:val="52"/>
        </w:rPr>
      </w:pPr>
      <w:r>
        <w:rPr>
          <w:rFonts w:hint="eastAsia" w:ascii="宋体" w:hAnsi="宋体" w:cs="宋体"/>
          <w:b/>
          <w:kern w:val="0"/>
          <w:sz w:val="52"/>
          <w:szCs w:val="52"/>
        </w:rPr>
        <w:t>政府采购电子招标</w:t>
      </w:r>
    </w:p>
    <w:p w14:paraId="4E8AA899">
      <w:pPr>
        <w:shd w:val="clear" w:color="auto" w:fill="FFFFFF"/>
        <w:spacing w:beforeAutospacing="0" w:afterAutospacing="0" w:line="360" w:lineRule="auto"/>
        <w:jc w:val="center"/>
        <w:textAlignment w:val="bottom"/>
        <w:rPr>
          <w:rFonts w:ascii="宋体" w:hAnsi="宋体" w:cs="宋体"/>
          <w:b/>
          <w:kern w:val="0"/>
          <w:sz w:val="52"/>
          <w:szCs w:val="52"/>
        </w:rPr>
      </w:pPr>
      <w:r>
        <w:rPr>
          <w:rFonts w:hint="eastAsia" w:ascii="宋体" w:hAnsi="宋体" w:cs="宋体"/>
          <w:b/>
          <w:kern w:val="0"/>
          <w:sz w:val="52"/>
          <w:szCs w:val="52"/>
        </w:rPr>
        <w:t>竞争性磋商文件</w:t>
      </w:r>
    </w:p>
    <w:p w14:paraId="6C16B36C">
      <w:pPr>
        <w:shd w:val="clear" w:color="auto" w:fill="FFFFFF"/>
        <w:spacing w:beforeAutospacing="0" w:afterAutospacing="0" w:line="360" w:lineRule="auto"/>
        <w:jc w:val="center"/>
        <w:textAlignment w:val="bottom"/>
        <w:rPr>
          <w:rFonts w:ascii="宋体" w:hAnsi="宋体" w:cs="宋体"/>
          <w:sz w:val="28"/>
          <w:szCs w:val="28"/>
        </w:rPr>
      </w:pPr>
    </w:p>
    <w:p w14:paraId="1D79880D">
      <w:pPr>
        <w:shd w:val="clear" w:color="auto" w:fill="FFFFFF"/>
        <w:tabs>
          <w:tab w:val="center" w:pos="4213"/>
          <w:tab w:val="left" w:pos="6438"/>
        </w:tabs>
        <w:spacing w:beforeAutospacing="0" w:afterAutospacing="0" w:line="360" w:lineRule="auto"/>
        <w:jc w:val="left"/>
        <w:textAlignment w:val="bottom"/>
        <w:rPr>
          <w:rFonts w:hint="default" w:ascii="宋体" w:hAnsi="宋体" w:eastAsia="宋体" w:cs="宋体"/>
          <w:sz w:val="28"/>
          <w:szCs w:val="28"/>
          <w:lang w:val="en-US" w:eastAsia="zh-CN"/>
        </w:rPr>
      </w:pPr>
      <w:r>
        <w:rPr>
          <w:rFonts w:hint="eastAsia" w:ascii="宋体" w:hAnsi="宋体" w:cs="宋体"/>
          <w:sz w:val="28"/>
          <w:szCs w:val="28"/>
          <w:lang w:eastAsia="zh-CN"/>
        </w:rPr>
        <w:tab/>
      </w:r>
      <w:r>
        <w:rPr>
          <w:rFonts w:hint="eastAsia" w:ascii="宋体" w:hAnsi="宋体" w:cs="宋体"/>
          <w:sz w:val="28"/>
          <w:szCs w:val="28"/>
        </w:rPr>
        <w:t>项目编号</w:t>
      </w:r>
      <w:r>
        <w:rPr>
          <w:rFonts w:hint="eastAsia" w:ascii="宋体" w:hAnsi="宋体" w:cs="宋体"/>
          <w:sz w:val="28"/>
          <w:szCs w:val="28"/>
          <w:highlight w:val="none"/>
        </w:rPr>
        <w:t>：</w:t>
      </w:r>
      <w:r>
        <w:rPr>
          <w:rFonts w:hint="eastAsia" w:ascii="宋体" w:hAnsi="宋体" w:cs="宋体"/>
          <w:sz w:val="28"/>
          <w:szCs w:val="28"/>
          <w:highlight w:val="none"/>
          <w:lang w:eastAsia="zh-CN"/>
        </w:rPr>
        <w:t>ZJHD-2025-0218</w:t>
      </w:r>
      <w:r>
        <w:rPr>
          <w:rFonts w:hint="eastAsia" w:ascii="宋体" w:hAnsi="宋体" w:cs="宋体"/>
          <w:sz w:val="28"/>
          <w:szCs w:val="28"/>
          <w:highlight w:val="none"/>
          <w:lang w:val="en-US" w:eastAsia="zh-CN"/>
        </w:rPr>
        <w:tab/>
      </w:r>
    </w:p>
    <w:p w14:paraId="4A5E69BA">
      <w:pPr>
        <w:shd w:val="clear" w:color="auto" w:fill="FFFFFF"/>
        <w:spacing w:beforeAutospacing="0" w:afterAutospacing="0" w:line="360" w:lineRule="auto"/>
        <w:textAlignment w:val="bottom"/>
        <w:rPr>
          <w:rFonts w:ascii="宋体" w:hAnsi="宋体" w:cs="宋体"/>
          <w:kern w:val="0"/>
          <w:sz w:val="28"/>
        </w:rPr>
      </w:pPr>
    </w:p>
    <w:p w14:paraId="4110F53C">
      <w:pPr>
        <w:autoSpaceDE w:val="0"/>
        <w:autoSpaceDN w:val="0"/>
        <w:adjustRightInd w:val="0"/>
        <w:spacing w:beforeAutospacing="0" w:afterAutospacing="0" w:line="360" w:lineRule="auto"/>
        <w:ind w:left="2238" w:leftChars="399" w:hanging="1400" w:hangingChars="500"/>
        <w:rPr>
          <w:rFonts w:hint="eastAsia" w:ascii="宋体" w:hAnsi="宋体" w:eastAsia="宋体" w:cs="宋体"/>
          <w:kern w:val="0"/>
          <w:sz w:val="28"/>
          <w:lang w:eastAsia="zh-CN"/>
        </w:rPr>
      </w:pPr>
      <w:r>
        <w:rPr>
          <w:rFonts w:hint="eastAsia" w:ascii="宋体" w:hAnsi="宋体" w:cs="宋体"/>
          <w:kern w:val="0"/>
          <w:sz w:val="28"/>
        </w:rPr>
        <w:t>采购项目：</w:t>
      </w:r>
      <w:r>
        <w:rPr>
          <w:rFonts w:hint="eastAsia" w:ascii="宋体" w:hAnsi="宋体" w:cs="宋体"/>
          <w:kern w:val="0"/>
          <w:sz w:val="28"/>
          <w:lang w:eastAsia="zh-CN"/>
        </w:rPr>
        <w:t>培训教育项目(椒江区2025年度非高危企业主要负责人、安全生产管理人员安全生产培训服务)</w:t>
      </w:r>
    </w:p>
    <w:p w14:paraId="223D338E">
      <w:pPr>
        <w:autoSpaceDE w:val="0"/>
        <w:autoSpaceDN w:val="0"/>
        <w:adjustRightInd w:val="0"/>
        <w:spacing w:beforeAutospacing="0" w:afterAutospacing="0" w:line="360" w:lineRule="auto"/>
        <w:ind w:left="838" w:leftChars="399"/>
        <w:rPr>
          <w:rFonts w:hint="eastAsia" w:ascii="宋体" w:hAnsi="宋体" w:eastAsia="宋体" w:cs="宋体"/>
          <w:kern w:val="0"/>
          <w:sz w:val="28"/>
          <w:lang w:eastAsia="zh-CN"/>
        </w:rPr>
      </w:pPr>
      <w:r>
        <w:rPr>
          <w:rFonts w:hint="eastAsia" w:ascii="宋体" w:hAnsi="宋体" w:cs="宋体"/>
          <w:kern w:val="0"/>
          <w:sz w:val="28"/>
        </w:rPr>
        <w:t>采购单位：</w:t>
      </w:r>
      <w:r>
        <w:rPr>
          <w:rFonts w:hint="eastAsia" w:ascii="宋体" w:hAnsi="宋体" w:cs="宋体"/>
          <w:kern w:val="0"/>
          <w:sz w:val="28"/>
          <w:lang w:eastAsia="zh-CN"/>
        </w:rPr>
        <w:t>台州市椒江区应急管理局</w:t>
      </w:r>
    </w:p>
    <w:p w14:paraId="6EC47954">
      <w:pPr>
        <w:spacing w:beforeAutospacing="0" w:afterAutospacing="0" w:line="360" w:lineRule="auto"/>
        <w:ind w:firstLine="840" w:firstLineChars="300"/>
        <w:rPr>
          <w:rFonts w:ascii="宋体" w:hAnsi="宋体" w:cs="宋体"/>
          <w:sz w:val="28"/>
          <w:szCs w:val="36"/>
        </w:rPr>
      </w:pPr>
      <w:r>
        <w:rPr>
          <w:rFonts w:hint="eastAsia" w:ascii="宋体" w:hAnsi="宋体" w:cs="宋体"/>
          <w:sz w:val="28"/>
          <w:szCs w:val="36"/>
        </w:rPr>
        <w:t>采购代理机构：浙江洪大工程咨询有限公司</w:t>
      </w:r>
    </w:p>
    <w:p w14:paraId="54934547">
      <w:pPr>
        <w:pStyle w:val="16"/>
        <w:rPr>
          <w:rFonts w:ascii="宋体" w:hAnsi="宋体" w:cs="宋体"/>
          <w:sz w:val="28"/>
          <w:szCs w:val="36"/>
        </w:rPr>
      </w:pPr>
    </w:p>
    <w:p w14:paraId="39F5256F">
      <w:pPr>
        <w:pStyle w:val="34"/>
        <w:rPr>
          <w:rFonts w:ascii="宋体" w:hAnsi="宋体" w:cs="宋体"/>
          <w:sz w:val="28"/>
          <w:szCs w:val="36"/>
        </w:rPr>
      </w:pPr>
    </w:p>
    <w:p w14:paraId="36278956">
      <w:pPr>
        <w:pStyle w:val="26"/>
        <w:rPr>
          <w:rFonts w:ascii="宋体" w:hAnsi="宋体" w:cs="宋体"/>
          <w:sz w:val="28"/>
          <w:szCs w:val="36"/>
        </w:rPr>
      </w:pPr>
    </w:p>
    <w:p w14:paraId="14DF98BE">
      <w:pPr>
        <w:rPr>
          <w:rFonts w:ascii="宋体" w:hAnsi="宋体" w:cs="宋体"/>
          <w:sz w:val="28"/>
          <w:szCs w:val="36"/>
        </w:rPr>
      </w:pPr>
    </w:p>
    <w:p w14:paraId="743A7883">
      <w:pPr>
        <w:pStyle w:val="16"/>
        <w:rPr>
          <w:rFonts w:ascii="宋体" w:hAnsi="宋体" w:cs="宋体"/>
          <w:sz w:val="28"/>
          <w:szCs w:val="36"/>
        </w:rPr>
      </w:pPr>
    </w:p>
    <w:p w14:paraId="19EED7FA">
      <w:pPr>
        <w:pStyle w:val="34"/>
        <w:rPr>
          <w:rFonts w:ascii="宋体" w:hAnsi="宋体" w:cs="宋体"/>
          <w:sz w:val="28"/>
          <w:szCs w:val="36"/>
        </w:rPr>
      </w:pPr>
    </w:p>
    <w:p w14:paraId="6F5CD229">
      <w:pPr>
        <w:pStyle w:val="26"/>
      </w:pPr>
    </w:p>
    <w:p w14:paraId="7B29CA04">
      <w:pPr>
        <w:autoSpaceDE w:val="0"/>
        <w:autoSpaceDN w:val="0"/>
        <w:adjustRightInd w:val="0"/>
        <w:ind w:firstLine="0" w:firstLineChars="0"/>
        <w:jc w:val="cente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kern w:val="0"/>
          <w:sz w:val="28"/>
        </w:rPr>
        <w:t>二○二</w:t>
      </w:r>
      <w:r>
        <w:rPr>
          <w:rFonts w:hint="eastAsia" w:ascii="宋体" w:hAnsi="宋体" w:cs="宋体"/>
          <w:kern w:val="0"/>
          <w:sz w:val="28"/>
          <w:lang w:val="en-US" w:eastAsia="zh-CN"/>
        </w:rPr>
        <w:t>五</w:t>
      </w:r>
      <w:r>
        <w:rPr>
          <w:rFonts w:hint="eastAsia" w:ascii="宋体" w:hAnsi="宋体" w:cs="宋体"/>
          <w:kern w:val="0"/>
          <w:sz w:val="28"/>
        </w:rPr>
        <w:t>年</w:t>
      </w:r>
      <w:r>
        <w:rPr>
          <w:rFonts w:hint="eastAsia" w:ascii="宋体" w:hAnsi="宋体" w:cs="宋体"/>
          <w:kern w:val="0"/>
          <w:sz w:val="28"/>
          <w:lang w:val="en-US" w:eastAsia="zh-CN"/>
        </w:rPr>
        <w:t>三</w:t>
      </w:r>
      <w:r>
        <w:rPr>
          <w:rFonts w:hint="eastAsia" w:ascii="宋体" w:hAnsi="宋体" w:cs="宋体"/>
          <w:kern w:val="0"/>
          <w:sz w:val="28"/>
        </w:rPr>
        <w:t>月</w:t>
      </w:r>
    </w:p>
    <w:p w14:paraId="594931BB">
      <w:pPr>
        <w:jc w:val="center"/>
        <w:rPr>
          <w:rFonts w:ascii="宋体" w:hAnsi="宋体" w:cs="宋体"/>
          <w:b/>
          <w:bCs/>
          <w:sz w:val="48"/>
          <w:szCs w:val="48"/>
        </w:rPr>
      </w:pPr>
      <w:r>
        <w:rPr>
          <w:rFonts w:hint="eastAsia" w:ascii="宋体" w:hAnsi="宋体" w:cs="宋体"/>
          <w:b/>
          <w:bCs/>
          <w:sz w:val="48"/>
          <w:szCs w:val="48"/>
        </w:rPr>
        <w:t>目  录</w:t>
      </w:r>
    </w:p>
    <w:p w14:paraId="3CB6EA63">
      <w:pPr>
        <w:spacing w:beforeAutospacing="0" w:afterAutospacing="0" w:line="360" w:lineRule="auto"/>
        <w:rPr>
          <w:rFonts w:ascii="宋体" w:hAnsi="宋体" w:cs="宋体"/>
          <w:sz w:val="24"/>
          <w:szCs w:val="32"/>
        </w:rPr>
      </w:pPr>
    </w:p>
    <w:p w14:paraId="08B0038E">
      <w:pPr>
        <w:spacing w:beforeAutospacing="0" w:afterAutospacing="0" w:line="360" w:lineRule="auto"/>
        <w:outlineLvl w:val="0"/>
        <w:rPr>
          <w:rFonts w:ascii="宋体" w:hAnsi="宋体" w:cs="宋体"/>
          <w:b/>
          <w:bCs/>
          <w:sz w:val="32"/>
          <w:szCs w:val="32"/>
        </w:rPr>
      </w:pPr>
      <w:r>
        <w:rPr>
          <w:rFonts w:hint="eastAsia" w:ascii="宋体" w:hAnsi="宋体" w:cs="宋体"/>
          <w:b/>
          <w:bCs/>
          <w:sz w:val="32"/>
          <w:szCs w:val="32"/>
        </w:rPr>
        <w:t>第一章 竞争性磋商公告</w:t>
      </w:r>
    </w:p>
    <w:p w14:paraId="2193A7E4">
      <w:pPr>
        <w:spacing w:beforeAutospacing="0" w:afterAutospacing="0" w:line="360" w:lineRule="auto"/>
        <w:outlineLvl w:val="0"/>
        <w:rPr>
          <w:rFonts w:ascii="宋体" w:hAnsi="宋体" w:cs="宋体"/>
          <w:b/>
          <w:bCs/>
          <w:sz w:val="32"/>
          <w:szCs w:val="32"/>
        </w:rPr>
      </w:pPr>
      <w:r>
        <w:rPr>
          <w:rFonts w:hint="eastAsia" w:ascii="宋体" w:hAnsi="宋体" w:cs="宋体"/>
          <w:b/>
          <w:bCs/>
          <w:sz w:val="32"/>
          <w:szCs w:val="32"/>
        </w:rPr>
        <w:t>第二章 供应商须知</w:t>
      </w:r>
    </w:p>
    <w:p w14:paraId="021A2471">
      <w:pPr>
        <w:spacing w:beforeAutospacing="0" w:afterAutospacing="0" w:line="360" w:lineRule="auto"/>
        <w:outlineLvl w:val="0"/>
        <w:rPr>
          <w:rFonts w:ascii="宋体" w:hAnsi="宋体" w:cs="宋体"/>
          <w:b/>
          <w:bCs/>
          <w:sz w:val="32"/>
          <w:szCs w:val="32"/>
        </w:rPr>
      </w:pPr>
      <w:r>
        <w:rPr>
          <w:rFonts w:hint="eastAsia" w:ascii="宋体" w:hAnsi="宋体" w:cs="宋体"/>
          <w:b/>
          <w:bCs/>
          <w:sz w:val="32"/>
          <w:szCs w:val="32"/>
        </w:rPr>
        <w:t>第三章 评审办法及评审标准</w:t>
      </w:r>
    </w:p>
    <w:p w14:paraId="32C940F4">
      <w:pPr>
        <w:spacing w:beforeAutospacing="0" w:afterAutospacing="0" w:line="360" w:lineRule="auto"/>
        <w:outlineLvl w:val="0"/>
        <w:rPr>
          <w:rFonts w:ascii="宋体" w:hAnsi="宋体" w:cs="宋体"/>
          <w:b/>
          <w:bCs/>
          <w:sz w:val="32"/>
          <w:szCs w:val="32"/>
        </w:rPr>
      </w:pPr>
      <w:r>
        <w:rPr>
          <w:rFonts w:hint="eastAsia" w:ascii="宋体" w:hAnsi="宋体" w:cs="宋体"/>
          <w:b/>
          <w:bCs/>
          <w:sz w:val="32"/>
          <w:szCs w:val="32"/>
        </w:rPr>
        <w:t>第四章 项目需求</w:t>
      </w:r>
    </w:p>
    <w:p w14:paraId="380E2A07">
      <w:pPr>
        <w:spacing w:beforeAutospacing="0" w:afterAutospacing="0" w:line="360" w:lineRule="auto"/>
        <w:outlineLvl w:val="0"/>
        <w:rPr>
          <w:rFonts w:ascii="宋体" w:hAnsi="宋体" w:cs="宋体"/>
          <w:b/>
          <w:bCs/>
          <w:sz w:val="32"/>
          <w:szCs w:val="32"/>
        </w:rPr>
      </w:pPr>
      <w:r>
        <w:rPr>
          <w:rFonts w:hint="eastAsia" w:ascii="宋体" w:hAnsi="宋体" w:cs="宋体"/>
          <w:b/>
          <w:bCs/>
          <w:sz w:val="32"/>
          <w:szCs w:val="32"/>
        </w:rPr>
        <w:t>第五章 合同主要条款</w:t>
      </w:r>
    </w:p>
    <w:p w14:paraId="6991AB56">
      <w:pPr>
        <w:spacing w:beforeAutospacing="0" w:afterAutospacing="0" w:line="360" w:lineRule="auto"/>
        <w:outlineLvl w:val="0"/>
        <w:rPr>
          <w:rFonts w:ascii="宋体" w:hAnsi="宋体" w:cs="宋体"/>
          <w:b/>
          <w:bCs/>
          <w:sz w:val="32"/>
          <w:szCs w:val="32"/>
        </w:rPr>
      </w:pPr>
      <w:r>
        <w:rPr>
          <w:rFonts w:hint="eastAsia" w:ascii="宋体" w:hAnsi="宋体" w:cs="宋体"/>
          <w:b/>
          <w:bCs/>
          <w:sz w:val="32"/>
          <w:szCs w:val="32"/>
        </w:rPr>
        <w:t>第六章 响应文件格式附件</w:t>
      </w:r>
    </w:p>
    <w:p w14:paraId="4597E608">
      <w:pPr>
        <w:spacing w:beforeAutospacing="0" w:afterAutospacing="0" w:line="360" w:lineRule="auto"/>
        <w:rPr>
          <w:rFonts w:ascii="宋体" w:hAnsi="宋体" w:cs="宋体"/>
          <w:sz w:val="24"/>
          <w:szCs w:val="32"/>
        </w:rPr>
      </w:pPr>
    </w:p>
    <w:p w14:paraId="7D3057C9">
      <w:pPr>
        <w:spacing w:beforeAutospacing="0" w:afterAutospacing="0" w:line="360" w:lineRule="auto"/>
        <w:rPr>
          <w:rFonts w:ascii="宋体" w:hAnsi="宋体" w:cs="宋体"/>
          <w:sz w:val="24"/>
          <w:szCs w:val="32"/>
        </w:rPr>
      </w:pPr>
    </w:p>
    <w:p w14:paraId="436AFE86">
      <w:pPr>
        <w:spacing w:beforeAutospacing="0" w:afterAutospacing="0" w:line="360" w:lineRule="auto"/>
        <w:rPr>
          <w:rFonts w:ascii="宋体" w:hAnsi="宋体" w:cs="宋体"/>
          <w:sz w:val="24"/>
          <w:szCs w:val="32"/>
        </w:rPr>
      </w:pPr>
    </w:p>
    <w:p w14:paraId="15606D88">
      <w:pPr>
        <w:spacing w:beforeAutospacing="0" w:afterAutospacing="0" w:line="360" w:lineRule="auto"/>
        <w:rPr>
          <w:rFonts w:ascii="宋体" w:hAnsi="宋体" w:cs="宋体"/>
          <w:sz w:val="24"/>
          <w:szCs w:val="32"/>
        </w:rPr>
      </w:pPr>
    </w:p>
    <w:p w14:paraId="5DDE8200">
      <w:pPr>
        <w:spacing w:beforeAutospacing="0" w:afterAutospacing="0" w:line="360" w:lineRule="auto"/>
        <w:rPr>
          <w:rFonts w:ascii="宋体" w:hAnsi="宋体" w:cs="宋体"/>
          <w:sz w:val="24"/>
          <w:szCs w:val="32"/>
        </w:rPr>
      </w:pPr>
    </w:p>
    <w:p w14:paraId="7F522BF2">
      <w:pPr>
        <w:spacing w:beforeAutospacing="0" w:afterAutospacing="0" w:line="360" w:lineRule="auto"/>
        <w:rPr>
          <w:rFonts w:ascii="宋体" w:hAnsi="宋体" w:cs="宋体"/>
          <w:sz w:val="24"/>
          <w:szCs w:val="32"/>
        </w:rPr>
      </w:pPr>
    </w:p>
    <w:p w14:paraId="49B28936">
      <w:pPr>
        <w:spacing w:beforeAutospacing="0" w:afterAutospacing="0" w:line="360" w:lineRule="auto"/>
        <w:rPr>
          <w:rFonts w:ascii="宋体" w:hAnsi="宋体" w:cs="宋体"/>
          <w:sz w:val="24"/>
          <w:szCs w:val="32"/>
        </w:rPr>
      </w:pPr>
    </w:p>
    <w:p w14:paraId="58704E9B">
      <w:pPr>
        <w:spacing w:beforeAutospacing="0" w:afterAutospacing="0" w:line="360" w:lineRule="auto"/>
        <w:rPr>
          <w:rFonts w:ascii="宋体" w:hAnsi="宋体" w:cs="宋体"/>
          <w:sz w:val="24"/>
          <w:szCs w:val="32"/>
        </w:rPr>
      </w:pPr>
    </w:p>
    <w:p w14:paraId="55E955D9">
      <w:pPr>
        <w:spacing w:beforeAutospacing="0" w:afterAutospacing="0" w:line="360" w:lineRule="auto"/>
        <w:rPr>
          <w:rFonts w:ascii="宋体" w:hAnsi="宋体" w:cs="宋体"/>
          <w:sz w:val="24"/>
          <w:szCs w:val="32"/>
        </w:rPr>
      </w:pPr>
    </w:p>
    <w:p w14:paraId="1FDFA27C">
      <w:pPr>
        <w:spacing w:beforeAutospacing="0" w:afterAutospacing="0" w:line="360" w:lineRule="auto"/>
        <w:rPr>
          <w:rFonts w:ascii="宋体" w:hAnsi="宋体" w:cs="宋体"/>
          <w:sz w:val="24"/>
          <w:szCs w:val="32"/>
        </w:rPr>
      </w:pPr>
    </w:p>
    <w:p w14:paraId="2B827F8F">
      <w:pPr>
        <w:spacing w:beforeAutospacing="0" w:afterAutospacing="0" w:line="360" w:lineRule="auto"/>
        <w:rPr>
          <w:rFonts w:ascii="宋体" w:hAnsi="宋体" w:cs="宋体"/>
          <w:sz w:val="24"/>
          <w:szCs w:val="32"/>
        </w:rPr>
      </w:pPr>
    </w:p>
    <w:p w14:paraId="4CE49FF3">
      <w:pPr>
        <w:spacing w:beforeAutospacing="0" w:afterAutospacing="0" w:line="360" w:lineRule="auto"/>
        <w:rPr>
          <w:rFonts w:ascii="宋体" w:hAnsi="宋体" w:cs="宋体"/>
          <w:sz w:val="24"/>
          <w:szCs w:val="32"/>
        </w:rPr>
      </w:pPr>
    </w:p>
    <w:p w14:paraId="0421DE9E">
      <w:pPr>
        <w:spacing w:beforeAutospacing="0" w:afterAutospacing="0" w:line="360" w:lineRule="auto"/>
        <w:rPr>
          <w:rFonts w:ascii="宋体" w:hAnsi="宋体" w:cs="宋体"/>
          <w:sz w:val="24"/>
          <w:szCs w:val="32"/>
        </w:rPr>
      </w:pPr>
    </w:p>
    <w:p w14:paraId="070302F9">
      <w:pPr>
        <w:spacing w:beforeAutospacing="0" w:afterAutospacing="0" w:line="360" w:lineRule="auto"/>
        <w:rPr>
          <w:rFonts w:ascii="宋体" w:hAnsi="宋体" w:cs="宋体"/>
          <w:sz w:val="24"/>
          <w:szCs w:val="32"/>
        </w:rPr>
      </w:pPr>
    </w:p>
    <w:p w14:paraId="67C9B073">
      <w:pPr>
        <w:spacing w:beforeAutospacing="0" w:afterAutospacing="0" w:line="360" w:lineRule="auto"/>
        <w:rPr>
          <w:rFonts w:ascii="宋体" w:hAnsi="宋体" w:cs="宋体"/>
          <w:sz w:val="24"/>
          <w:szCs w:val="32"/>
        </w:rPr>
      </w:pPr>
    </w:p>
    <w:p w14:paraId="7CEA983F">
      <w:pPr>
        <w:spacing w:beforeAutospacing="0" w:afterAutospacing="0" w:line="360" w:lineRule="auto"/>
        <w:rPr>
          <w:rFonts w:ascii="宋体" w:hAnsi="宋体" w:cs="宋体"/>
          <w:sz w:val="24"/>
          <w:szCs w:val="32"/>
        </w:rPr>
      </w:pPr>
    </w:p>
    <w:p w14:paraId="2403F071">
      <w:pPr>
        <w:pStyle w:val="78"/>
        <w:rPr>
          <w:rFonts w:ascii="宋体" w:hAnsi="宋体" w:cs="宋体"/>
        </w:rPr>
        <w:sectPr>
          <w:headerReference r:id="rId7" w:type="first"/>
          <w:headerReference r:id="rId6" w:type="default"/>
          <w:footerReference r:id="rId8" w:type="default"/>
          <w:pgSz w:w="11907" w:h="16840"/>
          <w:pgMar w:top="1418" w:right="1418" w:bottom="1418" w:left="1531" w:header="851" w:footer="992" w:gutter="0"/>
          <w:pgNumType w:fmt="decimal" w:start="1"/>
          <w:cols w:space="720" w:num="1"/>
          <w:docGrid w:type="lines" w:linePitch="312" w:charSpace="0"/>
        </w:sectPr>
      </w:pPr>
    </w:p>
    <w:p w14:paraId="1AB33CED">
      <w:pPr>
        <w:spacing w:beforeAutospacing="0" w:afterAutospacing="0" w:line="360" w:lineRule="auto"/>
        <w:ind w:firstLine="2168" w:firstLineChars="600"/>
        <w:jc w:val="both"/>
        <w:outlineLvl w:val="0"/>
        <w:rPr>
          <w:rFonts w:ascii="宋体" w:hAnsi="宋体" w:cs="宋体"/>
          <w:b/>
          <w:bCs/>
          <w:sz w:val="36"/>
          <w:szCs w:val="44"/>
        </w:rPr>
      </w:pPr>
      <w:r>
        <w:rPr>
          <w:rFonts w:hint="eastAsia" w:ascii="宋体" w:hAnsi="宋体" w:cs="宋体"/>
          <w:b/>
          <w:bCs/>
          <w:sz w:val="36"/>
          <w:szCs w:val="44"/>
        </w:rPr>
        <w:t>第一章 竞争性磋商公告</w:t>
      </w:r>
    </w:p>
    <w:p w14:paraId="2F43B459">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根据《中华人民共和国政府采购法》及财政部关于印发《政府采购竞争性磋商采购方式管理暂行办法》等有关规定, </w:t>
      </w:r>
      <w:r>
        <w:rPr>
          <w:rFonts w:hint="eastAsia" w:ascii="宋体" w:hAnsi="宋体" w:cs="宋体"/>
          <w:b/>
          <w:bCs/>
          <w:sz w:val="24"/>
          <w:szCs w:val="32"/>
        </w:rPr>
        <w:t>浙江洪大工程咨询有限公司</w:t>
      </w:r>
      <w:r>
        <w:rPr>
          <w:rFonts w:hint="eastAsia" w:ascii="宋体" w:hAnsi="宋体" w:cs="宋体"/>
          <w:sz w:val="24"/>
          <w:szCs w:val="32"/>
        </w:rPr>
        <w:t>受</w:t>
      </w:r>
      <w:r>
        <w:rPr>
          <w:rFonts w:hint="eastAsia" w:ascii="宋体" w:hAnsi="宋体" w:cs="宋体"/>
          <w:b/>
          <w:bCs/>
          <w:sz w:val="24"/>
          <w:szCs w:val="32"/>
          <w:lang w:eastAsia="zh-CN"/>
        </w:rPr>
        <w:t>台州市椒江区应急管理局</w:t>
      </w:r>
      <w:r>
        <w:rPr>
          <w:rFonts w:hint="eastAsia" w:ascii="宋体" w:hAnsi="宋体" w:cs="宋体"/>
          <w:sz w:val="24"/>
          <w:szCs w:val="32"/>
        </w:rPr>
        <w:t>委托，现就其</w:t>
      </w:r>
      <w:r>
        <w:rPr>
          <w:rFonts w:hint="eastAsia" w:ascii="宋体" w:hAnsi="宋体" w:cs="宋体"/>
          <w:b/>
          <w:bCs/>
          <w:sz w:val="24"/>
          <w:szCs w:val="32"/>
          <w:lang w:eastAsia="zh-CN"/>
        </w:rPr>
        <w:t>培训教育项目(椒江区2025年度非高危企业主要负责人、安全生产管理人员安全生产培训服务)</w:t>
      </w:r>
      <w:r>
        <w:rPr>
          <w:rFonts w:hint="eastAsia" w:ascii="宋体" w:hAnsi="宋体" w:cs="宋体"/>
          <w:sz w:val="24"/>
          <w:szCs w:val="32"/>
        </w:rPr>
        <w:t>进行竞争性磋商采购，欢迎合格供应商前来磋商。</w:t>
      </w:r>
    </w:p>
    <w:p w14:paraId="6435EB9E">
      <w:pPr>
        <w:spacing w:beforeAutospacing="0" w:afterAutospacing="0" w:line="360" w:lineRule="auto"/>
        <w:ind w:firstLine="482" w:firstLineChars="200"/>
        <w:rPr>
          <w:rFonts w:hint="default" w:ascii="宋体" w:hAnsi="宋体" w:eastAsia="宋体" w:cs="宋体"/>
          <w:sz w:val="24"/>
          <w:szCs w:val="32"/>
          <w:lang w:val="en-US" w:eastAsia="zh-CN"/>
        </w:rPr>
      </w:pPr>
      <w:r>
        <w:rPr>
          <w:rFonts w:hint="eastAsia" w:ascii="宋体" w:hAnsi="宋体" w:cs="宋体"/>
          <w:b/>
          <w:bCs/>
          <w:sz w:val="24"/>
          <w:szCs w:val="32"/>
        </w:rPr>
        <w:t>一、项目编号：</w:t>
      </w:r>
      <w:r>
        <w:rPr>
          <w:rFonts w:hint="eastAsia" w:ascii="宋体" w:hAnsi="宋体" w:cs="Arial"/>
          <w:color w:val="000000"/>
          <w:kern w:val="0"/>
          <w:sz w:val="24"/>
          <w:szCs w:val="24"/>
          <w:lang w:eastAsia="zh-CN"/>
        </w:rPr>
        <w:t>ZJHD-2025-0218</w:t>
      </w:r>
      <w:r>
        <w:rPr>
          <w:rFonts w:hint="eastAsia" w:ascii="宋体" w:hAnsi="宋体" w:cs="Arial"/>
          <w:color w:val="000000"/>
          <w:kern w:val="0"/>
          <w:sz w:val="24"/>
          <w:szCs w:val="24"/>
          <w:lang w:val="en-US" w:eastAsia="zh-CN"/>
        </w:rPr>
        <w:tab/>
      </w:r>
    </w:p>
    <w:p w14:paraId="6AD89B23">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二、磋商内容：</w:t>
      </w:r>
    </w:p>
    <w:tbl>
      <w:tblPr>
        <w:tblStyle w:val="35"/>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639"/>
        <w:gridCol w:w="747"/>
        <w:gridCol w:w="603"/>
        <w:gridCol w:w="642"/>
        <w:gridCol w:w="1950"/>
      </w:tblGrid>
      <w:tr w14:paraId="129F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06" w:type="dxa"/>
            <w:noWrap w:val="0"/>
            <w:vAlign w:val="center"/>
          </w:tcPr>
          <w:p w14:paraId="634D3D32">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标段号</w:t>
            </w:r>
          </w:p>
        </w:tc>
        <w:tc>
          <w:tcPr>
            <w:tcW w:w="3639" w:type="dxa"/>
            <w:noWrap w:val="0"/>
            <w:vAlign w:val="center"/>
          </w:tcPr>
          <w:p w14:paraId="4CFEDF3B">
            <w:pPr>
              <w:tabs>
                <w:tab w:val="left" w:pos="8280"/>
              </w:tabs>
              <w:autoSpaceDE w:val="0"/>
              <w:autoSpaceDN w:val="0"/>
              <w:adjustRightInd w:val="0"/>
              <w:ind w:right="25" w:firstLine="120" w:firstLineChars="50"/>
              <w:jc w:val="center"/>
              <w:rPr>
                <w:rFonts w:ascii="宋体" w:hAnsi="宋体" w:cs="宋体"/>
                <w:b/>
                <w:color w:val="auto"/>
                <w:sz w:val="24"/>
              </w:rPr>
            </w:pPr>
            <w:r>
              <w:rPr>
                <w:rFonts w:hint="eastAsia" w:ascii="宋体" w:hAnsi="宋体" w:cs="宋体"/>
                <w:b/>
                <w:color w:val="auto"/>
                <w:sz w:val="24"/>
              </w:rPr>
              <w:t>项目名称</w:t>
            </w:r>
          </w:p>
        </w:tc>
        <w:tc>
          <w:tcPr>
            <w:tcW w:w="747" w:type="dxa"/>
            <w:noWrap w:val="0"/>
            <w:vAlign w:val="center"/>
          </w:tcPr>
          <w:p w14:paraId="494653E2">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kern w:val="0"/>
                <w:sz w:val="24"/>
              </w:rPr>
              <w:t>简要要求</w:t>
            </w:r>
          </w:p>
        </w:tc>
        <w:tc>
          <w:tcPr>
            <w:tcW w:w="603" w:type="dxa"/>
            <w:noWrap w:val="0"/>
            <w:vAlign w:val="center"/>
          </w:tcPr>
          <w:p w14:paraId="747A88B8">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数量</w:t>
            </w:r>
          </w:p>
        </w:tc>
        <w:tc>
          <w:tcPr>
            <w:tcW w:w="642" w:type="dxa"/>
            <w:noWrap w:val="0"/>
            <w:vAlign w:val="center"/>
          </w:tcPr>
          <w:p w14:paraId="6A880CCF">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单位</w:t>
            </w:r>
          </w:p>
        </w:tc>
        <w:tc>
          <w:tcPr>
            <w:tcW w:w="1950" w:type="dxa"/>
            <w:noWrap w:val="0"/>
            <w:vAlign w:val="center"/>
          </w:tcPr>
          <w:p w14:paraId="17FEFA00">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预算价</w:t>
            </w:r>
            <w:r>
              <w:rPr>
                <w:rFonts w:ascii="宋体" w:hAnsi="宋体" w:cs="宋体"/>
                <w:b/>
                <w:color w:val="auto"/>
                <w:sz w:val="24"/>
              </w:rPr>
              <w:t>/</w:t>
            </w:r>
            <w:r>
              <w:rPr>
                <w:rFonts w:hint="eastAsia" w:ascii="宋体" w:hAnsi="宋体" w:cs="宋体"/>
                <w:b/>
                <w:color w:val="auto"/>
                <w:sz w:val="24"/>
              </w:rPr>
              <w:t>最高限价（万元）</w:t>
            </w:r>
          </w:p>
        </w:tc>
      </w:tr>
      <w:tr w14:paraId="1189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06" w:type="dxa"/>
            <w:noWrap w:val="0"/>
            <w:vAlign w:val="center"/>
          </w:tcPr>
          <w:p w14:paraId="03CF3001">
            <w:pP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一个</w:t>
            </w:r>
          </w:p>
          <w:p w14:paraId="61844CCF">
            <w:pP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标段</w:t>
            </w:r>
          </w:p>
        </w:tc>
        <w:tc>
          <w:tcPr>
            <w:tcW w:w="3639" w:type="dxa"/>
            <w:noWrap w:val="0"/>
            <w:vAlign w:val="center"/>
          </w:tcPr>
          <w:p w14:paraId="10235926">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培训教育项目(椒江区2025年度非高危企业主要负责人、安全生产管理人员安全生产培训服务)</w:t>
            </w:r>
          </w:p>
        </w:tc>
        <w:tc>
          <w:tcPr>
            <w:tcW w:w="747" w:type="dxa"/>
            <w:noWrap w:val="0"/>
            <w:vAlign w:val="center"/>
          </w:tcPr>
          <w:p w14:paraId="27A482DE">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详见招标需求</w:t>
            </w:r>
          </w:p>
        </w:tc>
        <w:tc>
          <w:tcPr>
            <w:tcW w:w="603" w:type="dxa"/>
            <w:noWrap w:val="0"/>
            <w:vAlign w:val="center"/>
          </w:tcPr>
          <w:p w14:paraId="153E53F6">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w:t>
            </w:r>
          </w:p>
        </w:tc>
        <w:tc>
          <w:tcPr>
            <w:tcW w:w="642" w:type="dxa"/>
            <w:noWrap w:val="0"/>
            <w:vAlign w:val="center"/>
          </w:tcPr>
          <w:p w14:paraId="3D7A6036">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项</w:t>
            </w:r>
          </w:p>
        </w:tc>
        <w:tc>
          <w:tcPr>
            <w:tcW w:w="1950" w:type="dxa"/>
            <w:noWrap w:val="0"/>
            <w:vAlign w:val="center"/>
          </w:tcPr>
          <w:p w14:paraId="24A48F27">
            <w:pPr>
              <w:widowControl/>
              <w:ind w:firstLine="420" w:firstLineChars="20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39</w:t>
            </w:r>
          </w:p>
        </w:tc>
        <w:bookmarkStart w:id="0" w:name="B17_备注"/>
      </w:tr>
      <w:bookmarkEnd w:id="0"/>
    </w:tbl>
    <w:p w14:paraId="16E261E5">
      <w:pPr>
        <w:pStyle w:val="7"/>
        <w:spacing w:before="0" w:beforeAutospacing="0" w:after="0" w:afterAutospacing="0" w:line="360" w:lineRule="auto"/>
        <w:ind w:right="210" w:firstLine="482" w:firstLineChars="200"/>
        <w:rPr>
          <w:rFonts w:ascii="宋体" w:hAnsi="宋体" w:cs="宋体"/>
          <w:kern w:val="2"/>
          <w:sz w:val="24"/>
        </w:rPr>
      </w:pPr>
      <w:r>
        <w:rPr>
          <w:rFonts w:hint="eastAsia" w:ascii="宋体" w:hAnsi="宋体" w:cs="宋体"/>
          <w:kern w:val="2"/>
          <w:sz w:val="24"/>
        </w:rPr>
        <w:t>三、合格投标人的资格条件：</w:t>
      </w:r>
    </w:p>
    <w:p w14:paraId="08F3A82D">
      <w:pPr>
        <w:spacing w:beforeAutospacing="0" w:afterAutospacing="0"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1、符合《中华人民共和国政府采购法》第二十二条规定的投标人资格条件；  </w:t>
      </w:r>
    </w:p>
    <w:p w14:paraId="70FFDE35">
      <w:pPr>
        <w:spacing w:beforeAutospacing="0" w:afterAutospacing="0"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2、未被“信用中国”（www.creditchina.gov.cn）、中国政府采购网（www.ccgp.gov.cn）列入失信被执行人、重大税收违法案件当事人名单、政府采购严重违法失信行为记录名单； </w:t>
      </w:r>
    </w:p>
    <w:p w14:paraId="6C862698">
      <w:pPr>
        <w:spacing w:line="360" w:lineRule="auto"/>
        <w:ind w:firstLine="482" w:firstLineChars="200"/>
      </w:pPr>
      <w:r>
        <w:rPr>
          <w:rFonts w:hint="eastAsia" w:ascii="宋体" w:hAnsi="宋体" w:cs="Arial"/>
          <w:b/>
          <w:bCs/>
          <w:kern w:val="0"/>
          <w:sz w:val="24"/>
        </w:rPr>
        <w:t>3、</w:t>
      </w:r>
      <w:r>
        <w:rPr>
          <w:rFonts w:hint="eastAsia" w:ascii="宋体" w:hAnsi="宋体" w:cs="Arial"/>
          <w:b/>
          <w:bCs/>
          <w:color w:val="000000"/>
          <w:kern w:val="0"/>
          <w:sz w:val="24"/>
        </w:rPr>
        <w:t>落实政府采购政策需满足的资格要求：本项目按照《政府采购促进中小企业发展管理办法》【财库（2020）46号】第七条规定：专门面向中小企业采购。</w:t>
      </w:r>
    </w:p>
    <w:p w14:paraId="05C6E1E9">
      <w:pPr>
        <w:spacing w:beforeAutospacing="0" w:afterAutospacing="0" w:line="360" w:lineRule="auto"/>
        <w:ind w:left="719" w:leftChars="228" w:hanging="240" w:hangingChars="100"/>
        <w:rPr>
          <w:rFonts w:ascii="宋体" w:hAnsi="宋体" w:cs="Arial"/>
          <w:color w:val="000000"/>
          <w:kern w:val="0"/>
          <w:sz w:val="24"/>
        </w:rPr>
      </w:pPr>
      <w:r>
        <w:rPr>
          <w:rFonts w:hint="eastAsia" w:ascii="宋体" w:hAnsi="宋体" w:cs="Arial"/>
          <w:color w:val="000000"/>
          <w:kern w:val="0"/>
          <w:sz w:val="24"/>
        </w:rPr>
        <w:t>4、本项目不接受联合体投标。</w:t>
      </w:r>
    </w:p>
    <w:p w14:paraId="3B391340">
      <w:pPr>
        <w:spacing w:beforeAutospacing="0" w:afterAutospacing="0" w:line="360" w:lineRule="auto"/>
        <w:ind w:firstLine="482" w:firstLineChars="200"/>
        <w:rPr>
          <w:rFonts w:ascii="宋体" w:hAnsi="宋体" w:cs="宋体"/>
          <w:b/>
          <w:bCs/>
          <w:sz w:val="24"/>
        </w:rPr>
      </w:pPr>
      <w:r>
        <w:rPr>
          <w:rFonts w:hint="eastAsia" w:ascii="宋体" w:hAnsi="宋体" w:cs="宋体"/>
          <w:b/>
          <w:bCs/>
          <w:sz w:val="24"/>
        </w:rPr>
        <w:t>四、</w:t>
      </w:r>
      <w:r>
        <w:rPr>
          <w:rFonts w:hint="eastAsia" w:ascii="宋体" w:hAnsi="宋体" w:cs="宋体"/>
          <w:b/>
          <w:bCs/>
          <w:sz w:val="24"/>
          <w:szCs w:val="32"/>
        </w:rPr>
        <w:t>招标文件获取的时间、方式：</w:t>
      </w:r>
    </w:p>
    <w:p w14:paraId="5CC3FD17">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1、本项目招标文件实行“政府采购云平台”在线获取，不提供招标文件纸质版。供应商获取招标文件前应先完成“政府采购云平台”的账号注册。</w:t>
      </w:r>
    </w:p>
    <w:p w14:paraId="2E1AE186">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2、获取时间：自本公告发布之日起至响应文件递交截止时间止（以供应商完成获取采购文件申请后下载采购文件的时间为准）。</w:t>
      </w:r>
    </w:p>
    <w:p w14:paraId="7D46C9A0">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3、地点：</w:t>
      </w:r>
    </w:p>
    <w:p w14:paraId="1D670F45">
      <w:pPr>
        <w:tabs>
          <w:tab w:val="left" w:pos="7161"/>
        </w:tabs>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（1）政采云平台（</w:t>
      </w:r>
      <w:r>
        <w:fldChar w:fldCharType="begin"/>
      </w:r>
      <w:r>
        <w:instrText xml:space="preserve"> HYPERLINK "http://zfcg.czt.zj.gov.cn/" </w:instrText>
      </w:r>
      <w:r>
        <w:fldChar w:fldCharType="separate"/>
      </w:r>
      <w:r>
        <w:rPr>
          <w:rFonts w:hint="eastAsia" w:ascii="宋体" w:hAnsi="宋体" w:cs="宋体"/>
          <w:sz w:val="24"/>
          <w:szCs w:val="32"/>
        </w:rPr>
        <w:t>http：//zfcg.czt.zj.gov.cn</w:t>
      </w:r>
      <w:r>
        <w:rPr>
          <w:rFonts w:hint="eastAsia" w:ascii="宋体" w:hAnsi="宋体" w:cs="宋体"/>
          <w:sz w:val="24"/>
          <w:szCs w:val="32"/>
        </w:rPr>
        <w:fldChar w:fldCharType="end"/>
      </w:r>
      <w:r>
        <w:rPr>
          <w:rFonts w:hint="eastAsia" w:ascii="宋体" w:hAnsi="宋体" w:cs="宋体"/>
          <w:sz w:val="24"/>
          <w:szCs w:val="32"/>
        </w:rPr>
        <w:t>）；</w:t>
      </w:r>
      <w:r>
        <w:rPr>
          <w:rFonts w:hint="eastAsia" w:ascii="宋体" w:hAnsi="宋体" w:cs="宋体"/>
          <w:sz w:val="24"/>
          <w:szCs w:val="32"/>
        </w:rPr>
        <w:tab/>
      </w:r>
    </w:p>
    <w:p w14:paraId="09DBE3DC">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（2）供应商网上报名操作指南：“浙江政府采购网-办事指南-省采中心-网上报名”（</w:t>
      </w:r>
      <w:r>
        <w:rPr>
          <w:rFonts w:hint="eastAsia" w:ascii="宋体" w:hAnsi="宋体" w:cs="宋体"/>
        </w:rPr>
        <w:t>http://zfcg.czt.zj.gov.cn/bs_other/2018-03-30/12002.html</w:t>
      </w:r>
      <w:r>
        <w:rPr>
          <w:rFonts w:hint="eastAsia" w:ascii="宋体" w:hAnsi="宋体" w:cs="宋体"/>
          <w:sz w:val="24"/>
          <w:szCs w:val="32"/>
        </w:rPr>
        <w:t>）。</w:t>
      </w:r>
    </w:p>
    <w:p w14:paraId="602E2F1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78A833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DE73375">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五、投标说明：</w:t>
      </w:r>
    </w:p>
    <w:p w14:paraId="36E3B5C9">
      <w:pPr>
        <w:snapToGrid w:val="0"/>
        <w:spacing w:beforeAutospacing="0" w:afterAutospacing="0" w:line="360" w:lineRule="auto"/>
        <w:ind w:firstLine="480" w:firstLineChars="200"/>
        <w:rPr>
          <w:rFonts w:ascii="宋体" w:hAnsi="宋体" w:cs="Calibri Light"/>
          <w:kern w:val="0"/>
          <w:sz w:val="24"/>
          <w:lang w:bidi="ar"/>
        </w:rPr>
      </w:pPr>
      <w:r>
        <w:rPr>
          <w:rFonts w:hint="eastAsia" w:ascii="宋体" w:hAnsi="宋体" w:cs="Calibri Light"/>
          <w:kern w:val="0"/>
          <w:sz w:val="24"/>
          <w:lang w:bidi="ar"/>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30EA40E9">
      <w:pPr>
        <w:snapToGrid w:val="0"/>
        <w:spacing w:beforeAutospacing="0" w:afterAutospacing="0" w:line="360" w:lineRule="auto"/>
        <w:ind w:firstLine="480" w:firstLineChars="200"/>
        <w:rPr>
          <w:rFonts w:ascii="宋体" w:hAnsi="宋体" w:cs="Calibri Light"/>
          <w:kern w:val="0"/>
          <w:sz w:val="24"/>
          <w:lang w:bidi="ar"/>
        </w:rPr>
      </w:pPr>
      <w:r>
        <w:rPr>
          <w:rFonts w:hint="eastAsia" w:ascii="宋体" w:hAnsi="宋体" w:cs="Calibri Light"/>
          <w:kern w:val="0"/>
          <w:sz w:val="24"/>
          <w:lang w:bidi="ar"/>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14951FA2">
      <w:pPr>
        <w:snapToGrid w:val="0"/>
        <w:spacing w:beforeAutospacing="0" w:afterAutospacing="0" w:line="360" w:lineRule="auto"/>
        <w:ind w:firstLine="480" w:firstLineChars="200"/>
        <w:rPr>
          <w:rFonts w:ascii="宋体" w:hAnsi="宋体" w:cs="Calibri Light"/>
          <w:kern w:val="0"/>
          <w:sz w:val="24"/>
          <w:lang w:bidi="ar"/>
        </w:rPr>
      </w:pPr>
      <w:r>
        <w:rPr>
          <w:rFonts w:hint="eastAsia" w:ascii="宋体" w:hAnsi="宋体" w:cs="Calibri Light"/>
          <w:kern w:val="0"/>
          <w:sz w:val="24"/>
          <w:lang w:bidi="ar"/>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0CDDFEBB">
      <w:pPr>
        <w:snapToGrid w:val="0"/>
        <w:spacing w:beforeAutospacing="0" w:afterAutospacing="0" w:line="360" w:lineRule="auto"/>
        <w:ind w:firstLine="480" w:firstLineChars="200"/>
        <w:rPr>
          <w:rFonts w:ascii="宋体" w:hAnsi="宋体" w:cs="Calibri Light"/>
          <w:kern w:val="0"/>
          <w:sz w:val="24"/>
          <w:lang w:bidi="ar"/>
        </w:rPr>
      </w:pPr>
      <w:r>
        <w:rPr>
          <w:rFonts w:hint="eastAsia" w:ascii="宋体" w:hAnsi="宋体" w:cs="Calibri Light"/>
          <w:kern w:val="0"/>
          <w:sz w:val="24"/>
          <w:lang w:bidi="ar"/>
        </w:rPr>
        <w:t>3、投标供应商应当在投标截止时间前，将生成的“电子加密投标文件”上传递交至“政府采购云平台”。投标截止时间以后上传递交的投标文件将被“政府采购云平台”拒收。</w:t>
      </w:r>
    </w:p>
    <w:p w14:paraId="7E34F84D">
      <w:pPr>
        <w:snapToGrid w:val="0"/>
        <w:spacing w:beforeAutospacing="0" w:afterAutospacing="0" w:line="360" w:lineRule="auto"/>
        <w:ind w:firstLine="480" w:firstLineChars="200"/>
        <w:rPr>
          <w:rFonts w:ascii="宋体" w:hAnsi="宋体" w:cs="Calibri Light"/>
          <w:kern w:val="0"/>
          <w:sz w:val="24"/>
          <w:lang w:bidi="ar"/>
        </w:rPr>
      </w:pPr>
      <w:r>
        <w:rPr>
          <w:rFonts w:hint="eastAsia" w:ascii="宋体" w:hAnsi="宋体" w:cs="Calibri Light"/>
          <w:kern w:val="0"/>
          <w:sz w:val="24"/>
          <w:lang w:bidi="ar"/>
        </w:rPr>
        <w:t>4、投标供应商在“政府采购云平台”完成“电子加密投标文件”的上传递交后，还可以（建议采用EMS邮寄或顺丰邮寄形式）在投标截止时间前递交经政采云平台加密处理、以介质（U盘）存储的数据电文形式的“备份投标文件”，“备份投标文件”应当密封包装并在包装上标注投标项目名称、投标单位名称并加盖公章。</w:t>
      </w:r>
    </w:p>
    <w:p w14:paraId="788002D7">
      <w:pPr>
        <w:snapToGrid w:val="0"/>
        <w:spacing w:beforeAutospacing="0" w:afterAutospacing="0" w:line="360" w:lineRule="auto"/>
        <w:ind w:firstLine="480" w:firstLineChars="200"/>
        <w:rPr>
          <w:rFonts w:ascii="宋体" w:hAnsi="宋体" w:cs="Calibri Light"/>
          <w:kern w:val="0"/>
          <w:sz w:val="24"/>
          <w:lang w:bidi="ar"/>
        </w:rPr>
      </w:pPr>
      <w:r>
        <w:rPr>
          <w:rFonts w:hint="eastAsia" w:ascii="宋体" w:hAnsi="宋体" w:cs="宋体"/>
          <w:sz w:val="24"/>
          <w:szCs w:val="32"/>
        </w:rPr>
        <w:t>▲</w:t>
      </w:r>
      <w:r>
        <w:rPr>
          <w:rFonts w:hint="eastAsia" w:ascii="宋体" w:hAnsi="宋体" w:cs="Calibri Light"/>
          <w:kern w:val="0"/>
          <w:sz w:val="24"/>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2F2FB9BC">
      <w:pPr>
        <w:spacing w:beforeAutospacing="0" w:afterAutospacing="0" w:line="360" w:lineRule="auto"/>
        <w:ind w:firstLine="482" w:firstLineChars="200"/>
        <w:rPr>
          <w:rFonts w:hint="default" w:ascii="宋体" w:hAnsi="宋体" w:cs="宋体"/>
          <w:sz w:val="24"/>
          <w:szCs w:val="32"/>
          <w:lang w:val="en-US"/>
        </w:rPr>
      </w:pPr>
      <w:r>
        <w:rPr>
          <w:rFonts w:hint="eastAsia" w:ascii="宋体" w:hAnsi="宋体" w:cs="宋体"/>
          <w:b/>
          <w:bCs/>
          <w:sz w:val="24"/>
          <w:szCs w:val="32"/>
        </w:rPr>
        <w:t>六、响应文件递交截止时间及磋商开始时间</w:t>
      </w:r>
      <w:r>
        <w:rPr>
          <w:rFonts w:hint="eastAsia" w:ascii="宋体" w:hAnsi="宋体" w:cs="宋体"/>
          <w:sz w:val="24"/>
          <w:highlight w:val="none"/>
        </w:rPr>
        <w:t>：</w:t>
      </w:r>
      <w:r>
        <w:rPr>
          <w:rFonts w:hint="eastAsia" w:ascii="宋体" w:hAnsi="宋体" w:cs="宋体"/>
          <w:sz w:val="24"/>
          <w:highlight w:val="none"/>
          <w:lang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03</w:t>
      </w:r>
      <w:r>
        <w:rPr>
          <w:rFonts w:hint="eastAsia" w:ascii="宋体" w:hAnsi="宋体" w:cs="宋体"/>
          <w:sz w:val="24"/>
          <w:highlight w:val="yellow"/>
        </w:rPr>
        <w:t>月</w:t>
      </w:r>
      <w:r>
        <w:rPr>
          <w:rFonts w:hint="eastAsia" w:ascii="宋体" w:hAnsi="宋体" w:cs="宋体"/>
          <w:sz w:val="24"/>
          <w:highlight w:val="yellow"/>
          <w:lang w:val="en-US" w:eastAsia="zh-CN"/>
        </w:rPr>
        <w:t xml:space="preserve">  </w:t>
      </w:r>
      <w:r>
        <w:rPr>
          <w:rFonts w:hint="eastAsia" w:ascii="宋体" w:hAnsi="宋体" w:cs="宋体"/>
          <w:sz w:val="24"/>
          <w:highlight w:val="yellow"/>
        </w:rPr>
        <w:t>日</w:t>
      </w:r>
      <w:r>
        <w:rPr>
          <w:rFonts w:hint="eastAsia" w:ascii="宋体" w:hAnsi="宋体" w:cs="宋体"/>
          <w:sz w:val="24"/>
          <w:highlight w:val="yellow"/>
          <w:lang w:val="en-US" w:eastAsia="zh-CN"/>
        </w:rPr>
        <w:t>0</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00</w:t>
      </w:r>
    </w:p>
    <w:p w14:paraId="72E3DC59">
      <w:pPr>
        <w:spacing w:beforeAutospacing="0" w:afterAutospacing="0" w:line="360" w:lineRule="auto"/>
        <w:ind w:firstLine="482" w:firstLineChars="200"/>
        <w:rPr>
          <w:rFonts w:ascii="宋体" w:hAnsi="宋体" w:cs="宋体"/>
          <w:sz w:val="24"/>
          <w:szCs w:val="32"/>
        </w:rPr>
      </w:pPr>
      <w:r>
        <w:rPr>
          <w:rFonts w:hint="eastAsia" w:ascii="宋体" w:hAnsi="宋体" w:cs="宋体"/>
          <w:b/>
          <w:bCs/>
          <w:sz w:val="24"/>
          <w:szCs w:val="32"/>
        </w:rPr>
        <w:t>七、响应文件递交及磋商开始地址：</w:t>
      </w:r>
      <w:r>
        <w:rPr>
          <w:rFonts w:hint="eastAsia" w:ascii="宋体" w:hAnsi="宋体" w:cs="宋体"/>
          <w:sz w:val="24"/>
          <w:szCs w:val="32"/>
        </w:rPr>
        <w:t>通过“政府采购云平台（www.zcygov.cn）”实行在线投标响应。</w:t>
      </w:r>
    </w:p>
    <w:p w14:paraId="2B589AA7">
      <w:pPr>
        <w:ind w:firstLine="482" w:firstLineChars="200"/>
        <w:outlineLvl w:val="0"/>
        <w:rPr>
          <w:rFonts w:ascii="宋体" w:hAnsi="宋体" w:cs="宋体"/>
          <w:b/>
          <w:bCs/>
          <w:sz w:val="24"/>
          <w:szCs w:val="32"/>
        </w:rPr>
      </w:pPr>
      <w:r>
        <w:rPr>
          <w:rFonts w:hint="eastAsia" w:ascii="宋体" w:hAnsi="宋体" w:cs="宋体"/>
          <w:b/>
          <w:bCs/>
          <w:sz w:val="24"/>
          <w:szCs w:val="32"/>
        </w:rPr>
        <w:t>八、公告期限</w:t>
      </w:r>
    </w:p>
    <w:p w14:paraId="364FEE56">
      <w:pPr>
        <w:spacing w:beforeAutospacing="0" w:afterAutospacing="0" w:line="360" w:lineRule="auto"/>
        <w:ind w:firstLine="482" w:firstLineChars="200"/>
        <w:outlineLvl w:val="0"/>
        <w:rPr>
          <w:rFonts w:ascii="宋体" w:hAnsi="宋体" w:cs="宋体"/>
          <w:b/>
          <w:bCs/>
          <w:sz w:val="24"/>
          <w:szCs w:val="32"/>
        </w:rPr>
      </w:pPr>
      <w:r>
        <w:rPr>
          <w:rFonts w:hint="eastAsia" w:ascii="宋体" w:hAnsi="宋体" w:cs="宋体"/>
          <w:b/>
          <w:bCs/>
          <w:sz w:val="24"/>
          <w:szCs w:val="32"/>
        </w:rPr>
        <w:t>自本公告发布之日起3个工作日。</w:t>
      </w:r>
    </w:p>
    <w:p w14:paraId="4F09156C">
      <w:pPr>
        <w:numPr>
          <w:ilvl w:val="0"/>
          <w:numId w:val="4"/>
        </w:numPr>
        <w:spacing w:beforeAutospacing="0" w:afterAutospacing="0" w:line="360" w:lineRule="auto"/>
        <w:ind w:firstLine="482" w:firstLineChars="200"/>
        <w:outlineLvl w:val="0"/>
        <w:rPr>
          <w:rFonts w:ascii="宋体" w:hAnsi="宋体" w:cs="宋体"/>
          <w:b/>
          <w:bCs/>
          <w:sz w:val="24"/>
          <w:szCs w:val="32"/>
        </w:rPr>
      </w:pPr>
      <w:r>
        <w:rPr>
          <w:rFonts w:hint="eastAsia" w:ascii="宋体" w:hAnsi="宋体" w:cs="宋体"/>
          <w:b/>
          <w:bCs/>
          <w:sz w:val="24"/>
          <w:szCs w:val="32"/>
        </w:rPr>
        <w:t>相关注意事项：</w:t>
      </w:r>
    </w:p>
    <w:p w14:paraId="507788C1">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A8AE30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7FBCEA">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 3.供应商认为采购文件使自己的权益受到损害的，可以自获取采购文件之日或者采购公告期限届满之日起7个工作日内，一次性针对同一环节以书面形式向采购人和代理机构提出质疑，对其他内容（采购过程、采购结果）有质疑的，自在知道或者应知其权益受到损害之日起7个工作日内，一次性以书面形式针对同一环节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755D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 4.其他事项：无</w:t>
      </w:r>
    </w:p>
    <w:p w14:paraId="65259B95">
      <w:pPr>
        <w:spacing w:beforeAutospacing="0" w:afterAutospacing="0" w:line="360" w:lineRule="auto"/>
        <w:ind w:firstLine="482" w:firstLineChars="200"/>
        <w:rPr>
          <w:rFonts w:ascii="宋体" w:hAnsi="宋体" w:cs="宋体"/>
          <w:b/>
          <w:bCs/>
          <w:sz w:val="24"/>
        </w:rPr>
      </w:pPr>
      <w:r>
        <w:rPr>
          <w:rFonts w:hint="eastAsia" w:ascii="宋体" w:hAnsi="宋体" w:cs="宋体"/>
          <w:b/>
          <w:bCs/>
          <w:sz w:val="24"/>
        </w:rPr>
        <w:t>十、联系方式：</w:t>
      </w:r>
    </w:p>
    <w:p w14:paraId="48B963EE">
      <w:pPr>
        <w:spacing w:beforeAutospacing="0" w:afterAutospacing="0" w:line="360" w:lineRule="auto"/>
        <w:ind w:firstLine="482" w:firstLineChars="200"/>
        <w:outlineLvl w:val="1"/>
        <w:rPr>
          <w:rFonts w:ascii="宋体" w:hAnsi="宋体" w:cs="宋体"/>
          <w:sz w:val="24"/>
          <w:szCs w:val="32"/>
        </w:rPr>
      </w:pPr>
      <w:r>
        <w:rPr>
          <w:rFonts w:hint="eastAsia" w:ascii="宋体" w:hAnsi="宋体" w:cs="宋体"/>
          <w:b/>
          <w:bCs/>
          <w:sz w:val="24"/>
          <w:szCs w:val="32"/>
        </w:rPr>
        <w:t>1、采购代理机构：</w:t>
      </w:r>
      <w:r>
        <w:rPr>
          <w:rFonts w:hint="eastAsia" w:ascii="宋体" w:hAnsi="宋体" w:cs="宋体"/>
          <w:sz w:val="24"/>
          <w:szCs w:val="32"/>
        </w:rPr>
        <w:t>浙江洪大工程咨询有限公司；</w:t>
      </w:r>
    </w:p>
    <w:p w14:paraId="15AD75BA">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项目负责人：</w:t>
      </w:r>
      <w:r>
        <w:rPr>
          <w:rFonts w:hint="eastAsia" w:ascii="宋体" w:hAnsi="宋体" w:cs="宋体"/>
          <w:sz w:val="24"/>
          <w:szCs w:val="32"/>
          <w:lang w:val="en-US" w:eastAsia="zh-CN"/>
        </w:rPr>
        <w:t>洪先生</w:t>
      </w:r>
      <w:r>
        <w:rPr>
          <w:rFonts w:hint="eastAsia" w:ascii="宋体" w:hAnsi="宋体" w:cs="宋体"/>
          <w:sz w:val="24"/>
          <w:szCs w:val="32"/>
        </w:rPr>
        <w:t>；联系电话：0576-88217718；</w:t>
      </w:r>
    </w:p>
    <w:p w14:paraId="7EE33E4A">
      <w:pPr>
        <w:spacing w:beforeAutospacing="0" w:afterAutospacing="0"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质疑接收人：</w:t>
      </w:r>
      <w:r>
        <w:rPr>
          <w:rFonts w:hint="eastAsia" w:ascii="宋体" w:hAnsi="宋体" w:cs="宋体"/>
          <w:sz w:val="24"/>
          <w:szCs w:val="32"/>
          <w:highlight w:val="none"/>
          <w:lang w:val="en-US" w:eastAsia="zh-CN"/>
        </w:rPr>
        <w:t>李女士</w:t>
      </w:r>
      <w:r>
        <w:rPr>
          <w:rFonts w:hint="eastAsia" w:ascii="宋体" w:hAnsi="宋体" w:cs="宋体"/>
          <w:sz w:val="24"/>
          <w:szCs w:val="32"/>
          <w:highlight w:val="none"/>
        </w:rPr>
        <w:t>；联系电话：0576-88217718；</w:t>
      </w:r>
    </w:p>
    <w:p w14:paraId="2D7B2ABC">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地址：</w:t>
      </w:r>
      <w:r>
        <w:rPr>
          <w:rFonts w:hint="eastAsia" w:ascii="宋体" w:hAnsi="宋体" w:cs="宋体"/>
          <w:sz w:val="24"/>
          <w:szCs w:val="32"/>
          <w:lang w:eastAsia="zh-CN"/>
        </w:rPr>
        <w:t>椒江区洪家街道环城东路9号</w:t>
      </w:r>
      <w:r>
        <w:rPr>
          <w:rFonts w:hint="eastAsia" w:ascii="宋体" w:hAnsi="宋体" w:cs="宋体"/>
          <w:sz w:val="24"/>
          <w:szCs w:val="32"/>
        </w:rPr>
        <w:t xml:space="preserve">； </w:t>
      </w:r>
    </w:p>
    <w:p w14:paraId="0E6C0255">
      <w:pPr>
        <w:spacing w:beforeAutospacing="0" w:afterAutospacing="0" w:line="360" w:lineRule="auto"/>
        <w:ind w:firstLine="482" w:firstLineChars="200"/>
        <w:outlineLvl w:val="1"/>
        <w:rPr>
          <w:rFonts w:ascii="宋体" w:hAnsi="宋体" w:cs="宋体"/>
          <w:sz w:val="24"/>
          <w:szCs w:val="32"/>
        </w:rPr>
      </w:pPr>
      <w:r>
        <w:rPr>
          <w:rFonts w:hint="eastAsia" w:ascii="宋体" w:hAnsi="宋体" w:cs="宋体"/>
          <w:b/>
          <w:bCs/>
          <w:sz w:val="24"/>
          <w:szCs w:val="32"/>
        </w:rPr>
        <w:t>2、采购人：</w:t>
      </w:r>
      <w:r>
        <w:rPr>
          <w:rFonts w:hint="eastAsia" w:ascii="宋体" w:hAnsi="宋体" w:cs="宋体"/>
          <w:sz w:val="24"/>
          <w:szCs w:val="32"/>
          <w:lang w:eastAsia="zh-CN"/>
        </w:rPr>
        <w:t>台州市椒江区应急管理局</w:t>
      </w:r>
      <w:r>
        <w:rPr>
          <w:rFonts w:hint="eastAsia" w:ascii="宋体" w:hAnsi="宋体" w:cs="宋体"/>
          <w:sz w:val="24"/>
          <w:szCs w:val="32"/>
        </w:rPr>
        <w:t xml:space="preserve">  </w:t>
      </w:r>
    </w:p>
    <w:p w14:paraId="657A31F2">
      <w:pPr>
        <w:spacing w:beforeAutospacing="0" w:afterAutospacing="0" w:line="360" w:lineRule="auto"/>
        <w:ind w:left="479" w:leftChars="228"/>
        <w:rPr>
          <w:rFonts w:hint="eastAsia" w:ascii="宋体" w:hAnsi="宋体" w:eastAsia="宋体" w:cs="宋体"/>
          <w:color w:val="auto"/>
          <w:sz w:val="24"/>
          <w:lang w:eastAsia="zh-CN"/>
        </w:rPr>
      </w:pPr>
      <w:r>
        <w:rPr>
          <w:rFonts w:hint="eastAsia" w:ascii="宋体" w:hAnsi="宋体" w:eastAsia="宋体" w:cs="宋体"/>
          <w:color w:val="auto"/>
          <w:spacing w:val="-4"/>
          <w:sz w:val="24"/>
        </w:rPr>
        <w:t>联系人：陈先生</w:t>
      </w:r>
      <w:r>
        <w:rPr>
          <w:rFonts w:hint="eastAsia" w:ascii="宋体" w:hAnsi="宋体" w:eastAsia="宋体" w:cs="宋体"/>
          <w:color w:val="auto"/>
          <w:spacing w:val="-4"/>
          <w:sz w:val="24"/>
          <w:lang w:eastAsia="zh-CN"/>
        </w:rPr>
        <w:t>；</w:t>
      </w:r>
      <w:r>
        <w:rPr>
          <w:rFonts w:hint="eastAsia" w:ascii="宋体" w:hAnsi="宋体" w:eastAsia="宋体" w:cs="宋体"/>
          <w:color w:val="auto"/>
          <w:sz w:val="24"/>
          <w:lang w:val="en-US" w:eastAsia="zh-Hans"/>
        </w:rPr>
        <w:t>联系方式</w:t>
      </w:r>
      <w:r>
        <w:rPr>
          <w:rFonts w:hint="default" w:ascii="宋体" w:hAnsi="宋体" w:eastAsia="宋体" w:cs="宋体"/>
          <w:color w:val="auto"/>
          <w:sz w:val="24"/>
          <w:lang w:eastAsia="zh-Hans"/>
        </w:rPr>
        <w:t>：</w:t>
      </w:r>
      <w:r>
        <w:rPr>
          <w:rFonts w:hint="eastAsia" w:ascii="宋体" w:hAnsi="宋体" w:cs="宋体"/>
          <w:color w:val="auto"/>
          <w:sz w:val="24"/>
          <w:lang w:eastAsia="zh-CN"/>
        </w:rPr>
        <w:t>057688300721</w:t>
      </w:r>
      <w:r>
        <w:rPr>
          <w:rFonts w:hint="eastAsia" w:ascii="宋体" w:hAnsi="宋体" w:eastAsia="宋体" w:cs="宋体"/>
          <w:color w:val="auto"/>
          <w:sz w:val="24"/>
          <w:lang w:eastAsia="zh-CN"/>
        </w:rPr>
        <w:t>；</w:t>
      </w:r>
    </w:p>
    <w:p w14:paraId="1A22400E">
      <w:pPr>
        <w:spacing w:beforeAutospacing="0" w:afterAutospacing="0" w:line="360" w:lineRule="auto"/>
        <w:ind w:firstLine="480" w:firstLineChars="200"/>
        <w:rPr>
          <w:rFonts w:hint="default"/>
          <w:color w:val="auto"/>
          <w:lang w:eastAsia="zh-Hans"/>
        </w:rPr>
      </w:pPr>
      <w:r>
        <w:rPr>
          <w:rFonts w:hint="eastAsia" w:ascii="宋体" w:hAnsi="宋体" w:eastAsia="宋体" w:cs="宋体"/>
          <w:color w:val="auto"/>
          <w:sz w:val="24"/>
          <w:szCs w:val="32"/>
          <w:highlight w:val="none"/>
        </w:rPr>
        <w:t>质疑接受人：</w:t>
      </w:r>
      <w:r>
        <w:rPr>
          <w:rFonts w:hint="eastAsia" w:ascii="宋体" w:hAnsi="宋体" w:eastAsia="宋体" w:cs="宋体"/>
          <w:color w:val="auto"/>
          <w:spacing w:val="-4"/>
          <w:sz w:val="24"/>
          <w:lang w:val="en-US" w:eastAsia="zh-CN"/>
        </w:rPr>
        <w:t>彭</w:t>
      </w:r>
      <w:r>
        <w:rPr>
          <w:rFonts w:hint="eastAsia" w:ascii="宋体" w:hAnsi="宋体" w:cs="宋体"/>
          <w:color w:val="auto"/>
          <w:spacing w:val="-4"/>
          <w:sz w:val="24"/>
          <w:lang w:val="en-US" w:eastAsia="zh-CN"/>
        </w:rPr>
        <w:t>先生</w:t>
      </w:r>
      <w:r>
        <w:rPr>
          <w:rFonts w:hint="eastAsia" w:ascii="宋体" w:hAnsi="宋体" w:eastAsia="宋体" w:cs="宋体"/>
          <w:color w:val="auto"/>
          <w:spacing w:val="-4"/>
          <w:sz w:val="24"/>
          <w:lang w:eastAsia="zh-CN"/>
        </w:rPr>
        <w:t>；</w:t>
      </w:r>
      <w:r>
        <w:rPr>
          <w:rFonts w:hint="eastAsia" w:ascii="宋体" w:hAnsi="宋体" w:eastAsia="宋体" w:cs="宋体"/>
          <w:color w:val="auto"/>
          <w:sz w:val="24"/>
          <w:lang w:val="en-US" w:eastAsia="zh-Hans"/>
        </w:rPr>
        <w:t>联系方式</w:t>
      </w:r>
      <w:r>
        <w:rPr>
          <w:rFonts w:hint="default" w:ascii="宋体" w:hAnsi="宋体" w:eastAsia="宋体" w:cs="宋体"/>
          <w:color w:val="auto"/>
          <w:sz w:val="24"/>
          <w:lang w:eastAsia="zh-Hans"/>
        </w:rPr>
        <w:t>：</w:t>
      </w:r>
      <w:r>
        <w:rPr>
          <w:rFonts w:hint="eastAsia" w:ascii="宋体" w:hAnsi="宋体" w:cs="宋体"/>
          <w:color w:val="auto"/>
          <w:sz w:val="24"/>
          <w:lang w:val="en-US" w:eastAsia="zh-CN"/>
        </w:rPr>
        <w:t>0576-89039967</w:t>
      </w:r>
      <w:r>
        <w:rPr>
          <w:rFonts w:hint="eastAsia" w:ascii="宋体" w:hAnsi="宋体" w:cs="宋体"/>
          <w:color w:val="auto"/>
          <w:sz w:val="24"/>
          <w:szCs w:val="32"/>
          <w:highlight w:val="none"/>
          <w:lang w:val="en-US" w:eastAsia="zh-CN"/>
        </w:rPr>
        <w:t>；</w:t>
      </w:r>
    </w:p>
    <w:p w14:paraId="77730C83">
      <w:pPr>
        <w:pStyle w:val="2"/>
        <w:ind w:left="0" w:leftChars="0" w:firstLine="480" w:firstLineChars="200"/>
      </w:pPr>
      <w:r>
        <w:rPr>
          <w:rFonts w:hint="eastAsia" w:ascii="宋体" w:hAnsi="宋体" w:cs="宋体"/>
          <w:sz w:val="24"/>
          <w:szCs w:val="32"/>
        </w:rPr>
        <w:t>地址：</w:t>
      </w:r>
      <w:r>
        <w:rPr>
          <w:rFonts w:hint="eastAsia" w:ascii="宋体" w:hAnsi="宋体" w:cs="宋体"/>
          <w:sz w:val="24"/>
          <w:szCs w:val="32"/>
          <w:lang w:eastAsia="zh-CN"/>
        </w:rPr>
        <w:t>浙江省台州市椒江区海门街道青年路232号</w:t>
      </w:r>
    </w:p>
    <w:p w14:paraId="03BB5F9B">
      <w:pPr>
        <w:spacing w:beforeAutospacing="0" w:afterAutospacing="0" w:line="360" w:lineRule="auto"/>
        <w:ind w:firstLine="482" w:firstLineChars="200"/>
        <w:outlineLvl w:val="1"/>
        <w:rPr>
          <w:rFonts w:ascii="宋体" w:hAnsi="宋体" w:cs="宋体"/>
          <w:sz w:val="24"/>
        </w:rPr>
      </w:pPr>
      <w:r>
        <w:rPr>
          <w:rFonts w:hint="eastAsia" w:ascii="宋体" w:hAnsi="宋体" w:cs="宋体"/>
          <w:b/>
          <w:bCs/>
          <w:sz w:val="24"/>
          <w:szCs w:val="32"/>
        </w:rPr>
        <w:t>3、</w:t>
      </w:r>
      <w:r>
        <w:rPr>
          <w:rFonts w:hint="eastAsia" w:ascii="宋体" w:hAnsi="宋体" w:cs="宋体"/>
          <w:b/>
          <w:bCs/>
          <w:sz w:val="24"/>
        </w:rPr>
        <w:t>同级政府采购监管部门：</w:t>
      </w:r>
      <w:r>
        <w:rPr>
          <w:rFonts w:hint="eastAsia" w:ascii="宋体" w:hAnsi="宋体" w:cs="宋体"/>
          <w:sz w:val="24"/>
          <w:szCs w:val="32"/>
        </w:rPr>
        <w:t xml:space="preserve">椒江区财政局政府采购监督管理办公室  </w:t>
      </w:r>
    </w:p>
    <w:p w14:paraId="3A1C658C">
      <w:pPr>
        <w:spacing w:beforeAutospacing="0" w:afterAutospacing="0" w:line="360" w:lineRule="auto"/>
        <w:ind w:firstLine="480" w:firstLineChars="200"/>
        <w:outlineLvl w:val="1"/>
        <w:rPr>
          <w:rFonts w:hint="eastAsia" w:ascii="宋体" w:hAnsi="宋体" w:cs="宋体"/>
          <w:sz w:val="24"/>
          <w:szCs w:val="32"/>
        </w:rPr>
      </w:pPr>
      <w:r>
        <w:rPr>
          <w:rFonts w:hint="eastAsia" w:ascii="宋体" w:hAnsi="宋体" w:cs="宋体"/>
          <w:sz w:val="24"/>
          <w:szCs w:val="32"/>
        </w:rPr>
        <w:t>联系人：</w:t>
      </w:r>
      <w:r>
        <w:rPr>
          <w:rFonts w:hint="eastAsia" w:ascii="宋体" w:hAnsi="宋体" w:cs="宋体"/>
          <w:sz w:val="24"/>
          <w:szCs w:val="32"/>
          <w:lang w:eastAsia="zh-CN"/>
        </w:rPr>
        <w:t>王</w:t>
      </w:r>
      <w:r>
        <w:rPr>
          <w:rFonts w:hint="eastAsia" w:ascii="宋体" w:hAnsi="宋体" w:cs="宋体"/>
          <w:sz w:val="24"/>
          <w:szCs w:val="32"/>
        </w:rPr>
        <w:t xml:space="preserve">老师  </w:t>
      </w:r>
    </w:p>
    <w:p w14:paraId="1702937A">
      <w:pPr>
        <w:spacing w:beforeAutospacing="0" w:afterAutospacing="0" w:line="360" w:lineRule="auto"/>
        <w:ind w:firstLine="480" w:firstLineChars="200"/>
        <w:outlineLvl w:val="1"/>
        <w:rPr>
          <w:rFonts w:hint="eastAsia" w:ascii="宋体" w:hAnsi="宋体" w:cs="宋体"/>
          <w:sz w:val="24"/>
          <w:szCs w:val="32"/>
        </w:rPr>
      </w:pPr>
      <w:r>
        <w:rPr>
          <w:rFonts w:hint="eastAsia" w:ascii="宋体" w:hAnsi="宋体" w:cs="宋体"/>
          <w:sz w:val="24"/>
          <w:szCs w:val="32"/>
        </w:rPr>
        <w:t>联系电话：</w:t>
      </w:r>
      <w:r>
        <w:rPr>
          <w:rFonts w:hint="eastAsia" w:ascii="宋体" w:hAnsi="宋体" w:eastAsia="宋体" w:cs="宋体"/>
          <w:i w:val="0"/>
          <w:iCs w:val="0"/>
          <w:caps w:val="0"/>
          <w:spacing w:val="0"/>
          <w:sz w:val="24"/>
          <w:szCs w:val="32"/>
        </w:rPr>
        <w:t>0576-88225817</w:t>
      </w:r>
    </w:p>
    <w:p w14:paraId="7DC59123">
      <w:pPr>
        <w:spacing w:line="360" w:lineRule="auto"/>
        <w:ind w:firstLine="482"/>
        <w:outlineLvl w:val="1"/>
        <w:rPr>
          <w:rFonts w:hint="eastAsia" w:ascii="宋体" w:hAnsi="宋体" w:eastAsia="宋体" w:cs="宋体"/>
          <w:sz w:val="24"/>
          <w:szCs w:val="32"/>
          <w:lang w:val="en-US" w:eastAsia="zh-CN"/>
        </w:rPr>
      </w:pPr>
      <w:r>
        <w:rPr>
          <w:rFonts w:hint="eastAsia" w:ascii="宋体" w:hAnsi="宋体" w:cs="宋体"/>
          <w:sz w:val="24"/>
          <w:szCs w:val="32"/>
          <w:lang w:val="en-US" w:eastAsia="zh-CN"/>
        </w:rPr>
        <w:t>地址</w:t>
      </w:r>
      <w:r>
        <w:rPr>
          <w:rFonts w:hint="eastAsia" w:ascii="宋体" w:hAnsi="宋体" w:cs="宋体"/>
          <w:sz w:val="24"/>
          <w:szCs w:val="32"/>
        </w:rPr>
        <w:t>：</w:t>
      </w:r>
      <w:r>
        <w:rPr>
          <w:rFonts w:hint="eastAsia" w:ascii="宋体" w:hAnsi="宋体" w:cs="宋体"/>
          <w:sz w:val="24"/>
          <w:szCs w:val="32"/>
          <w:lang w:val="en-US" w:eastAsia="zh-CN"/>
        </w:rPr>
        <w:t>台州市椒江区建设路6号</w:t>
      </w:r>
    </w:p>
    <w:p w14:paraId="6BB72D95">
      <w:pPr>
        <w:spacing w:beforeAutospacing="0" w:afterAutospacing="0" w:line="360" w:lineRule="auto"/>
        <w:ind w:firstLine="480" w:firstLineChars="200"/>
        <w:rPr>
          <w:rFonts w:ascii="宋体" w:hAnsi="宋体" w:cs="宋体"/>
          <w:sz w:val="24"/>
          <w:szCs w:val="32"/>
        </w:rPr>
      </w:pPr>
    </w:p>
    <w:p w14:paraId="1FBEA959">
      <w:pPr>
        <w:spacing w:beforeAutospacing="0" w:afterAutospacing="0" w:line="360" w:lineRule="auto"/>
        <w:jc w:val="right"/>
        <w:rPr>
          <w:rFonts w:ascii="宋体" w:hAnsi="宋体" w:cs="宋体"/>
          <w:sz w:val="24"/>
          <w:szCs w:val="32"/>
        </w:rPr>
      </w:pPr>
      <w:r>
        <w:rPr>
          <w:rFonts w:hint="eastAsia" w:ascii="宋体" w:hAnsi="宋体" w:cs="宋体"/>
          <w:sz w:val="24"/>
          <w:szCs w:val="32"/>
        </w:rPr>
        <w:t>浙江洪大工程咨询有限公司</w:t>
      </w:r>
    </w:p>
    <w:p w14:paraId="2377CAAF">
      <w:pPr>
        <w:spacing w:beforeAutospacing="0" w:afterAutospacing="0" w:line="360" w:lineRule="auto"/>
        <w:ind w:firstLine="6240" w:firstLineChars="2600"/>
        <w:jc w:val="right"/>
        <w:rPr>
          <w:rFonts w:ascii="宋体" w:hAnsi="宋体" w:cs="宋体"/>
          <w:sz w:val="24"/>
          <w:szCs w:val="32"/>
        </w:rPr>
      </w:pPr>
      <w:r>
        <w:rPr>
          <w:rFonts w:hint="eastAsia" w:ascii="宋体" w:hAnsi="宋体" w:cs="宋体"/>
          <w:sz w:val="24"/>
          <w:szCs w:val="32"/>
          <w:lang w:eastAsia="zh-CN"/>
        </w:rPr>
        <w:t>2025</w:t>
      </w:r>
      <w:r>
        <w:rPr>
          <w:rFonts w:hint="eastAsia" w:ascii="宋体" w:hAnsi="宋体" w:cs="宋体"/>
          <w:sz w:val="24"/>
          <w:szCs w:val="32"/>
          <w:highlight w:val="none"/>
        </w:rPr>
        <w:t>年</w:t>
      </w:r>
      <w:r>
        <w:rPr>
          <w:rFonts w:hint="eastAsia" w:ascii="宋体" w:hAnsi="宋体" w:cs="宋体"/>
          <w:sz w:val="24"/>
          <w:szCs w:val="32"/>
          <w:highlight w:val="none"/>
          <w:lang w:val="en-US" w:eastAsia="zh-CN"/>
        </w:rPr>
        <w:t>3</w:t>
      </w:r>
      <w:r>
        <w:rPr>
          <w:rFonts w:hint="eastAsia" w:ascii="宋体" w:hAnsi="宋体" w:cs="宋体"/>
          <w:sz w:val="24"/>
          <w:szCs w:val="32"/>
          <w:highlight w:val="none"/>
        </w:rPr>
        <w:t>月</w:t>
      </w:r>
    </w:p>
    <w:p w14:paraId="0E15E876">
      <w:pPr>
        <w:spacing w:beforeAutospacing="0" w:afterAutospacing="0" w:line="360" w:lineRule="auto"/>
        <w:rPr>
          <w:rFonts w:ascii="宋体" w:hAnsi="宋体" w:cs="宋体"/>
          <w:sz w:val="24"/>
          <w:szCs w:val="32"/>
        </w:rPr>
      </w:pPr>
    </w:p>
    <w:p w14:paraId="4B9305D7">
      <w:pPr>
        <w:spacing w:beforeAutospacing="0" w:afterAutospacing="0" w:line="360" w:lineRule="auto"/>
        <w:ind w:firstLine="480" w:firstLineChars="200"/>
        <w:outlineLvl w:val="1"/>
        <w:rPr>
          <w:rFonts w:ascii="宋体" w:hAnsi="宋体" w:cs="宋体"/>
          <w:sz w:val="24"/>
        </w:rPr>
      </w:pPr>
      <w:r>
        <w:rPr>
          <w:rFonts w:hint="eastAsia" w:ascii="宋体" w:hAnsi="宋体" w:cs="宋体"/>
          <w:sz w:val="24"/>
        </w:rPr>
        <w:t>4、银行（中标项目贷款咨询）</w:t>
      </w:r>
    </w:p>
    <w:p w14:paraId="7553F181">
      <w:pPr>
        <w:pStyle w:val="47"/>
        <w:ind w:firstLine="480" w:firstLineChars="200"/>
      </w:pPr>
      <w:r>
        <w:rPr>
          <w:rFonts w:hint="eastAsia"/>
        </w:rPr>
        <w:t>中标人可根据项目情况及自身需求向以下银行申请企业贷款，利率从优。</w:t>
      </w:r>
    </w:p>
    <w:tbl>
      <w:tblPr>
        <w:tblStyle w:val="35"/>
        <w:tblW w:w="893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753"/>
        <w:gridCol w:w="1534"/>
        <w:gridCol w:w="3399"/>
      </w:tblGrid>
      <w:tr w14:paraId="7E09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6FB77F6F">
            <w:pPr>
              <w:pStyle w:val="47"/>
            </w:pPr>
            <w:r>
              <w:rPr>
                <w:rFonts w:hint="eastAsia"/>
              </w:rPr>
              <w:t>银行</w:t>
            </w:r>
          </w:p>
        </w:tc>
        <w:tc>
          <w:tcPr>
            <w:tcW w:w="1753" w:type="dxa"/>
            <w:vAlign w:val="center"/>
          </w:tcPr>
          <w:p w14:paraId="21C83127">
            <w:pPr>
              <w:pStyle w:val="47"/>
            </w:pPr>
            <w:r>
              <w:rPr>
                <w:rFonts w:hint="eastAsia"/>
              </w:rPr>
              <w:t>贷款年利率</w:t>
            </w:r>
          </w:p>
        </w:tc>
        <w:tc>
          <w:tcPr>
            <w:tcW w:w="1534" w:type="dxa"/>
            <w:vAlign w:val="center"/>
          </w:tcPr>
          <w:p w14:paraId="56C425DC">
            <w:pPr>
              <w:pStyle w:val="47"/>
            </w:pPr>
            <w:r>
              <w:rPr>
                <w:rFonts w:hint="eastAsia"/>
              </w:rPr>
              <w:t>联系人</w:t>
            </w:r>
          </w:p>
        </w:tc>
        <w:tc>
          <w:tcPr>
            <w:tcW w:w="3399" w:type="dxa"/>
            <w:vAlign w:val="center"/>
          </w:tcPr>
          <w:p w14:paraId="7A632D8F">
            <w:pPr>
              <w:pStyle w:val="47"/>
            </w:pPr>
            <w:r>
              <w:rPr>
                <w:rFonts w:hint="eastAsia"/>
              </w:rPr>
              <w:t>联系电话</w:t>
            </w:r>
          </w:p>
        </w:tc>
      </w:tr>
      <w:tr w14:paraId="4AE3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12060BB1">
            <w:pPr>
              <w:pStyle w:val="47"/>
            </w:pPr>
            <w:r>
              <w:rPr>
                <w:rFonts w:hint="eastAsia"/>
              </w:rPr>
              <w:t>中国工商银行</w:t>
            </w:r>
          </w:p>
        </w:tc>
        <w:tc>
          <w:tcPr>
            <w:tcW w:w="1753" w:type="dxa"/>
            <w:vAlign w:val="center"/>
          </w:tcPr>
          <w:p w14:paraId="0ED8A5D3">
            <w:pPr>
              <w:pStyle w:val="47"/>
            </w:pPr>
            <w:r>
              <w:rPr>
                <w:rFonts w:hint="eastAsia"/>
              </w:rPr>
              <w:t>3.8%起</w:t>
            </w:r>
          </w:p>
        </w:tc>
        <w:tc>
          <w:tcPr>
            <w:tcW w:w="1534" w:type="dxa"/>
            <w:vAlign w:val="center"/>
          </w:tcPr>
          <w:p w14:paraId="1C5326EB">
            <w:pPr>
              <w:pStyle w:val="47"/>
            </w:pPr>
            <w:r>
              <w:rPr>
                <w:rFonts w:hint="eastAsia"/>
              </w:rPr>
              <w:t>王霖</w:t>
            </w:r>
          </w:p>
        </w:tc>
        <w:tc>
          <w:tcPr>
            <w:tcW w:w="3399" w:type="dxa"/>
            <w:vAlign w:val="center"/>
          </w:tcPr>
          <w:p w14:paraId="663B8670">
            <w:pPr>
              <w:pStyle w:val="47"/>
            </w:pPr>
            <w:r>
              <w:rPr>
                <w:rFonts w:hint="eastAsia"/>
              </w:rPr>
              <w:t>8858824、13857654562</w:t>
            </w:r>
          </w:p>
        </w:tc>
      </w:tr>
      <w:tr w14:paraId="5B9D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03131F70">
            <w:pPr>
              <w:pStyle w:val="47"/>
            </w:pPr>
            <w:r>
              <w:rPr>
                <w:rFonts w:hint="eastAsia"/>
              </w:rPr>
              <w:t>中国农业银行</w:t>
            </w:r>
          </w:p>
        </w:tc>
        <w:tc>
          <w:tcPr>
            <w:tcW w:w="1753" w:type="dxa"/>
            <w:vAlign w:val="center"/>
          </w:tcPr>
          <w:p w14:paraId="368D1C2A">
            <w:pPr>
              <w:pStyle w:val="47"/>
            </w:pPr>
            <w:r>
              <w:rPr>
                <w:rFonts w:hint="eastAsia"/>
              </w:rPr>
              <w:t>3.8%起</w:t>
            </w:r>
          </w:p>
        </w:tc>
        <w:tc>
          <w:tcPr>
            <w:tcW w:w="1534" w:type="dxa"/>
            <w:vAlign w:val="center"/>
          </w:tcPr>
          <w:p w14:paraId="2699D636">
            <w:pPr>
              <w:pStyle w:val="47"/>
            </w:pPr>
            <w:r>
              <w:rPr>
                <w:rFonts w:hint="eastAsia"/>
              </w:rPr>
              <w:t>龚盛</w:t>
            </w:r>
          </w:p>
        </w:tc>
        <w:tc>
          <w:tcPr>
            <w:tcW w:w="3399" w:type="dxa"/>
            <w:vAlign w:val="center"/>
          </w:tcPr>
          <w:p w14:paraId="181C2E08">
            <w:pPr>
              <w:pStyle w:val="47"/>
            </w:pPr>
            <w:r>
              <w:rPr>
                <w:rFonts w:hint="eastAsia"/>
              </w:rPr>
              <w:t>15858682216</w:t>
            </w:r>
          </w:p>
        </w:tc>
      </w:tr>
      <w:tr w14:paraId="0690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27514BDB">
            <w:pPr>
              <w:pStyle w:val="47"/>
            </w:pPr>
            <w:r>
              <w:rPr>
                <w:rFonts w:hint="eastAsia"/>
              </w:rPr>
              <w:t>中国建设银行</w:t>
            </w:r>
          </w:p>
        </w:tc>
        <w:tc>
          <w:tcPr>
            <w:tcW w:w="1753" w:type="dxa"/>
            <w:vAlign w:val="center"/>
          </w:tcPr>
          <w:p w14:paraId="6131C1A9">
            <w:pPr>
              <w:pStyle w:val="47"/>
            </w:pPr>
            <w:r>
              <w:rPr>
                <w:rFonts w:hint="eastAsia"/>
              </w:rPr>
              <w:t>3.8%起</w:t>
            </w:r>
          </w:p>
        </w:tc>
        <w:tc>
          <w:tcPr>
            <w:tcW w:w="1534" w:type="dxa"/>
            <w:vAlign w:val="center"/>
          </w:tcPr>
          <w:p w14:paraId="42C17BC5">
            <w:pPr>
              <w:pStyle w:val="47"/>
            </w:pPr>
            <w:r>
              <w:rPr>
                <w:rFonts w:hint="eastAsia"/>
              </w:rPr>
              <w:t>梅晶晶</w:t>
            </w:r>
          </w:p>
        </w:tc>
        <w:tc>
          <w:tcPr>
            <w:tcW w:w="3399" w:type="dxa"/>
            <w:vAlign w:val="center"/>
          </w:tcPr>
          <w:p w14:paraId="4AEC439F">
            <w:pPr>
              <w:pStyle w:val="47"/>
            </w:pPr>
            <w:r>
              <w:rPr>
                <w:rFonts w:hint="eastAsia"/>
              </w:rPr>
              <w:t>8852533、13736585303</w:t>
            </w:r>
          </w:p>
        </w:tc>
      </w:tr>
      <w:tr w14:paraId="689D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3EA48F41">
            <w:pPr>
              <w:pStyle w:val="47"/>
            </w:pPr>
            <w:r>
              <w:rPr>
                <w:rFonts w:hint="eastAsia"/>
              </w:rPr>
              <w:t>中国银行</w:t>
            </w:r>
          </w:p>
        </w:tc>
        <w:tc>
          <w:tcPr>
            <w:tcW w:w="1753" w:type="dxa"/>
            <w:vAlign w:val="center"/>
          </w:tcPr>
          <w:p w14:paraId="32E84403">
            <w:pPr>
              <w:pStyle w:val="47"/>
            </w:pPr>
            <w:r>
              <w:rPr>
                <w:rFonts w:hint="eastAsia"/>
              </w:rPr>
              <w:t>3.75%起</w:t>
            </w:r>
          </w:p>
        </w:tc>
        <w:tc>
          <w:tcPr>
            <w:tcW w:w="1534" w:type="dxa"/>
            <w:vAlign w:val="center"/>
          </w:tcPr>
          <w:p w14:paraId="7F84A5D0">
            <w:pPr>
              <w:pStyle w:val="47"/>
            </w:pPr>
            <w:r>
              <w:rPr>
                <w:rFonts w:hint="eastAsia"/>
              </w:rPr>
              <w:t>任茜</w:t>
            </w:r>
          </w:p>
        </w:tc>
        <w:tc>
          <w:tcPr>
            <w:tcW w:w="3399" w:type="dxa"/>
            <w:vAlign w:val="center"/>
          </w:tcPr>
          <w:p w14:paraId="385CB3A7">
            <w:pPr>
              <w:pStyle w:val="47"/>
            </w:pPr>
            <w:r>
              <w:rPr>
                <w:rFonts w:hint="eastAsia"/>
              </w:rPr>
              <w:t>13857695378</w:t>
            </w:r>
          </w:p>
        </w:tc>
      </w:tr>
      <w:tr w14:paraId="1C2E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4276F200">
            <w:pPr>
              <w:pStyle w:val="47"/>
            </w:pPr>
            <w:r>
              <w:rPr>
                <w:rFonts w:hint="eastAsia"/>
              </w:rPr>
              <w:t>浦发银行台州分行</w:t>
            </w:r>
          </w:p>
        </w:tc>
        <w:tc>
          <w:tcPr>
            <w:tcW w:w="1753" w:type="dxa"/>
            <w:vAlign w:val="center"/>
          </w:tcPr>
          <w:p w14:paraId="48CC8C24">
            <w:pPr>
              <w:pStyle w:val="47"/>
            </w:pPr>
            <w:r>
              <w:rPr>
                <w:rFonts w:hint="eastAsia"/>
              </w:rPr>
              <w:t>4.05%起</w:t>
            </w:r>
          </w:p>
        </w:tc>
        <w:tc>
          <w:tcPr>
            <w:tcW w:w="1534" w:type="dxa"/>
            <w:vAlign w:val="center"/>
          </w:tcPr>
          <w:p w14:paraId="210B2B9E">
            <w:pPr>
              <w:pStyle w:val="47"/>
            </w:pPr>
            <w:r>
              <w:rPr>
                <w:rFonts w:hint="eastAsia"/>
              </w:rPr>
              <w:t>王渊</w:t>
            </w:r>
          </w:p>
        </w:tc>
        <w:tc>
          <w:tcPr>
            <w:tcW w:w="3399" w:type="dxa"/>
            <w:vAlign w:val="center"/>
          </w:tcPr>
          <w:p w14:paraId="1FA9DDAA">
            <w:pPr>
              <w:pStyle w:val="47"/>
            </w:pPr>
            <w:r>
              <w:rPr>
                <w:rFonts w:hint="eastAsia"/>
              </w:rPr>
              <w:t>13616676319</w:t>
            </w:r>
          </w:p>
        </w:tc>
      </w:tr>
      <w:tr w14:paraId="3418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168271F0">
            <w:pPr>
              <w:pStyle w:val="47"/>
            </w:pPr>
            <w:r>
              <w:rPr>
                <w:rFonts w:hint="eastAsia"/>
              </w:rPr>
              <w:t>浦发银行椒江分行</w:t>
            </w:r>
          </w:p>
        </w:tc>
        <w:tc>
          <w:tcPr>
            <w:tcW w:w="1753" w:type="dxa"/>
            <w:vAlign w:val="center"/>
          </w:tcPr>
          <w:p w14:paraId="0705F209">
            <w:pPr>
              <w:pStyle w:val="47"/>
            </w:pPr>
            <w:r>
              <w:rPr>
                <w:rFonts w:hint="eastAsia"/>
              </w:rPr>
              <w:t>4.05%起</w:t>
            </w:r>
          </w:p>
        </w:tc>
        <w:tc>
          <w:tcPr>
            <w:tcW w:w="1534" w:type="dxa"/>
            <w:vAlign w:val="center"/>
          </w:tcPr>
          <w:p w14:paraId="37E74CFA">
            <w:pPr>
              <w:pStyle w:val="47"/>
            </w:pPr>
            <w:r>
              <w:rPr>
                <w:rFonts w:hint="eastAsia"/>
              </w:rPr>
              <w:t>孙瑞华</w:t>
            </w:r>
          </w:p>
        </w:tc>
        <w:tc>
          <w:tcPr>
            <w:tcW w:w="3399" w:type="dxa"/>
            <w:vAlign w:val="center"/>
          </w:tcPr>
          <w:p w14:paraId="6E437C8D">
            <w:pPr>
              <w:pStyle w:val="47"/>
            </w:pPr>
            <w:r>
              <w:rPr>
                <w:rFonts w:hint="eastAsia"/>
              </w:rPr>
              <w:t>13857688081</w:t>
            </w:r>
          </w:p>
        </w:tc>
      </w:tr>
      <w:tr w14:paraId="5FCD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2AD16FCC">
            <w:pPr>
              <w:pStyle w:val="47"/>
            </w:pPr>
            <w:r>
              <w:rPr>
                <w:rFonts w:hint="eastAsia"/>
              </w:rPr>
              <w:t>交通银行台州分行</w:t>
            </w:r>
          </w:p>
        </w:tc>
        <w:tc>
          <w:tcPr>
            <w:tcW w:w="1753" w:type="dxa"/>
            <w:vAlign w:val="center"/>
          </w:tcPr>
          <w:p w14:paraId="514AE52A">
            <w:pPr>
              <w:pStyle w:val="47"/>
            </w:pPr>
            <w:r>
              <w:rPr>
                <w:rFonts w:hint="eastAsia"/>
              </w:rPr>
              <w:t>3.75%起</w:t>
            </w:r>
          </w:p>
        </w:tc>
        <w:tc>
          <w:tcPr>
            <w:tcW w:w="1534" w:type="dxa"/>
            <w:vAlign w:val="center"/>
          </w:tcPr>
          <w:p w14:paraId="16EB7D6E">
            <w:pPr>
              <w:pStyle w:val="47"/>
            </w:pPr>
            <w:r>
              <w:rPr>
                <w:rFonts w:hint="eastAsia"/>
              </w:rPr>
              <w:t>周翔宇</w:t>
            </w:r>
          </w:p>
        </w:tc>
        <w:tc>
          <w:tcPr>
            <w:tcW w:w="3399" w:type="dxa"/>
            <w:vAlign w:val="center"/>
          </w:tcPr>
          <w:p w14:paraId="4EF0028F">
            <w:pPr>
              <w:pStyle w:val="47"/>
            </w:pPr>
            <w:r>
              <w:rPr>
                <w:rFonts w:hint="eastAsia"/>
              </w:rPr>
              <w:t>13867697018</w:t>
            </w:r>
          </w:p>
        </w:tc>
      </w:tr>
      <w:tr w14:paraId="1044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7125A947">
            <w:pPr>
              <w:pStyle w:val="47"/>
            </w:pPr>
            <w:r>
              <w:rPr>
                <w:rFonts w:hint="eastAsia"/>
              </w:rPr>
              <w:t>招商银行台州分行</w:t>
            </w:r>
          </w:p>
        </w:tc>
        <w:tc>
          <w:tcPr>
            <w:tcW w:w="1753" w:type="dxa"/>
            <w:vAlign w:val="center"/>
          </w:tcPr>
          <w:p w14:paraId="0332AB80">
            <w:pPr>
              <w:pStyle w:val="47"/>
            </w:pPr>
            <w:r>
              <w:rPr>
                <w:rFonts w:hint="eastAsia"/>
              </w:rPr>
              <w:t>4.32%起</w:t>
            </w:r>
          </w:p>
        </w:tc>
        <w:tc>
          <w:tcPr>
            <w:tcW w:w="1534" w:type="dxa"/>
            <w:vAlign w:val="center"/>
          </w:tcPr>
          <w:p w14:paraId="5C0C7C73">
            <w:pPr>
              <w:pStyle w:val="47"/>
            </w:pPr>
            <w:r>
              <w:rPr>
                <w:rFonts w:hint="eastAsia"/>
              </w:rPr>
              <w:t>王海玲</w:t>
            </w:r>
          </w:p>
        </w:tc>
        <w:tc>
          <w:tcPr>
            <w:tcW w:w="3399" w:type="dxa"/>
            <w:vAlign w:val="center"/>
          </w:tcPr>
          <w:p w14:paraId="5E6FF8C5">
            <w:pPr>
              <w:pStyle w:val="47"/>
            </w:pPr>
            <w:r>
              <w:rPr>
                <w:rFonts w:hint="eastAsia"/>
              </w:rPr>
              <w:t>13566413827</w:t>
            </w:r>
          </w:p>
        </w:tc>
      </w:tr>
      <w:tr w14:paraId="2544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3CC5682C">
            <w:pPr>
              <w:pStyle w:val="47"/>
            </w:pPr>
            <w:r>
              <w:rPr>
                <w:rFonts w:hint="eastAsia"/>
              </w:rPr>
              <w:t>浙商银行台州分行</w:t>
            </w:r>
          </w:p>
        </w:tc>
        <w:tc>
          <w:tcPr>
            <w:tcW w:w="1753" w:type="dxa"/>
            <w:vAlign w:val="center"/>
          </w:tcPr>
          <w:p w14:paraId="6BA99E2A">
            <w:pPr>
              <w:pStyle w:val="47"/>
            </w:pPr>
            <w:r>
              <w:rPr>
                <w:rFonts w:hint="eastAsia"/>
              </w:rPr>
              <w:t>5.01%起</w:t>
            </w:r>
          </w:p>
        </w:tc>
        <w:tc>
          <w:tcPr>
            <w:tcW w:w="1534" w:type="dxa"/>
            <w:vAlign w:val="center"/>
          </w:tcPr>
          <w:p w14:paraId="2C278D88">
            <w:pPr>
              <w:pStyle w:val="47"/>
            </w:pPr>
            <w:r>
              <w:rPr>
                <w:rFonts w:hint="eastAsia"/>
              </w:rPr>
              <w:t>章涉漪</w:t>
            </w:r>
          </w:p>
        </w:tc>
        <w:tc>
          <w:tcPr>
            <w:tcW w:w="3399" w:type="dxa"/>
            <w:vAlign w:val="center"/>
          </w:tcPr>
          <w:p w14:paraId="7265A67C">
            <w:pPr>
              <w:pStyle w:val="47"/>
            </w:pPr>
            <w:r>
              <w:rPr>
                <w:rFonts w:hint="eastAsia"/>
              </w:rPr>
              <w:t>8188018、13606681262</w:t>
            </w:r>
          </w:p>
        </w:tc>
      </w:tr>
      <w:tr w14:paraId="569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03A9E72B">
            <w:pPr>
              <w:pStyle w:val="47"/>
            </w:pPr>
            <w:r>
              <w:rPr>
                <w:rFonts w:hint="eastAsia"/>
              </w:rPr>
              <w:t>中信银行台州分行</w:t>
            </w:r>
          </w:p>
        </w:tc>
        <w:tc>
          <w:tcPr>
            <w:tcW w:w="1753" w:type="dxa"/>
            <w:vAlign w:val="center"/>
          </w:tcPr>
          <w:p w14:paraId="64D92DDC">
            <w:pPr>
              <w:pStyle w:val="47"/>
            </w:pPr>
            <w:r>
              <w:rPr>
                <w:rFonts w:hint="eastAsia"/>
              </w:rPr>
              <w:t>4.15%起</w:t>
            </w:r>
          </w:p>
        </w:tc>
        <w:tc>
          <w:tcPr>
            <w:tcW w:w="1534" w:type="dxa"/>
            <w:vAlign w:val="center"/>
          </w:tcPr>
          <w:p w14:paraId="0BFDC09C">
            <w:pPr>
              <w:pStyle w:val="47"/>
            </w:pPr>
            <w:r>
              <w:rPr>
                <w:rFonts w:hint="eastAsia"/>
              </w:rPr>
              <w:t>陈金园</w:t>
            </w:r>
          </w:p>
        </w:tc>
        <w:tc>
          <w:tcPr>
            <w:tcW w:w="3399" w:type="dxa"/>
            <w:vAlign w:val="center"/>
          </w:tcPr>
          <w:p w14:paraId="7B215E56">
            <w:pPr>
              <w:pStyle w:val="47"/>
            </w:pPr>
            <w:r>
              <w:rPr>
                <w:rFonts w:hint="eastAsia"/>
              </w:rPr>
              <w:t>13586052161</w:t>
            </w:r>
          </w:p>
        </w:tc>
      </w:tr>
      <w:tr w14:paraId="282B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4B536BFE">
            <w:pPr>
              <w:pStyle w:val="47"/>
            </w:pPr>
            <w:r>
              <w:rPr>
                <w:rFonts w:hint="eastAsia"/>
              </w:rPr>
              <w:t>华夏银行台州分行</w:t>
            </w:r>
          </w:p>
        </w:tc>
        <w:tc>
          <w:tcPr>
            <w:tcW w:w="1753" w:type="dxa"/>
            <w:vAlign w:val="center"/>
          </w:tcPr>
          <w:p w14:paraId="12C04146">
            <w:pPr>
              <w:pStyle w:val="47"/>
            </w:pPr>
            <w:r>
              <w:rPr>
                <w:rFonts w:hint="eastAsia"/>
              </w:rPr>
              <w:t>4.5%起</w:t>
            </w:r>
          </w:p>
        </w:tc>
        <w:tc>
          <w:tcPr>
            <w:tcW w:w="1534" w:type="dxa"/>
            <w:vAlign w:val="center"/>
          </w:tcPr>
          <w:p w14:paraId="572F809B">
            <w:pPr>
              <w:pStyle w:val="47"/>
            </w:pPr>
            <w:r>
              <w:rPr>
                <w:rFonts w:hint="eastAsia"/>
              </w:rPr>
              <w:t>邱明达</w:t>
            </w:r>
          </w:p>
        </w:tc>
        <w:tc>
          <w:tcPr>
            <w:tcW w:w="3399" w:type="dxa"/>
            <w:vAlign w:val="center"/>
          </w:tcPr>
          <w:p w14:paraId="1B55E8FE">
            <w:pPr>
              <w:pStyle w:val="47"/>
            </w:pPr>
            <w:r>
              <w:rPr>
                <w:rFonts w:hint="eastAsia"/>
              </w:rPr>
              <w:t>8187151、13736252233</w:t>
            </w:r>
          </w:p>
        </w:tc>
      </w:tr>
      <w:tr w14:paraId="353D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06754002">
            <w:pPr>
              <w:pStyle w:val="47"/>
            </w:pPr>
            <w:r>
              <w:rPr>
                <w:rFonts w:hint="eastAsia"/>
              </w:rPr>
              <w:t>泰隆银行开发区支行</w:t>
            </w:r>
          </w:p>
        </w:tc>
        <w:tc>
          <w:tcPr>
            <w:tcW w:w="1753" w:type="dxa"/>
            <w:vAlign w:val="center"/>
          </w:tcPr>
          <w:p w14:paraId="38629FEA">
            <w:pPr>
              <w:pStyle w:val="47"/>
            </w:pPr>
            <w:r>
              <w:rPr>
                <w:rFonts w:hint="eastAsia"/>
              </w:rPr>
              <w:t>5.6%起</w:t>
            </w:r>
          </w:p>
        </w:tc>
        <w:tc>
          <w:tcPr>
            <w:tcW w:w="1534" w:type="dxa"/>
            <w:vAlign w:val="center"/>
          </w:tcPr>
          <w:p w14:paraId="7252189F">
            <w:pPr>
              <w:pStyle w:val="47"/>
            </w:pPr>
            <w:r>
              <w:rPr>
                <w:rFonts w:hint="eastAsia"/>
              </w:rPr>
              <w:t>梁宛莉</w:t>
            </w:r>
          </w:p>
        </w:tc>
        <w:tc>
          <w:tcPr>
            <w:tcW w:w="3399" w:type="dxa"/>
            <w:vAlign w:val="center"/>
          </w:tcPr>
          <w:p w14:paraId="472D8924">
            <w:pPr>
              <w:pStyle w:val="47"/>
            </w:pPr>
            <w:r>
              <w:rPr>
                <w:rFonts w:hint="eastAsia"/>
              </w:rPr>
              <w:t>13306869100</w:t>
            </w:r>
          </w:p>
        </w:tc>
      </w:tr>
      <w:tr w14:paraId="3CA6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518ACCD8">
            <w:pPr>
              <w:pStyle w:val="47"/>
            </w:pPr>
            <w:r>
              <w:rPr>
                <w:rFonts w:hint="eastAsia"/>
              </w:rPr>
              <w:t>民泰银行椒江支行</w:t>
            </w:r>
          </w:p>
        </w:tc>
        <w:tc>
          <w:tcPr>
            <w:tcW w:w="1753" w:type="dxa"/>
            <w:vAlign w:val="center"/>
          </w:tcPr>
          <w:p w14:paraId="5DA4B567">
            <w:pPr>
              <w:pStyle w:val="47"/>
            </w:pPr>
            <w:r>
              <w:rPr>
                <w:rFonts w:hint="eastAsia"/>
              </w:rPr>
              <w:t>5.8%起</w:t>
            </w:r>
          </w:p>
        </w:tc>
        <w:tc>
          <w:tcPr>
            <w:tcW w:w="1534" w:type="dxa"/>
            <w:vAlign w:val="center"/>
          </w:tcPr>
          <w:p w14:paraId="19C0083D">
            <w:pPr>
              <w:pStyle w:val="47"/>
            </w:pPr>
            <w:r>
              <w:rPr>
                <w:rFonts w:hint="eastAsia"/>
              </w:rPr>
              <w:t>陈慧珠</w:t>
            </w:r>
          </w:p>
        </w:tc>
        <w:tc>
          <w:tcPr>
            <w:tcW w:w="3399" w:type="dxa"/>
            <w:vAlign w:val="center"/>
          </w:tcPr>
          <w:p w14:paraId="3DC3AA07">
            <w:pPr>
              <w:pStyle w:val="47"/>
            </w:pPr>
            <w:r>
              <w:rPr>
                <w:rFonts w:hint="eastAsia"/>
              </w:rPr>
              <w:t>13857699669</w:t>
            </w:r>
          </w:p>
        </w:tc>
      </w:tr>
      <w:tr w14:paraId="47CD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0A53B8D2">
            <w:pPr>
              <w:pStyle w:val="47"/>
            </w:pPr>
            <w:r>
              <w:rPr>
                <w:rFonts w:hint="eastAsia"/>
              </w:rPr>
              <w:t>绍兴银行台州分行</w:t>
            </w:r>
          </w:p>
        </w:tc>
        <w:tc>
          <w:tcPr>
            <w:tcW w:w="1753" w:type="dxa"/>
            <w:vAlign w:val="center"/>
          </w:tcPr>
          <w:p w14:paraId="08803C34">
            <w:pPr>
              <w:pStyle w:val="47"/>
            </w:pPr>
            <w:r>
              <w:rPr>
                <w:rFonts w:hint="eastAsia"/>
              </w:rPr>
              <w:t>5.1%起</w:t>
            </w:r>
          </w:p>
        </w:tc>
        <w:tc>
          <w:tcPr>
            <w:tcW w:w="1534" w:type="dxa"/>
            <w:vAlign w:val="center"/>
          </w:tcPr>
          <w:p w14:paraId="7F9974A2">
            <w:pPr>
              <w:pStyle w:val="47"/>
            </w:pPr>
            <w:r>
              <w:rPr>
                <w:rFonts w:hint="eastAsia"/>
              </w:rPr>
              <w:t>郭庭斌</w:t>
            </w:r>
          </w:p>
        </w:tc>
        <w:tc>
          <w:tcPr>
            <w:tcW w:w="3399" w:type="dxa"/>
            <w:vAlign w:val="center"/>
          </w:tcPr>
          <w:p w14:paraId="3B356F48">
            <w:pPr>
              <w:pStyle w:val="47"/>
            </w:pPr>
            <w:r>
              <w:rPr>
                <w:rFonts w:hint="eastAsia"/>
              </w:rPr>
              <w:t>15958633119</w:t>
            </w:r>
          </w:p>
        </w:tc>
      </w:tr>
      <w:tr w14:paraId="2FFE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5FD221BA">
            <w:pPr>
              <w:pStyle w:val="47"/>
            </w:pPr>
            <w:r>
              <w:rPr>
                <w:rFonts w:hint="eastAsia"/>
              </w:rPr>
              <w:t>温州银行台州分行</w:t>
            </w:r>
          </w:p>
        </w:tc>
        <w:tc>
          <w:tcPr>
            <w:tcW w:w="1753" w:type="dxa"/>
            <w:vAlign w:val="center"/>
          </w:tcPr>
          <w:p w14:paraId="6DE580A6">
            <w:pPr>
              <w:pStyle w:val="47"/>
            </w:pPr>
            <w:r>
              <w:rPr>
                <w:rFonts w:hint="eastAsia"/>
              </w:rPr>
              <w:t>4.55%起</w:t>
            </w:r>
          </w:p>
        </w:tc>
        <w:tc>
          <w:tcPr>
            <w:tcW w:w="1534" w:type="dxa"/>
            <w:vAlign w:val="center"/>
          </w:tcPr>
          <w:p w14:paraId="4C99EBC1">
            <w:pPr>
              <w:pStyle w:val="47"/>
            </w:pPr>
            <w:r>
              <w:rPr>
                <w:rFonts w:hint="eastAsia"/>
              </w:rPr>
              <w:t>王晓波</w:t>
            </w:r>
          </w:p>
        </w:tc>
        <w:tc>
          <w:tcPr>
            <w:tcW w:w="3399" w:type="dxa"/>
            <w:vAlign w:val="center"/>
          </w:tcPr>
          <w:p w14:paraId="2421751E">
            <w:pPr>
              <w:pStyle w:val="47"/>
            </w:pPr>
            <w:r>
              <w:rPr>
                <w:rFonts w:hint="eastAsia"/>
              </w:rPr>
              <w:t>15824005475</w:t>
            </w:r>
          </w:p>
        </w:tc>
      </w:tr>
      <w:tr w14:paraId="214F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4D899A49">
            <w:pPr>
              <w:pStyle w:val="47"/>
            </w:pPr>
            <w:r>
              <w:rPr>
                <w:rFonts w:hint="eastAsia"/>
              </w:rPr>
              <w:t>平安银行台州分行</w:t>
            </w:r>
          </w:p>
        </w:tc>
        <w:tc>
          <w:tcPr>
            <w:tcW w:w="1753" w:type="dxa"/>
            <w:vAlign w:val="center"/>
          </w:tcPr>
          <w:p w14:paraId="3BF184A9">
            <w:pPr>
              <w:pStyle w:val="47"/>
            </w:pPr>
            <w:r>
              <w:rPr>
                <w:rFonts w:hint="eastAsia"/>
              </w:rPr>
              <w:t>6.53%起</w:t>
            </w:r>
          </w:p>
        </w:tc>
        <w:tc>
          <w:tcPr>
            <w:tcW w:w="1534" w:type="dxa"/>
            <w:vAlign w:val="center"/>
          </w:tcPr>
          <w:p w14:paraId="7A04BAAD">
            <w:pPr>
              <w:pStyle w:val="47"/>
            </w:pPr>
            <w:r>
              <w:rPr>
                <w:rFonts w:hint="eastAsia"/>
              </w:rPr>
              <w:t>李俊丽</w:t>
            </w:r>
          </w:p>
        </w:tc>
        <w:tc>
          <w:tcPr>
            <w:tcW w:w="3399" w:type="dxa"/>
            <w:vAlign w:val="center"/>
          </w:tcPr>
          <w:p w14:paraId="789B98E9">
            <w:pPr>
              <w:pStyle w:val="47"/>
            </w:pPr>
            <w:r>
              <w:rPr>
                <w:rFonts w:hint="eastAsia"/>
              </w:rPr>
              <w:t>15906861025</w:t>
            </w:r>
          </w:p>
        </w:tc>
      </w:tr>
      <w:tr w14:paraId="45DB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6B6ED8D6">
            <w:pPr>
              <w:pStyle w:val="47"/>
            </w:pPr>
            <w:r>
              <w:rPr>
                <w:rFonts w:hint="eastAsia"/>
              </w:rPr>
              <w:t>宁波银行台州分行</w:t>
            </w:r>
          </w:p>
        </w:tc>
        <w:tc>
          <w:tcPr>
            <w:tcW w:w="1753" w:type="dxa"/>
            <w:vAlign w:val="center"/>
          </w:tcPr>
          <w:p w14:paraId="64F05BCC">
            <w:pPr>
              <w:pStyle w:val="47"/>
            </w:pPr>
            <w:r>
              <w:rPr>
                <w:rFonts w:hint="eastAsia"/>
              </w:rPr>
              <w:t>4.35%起</w:t>
            </w:r>
          </w:p>
        </w:tc>
        <w:tc>
          <w:tcPr>
            <w:tcW w:w="1534" w:type="dxa"/>
            <w:vAlign w:val="center"/>
          </w:tcPr>
          <w:p w14:paraId="1A3D0F56">
            <w:pPr>
              <w:pStyle w:val="47"/>
            </w:pPr>
            <w:r>
              <w:rPr>
                <w:rFonts w:hint="eastAsia"/>
              </w:rPr>
              <w:t>戴莉丽</w:t>
            </w:r>
          </w:p>
        </w:tc>
        <w:tc>
          <w:tcPr>
            <w:tcW w:w="3399" w:type="dxa"/>
            <w:vAlign w:val="center"/>
          </w:tcPr>
          <w:p w14:paraId="39F3762E">
            <w:pPr>
              <w:pStyle w:val="47"/>
            </w:pPr>
            <w:r>
              <w:rPr>
                <w:rFonts w:hint="eastAsia"/>
              </w:rPr>
              <w:t>13566627207</w:t>
            </w:r>
          </w:p>
        </w:tc>
      </w:tr>
      <w:tr w14:paraId="2B30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1A9B74AD">
            <w:pPr>
              <w:pStyle w:val="47"/>
            </w:pPr>
            <w:r>
              <w:rPr>
                <w:rFonts w:hint="eastAsia"/>
              </w:rPr>
              <w:t>金华银行台州分行</w:t>
            </w:r>
          </w:p>
        </w:tc>
        <w:tc>
          <w:tcPr>
            <w:tcW w:w="1753" w:type="dxa"/>
            <w:vAlign w:val="center"/>
          </w:tcPr>
          <w:p w14:paraId="7CE29ED9">
            <w:pPr>
              <w:pStyle w:val="47"/>
            </w:pPr>
            <w:r>
              <w:rPr>
                <w:rFonts w:hint="eastAsia"/>
              </w:rPr>
              <w:t>4.05%起</w:t>
            </w:r>
          </w:p>
        </w:tc>
        <w:tc>
          <w:tcPr>
            <w:tcW w:w="1534" w:type="dxa"/>
            <w:vAlign w:val="center"/>
          </w:tcPr>
          <w:p w14:paraId="64394480">
            <w:pPr>
              <w:pStyle w:val="47"/>
            </w:pPr>
            <w:r>
              <w:rPr>
                <w:rFonts w:hint="eastAsia"/>
              </w:rPr>
              <w:t>金雪婷</w:t>
            </w:r>
          </w:p>
        </w:tc>
        <w:tc>
          <w:tcPr>
            <w:tcW w:w="3399" w:type="dxa"/>
            <w:vAlign w:val="center"/>
          </w:tcPr>
          <w:p w14:paraId="5D4B0CD8">
            <w:pPr>
              <w:pStyle w:val="47"/>
            </w:pPr>
            <w:r>
              <w:rPr>
                <w:rFonts w:hint="eastAsia"/>
              </w:rPr>
              <w:t>8188667、15968661569</w:t>
            </w:r>
          </w:p>
        </w:tc>
      </w:tr>
      <w:tr w14:paraId="78C6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2364A012">
            <w:pPr>
              <w:pStyle w:val="47"/>
            </w:pPr>
            <w:r>
              <w:rPr>
                <w:rFonts w:hint="eastAsia"/>
              </w:rPr>
              <w:t>台州银行</w:t>
            </w:r>
          </w:p>
        </w:tc>
        <w:tc>
          <w:tcPr>
            <w:tcW w:w="1753" w:type="dxa"/>
            <w:vAlign w:val="center"/>
          </w:tcPr>
          <w:p w14:paraId="66C6A7C0">
            <w:pPr>
              <w:pStyle w:val="47"/>
            </w:pPr>
            <w:r>
              <w:rPr>
                <w:rFonts w:hint="eastAsia"/>
              </w:rPr>
              <w:t>5.6%起</w:t>
            </w:r>
          </w:p>
        </w:tc>
        <w:tc>
          <w:tcPr>
            <w:tcW w:w="1534" w:type="dxa"/>
            <w:vAlign w:val="center"/>
          </w:tcPr>
          <w:p w14:paraId="4249D63B">
            <w:pPr>
              <w:pStyle w:val="47"/>
            </w:pPr>
            <w:r>
              <w:rPr>
                <w:rFonts w:hint="eastAsia"/>
              </w:rPr>
              <w:t>洪婷</w:t>
            </w:r>
          </w:p>
        </w:tc>
        <w:tc>
          <w:tcPr>
            <w:tcW w:w="3399" w:type="dxa"/>
            <w:vAlign w:val="center"/>
          </w:tcPr>
          <w:p w14:paraId="58204B09">
            <w:pPr>
              <w:pStyle w:val="47"/>
            </w:pPr>
            <w:r>
              <w:rPr>
                <w:rFonts w:hint="eastAsia"/>
              </w:rPr>
              <w:t>15858624999</w:t>
            </w:r>
          </w:p>
        </w:tc>
      </w:tr>
      <w:tr w14:paraId="51B0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44" w:type="dxa"/>
            <w:vAlign w:val="center"/>
          </w:tcPr>
          <w:p w14:paraId="628F60D3">
            <w:pPr>
              <w:pStyle w:val="47"/>
            </w:pPr>
            <w:r>
              <w:rPr>
                <w:rFonts w:hint="eastAsia"/>
              </w:rPr>
              <w:t>邮储银行台州分行</w:t>
            </w:r>
          </w:p>
        </w:tc>
        <w:tc>
          <w:tcPr>
            <w:tcW w:w="1753" w:type="dxa"/>
            <w:vAlign w:val="center"/>
          </w:tcPr>
          <w:p w14:paraId="263717B6">
            <w:pPr>
              <w:pStyle w:val="47"/>
            </w:pPr>
            <w:r>
              <w:rPr>
                <w:rFonts w:hint="eastAsia"/>
              </w:rPr>
              <w:t>3.85%起</w:t>
            </w:r>
          </w:p>
        </w:tc>
        <w:tc>
          <w:tcPr>
            <w:tcW w:w="1534" w:type="dxa"/>
            <w:vAlign w:val="center"/>
          </w:tcPr>
          <w:p w14:paraId="54B2CAF8">
            <w:pPr>
              <w:pStyle w:val="47"/>
            </w:pPr>
            <w:r>
              <w:rPr>
                <w:rFonts w:hint="eastAsia"/>
              </w:rPr>
              <w:t>董庆</w:t>
            </w:r>
          </w:p>
        </w:tc>
        <w:tc>
          <w:tcPr>
            <w:tcW w:w="3399" w:type="dxa"/>
            <w:vAlign w:val="center"/>
          </w:tcPr>
          <w:p w14:paraId="72C6B0FB">
            <w:pPr>
              <w:pStyle w:val="47"/>
            </w:pPr>
            <w:r>
              <w:rPr>
                <w:rFonts w:hint="eastAsia"/>
              </w:rPr>
              <w:t>8188898、18957683735</w:t>
            </w:r>
          </w:p>
        </w:tc>
      </w:tr>
    </w:tbl>
    <w:p w14:paraId="07C381F5">
      <w:pPr>
        <w:spacing w:beforeAutospacing="0" w:afterAutospacing="0" w:line="360" w:lineRule="auto"/>
        <w:rPr>
          <w:rFonts w:ascii="宋体" w:hAnsi="宋体" w:cs="宋体"/>
          <w:sz w:val="24"/>
          <w:szCs w:val="32"/>
        </w:rPr>
      </w:pPr>
    </w:p>
    <w:p w14:paraId="37B98875">
      <w:pPr>
        <w:pStyle w:val="47"/>
        <w:ind w:firstLine="480" w:firstLineChars="200"/>
      </w:pPr>
      <w:r>
        <w:rPr>
          <w:rFonts w:hint="eastAsia"/>
        </w:rPr>
        <w:t>合同履约保函联系方式</w:t>
      </w:r>
    </w:p>
    <w:tbl>
      <w:tblPr>
        <w:tblStyle w:val="35"/>
        <w:tblW w:w="8893" w:type="dxa"/>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3"/>
        <w:gridCol w:w="1976"/>
        <w:gridCol w:w="974"/>
        <w:gridCol w:w="1900"/>
      </w:tblGrid>
      <w:tr w14:paraId="2984F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8F7D">
            <w:pPr>
              <w:jc w:val="center"/>
              <w:rPr>
                <w:sz w:val="24"/>
              </w:rPr>
            </w:pPr>
            <w:r>
              <w:rPr>
                <w:rFonts w:hint="eastAsia"/>
                <w:sz w:val="24"/>
              </w:rPr>
              <w:t>保险公司名称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E7FE">
            <w:pPr>
              <w:jc w:val="center"/>
              <w:rPr>
                <w:sz w:val="24"/>
              </w:rPr>
            </w:pPr>
            <w:r>
              <w:rPr>
                <w:rFonts w:hint="eastAsia"/>
                <w:sz w:val="24"/>
              </w:rPr>
              <w:t>保费率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3765">
            <w:pPr>
              <w:jc w:val="center"/>
              <w:rPr>
                <w:sz w:val="24"/>
              </w:rPr>
            </w:pPr>
            <w:r>
              <w:rPr>
                <w:rFonts w:hint="eastAsia"/>
                <w:sz w:val="24"/>
              </w:rPr>
              <w:t>联系人</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59D">
            <w:pPr>
              <w:jc w:val="center"/>
              <w:rPr>
                <w:sz w:val="24"/>
              </w:rPr>
            </w:pPr>
            <w:r>
              <w:rPr>
                <w:rFonts w:hint="eastAsia"/>
                <w:sz w:val="24"/>
              </w:rPr>
              <w:t>联系电话</w:t>
            </w:r>
          </w:p>
        </w:tc>
      </w:tr>
      <w:tr w14:paraId="011D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442138B7">
            <w:pPr>
              <w:pStyle w:val="47"/>
            </w:pPr>
            <w:r>
              <w:rPr>
                <w:rFonts w:hint="eastAsia"/>
              </w:rPr>
              <w:t>中国人寿财产保险股份有限公司台州中心支公司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1FB939CD">
            <w:pPr>
              <w:pStyle w:val="47"/>
            </w:pPr>
            <w:r>
              <w:rPr>
                <w:rFonts w:hint="eastAsia"/>
              </w:rPr>
              <w:t>年费率1%，最低保费500元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50527803">
            <w:pPr>
              <w:pStyle w:val="47"/>
            </w:pPr>
            <w:r>
              <w:rPr>
                <w:rFonts w:hint="eastAsia"/>
              </w:rPr>
              <w:t>徐凌</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31131B58">
            <w:pPr>
              <w:pStyle w:val="47"/>
            </w:pPr>
            <w:r>
              <w:rPr>
                <w:rFonts w:hint="eastAsia"/>
              </w:rPr>
              <w:t>13905168070</w:t>
            </w:r>
          </w:p>
        </w:tc>
      </w:tr>
      <w:tr w14:paraId="2C4D5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7C4C81AD">
            <w:pPr>
              <w:pStyle w:val="47"/>
            </w:pPr>
            <w:r>
              <w:rPr>
                <w:rFonts w:hint="eastAsia"/>
              </w:rPr>
              <w:t>永诚财产保险股份有限公司台州分公司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0E5C8C40">
            <w:pPr>
              <w:pStyle w:val="47"/>
            </w:pPr>
            <w:r>
              <w:rPr>
                <w:rFonts w:hint="eastAsia"/>
              </w:rPr>
              <w:t>年费率1%，最低保费1000元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739FA6C7">
            <w:pPr>
              <w:pStyle w:val="47"/>
            </w:pPr>
            <w:r>
              <w:rPr>
                <w:rFonts w:hint="eastAsia"/>
              </w:rPr>
              <w:t>尹刚强</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79B5F2BE">
            <w:pPr>
              <w:pStyle w:val="47"/>
            </w:pPr>
            <w:r>
              <w:rPr>
                <w:rFonts w:hint="eastAsia"/>
              </w:rPr>
              <w:t>13750668184</w:t>
            </w:r>
          </w:p>
        </w:tc>
      </w:tr>
      <w:tr w14:paraId="0D430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4714BF02">
            <w:pPr>
              <w:pStyle w:val="47"/>
            </w:pPr>
            <w:r>
              <w:rPr>
                <w:rFonts w:hint="eastAsia"/>
              </w:rPr>
              <w:t>华泰财产保险有限公司台州中心支公司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2E74BA25">
            <w:pPr>
              <w:pStyle w:val="47"/>
            </w:pPr>
            <w:r>
              <w:rPr>
                <w:rFonts w:hint="eastAsia"/>
              </w:rPr>
              <w:t>年费率0.5%，最低保费1000元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4F291545">
            <w:pPr>
              <w:pStyle w:val="47"/>
            </w:pPr>
            <w:r>
              <w:rPr>
                <w:rFonts w:hint="eastAsia"/>
              </w:rPr>
              <w:t>王灵芳</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302E0996">
            <w:pPr>
              <w:pStyle w:val="47"/>
            </w:pPr>
            <w:r>
              <w:rPr>
                <w:rFonts w:hint="eastAsia"/>
              </w:rPr>
              <w:t>88869818 13586123199</w:t>
            </w:r>
          </w:p>
        </w:tc>
      </w:tr>
      <w:tr w14:paraId="6F72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303F2018">
            <w:pPr>
              <w:pStyle w:val="47"/>
            </w:pPr>
            <w:r>
              <w:rPr>
                <w:rFonts w:hint="eastAsia"/>
              </w:rPr>
              <w:t>中国大地财产保险股份有限公司台州中心支公司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62DDA12B">
            <w:pPr>
              <w:pStyle w:val="47"/>
            </w:pPr>
            <w:r>
              <w:rPr>
                <w:rFonts w:hint="eastAsia"/>
              </w:rPr>
              <w:t>年费率1.5%，最低保费1000元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5C588DA5">
            <w:pPr>
              <w:pStyle w:val="47"/>
            </w:pPr>
            <w:r>
              <w:rPr>
                <w:rFonts w:hint="eastAsia"/>
              </w:rPr>
              <w:t>徐小明</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409B35F3">
            <w:pPr>
              <w:pStyle w:val="47"/>
            </w:pPr>
            <w:r>
              <w:rPr>
                <w:rFonts w:hint="eastAsia"/>
              </w:rPr>
              <w:t>88552788      13968603112</w:t>
            </w:r>
          </w:p>
        </w:tc>
      </w:tr>
      <w:tr w14:paraId="6B693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74155F78">
            <w:pPr>
              <w:pStyle w:val="47"/>
            </w:pPr>
            <w:r>
              <w:rPr>
                <w:rFonts w:hint="eastAsia"/>
              </w:rPr>
              <w:t>阳光保险台州中心支公司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49A17C0E">
            <w:pPr>
              <w:pStyle w:val="47"/>
            </w:pPr>
            <w:r>
              <w:rPr>
                <w:rFonts w:hint="eastAsia"/>
              </w:rPr>
              <w:t>年费率1%，最低保费500元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56115C58">
            <w:pPr>
              <w:pStyle w:val="47"/>
            </w:pPr>
            <w:r>
              <w:rPr>
                <w:rFonts w:hint="eastAsia"/>
              </w:rPr>
              <w:t>林高明</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2278B647">
            <w:pPr>
              <w:pStyle w:val="47"/>
            </w:pPr>
            <w:r>
              <w:rPr>
                <w:rFonts w:hint="eastAsia"/>
              </w:rPr>
              <w:t>15888682693</w:t>
            </w:r>
          </w:p>
        </w:tc>
      </w:tr>
      <w:tr w14:paraId="5B91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1E876E1B">
            <w:pPr>
              <w:pStyle w:val="47"/>
            </w:pPr>
            <w:r>
              <w:rPr>
                <w:rFonts w:hint="eastAsia"/>
              </w:rPr>
              <w:t>中华联合财产保险股份有限公司台州中心支公司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44DCCCE4">
            <w:pPr>
              <w:pStyle w:val="47"/>
            </w:pPr>
            <w:r>
              <w:rPr>
                <w:rFonts w:hint="eastAsia"/>
              </w:rPr>
              <w:t>年费率2%，最低保费500元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5D6C6C28">
            <w:pPr>
              <w:pStyle w:val="47"/>
            </w:pPr>
            <w:r>
              <w:rPr>
                <w:rFonts w:hint="eastAsia"/>
              </w:rPr>
              <w:t>王仙高</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299A4C9E">
            <w:pPr>
              <w:pStyle w:val="47"/>
            </w:pPr>
            <w:r>
              <w:rPr>
                <w:rFonts w:hint="eastAsia"/>
              </w:rPr>
              <w:t>13858600221</w:t>
            </w:r>
          </w:p>
        </w:tc>
      </w:tr>
      <w:tr w14:paraId="46CF4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26BE0FB2">
            <w:pPr>
              <w:pStyle w:val="47"/>
            </w:pPr>
            <w:r>
              <w:rPr>
                <w:rFonts w:hint="eastAsia"/>
              </w:rPr>
              <w:t>中国人民财产保险股份有限公司台州中心支公司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387DB109">
            <w:pPr>
              <w:pStyle w:val="47"/>
            </w:pPr>
            <w:r>
              <w:rPr>
                <w:rFonts w:hint="eastAsia"/>
              </w:rPr>
              <w:t>年费率0.3%，最低保费1000元</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49A3EC5D">
            <w:pPr>
              <w:pStyle w:val="47"/>
            </w:pPr>
            <w:r>
              <w:rPr>
                <w:rFonts w:hint="eastAsia"/>
              </w:rPr>
              <w:t>王仙春</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15F2D05E">
            <w:pPr>
              <w:pStyle w:val="47"/>
            </w:pPr>
            <w:r>
              <w:rPr>
                <w:rFonts w:hint="eastAsia"/>
              </w:rPr>
              <w:t>13515769179</w:t>
            </w:r>
          </w:p>
        </w:tc>
      </w:tr>
      <w:tr w14:paraId="696AE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43" w:type="dxa"/>
            <w:tcBorders>
              <w:top w:val="single" w:color="000000" w:sz="4" w:space="0"/>
              <w:left w:val="single" w:color="000000" w:sz="4" w:space="0"/>
              <w:bottom w:val="single" w:color="000000" w:sz="4" w:space="0"/>
              <w:right w:val="single" w:color="000000" w:sz="4" w:space="0"/>
            </w:tcBorders>
            <w:shd w:val="clear" w:color="auto" w:fill="auto"/>
          </w:tcPr>
          <w:p w14:paraId="05832022">
            <w:pPr>
              <w:pStyle w:val="47"/>
            </w:pPr>
            <w:r>
              <w:rPr>
                <w:rFonts w:hint="eastAsia"/>
              </w:rPr>
              <w:t>永安财产保险股份有限公司台州中心支公司</w:t>
            </w:r>
          </w:p>
        </w:tc>
        <w:tc>
          <w:tcPr>
            <w:tcW w:w="1976" w:type="dxa"/>
            <w:tcBorders>
              <w:top w:val="single" w:color="000000" w:sz="4" w:space="0"/>
              <w:left w:val="single" w:color="000000" w:sz="4" w:space="0"/>
              <w:bottom w:val="single" w:color="000000" w:sz="4" w:space="0"/>
              <w:right w:val="single" w:color="000000" w:sz="4" w:space="0"/>
            </w:tcBorders>
            <w:shd w:val="clear" w:color="auto" w:fill="auto"/>
          </w:tcPr>
          <w:p w14:paraId="07C090D0">
            <w:pPr>
              <w:pStyle w:val="47"/>
            </w:pPr>
            <w:r>
              <w:rPr>
                <w:rFonts w:hint="eastAsia"/>
              </w:rPr>
              <w:t>年费率0.3%，最低保费1000</w:t>
            </w:r>
          </w:p>
        </w:tc>
        <w:tc>
          <w:tcPr>
            <w:tcW w:w="974" w:type="dxa"/>
            <w:tcBorders>
              <w:top w:val="single" w:color="000000" w:sz="4" w:space="0"/>
              <w:left w:val="single" w:color="000000" w:sz="4" w:space="0"/>
              <w:bottom w:val="single" w:color="000000" w:sz="4" w:space="0"/>
              <w:right w:val="single" w:color="000000" w:sz="4" w:space="0"/>
            </w:tcBorders>
            <w:shd w:val="clear" w:color="auto" w:fill="auto"/>
          </w:tcPr>
          <w:p w14:paraId="309B3801">
            <w:pPr>
              <w:pStyle w:val="47"/>
            </w:pPr>
            <w:r>
              <w:rPr>
                <w:rFonts w:hint="eastAsia"/>
              </w:rPr>
              <w:t>王春宇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Pr>
          <w:p w14:paraId="03D8DBA1">
            <w:pPr>
              <w:pStyle w:val="47"/>
            </w:pPr>
            <w:r>
              <w:rPr>
                <w:rFonts w:hint="eastAsia"/>
              </w:rPr>
              <w:t>13676675331</w:t>
            </w:r>
          </w:p>
        </w:tc>
      </w:tr>
    </w:tbl>
    <w:p w14:paraId="4CBEFE02">
      <w:pPr>
        <w:pStyle w:val="47"/>
        <w:ind w:firstLine="480" w:firstLineChars="200"/>
      </w:pPr>
    </w:p>
    <w:p w14:paraId="50E4AB42">
      <w:pPr>
        <w:pStyle w:val="47"/>
        <w:ind w:firstLine="480" w:firstLineChars="200"/>
      </w:pPr>
      <w:r>
        <w:rPr>
          <w:rFonts w:hint="eastAsia"/>
        </w:rPr>
        <w:t>预付款保函联系方式</w:t>
      </w:r>
    </w:p>
    <w:tbl>
      <w:tblPr>
        <w:tblStyle w:val="35"/>
        <w:tblW w:w="8862"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5"/>
        <w:gridCol w:w="2200"/>
        <w:gridCol w:w="1612"/>
        <w:gridCol w:w="2125"/>
      </w:tblGrid>
      <w:tr w14:paraId="1DB2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AC2">
            <w:pPr>
              <w:jc w:val="center"/>
              <w:rPr>
                <w:sz w:val="24"/>
              </w:rPr>
            </w:pPr>
            <w:r>
              <w:rPr>
                <w:rFonts w:hint="eastAsia"/>
                <w:sz w:val="24"/>
              </w:rPr>
              <w:t>保险公司名称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663B">
            <w:pPr>
              <w:pStyle w:val="47"/>
              <w:jc w:val="center"/>
            </w:pPr>
            <w:r>
              <w:rPr>
                <w:rFonts w:hint="eastAsia"/>
              </w:rPr>
              <w:t>保费率</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5221">
            <w:pPr>
              <w:pStyle w:val="47"/>
              <w:jc w:val="center"/>
            </w:pPr>
            <w:r>
              <w:rPr>
                <w:rFonts w:hint="eastAsia"/>
              </w:rPr>
              <w:t>联系人</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B82">
            <w:pPr>
              <w:jc w:val="center"/>
            </w:pPr>
            <w:r>
              <w:rPr>
                <w:rFonts w:hint="eastAsia"/>
              </w:rPr>
              <w:t>联系电话</w:t>
            </w:r>
          </w:p>
        </w:tc>
      </w:tr>
      <w:tr w14:paraId="5C0CD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tcPr>
          <w:p w14:paraId="50B28DCF">
            <w:pPr>
              <w:pStyle w:val="47"/>
            </w:pPr>
            <w:r>
              <w:rPr>
                <w:rFonts w:hint="eastAsia"/>
              </w:rPr>
              <w:t>中国人寿财产保险股份有限公司台州中心支公司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0C9E87FD">
            <w:pPr>
              <w:pStyle w:val="47"/>
            </w:pPr>
            <w:r>
              <w:rPr>
                <w:rFonts w:hint="eastAsia"/>
              </w:rPr>
              <w:t>年费率3%，最低保费500元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14:paraId="6FC22111">
            <w:pPr>
              <w:pStyle w:val="47"/>
            </w:pPr>
            <w:r>
              <w:rPr>
                <w:rFonts w:hint="eastAsia"/>
              </w:rPr>
              <w:t>徐凌</w:t>
            </w:r>
          </w:p>
        </w:tc>
        <w:tc>
          <w:tcPr>
            <w:tcW w:w="2125" w:type="dxa"/>
            <w:tcBorders>
              <w:top w:val="single" w:color="000000" w:sz="4" w:space="0"/>
              <w:left w:val="single" w:color="000000" w:sz="4" w:space="0"/>
              <w:bottom w:val="single" w:color="000000" w:sz="4" w:space="0"/>
              <w:right w:val="single" w:color="000000" w:sz="4" w:space="0"/>
            </w:tcBorders>
            <w:shd w:val="clear" w:color="auto" w:fill="auto"/>
          </w:tcPr>
          <w:p w14:paraId="56F6C121">
            <w:pPr>
              <w:pStyle w:val="47"/>
            </w:pPr>
            <w:r>
              <w:rPr>
                <w:rFonts w:hint="eastAsia"/>
              </w:rPr>
              <w:t>13905168070</w:t>
            </w:r>
          </w:p>
        </w:tc>
      </w:tr>
      <w:tr w14:paraId="05218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tcPr>
          <w:p w14:paraId="22E9CAE3">
            <w:pPr>
              <w:pStyle w:val="47"/>
            </w:pPr>
            <w:r>
              <w:rPr>
                <w:rFonts w:hint="eastAsia"/>
              </w:rPr>
              <w:t>阳光保险台州中心支公司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4A7E4AD5">
            <w:pPr>
              <w:pStyle w:val="47"/>
            </w:pPr>
            <w:r>
              <w:rPr>
                <w:rFonts w:hint="eastAsia"/>
              </w:rPr>
              <w:t>年费率1%，最低保费500元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14:paraId="4B1400C8">
            <w:pPr>
              <w:pStyle w:val="47"/>
            </w:pPr>
            <w:r>
              <w:rPr>
                <w:rFonts w:hint="eastAsia"/>
              </w:rPr>
              <w:t>林高明</w:t>
            </w:r>
          </w:p>
        </w:tc>
        <w:tc>
          <w:tcPr>
            <w:tcW w:w="2125" w:type="dxa"/>
            <w:tcBorders>
              <w:top w:val="single" w:color="000000" w:sz="4" w:space="0"/>
              <w:left w:val="single" w:color="000000" w:sz="4" w:space="0"/>
              <w:bottom w:val="single" w:color="000000" w:sz="4" w:space="0"/>
              <w:right w:val="single" w:color="000000" w:sz="4" w:space="0"/>
            </w:tcBorders>
            <w:shd w:val="clear" w:color="auto" w:fill="auto"/>
          </w:tcPr>
          <w:p w14:paraId="11E4D94D">
            <w:pPr>
              <w:pStyle w:val="47"/>
            </w:pPr>
            <w:r>
              <w:rPr>
                <w:rFonts w:hint="eastAsia"/>
              </w:rPr>
              <w:t>15888682693</w:t>
            </w:r>
          </w:p>
        </w:tc>
      </w:tr>
      <w:tr w14:paraId="74DE1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tcPr>
          <w:p w14:paraId="71C05B37">
            <w:pPr>
              <w:pStyle w:val="47"/>
            </w:pPr>
            <w:r>
              <w:rPr>
                <w:rFonts w:hint="eastAsia"/>
              </w:rPr>
              <w:t>天安财产保险股份有限公司台州中心支公司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01EDCA59">
            <w:pPr>
              <w:pStyle w:val="47"/>
            </w:pPr>
            <w:r>
              <w:rPr>
                <w:rFonts w:hint="eastAsia"/>
              </w:rPr>
              <w:t>年费率1%-2%，最低保费500元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Pr>
          <w:p w14:paraId="2EAF401E">
            <w:pPr>
              <w:pStyle w:val="47"/>
            </w:pPr>
            <w:r>
              <w:rPr>
                <w:rFonts w:hint="eastAsia"/>
              </w:rPr>
              <w:t>罗赛</w:t>
            </w:r>
          </w:p>
        </w:tc>
        <w:tc>
          <w:tcPr>
            <w:tcW w:w="2125" w:type="dxa"/>
            <w:tcBorders>
              <w:top w:val="single" w:color="000000" w:sz="4" w:space="0"/>
              <w:left w:val="single" w:color="000000" w:sz="4" w:space="0"/>
              <w:bottom w:val="single" w:color="000000" w:sz="4" w:space="0"/>
              <w:right w:val="single" w:color="000000" w:sz="4" w:space="0"/>
            </w:tcBorders>
            <w:shd w:val="clear" w:color="auto" w:fill="auto"/>
          </w:tcPr>
          <w:p w14:paraId="0A31A8A3">
            <w:pPr>
              <w:pStyle w:val="47"/>
            </w:pPr>
            <w:r>
              <w:rPr>
                <w:rFonts w:hint="eastAsia"/>
              </w:rPr>
              <w:t>13736605643</w:t>
            </w:r>
          </w:p>
        </w:tc>
      </w:tr>
    </w:tbl>
    <w:p w14:paraId="4CBE909B">
      <w:pPr>
        <w:spacing w:beforeAutospacing="0" w:afterAutospacing="0" w:line="360" w:lineRule="auto"/>
        <w:rPr>
          <w:rFonts w:ascii="宋体" w:hAnsi="宋体" w:cs="宋体"/>
          <w:sz w:val="24"/>
          <w:szCs w:val="32"/>
        </w:rPr>
      </w:pPr>
    </w:p>
    <w:p w14:paraId="4E7A803D">
      <w:pPr>
        <w:jc w:val="center"/>
        <w:rPr>
          <w:rFonts w:ascii="宋体" w:hAnsi="宋体" w:cs="宋体"/>
          <w:b/>
          <w:bCs/>
          <w:szCs w:val="32"/>
        </w:rPr>
      </w:pPr>
      <w:r>
        <w:rPr>
          <w:rFonts w:hint="eastAsia" w:ascii="宋体" w:hAnsi="宋体" w:cs="宋体"/>
          <w:b/>
          <w:bCs/>
          <w:sz w:val="36"/>
          <w:szCs w:val="44"/>
        </w:rPr>
        <w:br w:type="textWrapping"/>
      </w:r>
      <w:r>
        <w:rPr>
          <w:rFonts w:hint="eastAsia" w:ascii="宋体" w:hAnsi="宋体" w:cs="宋体"/>
          <w:b/>
          <w:bCs/>
          <w:sz w:val="36"/>
          <w:szCs w:val="44"/>
        </w:rPr>
        <w:t>第二章 供应商须知</w:t>
      </w:r>
    </w:p>
    <w:p w14:paraId="12ECACD7">
      <w:pPr>
        <w:spacing w:beforeAutospacing="0" w:afterAutospacing="0" w:line="360" w:lineRule="auto"/>
        <w:ind w:firstLine="482" w:firstLineChars="200"/>
        <w:jc w:val="center"/>
        <w:outlineLvl w:val="1"/>
        <w:rPr>
          <w:rFonts w:ascii="宋体" w:hAnsi="宋体" w:cs="宋体"/>
          <w:b/>
          <w:bCs/>
          <w:sz w:val="24"/>
          <w:szCs w:val="32"/>
        </w:rPr>
      </w:pPr>
      <w:r>
        <w:rPr>
          <w:rFonts w:hint="eastAsia" w:ascii="宋体" w:hAnsi="宋体" w:cs="宋体"/>
          <w:b/>
          <w:bCs/>
          <w:sz w:val="24"/>
          <w:szCs w:val="32"/>
        </w:rPr>
        <w:t>前附表</w:t>
      </w:r>
    </w:p>
    <w:p w14:paraId="1FE1B4A3">
      <w:pPr>
        <w:pStyle w:val="16"/>
        <w:rPr>
          <w:rFonts w:ascii="宋体" w:hAnsi="宋体" w:cs="宋体"/>
          <w:b/>
          <w:bCs/>
          <w:szCs w:val="32"/>
        </w:rPr>
      </w:pPr>
    </w:p>
    <w:tbl>
      <w:tblPr>
        <w:tblStyle w:val="3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01"/>
        <w:gridCol w:w="6273"/>
      </w:tblGrid>
      <w:tr w14:paraId="5489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02420D6">
            <w:pPr>
              <w:spacing w:beforeAutospacing="0" w:afterAutospacing="0" w:line="400" w:lineRule="exact"/>
              <w:jc w:val="center"/>
              <w:rPr>
                <w:rFonts w:ascii="宋体" w:hAnsi="宋体" w:cs="Calibri Light"/>
                <w:sz w:val="24"/>
              </w:rPr>
            </w:pPr>
            <w:r>
              <w:rPr>
                <w:rFonts w:hint="eastAsia" w:ascii="宋体" w:hAnsi="宋体" w:cs="Calibri Light"/>
                <w:sz w:val="24"/>
              </w:rPr>
              <w:t>序号</w:t>
            </w:r>
          </w:p>
        </w:tc>
        <w:tc>
          <w:tcPr>
            <w:tcW w:w="1901" w:type="dxa"/>
            <w:tcBorders>
              <w:top w:val="single" w:color="auto" w:sz="4" w:space="0"/>
              <w:left w:val="single" w:color="auto" w:sz="4" w:space="0"/>
              <w:bottom w:val="single" w:color="auto" w:sz="4" w:space="0"/>
              <w:right w:val="single" w:color="auto" w:sz="4" w:space="0"/>
            </w:tcBorders>
            <w:vAlign w:val="center"/>
          </w:tcPr>
          <w:p w14:paraId="31D96F48">
            <w:pPr>
              <w:spacing w:beforeAutospacing="0" w:afterAutospacing="0" w:line="400" w:lineRule="exact"/>
              <w:jc w:val="center"/>
              <w:rPr>
                <w:rFonts w:ascii="宋体" w:hAnsi="宋体" w:cs="Calibri Light"/>
                <w:sz w:val="24"/>
              </w:rPr>
            </w:pPr>
            <w:r>
              <w:rPr>
                <w:rFonts w:hint="eastAsia" w:ascii="宋体" w:hAnsi="宋体" w:cs="Calibri Light"/>
                <w:sz w:val="24"/>
              </w:rPr>
              <w:t>项    目</w:t>
            </w:r>
          </w:p>
        </w:tc>
        <w:tc>
          <w:tcPr>
            <w:tcW w:w="6273" w:type="dxa"/>
            <w:tcBorders>
              <w:top w:val="single" w:color="auto" w:sz="4" w:space="0"/>
              <w:left w:val="single" w:color="auto" w:sz="4" w:space="0"/>
              <w:bottom w:val="single" w:color="auto" w:sz="4" w:space="0"/>
              <w:right w:val="single" w:color="auto" w:sz="4" w:space="0"/>
            </w:tcBorders>
            <w:vAlign w:val="center"/>
          </w:tcPr>
          <w:p w14:paraId="6EF41187">
            <w:pPr>
              <w:spacing w:beforeAutospacing="0" w:afterAutospacing="0" w:line="400" w:lineRule="exact"/>
              <w:jc w:val="center"/>
              <w:rPr>
                <w:rFonts w:ascii="宋体" w:hAnsi="宋体" w:cs="Calibri Light"/>
                <w:sz w:val="24"/>
              </w:rPr>
            </w:pPr>
            <w:r>
              <w:rPr>
                <w:rFonts w:hint="eastAsia" w:ascii="宋体" w:hAnsi="宋体" w:cs="Calibri Light"/>
                <w:sz w:val="24"/>
              </w:rPr>
              <w:t>内                 容</w:t>
            </w:r>
          </w:p>
        </w:tc>
      </w:tr>
      <w:tr w14:paraId="1720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3CBA604">
            <w:pPr>
              <w:spacing w:beforeAutospacing="0" w:afterAutospacing="0" w:line="400" w:lineRule="exact"/>
              <w:jc w:val="center"/>
              <w:rPr>
                <w:rFonts w:ascii="宋体" w:hAnsi="宋体" w:cs="Calibri Light"/>
                <w:sz w:val="24"/>
              </w:rPr>
            </w:pPr>
            <w:r>
              <w:rPr>
                <w:rFonts w:hint="eastAsia" w:ascii="宋体" w:hAnsi="宋体" w:cs="Calibri Light"/>
                <w:sz w:val="24"/>
              </w:rPr>
              <w:t>1</w:t>
            </w:r>
          </w:p>
        </w:tc>
        <w:tc>
          <w:tcPr>
            <w:tcW w:w="1901" w:type="dxa"/>
            <w:tcBorders>
              <w:top w:val="single" w:color="auto" w:sz="4" w:space="0"/>
              <w:left w:val="single" w:color="auto" w:sz="4" w:space="0"/>
              <w:bottom w:val="single" w:color="auto" w:sz="4" w:space="0"/>
              <w:right w:val="single" w:color="auto" w:sz="4" w:space="0"/>
            </w:tcBorders>
            <w:vAlign w:val="center"/>
          </w:tcPr>
          <w:p w14:paraId="11EFEECB">
            <w:pPr>
              <w:spacing w:beforeAutospacing="0" w:afterAutospacing="0" w:line="400" w:lineRule="exact"/>
              <w:jc w:val="center"/>
              <w:rPr>
                <w:rFonts w:ascii="宋体" w:hAnsi="宋体" w:cs="Calibri Light"/>
                <w:sz w:val="24"/>
              </w:rPr>
            </w:pPr>
            <w:r>
              <w:rPr>
                <w:rFonts w:hint="eastAsia" w:ascii="宋体" w:hAnsi="宋体" w:cs="Calibri Light"/>
                <w:sz w:val="24"/>
              </w:rPr>
              <w:t>供应商特定资格要求</w:t>
            </w:r>
          </w:p>
        </w:tc>
        <w:tc>
          <w:tcPr>
            <w:tcW w:w="6273" w:type="dxa"/>
            <w:tcBorders>
              <w:top w:val="single" w:color="auto" w:sz="4" w:space="0"/>
              <w:left w:val="single" w:color="auto" w:sz="4" w:space="0"/>
              <w:bottom w:val="single" w:color="auto" w:sz="4" w:space="0"/>
              <w:right w:val="single" w:color="auto" w:sz="4" w:space="0"/>
            </w:tcBorders>
            <w:vAlign w:val="center"/>
          </w:tcPr>
          <w:p w14:paraId="49F3BAB6">
            <w:pPr>
              <w:spacing w:beforeAutospacing="0" w:afterAutospacing="0" w:line="400" w:lineRule="exact"/>
              <w:rPr>
                <w:rFonts w:ascii="宋体" w:hAnsi="宋体" w:cs="Calibri Light"/>
                <w:sz w:val="24"/>
              </w:rPr>
            </w:pPr>
            <w:r>
              <w:rPr>
                <w:rFonts w:hint="eastAsia" w:ascii="宋体" w:hAnsi="宋体" w:cs="Calibri Light"/>
                <w:sz w:val="24"/>
              </w:rPr>
              <w:t>符合竞争性磋商公告资格要求的供应商</w:t>
            </w:r>
          </w:p>
        </w:tc>
      </w:tr>
      <w:tr w14:paraId="7F7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6E1CBF6">
            <w:pPr>
              <w:spacing w:beforeAutospacing="0" w:afterAutospacing="0" w:line="400" w:lineRule="exact"/>
              <w:jc w:val="center"/>
              <w:rPr>
                <w:rFonts w:ascii="宋体" w:hAnsi="宋体" w:cs="Calibri Light"/>
                <w:sz w:val="24"/>
              </w:rPr>
            </w:pPr>
            <w:r>
              <w:rPr>
                <w:rFonts w:hint="eastAsia" w:ascii="宋体" w:hAnsi="宋体" w:cs="Calibri Light"/>
                <w:sz w:val="24"/>
              </w:rPr>
              <w:t>2</w:t>
            </w:r>
          </w:p>
        </w:tc>
        <w:tc>
          <w:tcPr>
            <w:tcW w:w="1901" w:type="dxa"/>
            <w:tcBorders>
              <w:top w:val="single" w:color="auto" w:sz="4" w:space="0"/>
              <w:left w:val="single" w:color="auto" w:sz="4" w:space="0"/>
              <w:bottom w:val="single" w:color="auto" w:sz="4" w:space="0"/>
              <w:right w:val="single" w:color="auto" w:sz="4" w:space="0"/>
            </w:tcBorders>
            <w:vAlign w:val="center"/>
          </w:tcPr>
          <w:p w14:paraId="5ABC8B80">
            <w:pPr>
              <w:spacing w:beforeAutospacing="0" w:afterAutospacing="0" w:line="400" w:lineRule="exact"/>
              <w:jc w:val="center"/>
              <w:rPr>
                <w:rFonts w:ascii="宋体" w:hAnsi="宋体" w:cs="Calibri Light"/>
                <w:sz w:val="24"/>
              </w:rPr>
            </w:pPr>
            <w:r>
              <w:rPr>
                <w:rFonts w:hint="eastAsia" w:ascii="宋体" w:hAnsi="宋体" w:cs="Calibri Light"/>
                <w:kern w:val="0"/>
                <w:sz w:val="24"/>
              </w:rPr>
              <w:t>答疑会或</w:t>
            </w:r>
            <w:r>
              <w:rPr>
                <w:rFonts w:hint="eastAsia" w:ascii="宋体" w:hAnsi="宋体" w:cs="Calibri Light"/>
                <w:sz w:val="24"/>
              </w:rPr>
              <w:t>现场踏勘</w:t>
            </w:r>
          </w:p>
        </w:tc>
        <w:tc>
          <w:tcPr>
            <w:tcW w:w="6273" w:type="dxa"/>
            <w:tcBorders>
              <w:top w:val="single" w:color="auto" w:sz="4" w:space="0"/>
              <w:left w:val="single" w:color="auto" w:sz="4" w:space="0"/>
              <w:bottom w:val="single" w:color="auto" w:sz="4" w:space="0"/>
              <w:right w:val="single" w:color="auto" w:sz="4" w:space="0"/>
            </w:tcBorders>
            <w:vAlign w:val="center"/>
          </w:tcPr>
          <w:p w14:paraId="166AD2D8">
            <w:pPr>
              <w:spacing w:beforeAutospacing="0" w:afterAutospacing="0" w:line="400" w:lineRule="exact"/>
              <w:rPr>
                <w:rFonts w:ascii="宋体" w:hAnsi="宋体" w:cs="Calibri Light"/>
                <w:sz w:val="24"/>
              </w:rPr>
            </w:pPr>
            <w:r>
              <w:rPr>
                <w:rFonts w:hint="eastAsia" w:ascii="宋体" w:hAnsi="宋体" w:cs="仿宋"/>
                <w:sz w:val="24"/>
              </w:rPr>
              <w:t>本次采购招标不组织现场勘察。</w:t>
            </w:r>
          </w:p>
        </w:tc>
      </w:tr>
      <w:tr w14:paraId="7CAA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81F577C">
            <w:pPr>
              <w:spacing w:beforeAutospacing="0" w:afterAutospacing="0" w:line="400" w:lineRule="exact"/>
              <w:jc w:val="center"/>
              <w:rPr>
                <w:rFonts w:ascii="宋体" w:hAnsi="宋体" w:cs="Calibri Light"/>
                <w:sz w:val="24"/>
              </w:rPr>
            </w:pPr>
            <w:r>
              <w:rPr>
                <w:rFonts w:hint="eastAsia" w:ascii="宋体" w:hAnsi="宋体" w:cs="Calibri Light"/>
                <w:sz w:val="24"/>
              </w:rPr>
              <w:t>3</w:t>
            </w:r>
          </w:p>
        </w:tc>
        <w:tc>
          <w:tcPr>
            <w:tcW w:w="1901" w:type="dxa"/>
            <w:tcBorders>
              <w:top w:val="single" w:color="auto" w:sz="4" w:space="0"/>
              <w:left w:val="single" w:color="auto" w:sz="4" w:space="0"/>
              <w:bottom w:val="single" w:color="auto" w:sz="4" w:space="0"/>
              <w:right w:val="single" w:color="auto" w:sz="4" w:space="0"/>
            </w:tcBorders>
            <w:vAlign w:val="center"/>
          </w:tcPr>
          <w:p w14:paraId="567580DA">
            <w:pPr>
              <w:spacing w:beforeAutospacing="0" w:afterAutospacing="0" w:line="400" w:lineRule="exact"/>
              <w:jc w:val="center"/>
              <w:rPr>
                <w:rFonts w:ascii="宋体" w:hAnsi="宋体" w:cs="Calibri Light"/>
                <w:sz w:val="24"/>
              </w:rPr>
            </w:pPr>
            <w:r>
              <w:rPr>
                <w:rFonts w:hint="eastAsia" w:ascii="宋体" w:hAnsi="宋体" w:cs="Calibri Light"/>
                <w:sz w:val="24"/>
              </w:rPr>
              <w:t>磋商响应文件（即投标文件）的编制</w:t>
            </w:r>
          </w:p>
        </w:tc>
        <w:tc>
          <w:tcPr>
            <w:tcW w:w="6273" w:type="dxa"/>
            <w:tcBorders>
              <w:top w:val="single" w:color="auto" w:sz="4" w:space="0"/>
              <w:left w:val="single" w:color="auto" w:sz="4" w:space="0"/>
              <w:bottom w:val="single" w:color="auto" w:sz="4" w:space="0"/>
              <w:right w:val="single" w:color="auto" w:sz="4" w:space="0"/>
            </w:tcBorders>
            <w:vAlign w:val="center"/>
          </w:tcPr>
          <w:p w14:paraId="2E510ABC">
            <w:pPr>
              <w:spacing w:beforeAutospacing="0" w:afterAutospacing="0" w:line="400" w:lineRule="exact"/>
              <w:rPr>
                <w:rFonts w:ascii="宋体" w:hAnsi="宋体" w:cs="Calibri Light"/>
                <w:sz w:val="24"/>
              </w:rPr>
            </w:pPr>
            <w:r>
              <w:rPr>
                <w:rFonts w:hint="eastAsia" w:ascii="宋体" w:hAnsi="宋体" w:cs="Calibri Light"/>
                <w:sz w:val="24"/>
              </w:rPr>
              <w:t>供应商应先安装“政采云电子交易客户端”，并按照本招标文件和“政府采购云平台”的要求，通过“政采云电子交易客户端”编制并加密投标文件。</w:t>
            </w:r>
          </w:p>
        </w:tc>
      </w:tr>
      <w:tr w14:paraId="4E1D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2807419">
            <w:pPr>
              <w:spacing w:beforeAutospacing="0" w:afterAutospacing="0" w:line="400" w:lineRule="exact"/>
              <w:jc w:val="center"/>
              <w:rPr>
                <w:rFonts w:ascii="宋体" w:hAnsi="宋体" w:cs="Calibri Light"/>
                <w:sz w:val="24"/>
              </w:rPr>
            </w:pPr>
            <w:r>
              <w:rPr>
                <w:rFonts w:hint="eastAsia" w:ascii="宋体" w:hAnsi="宋体" w:cs="Calibri Light"/>
                <w:sz w:val="24"/>
              </w:rPr>
              <w:t>4</w:t>
            </w:r>
          </w:p>
        </w:tc>
        <w:tc>
          <w:tcPr>
            <w:tcW w:w="1901" w:type="dxa"/>
            <w:tcBorders>
              <w:top w:val="single" w:color="auto" w:sz="4" w:space="0"/>
              <w:left w:val="single" w:color="auto" w:sz="4" w:space="0"/>
              <w:bottom w:val="single" w:color="auto" w:sz="4" w:space="0"/>
              <w:right w:val="single" w:color="auto" w:sz="4" w:space="0"/>
            </w:tcBorders>
            <w:vAlign w:val="center"/>
          </w:tcPr>
          <w:p w14:paraId="26C430AF">
            <w:pPr>
              <w:spacing w:beforeAutospacing="0" w:afterAutospacing="0" w:line="400" w:lineRule="exact"/>
              <w:jc w:val="center"/>
              <w:rPr>
                <w:rFonts w:ascii="宋体" w:hAnsi="宋体" w:cs="Calibri Light"/>
                <w:sz w:val="24"/>
              </w:rPr>
            </w:pPr>
            <w:r>
              <w:rPr>
                <w:rFonts w:hint="eastAsia" w:ascii="宋体" w:hAnsi="宋体" w:cs="宋体"/>
                <w:sz w:val="24"/>
              </w:rPr>
              <w:t>投标文件的签章</w:t>
            </w:r>
          </w:p>
        </w:tc>
        <w:tc>
          <w:tcPr>
            <w:tcW w:w="6273" w:type="dxa"/>
            <w:tcBorders>
              <w:top w:val="single" w:color="auto" w:sz="4" w:space="0"/>
              <w:left w:val="single" w:color="auto" w:sz="4" w:space="0"/>
              <w:bottom w:val="single" w:color="auto" w:sz="4" w:space="0"/>
              <w:right w:val="single" w:color="auto" w:sz="4" w:space="0"/>
            </w:tcBorders>
            <w:vAlign w:val="center"/>
          </w:tcPr>
          <w:p w14:paraId="0D225A3D">
            <w:pPr>
              <w:spacing w:beforeAutospacing="0" w:afterAutospacing="0" w:line="400" w:lineRule="exact"/>
              <w:rPr>
                <w:rFonts w:ascii="宋体" w:hAnsi="宋体" w:cs="Calibri Light"/>
                <w:sz w:val="24"/>
              </w:rPr>
            </w:pPr>
            <w:r>
              <w:rPr>
                <w:rFonts w:hint="eastAsia" w:ascii="宋体" w:hAnsi="宋体" w:cs="宋体"/>
                <w:sz w:val="24"/>
              </w:rPr>
              <w:t>电子签章。</w:t>
            </w:r>
          </w:p>
        </w:tc>
      </w:tr>
      <w:tr w14:paraId="61F6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DAA2113">
            <w:pPr>
              <w:spacing w:beforeAutospacing="0" w:afterAutospacing="0" w:line="400" w:lineRule="exact"/>
              <w:jc w:val="center"/>
              <w:rPr>
                <w:rFonts w:ascii="宋体" w:hAnsi="宋体" w:cs="Calibri Light"/>
                <w:sz w:val="24"/>
              </w:rPr>
            </w:pPr>
            <w:r>
              <w:rPr>
                <w:rFonts w:hint="eastAsia" w:ascii="宋体" w:hAnsi="宋体" w:cs="Calibri Light"/>
                <w:sz w:val="24"/>
              </w:rPr>
              <w:t>5</w:t>
            </w:r>
          </w:p>
        </w:tc>
        <w:tc>
          <w:tcPr>
            <w:tcW w:w="1901" w:type="dxa"/>
            <w:tcBorders>
              <w:top w:val="single" w:color="auto" w:sz="4" w:space="0"/>
              <w:left w:val="single" w:color="auto" w:sz="4" w:space="0"/>
              <w:bottom w:val="single" w:color="auto" w:sz="4" w:space="0"/>
              <w:right w:val="single" w:color="auto" w:sz="4" w:space="0"/>
            </w:tcBorders>
            <w:vAlign w:val="center"/>
          </w:tcPr>
          <w:p w14:paraId="0B110445">
            <w:pPr>
              <w:spacing w:beforeAutospacing="0" w:afterAutospacing="0" w:line="400" w:lineRule="exact"/>
              <w:jc w:val="center"/>
              <w:rPr>
                <w:rFonts w:ascii="宋体" w:hAnsi="宋体" w:cs="Calibri Light"/>
                <w:sz w:val="24"/>
              </w:rPr>
            </w:pPr>
            <w:r>
              <w:rPr>
                <w:rFonts w:hint="eastAsia" w:ascii="宋体" w:hAnsi="宋体" w:cs="宋体"/>
                <w:sz w:val="24"/>
              </w:rPr>
              <w:t>投标文件的形式</w:t>
            </w:r>
          </w:p>
        </w:tc>
        <w:tc>
          <w:tcPr>
            <w:tcW w:w="6273" w:type="dxa"/>
            <w:tcBorders>
              <w:top w:val="single" w:color="auto" w:sz="4" w:space="0"/>
              <w:left w:val="single" w:color="auto" w:sz="4" w:space="0"/>
              <w:bottom w:val="single" w:color="auto" w:sz="4" w:space="0"/>
              <w:right w:val="single" w:color="auto" w:sz="4" w:space="0"/>
            </w:tcBorders>
            <w:vAlign w:val="center"/>
          </w:tcPr>
          <w:p w14:paraId="5D55CC20">
            <w:pPr>
              <w:spacing w:beforeAutospacing="0" w:afterAutospacing="0" w:line="360" w:lineRule="auto"/>
              <w:rPr>
                <w:sz w:val="24"/>
              </w:rPr>
            </w:pPr>
            <w:r>
              <w:rPr>
                <w:rFonts w:hint="eastAsia"/>
                <w:sz w:val="24"/>
              </w:rPr>
              <w:sym w:font="Wingdings 2" w:char="0052"/>
            </w:r>
            <w:r>
              <w:rPr>
                <w:rFonts w:hint="eastAsia"/>
                <w:sz w:val="24"/>
              </w:rPr>
              <w:t>电子投标文件（包括“电子加密投标文件”和“备份投标文件”，在投标文件编制完成后同时生成）；</w:t>
            </w:r>
          </w:p>
          <w:p w14:paraId="5DCDDB9E">
            <w:pPr>
              <w:spacing w:beforeAutospacing="0" w:afterAutospacing="0" w:line="360" w:lineRule="auto"/>
              <w:rPr>
                <w:sz w:val="24"/>
              </w:rPr>
            </w:pPr>
            <w:r>
              <w:rPr>
                <w:rFonts w:hint="eastAsia"/>
                <w:sz w:val="24"/>
              </w:rPr>
              <w:t>（1）“电子加密投标文件”是指通过“政采云电子交易客户端”完成投标文件编制后生成并加密的数据电文形式的投标文件。</w:t>
            </w:r>
          </w:p>
          <w:p w14:paraId="3DD8864E">
            <w:pPr>
              <w:spacing w:beforeAutospacing="0" w:afterAutospacing="0" w:line="360" w:lineRule="auto"/>
              <w:rPr>
                <w:sz w:val="24"/>
              </w:rPr>
            </w:pPr>
            <w:r>
              <w:rPr>
                <w:rFonts w:hint="eastAsia"/>
                <w:sz w:val="24"/>
              </w:rPr>
              <w:t>（2）“备份投标文件”是指与“电子加密投标文件”同时生成的数据电文形式的电子文件（备份标书），其他方式编制的备份投标文件视为无效备份投标文件。</w:t>
            </w:r>
          </w:p>
          <w:p w14:paraId="25F13012">
            <w:pPr>
              <w:spacing w:beforeAutospacing="0" w:afterAutospacing="0" w:line="360" w:lineRule="auto"/>
              <w:rPr>
                <w:sz w:val="24"/>
              </w:rPr>
            </w:pPr>
            <w:r>
              <w:rPr>
                <w:rFonts w:hint="eastAsia"/>
                <w:sz w:val="24"/>
              </w:rPr>
              <w:t>（3）中标供应商中标后需提供纸质投标文件给招标代理机构作为备案存档，纸质投标文件系电子投标文件纸质版，两者内容应一致；数量为：</w:t>
            </w:r>
            <w:r>
              <w:rPr>
                <w:rFonts w:hint="eastAsia"/>
                <w:sz w:val="24"/>
                <w:lang w:val="en-US" w:eastAsia="zh-CN"/>
              </w:rPr>
              <w:t>3</w:t>
            </w:r>
            <w:r>
              <w:rPr>
                <w:rFonts w:hint="eastAsia"/>
                <w:sz w:val="24"/>
              </w:rPr>
              <w:t>份。</w:t>
            </w:r>
          </w:p>
        </w:tc>
      </w:tr>
      <w:tr w14:paraId="1219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CB0C07B">
            <w:pPr>
              <w:spacing w:beforeAutospacing="0" w:afterAutospacing="0" w:line="400" w:lineRule="exact"/>
              <w:jc w:val="center"/>
              <w:rPr>
                <w:rFonts w:ascii="宋体" w:hAnsi="宋体" w:cs="Calibri Light"/>
                <w:sz w:val="24"/>
              </w:rPr>
            </w:pPr>
            <w:r>
              <w:rPr>
                <w:rFonts w:hint="eastAsia" w:asciiTheme="majorEastAsia" w:hAnsiTheme="majorEastAsia" w:eastAsiaTheme="majorEastAsia" w:cstheme="majorEastAsia"/>
                <w:sz w:val="24"/>
              </w:rPr>
              <w:t>6</w:t>
            </w:r>
          </w:p>
        </w:tc>
        <w:tc>
          <w:tcPr>
            <w:tcW w:w="1901" w:type="dxa"/>
            <w:tcBorders>
              <w:top w:val="single" w:color="auto" w:sz="4" w:space="0"/>
              <w:left w:val="single" w:color="auto" w:sz="4" w:space="0"/>
              <w:bottom w:val="single" w:color="auto" w:sz="4" w:space="0"/>
              <w:right w:val="single" w:color="auto" w:sz="4" w:space="0"/>
            </w:tcBorders>
            <w:vAlign w:val="center"/>
          </w:tcPr>
          <w:p w14:paraId="5CD5453D">
            <w:pPr>
              <w:spacing w:beforeAutospacing="0" w:afterAutospacing="0" w:line="400" w:lineRule="exact"/>
              <w:jc w:val="center"/>
              <w:rPr>
                <w:rFonts w:ascii="宋体" w:hAnsi="宋体" w:cs="Calibri Light"/>
                <w:sz w:val="24"/>
              </w:rPr>
            </w:pPr>
            <w:r>
              <w:rPr>
                <w:rFonts w:hint="eastAsia" w:ascii="宋体" w:hAnsi="宋体" w:cs="宋体"/>
                <w:sz w:val="24"/>
              </w:rPr>
              <w:t>投标文件份数</w:t>
            </w:r>
          </w:p>
        </w:tc>
        <w:tc>
          <w:tcPr>
            <w:tcW w:w="6273" w:type="dxa"/>
            <w:tcBorders>
              <w:top w:val="single" w:color="auto" w:sz="4" w:space="0"/>
              <w:left w:val="single" w:color="auto" w:sz="4" w:space="0"/>
              <w:bottom w:val="single" w:color="auto" w:sz="4" w:space="0"/>
              <w:right w:val="single" w:color="auto" w:sz="4" w:space="0"/>
            </w:tcBorders>
            <w:vAlign w:val="center"/>
          </w:tcPr>
          <w:p w14:paraId="2BBE9B21">
            <w:pPr>
              <w:spacing w:beforeAutospacing="0" w:afterAutospacing="0" w:line="360" w:lineRule="auto"/>
              <w:rPr>
                <w:rFonts w:ascii="宋体" w:hAnsi="宋体" w:cs="宋体"/>
                <w:sz w:val="24"/>
              </w:rPr>
            </w:pPr>
            <w:r>
              <w:rPr>
                <w:rFonts w:hint="eastAsia" w:ascii="宋体" w:hAnsi="宋体" w:cs="宋体"/>
                <w:sz w:val="24"/>
              </w:rPr>
              <w:t>（1）“电子加密投标文件”：在线上传递交、一份。</w:t>
            </w:r>
          </w:p>
          <w:p w14:paraId="7C2E9831">
            <w:pPr>
              <w:spacing w:beforeAutospacing="0" w:afterAutospacing="0" w:line="360" w:lineRule="auto"/>
              <w:rPr>
                <w:rFonts w:ascii="宋体" w:hAnsi="宋体" w:cs="宋体"/>
                <w:sz w:val="24"/>
              </w:rPr>
            </w:pPr>
            <w:r>
              <w:rPr>
                <w:rFonts w:hint="eastAsia" w:ascii="宋体" w:hAnsi="宋体" w:cs="宋体"/>
                <w:sz w:val="24"/>
              </w:rPr>
              <w:t>（2）“备份投标文件”：密封包装后于投标截止时间前邮寄至招标代理处、一份。</w:t>
            </w:r>
            <w:r>
              <w:rPr>
                <w:rFonts w:hint="eastAsia" w:ascii="宋体" w:hAnsi="宋体" w:cs="宋体"/>
                <w:b/>
                <w:bCs/>
                <w:sz w:val="24"/>
              </w:rPr>
              <w:t>“备份投标文件”自愿提供，非实质性要求，因无法读取的后果由投标人自行承担。</w:t>
            </w:r>
          </w:p>
        </w:tc>
      </w:tr>
      <w:tr w14:paraId="0A8C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51F2C00">
            <w:pPr>
              <w:spacing w:beforeAutospacing="0" w:afterAutospacing="0" w:line="400" w:lineRule="exact"/>
              <w:jc w:val="center"/>
              <w:rPr>
                <w:rFonts w:ascii="宋体" w:hAnsi="宋体" w:cs="Calibri Light"/>
                <w:sz w:val="24"/>
              </w:rPr>
            </w:pPr>
            <w:r>
              <w:rPr>
                <w:rFonts w:hint="eastAsia" w:ascii="宋体" w:hAnsi="宋体" w:cs="Calibri Light"/>
                <w:sz w:val="24"/>
              </w:rPr>
              <w:t>7</w:t>
            </w:r>
          </w:p>
        </w:tc>
        <w:tc>
          <w:tcPr>
            <w:tcW w:w="1901" w:type="dxa"/>
            <w:tcBorders>
              <w:top w:val="single" w:color="auto" w:sz="4" w:space="0"/>
              <w:left w:val="single" w:color="auto" w:sz="4" w:space="0"/>
              <w:bottom w:val="single" w:color="auto" w:sz="4" w:space="0"/>
              <w:right w:val="single" w:color="auto" w:sz="4" w:space="0"/>
            </w:tcBorders>
            <w:vAlign w:val="center"/>
          </w:tcPr>
          <w:p w14:paraId="28175215">
            <w:pPr>
              <w:spacing w:beforeAutospacing="0" w:afterAutospacing="0" w:line="400" w:lineRule="exact"/>
              <w:jc w:val="center"/>
              <w:rPr>
                <w:rFonts w:ascii="宋体" w:hAnsi="宋体" w:cs="Calibri Light"/>
                <w:sz w:val="24"/>
              </w:rPr>
            </w:pPr>
            <w:r>
              <w:rPr>
                <w:rFonts w:hint="eastAsia" w:ascii="宋体" w:hAnsi="宋体" w:cs="宋体"/>
                <w:sz w:val="24"/>
              </w:rPr>
              <w:t>投标文件的上传和递交</w:t>
            </w:r>
          </w:p>
        </w:tc>
        <w:tc>
          <w:tcPr>
            <w:tcW w:w="6273" w:type="dxa"/>
            <w:tcBorders>
              <w:top w:val="single" w:color="auto" w:sz="4" w:space="0"/>
              <w:left w:val="single" w:color="auto" w:sz="4" w:space="0"/>
              <w:bottom w:val="single" w:color="auto" w:sz="4" w:space="0"/>
              <w:right w:val="single" w:color="auto" w:sz="4" w:space="0"/>
            </w:tcBorders>
            <w:vAlign w:val="center"/>
          </w:tcPr>
          <w:p w14:paraId="042A1565">
            <w:pPr>
              <w:spacing w:beforeAutospacing="0" w:afterAutospacing="0" w:line="360" w:lineRule="auto"/>
              <w:rPr>
                <w:rFonts w:ascii="宋体" w:hAnsi="宋体" w:cs="宋体"/>
                <w:sz w:val="24"/>
              </w:rPr>
            </w:pPr>
            <w:r>
              <w:rPr>
                <w:rFonts w:hint="eastAsia" w:ascii="宋体" w:hAnsi="宋体" w:cs="宋体"/>
                <w:sz w:val="24"/>
              </w:rPr>
              <w:t>（1）“电子加密投标文件”的上传、递交：</w:t>
            </w:r>
          </w:p>
          <w:p w14:paraId="33AF4B73">
            <w:pPr>
              <w:spacing w:beforeAutospacing="0" w:afterAutospacing="0" w:line="360" w:lineRule="auto"/>
              <w:rPr>
                <w:rFonts w:ascii="宋体" w:hAnsi="宋体" w:cs="宋体"/>
                <w:sz w:val="24"/>
              </w:rPr>
            </w:pPr>
            <w:r>
              <w:rPr>
                <w:rFonts w:hint="eastAsia" w:ascii="宋体" w:hAnsi="宋体" w:cs="宋体"/>
                <w:sz w:val="24"/>
                <w:szCs w:val="32"/>
              </w:rPr>
              <w:t>▲</w:t>
            </w:r>
            <w:r>
              <w:rPr>
                <w:rFonts w:hint="eastAsia" w:ascii="宋体" w:hAnsi="宋体" w:cs="宋体"/>
                <w:sz w:val="24"/>
              </w:rPr>
              <w:t>a.投标供应商应在投标截止时间前将“电子加密投标文件”成功上传递交至“政府采购云平台”，否则投标无效。</w:t>
            </w:r>
          </w:p>
          <w:p w14:paraId="7A197F13">
            <w:pPr>
              <w:spacing w:beforeAutospacing="0" w:afterAutospacing="0" w:line="360" w:lineRule="auto"/>
              <w:rPr>
                <w:rFonts w:ascii="宋体" w:hAnsi="宋体" w:cs="宋体"/>
                <w:sz w:val="24"/>
              </w:rPr>
            </w:pPr>
            <w:r>
              <w:rPr>
                <w:rFonts w:hint="eastAsia" w:ascii="宋体" w:hAnsi="宋体" w:cs="宋体"/>
                <w:sz w:val="24"/>
              </w:rPr>
              <w:t>b.“电子加密投标文件”成功上传递交后，供应商可自行打印投标文件接收回执。</w:t>
            </w:r>
          </w:p>
          <w:p w14:paraId="0801C458">
            <w:pPr>
              <w:spacing w:beforeAutospacing="0" w:afterAutospacing="0" w:line="360" w:lineRule="auto"/>
              <w:rPr>
                <w:rFonts w:ascii="宋体" w:hAnsi="宋体" w:cs="宋体"/>
                <w:sz w:val="24"/>
              </w:rPr>
            </w:pPr>
            <w:r>
              <w:rPr>
                <w:rFonts w:hint="eastAsia" w:ascii="宋体" w:hAnsi="宋体" w:cs="宋体"/>
                <w:sz w:val="24"/>
              </w:rPr>
              <w:t>（2） “备份投标文件”的密封包装、递交：</w:t>
            </w:r>
          </w:p>
          <w:p w14:paraId="633101E9">
            <w:pPr>
              <w:spacing w:beforeAutospacing="0" w:afterAutospacing="0" w:line="360" w:lineRule="auto"/>
              <w:rPr>
                <w:rFonts w:ascii="宋体" w:hAnsi="宋体" w:cs="宋体"/>
                <w:sz w:val="24"/>
              </w:rPr>
            </w:pPr>
            <w:r>
              <w:rPr>
                <w:rFonts w:hint="eastAsia" w:ascii="宋体" w:hAnsi="宋体" w:cs="宋体"/>
                <w:sz w:val="24"/>
              </w:rPr>
              <w:t>a.“备份投标文件”以U盘的形式存储，并密封包装，在包装上标注投标项目名称、投标单位名称并加盖公章。没有密封包装或者（以收到邮件时间为准）逾期邮寄送达至投标地点的将不予接收；</w:t>
            </w:r>
          </w:p>
          <w:p w14:paraId="51C1F81B">
            <w:pPr>
              <w:spacing w:beforeAutospacing="0" w:afterAutospacing="0" w:line="400" w:lineRule="exact"/>
              <w:rPr>
                <w:rFonts w:ascii="宋体" w:hAnsi="宋体" w:cs="宋体"/>
                <w:sz w:val="24"/>
              </w:rPr>
            </w:pPr>
            <w:r>
              <w:rPr>
                <w:rFonts w:hint="eastAsia" w:ascii="宋体" w:hAnsi="宋体" w:cs="宋体"/>
                <w:sz w:val="24"/>
                <w:szCs w:val="32"/>
              </w:rPr>
              <w:t>▲</w:t>
            </w:r>
            <w:r>
              <w:rPr>
                <w:rFonts w:ascii="宋体" w:hAnsi="宋体" w:cs="宋体"/>
                <w:sz w:val="24"/>
              </w:rPr>
              <w:t>b</w:t>
            </w:r>
            <w:r>
              <w:rPr>
                <w:rFonts w:hint="eastAsia" w:ascii="宋体" w:hAnsi="宋体" w:cs="宋体"/>
                <w:sz w:val="24"/>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092F681">
            <w:pPr>
              <w:pStyle w:val="16"/>
            </w:pPr>
            <w:r>
              <w:rPr>
                <w:rFonts w:hint="eastAsia" w:ascii="宋体" w:hAnsi="宋体" w:cs="宋体"/>
                <w:sz w:val="24"/>
                <w:szCs w:val="32"/>
              </w:rPr>
              <w:t>▲</w:t>
            </w:r>
            <w:r>
              <w:rPr>
                <w:rFonts w:hint="eastAsia" w:ascii="宋体" w:hAnsi="宋体" w:cs="宋体"/>
                <w:kern w:val="2"/>
              </w:rPr>
              <w:t>c.</w:t>
            </w:r>
            <w:r>
              <w:rPr>
                <w:rFonts w:hint="eastAsia" w:ascii="宋体" w:hAnsi="宋体" w:cs="宋体"/>
                <w:kern w:val="2"/>
                <w:lang w:val="en-GB"/>
              </w:rPr>
              <w:t>未按规定提供相应的备份磋商响应文件，造成项目磋商活动无法</w:t>
            </w:r>
            <w:r>
              <w:rPr>
                <w:rFonts w:hint="eastAsia" w:ascii="宋体" w:hAnsi="宋体" w:cs="宋体"/>
                <w:lang w:val="en-GB"/>
              </w:rPr>
              <w:t>进行下去的，响应无效。</w:t>
            </w:r>
          </w:p>
          <w:p w14:paraId="470C0694">
            <w:pPr>
              <w:spacing w:beforeAutospacing="0" w:afterAutospacing="0" w:line="400" w:lineRule="exact"/>
              <w:rPr>
                <w:rFonts w:ascii="宋体" w:hAnsi="宋体" w:cs="Calibri Light"/>
                <w:b/>
                <w:bCs/>
                <w:sz w:val="24"/>
              </w:rPr>
            </w:pPr>
            <w:r>
              <w:rPr>
                <w:rFonts w:hint="eastAsia" w:ascii="宋体" w:hAnsi="宋体" w:cs="Calibri Light"/>
                <w:b/>
                <w:bCs/>
                <w:sz w:val="24"/>
              </w:rPr>
              <w:t>邮寄地址：</w:t>
            </w:r>
            <w:r>
              <w:rPr>
                <w:rFonts w:hint="eastAsia" w:ascii="宋体" w:hAnsi="宋体" w:cs="Calibri Light"/>
                <w:b/>
                <w:bCs/>
                <w:sz w:val="24"/>
                <w:lang w:eastAsia="zh-CN"/>
              </w:rPr>
              <w:t>椒江区洪家街道环城东路9号</w:t>
            </w:r>
            <w:r>
              <w:rPr>
                <w:rFonts w:hint="eastAsia" w:ascii="宋体" w:hAnsi="宋体" w:cs="Calibri Light"/>
                <w:b/>
                <w:bCs/>
                <w:sz w:val="24"/>
              </w:rPr>
              <w:t>（建议</w:t>
            </w:r>
            <w:r>
              <w:rPr>
                <w:rFonts w:ascii="宋体" w:hAnsi="宋体" w:cs="Calibri Light"/>
                <w:b/>
                <w:bCs/>
                <w:sz w:val="24"/>
              </w:rPr>
              <w:t>提前一天寄到或送达</w:t>
            </w:r>
            <w:r>
              <w:rPr>
                <w:rFonts w:hint="eastAsia" w:ascii="宋体" w:hAnsi="宋体" w:cs="Calibri Light"/>
                <w:b/>
                <w:bCs/>
                <w:sz w:val="24"/>
              </w:rPr>
              <w:t>）</w:t>
            </w:r>
          </w:p>
          <w:p w14:paraId="669E71B6">
            <w:pPr>
              <w:spacing w:beforeAutospacing="0" w:afterAutospacing="0" w:line="400" w:lineRule="exact"/>
              <w:rPr>
                <w:rFonts w:ascii="宋体" w:hAnsi="宋体" w:cs="Calibri Light"/>
                <w:b/>
                <w:bCs/>
                <w:sz w:val="24"/>
              </w:rPr>
            </w:pPr>
            <w:r>
              <w:rPr>
                <w:rFonts w:hint="eastAsia" w:ascii="宋体" w:hAnsi="宋体" w:cs="Calibri Light"/>
                <w:b/>
                <w:bCs/>
                <w:sz w:val="24"/>
              </w:rPr>
              <w:t>收件人： 洪先生</w:t>
            </w:r>
          </w:p>
          <w:p w14:paraId="24CD0C8B">
            <w:pPr>
              <w:spacing w:beforeAutospacing="0" w:afterAutospacing="0" w:line="360" w:lineRule="auto"/>
              <w:rPr>
                <w:rFonts w:hint="eastAsia" w:ascii="宋体" w:hAnsi="宋体" w:eastAsia="宋体" w:cs="Calibri Light"/>
                <w:sz w:val="24"/>
                <w:lang w:eastAsia="zh-CN"/>
              </w:rPr>
            </w:pPr>
            <w:r>
              <w:rPr>
                <w:rFonts w:hint="eastAsia" w:ascii="宋体" w:hAnsi="宋体" w:cs="Calibri Light"/>
                <w:b/>
                <w:bCs/>
                <w:sz w:val="24"/>
              </w:rPr>
              <w:t>联系电话：</w:t>
            </w:r>
            <w:r>
              <w:rPr>
                <w:rFonts w:hint="eastAsia" w:ascii="宋体" w:hAnsi="宋体" w:cs="Calibri Light"/>
                <w:b/>
                <w:bCs/>
                <w:sz w:val="24"/>
                <w:lang w:eastAsia="zh-CN"/>
              </w:rPr>
              <w:t xml:space="preserve">0576-88217718 </w:t>
            </w:r>
          </w:p>
        </w:tc>
      </w:tr>
      <w:tr w14:paraId="5D89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65E6AA9">
            <w:pPr>
              <w:spacing w:beforeAutospacing="0" w:afterAutospacing="0" w:line="400" w:lineRule="exact"/>
              <w:jc w:val="center"/>
              <w:rPr>
                <w:rFonts w:ascii="宋体" w:hAnsi="宋体" w:cs="Calibri Light"/>
                <w:sz w:val="24"/>
              </w:rPr>
            </w:pPr>
            <w:r>
              <w:rPr>
                <w:rFonts w:hint="eastAsia" w:ascii="宋体" w:hAnsi="宋体" w:cs="Calibri Light"/>
                <w:sz w:val="24"/>
              </w:rPr>
              <w:t>8</w:t>
            </w:r>
          </w:p>
        </w:tc>
        <w:tc>
          <w:tcPr>
            <w:tcW w:w="1901" w:type="dxa"/>
            <w:tcBorders>
              <w:top w:val="single" w:color="auto" w:sz="4" w:space="0"/>
              <w:left w:val="single" w:color="auto" w:sz="4" w:space="0"/>
              <w:bottom w:val="single" w:color="auto" w:sz="4" w:space="0"/>
              <w:right w:val="single" w:color="auto" w:sz="4" w:space="0"/>
            </w:tcBorders>
            <w:vAlign w:val="center"/>
          </w:tcPr>
          <w:p w14:paraId="08202983">
            <w:pPr>
              <w:spacing w:beforeAutospacing="0" w:afterAutospacing="0" w:line="360" w:lineRule="auto"/>
              <w:rPr>
                <w:rFonts w:ascii="宋体" w:hAnsi="宋体" w:cs="宋体"/>
                <w:sz w:val="24"/>
              </w:rPr>
            </w:pPr>
            <w:r>
              <w:rPr>
                <w:rFonts w:hint="eastAsia" w:ascii="宋体" w:hAnsi="宋体" w:cs="宋体"/>
                <w:sz w:val="24"/>
              </w:rPr>
              <w:t>电子加密投标文件的解密和异常情况处理</w:t>
            </w:r>
          </w:p>
          <w:p w14:paraId="29438C28">
            <w:pPr>
              <w:spacing w:beforeAutospacing="0" w:afterAutospacing="0" w:line="400" w:lineRule="exact"/>
              <w:jc w:val="center"/>
              <w:rPr>
                <w:rFonts w:ascii="宋体" w:hAnsi="宋体" w:cs="Calibri Light"/>
                <w:sz w:val="24"/>
              </w:rPr>
            </w:pPr>
          </w:p>
        </w:tc>
        <w:tc>
          <w:tcPr>
            <w:tcW w:w="6273" w:type="dxa"/>
            <w:tcBorders>
              <w:top w:val="single" w:color="auto" w:sz="4" w:space="0"/>
              <w:left w:val="single" w:color="auto" w:sz="4" w:space="0"/>
              <w:bottom w:val="single" w:color="auto" w:sz="4" w:space="0"/>
              <w:right w:val="single" w:color="auto" w:sz="4" w:space="0"/>
            </w:tcBorders>
            <w:vAlign w:val="center"/>
          </w:tcPr>
          <w:p w14:paraId="4C30C47E">
            <w:pPr>
              <w:spacing w:beforeAutospacing="0" w:afterAutospacing="0" w:line="360" w:lineRule="auto"/>
              <w:rPr>
                <w:rFonts w:ascii="宋体" w:hAnsi="宋体" w:cs="宋体"/>
                <w:sz w:val="24"/>
              </w:rPr>
            </w:pPr>
            <w:r>
              <w:rPr>
                <w:rFonts w:hint="eastAsia" w:ascii="宋体" w:hAnsi="宋体" w:cs="宋体"/>
                <w:sz w:val="24"/>
              </w:rPr>
              <w:t>（1）开标后，采购组织机构将向各投标供应商发出“电子加密投标文件”的解密通知，各投标供应商代表应当在接到解密通知后30分钟内自行完成“电子加密投标文件”的在线解密，投标人未按时解密或解密失败的，其上传的电子投标文件自动失效。电脑及CA解密设备自备。</w:t>
            </w:r>
          </w:p>
          <w:p w14:paraId="52C5CE64">
            <w:pPr>
              <w:spacing w:beforeAutospacing="0" w:afterAutospacing="0" w:line="360" w:lineRule="auto"/>
              <w:rPr>
                <w:rFonts w:ascii="宋体" w:hAnsi="宋体" w:cs="宋体"/>
                <w:sz w:val="24"/>
              </w:rPr>
            </w:pPr>
            <w:r>
              <w:rPr>
                <w:rFonts w:hint="eastAsia" w:ascii="宋体" w:hAnsi="宋体" w:cs="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D9DD563">
            <w:pPr>
              <w:spacing w:beforeAutospacing="0" w:afterAutospacing="0" w:line="400" w:lineRule="exact"/>
              <w:rPr>
                <w:rFonts w:ascii="宋体" w:hAnsi="宋体" w:cs="宋体"/>
                <w:sz w:val="24"/>
              </w:rPr>
            </w:pPr>
            <w:r>
              <w:rPr>
                <w:rFonts w:hint="eastAsia" w:ascii="宋体" w:hAnsi="宋体" w:cs="宋体"/>
                <w:sz w:val="24"/>
                <w:szCs w:val="32"/>
              </w:rPr>
              <w:t>▲</w:t>
            </w:r>
            <w:r>
              <w:rPr>
                <w:rFonts w:hint="eastAsia" w:ascii="宋体" w:hAnsi="宋体" w:cs="宋体"/>
                <w:sz w:val="24"/>
              </w:rPr>
              <w:t>（3）投标截止时间前，投标供应商仅递交了“备份投标文件”而未将电子加密投标文件上传至“政府采购云平台”的，投标无效。</w:t>
            </w:r>
          </w:p>
          <w:p w14:paraId="6A004C2A">
            <w:pPr>
              <w:spacing w:beforeAutospacing="0" w:afterAutospacing="0" w:line="400" w:lineRule="exact"/>
              <w:rPr>
                <w:rFonts w:ascii="宋体" w:hAnsi="宋体" w:cs="Calibri Light"/>
                <w:sz w:val="24"/>
              </w:rPr>
            </w:pPr>
            <w:r>
              <w:rPr>
                <w:rFonts w:hint="eastAsia" w:ascii="宋体" w:hAnsi="宋体" w:cs="Calibri Light"/>
                <w:b/>
                <w:bCs/>
                <w:sz w:val="24"/>
              </w:rPr>
              <w:t>注：供应商在使用系统进行投标的过程中遇到涉及平台使用的任何问题，可致电政采云平台技术支持热线咨询，联系方式：400-881-7190。</w:t>
            </w:r>
          </w:p>
        </w:tc>
      </w:tr>
      <w:tr w14:paraId="709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431ADF4">
            <w:pPr>
              <w:spacing w:beforeAutospacing="0" w:afterAutospacing="0" w:line="400" w:lineRule="exact"/>
              <w:jc w:val="center"/>
              <w:rPr>
                <w:rFonts w:ascii="宋体" w:hAnsi="宋体" w:cs="Calibri Light"/>
                <w:sz w:val="24"/>
              </w:rPr>
            </w:pPr>
            <w:r>
              <w:rPr>
                <w:rFonts w:ascii="宋体" w:hAnsi="宋体" w:cs="Calibri Light"/>
                <w:sz w:val="24"/>
              </w:rPr>
              <w:t>9</w:t>
            </w:r>
          </w:p>
        </w:tc>
        <w:tc>
          <w:tcPr>
            <w:tcW w:w="1901" w:type="dxa"/>
            <w:tcBorders>
              <w:top w:val="single" w:color="auto" w:sz="4" w:space="0"/>
              <w:left w:val="single" w:color="auto" w:sz="4" w:space="0"/>
              <w:bottom w:val="single" w:color="auto" w:sz="4" w:space="0"/>
              <w:right w:val="single" w:color="auto" w:sz="4" w:space="0"/>
            </w:tcBorders>
            <w:vAlign w:val="center"/>
          </w:tcPr>
          <w:p w14:paraId="4E1FA5B9">
            <w:pPr>
              <w:spacing w:beforeAutospacing="0" w:afterAutospacing="0" w:line="400" w:lineRule="exact"/>
              <w:jc w:val="center"/>
              <w:rPr>
                <w:rFonts w:ascii="宋体" w:hAnsi="宋体" w:cs="Calibri Light"/>
                <w:sz w:val="24"/>
              </w:rPr>
            </w:pPr>
            <w:r>
              <w:rPr>
                <w:rFonts w:hint="eastAsia" w:ascii="宋体" w:hAnsi="宋体" w:cs="Calibri Light"/>
                <w:sz w:val="24"/>
              </w:rPr>
              <w:t>磋商响应文件有效期</w:t>
            </w:r>
          </w:p>
        </w:tc>
        <w:tc>
          <w:tcPr>
            <w:tcW w:w="6273" w:type="dxa"/>
            <w:tcBorders>
              <w:top w:val="single" w:color="auto" w:sz="4" w:space="0"/>
              <w:left w:val="single" w:color="auto" w:sz="4" w:space="0"/>
              <w:bottom w:val="single" w:color="auto" w:sz="4" w:space="0"/>
              <w:right w:val="single" w:color="auto" w:sz="4" w:space="0"/>
            </w:tcBorders>
            <w:vAlign w:val="center"/>
          </w:tcPr>
          <w:p w14:paraId="1B40FB3C">
            <w:pPr>
              <w:spacing w:beforeAutospacing="0" w:afterAutospacing="0" w:line="400" w:lineRule="exact"/>
              <w:rPr>
                <w:rFonts w:ascii="宋体" w:hAnsi="宋体" w:cs="Calibri Light"/>
                <w:sz w:val="24"/>
              </w:rPr>
            </w:pPr>
            <w:r>
              <w:rPr>
                <w:rFonts w:hint="eastAsia" w:ascii="宋体" w:hAnsi="宋体" w:cs="Calibri Light"/>
                <w:sz w:val="24"/>
              </w:rPr>
              <w:t>磋商响应有效期为磋商后90天，磋商响应</w:t>
            </w:r>
            <w:r>
              <w:rPr>
                <w:rFonts w:hint="eastAsia" w:ascii="宋体" w:hAnsi="宋体" w:cs="Calibri Light"/>
                <w:kern w:val="0"/>
                <w:sz w:val="24"/>
              </w:rPr>
              <w:t>有效期从提交</w:t>
            </w:r>
            <w:r>
              <w:rPr>
                <w:rFonts w:hint="eastAsia" w:ascii="宋体" w:hAnsi="宋体" w:cs="Calibri Light"/>
                <w:sz w:val="24"/>
              </w:rPr>
              <w:t>磋商响应</w:t>
            </w:r>
            <w:r>
              <w:rPr>
                <w:rFonts w:hint="eastAsia" w:ascii="宋体" w:hAnsi="宋体" w:cs="Calibri Light"/>
                <w:kern w:val="0"/>
                <w:sz w:val="24"/>
              </w:rPr>
              <w:t>文件的截止之日起算。</w:t>
            </w:r>
          </w:p>
        </w:tc>
      </w:tr>
      <w:tr w14:paraId="0D32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E3D325F">
            <w:pPr>
              <w:spacing w:beforeAutospacing="0" w:afterAutospacing="0" w:line="400" w:lineRule="exact"/>
              <w:jc w:val="center"/>
              <w:rPr>
                <w:rFonts w:ascii="宋体" w:hAnsi="宋体" w:cs="Calibri Light"/>
                <w:sz w:val="24"/>
              </w:rPr>
            </w:pPr>
            <w:r>
              <w:rPr>
                <w:rFonts w:ascii="宋体" w:hAnsi="宋体" w:cs="Calibri Light"/>
                <w:sz w:val="24"/>
              </w:rPr>
              <w:t>10</w:t>
            </w:r>
          </w:p>
        </w:tc>
        <w:tc>
          <w:tcPr>
            <w:tcW w:w="1901" w:type="dxa"/>
            <w:tcBorders>
              <w:top w:val="single" w:color="auto" w:sz="4" w:space="0"/>
              <w:left w:val="single" w:color="auto" w:sz="4" w:space="0"/>
              <w:bottom w:val="single" w:color="auto" w:sz="4" w:space="0"/>
              <w:right w:val="single" w:color="auto" w:sz="4" w:space="0"/>
            </w:tcBorders>
            <w:vAlign w:val="center"/>
          </w:tcPr>
          <w:p w14:paraId="608D6D8C">
            <w:pPr>
              <w:spacing w:beforeAutospacing="0" w:afterAutospacing="0" w:line="400" w:lineRule="exact"/>
              <w:jc w:val="center"/>
              <w:rPr>
                <w:rFonts w:ascii="宋体" w:hAnsi="宋体" w:cs="Calibri Light"/>
                <w:sz w:val="24"/>
              </w:rPr>
            </w:pPr>
            <w:r>
              <w:rPr>
                <w:rFonts w:hint="eastAsia" w:ascii="宋体" w:hAnsi="宋体" w:cs="Calibri Light"/>
                <w:sz w:val="24"/>
              </w:rPr>
              <w:t>磋商响应文件递交截止时间及地点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4B282A8B">
            <w:pPr>
              <w:spacing w:beforeAutospacing="0" w:afterAutospacing="0" w:line="400" w:lineRule="exact"/>
              <w:rPr>
                <w:rFonts w:ascii="宋体" w:hAnsi="宋体" w:cs="Calibri Light"/>
                <w:sz w:val="24"/>
              </w:rPr>
            </w:pPr>
            <w:r>
              <w:rPr>
                <w:rFonts w:hint="eastAsia" w:ascii="宋体" w:hAnsi="宋体" w:cs="宋体"/>
                <w:sz w:val="24"/>
              </w:rPr>
              <w:t>详见公告</w:t>
            </w:r>
          </w:p>
        </w:tc>
      </w:tr>
      <w:tr w14:paraId="7275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3365745">
            <w:pPr>
              <w:spacing w:beforeAutospacing="0" w:afterAutospacing="0" w:line="400" w:lineRule="exact"/>
              <w:jc w:val="center"/>
              <w:rPr>
                <w:rFonts w:ascii="宋体" w:hAnsi="宋体" w:cs="Calibri Light"/>
                <w:sz w:val="24"/>
              </w:rPr>
            </w:pPr>
            <w:r>
              <w:rPr>
                <w:rFonts w:ascii="宋体" w:hAnsi="宋体" w:cs="Calibri Light"/>
                <w:sz w:val="24"/>
              </w:rPr>
              <w:t>11</w:t>
            </w:r>
          </w:p>
        </w:tc>
        <w:tc>
          <w:tcPr>
            <w:tcW w:w="1901" w:type="dxa"/>
            <w:tcBorders>
              <w:top w:val="single" w:color="auto" w:sz="4" w:space="0"/>
              <w:left w:val="single" w:color="auto" w:sz="4" w:space="0"/>
              <w:bottom w:val="single" w:color="auto" w:sz="4" w:space="0"/>
              <w:right w:val="single" w:color="auto" w:sz="4" w:space="0"/>
            </w:tcBorders>
            <w:vAlign w:val="center"/>
          </w:tcPr>
          <w:p w14:paraId="24817B86">
            <w:pPr>
              <w:spacing w:beforeAutospacing="0" w:afterAutospacing="0" w:line="400" w:lineRule="exact"/>
              <w:jc w:val="center"/>
              <w:rPr>
                <w:rFonts w:ascii="宋体" w:hAnsi="宋体" w:cs="Calibri Light"/>
                <w:sz w:val="24"/>
              </w:rPr>
            </w:pPr>
            <w:r>
              <w:rPr>
                <w:rFonts w:hint="eastAsia" w:ascii="宋体" w:hAnsi="宋体" w:cs="Calibri Light"/>
                <w:sz w:val="24"/>
              </w:rPr>
              <w:t>磋商时间及地点</w:t>
            </w:r>
          </w:p>
        </w:tc>
        <w:tc>
          <w:tcPr>
            <w:tcW w:w="6273" w:type="dxa"/>
            <w:tcBorders>
              <w:top w:val="single" w:color="auto" w:sz="4" w:space="0"/>
              <w:left w:val="single" w:color="auto" w:sz="4" w:space="0"/>
              <w:bottom w:val="single" w:color="auto" w:sz="4" w:space="0"/>
              <w:right w:val="single" w:color="auto" w:sz="4" w:space="0"/>
            </w:tcBorders>
            <w:vAlign w:val="center"/>
          </w:tcPr>
          <w:p w14:paraId="34F34511">
            <w:pPr>
              <w:spacing w:beforeAutospacing="0" w:afterAutospacing="0" w:line="400" w:lineRule="exact"/>
              <w:rPr>
                <w:rFonts w:ascii="宋体" w:hAnsi="宋体" w:cs="Calibri Light"/>
                <w:sz w:val="24"/>
              </w:rPr>
            </w:pPr>
            <w:r>
              <w:rPr>
                <w:rFonts w:hint="eastAsia" w:ascii="宋体" w:hAnsi="宋体" w:cs="宋体"/>
                <w:sz w:val="24"/>
              </w:rPr>
              <w:t>详见公告</w:t>
            </w:r>
          </w:p>
        </w:tc>
      </w:tr>
      <w:tr w14:paraId="2EE7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DA615FB">
            <w:pPr>
              <w:spacing w:beforeAutospacing="0" w:afterAutospacing="0" w:line="400" w:lineRule="exact"/>
              <w:jc w:val="center"/>
              <w:rPr>
                <w:rFonts w:ascii="宋体" w:hAnsi="宋体" w:cs="Calibri Light"/>
                <w:sz w:val="24"/>
              </w:rPr>
            </w:pPr>
            <w:r>
              <w:rPr>
                <w:rFonts w:ascii="宋体" w:hAnsi="宋体" w:cs="Calibri Light"/>
                <w:sz w:val="24"/>
              </w:rPr>
              <w:t>12</w:t>
            </w:r>
          </w:p>
        </w:tc>
        <w:tc>
          <w:tcPr>
            <w:tcW w:w="1901" w:type="dxa"/>
            <w:tcBorders>
              <w:top w:val="single" w:color="auto" w:sz="4" w:space="0"/>
              <w:left w:val="single" w:color="auto" w:sz="4" w:space="0"/>
              <w:bottom w:val="single" w:color="auto" w:sz="4" w:space="0"/>
              <w:right w:val="single" w:color="auto" w:sz="4" w:space="0"/>
            </w:tcBorders>
            <w:vAlign w:val="center"/>
          </w:tcPr>
          <w:p w14:paraId="25656B5B">
            <w:pPr>
              <w:pStyle w:val="93"/>
              <w:spacing w:beforeAutospacing="0" w:afterAutospacing="0" w:line="360" w:lineRule="auto"/>
              <w:ind w:right="146"/>
              <w:rPr>
                <w:rFonts w:asciiTheme="minorEastAsia" w:hAnsiTheme="minorEastAsia" w:eastAsiaTheme="minorEastAsia"/>
                <w:sz w:val="24"/>
              </w:rPr>
            </w:pPr>
            <w:r>
              <w:rPr>
                <w:rFonts w:hint="eastAsia" w:asciiTheme="minorEastAsia" w:hAnsiTheme="minorEastAsia" w:eastAsiaTheme="minorEastAsia"/>
                <w:sz w:val="24"/>
              </w:rPr>
              <w:t>信用记录</w:t>
            </w:r>
          </w:p>
        </w:tc>
        <w:tc>
          <w:tcPr>
            <w:tcW w:w="6273" w:type="dxa"/>
            <w:tcBorders>
              <w:top w:val="single" w:color="auto" w:sz="4" w:space="0"/>
              <w:left w:val="single" w:color="auto" w:sz="4" w:space="0"/>
              <w:bottom w:val="single" w:color="auto" w:sz="4" w:space="0"/>
              <w:right w:val="single" w:color="auto" w:sz="4" w:space="0"/>
            </w:tcBorders>
            <w:vAlign w:val="center"/>
          </w:tcPr>
          <w:p w14:paraId="60A4272E">
            <w:pPr>
              <w:pStyle w:val="93"/>
              <w:spacing w:beforeAutospacing="0" w:afterAutospacing="0" w:line="360" w:lineRule="auto"/>
              <w:ind w:right="146"/>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截止时点：</w:t>
            </w:r>
            <w:r>
              <w:rPr>
                <w:rFonts w:hint="eastAsia" w:asciiTheme="minorEastAsia" w:hAnsiTheme="minorEastAsia" w:eastAsiaTheme="minorEastAsia"/>
                <w:sz w:val="24"/>
              </w:rPr>
              <w:t>开标后评标前</w:t>
            </w:r>
            <w:r>
              <w:rPr>
                <w:rFonts w:asciiTheme="minorEastAsia" w:hAnsiTheme="minorEastAsia" w:eastAsiaTheme="minorEastAsia"/>
                <w:sz w:val="24"/>
              </w:rPr>
              <w:t>。</w:t>
            </w:r>
          </w:p>
          <w:p w14:paraId="622E326D">
            <w:pPr>
              <w:pStyle w:val="93"/>
              <w:spacing w:beforeAutospacing="0" w:afterAutospacing="0" w:line="360" w:lineRule="auto"/>
              <w:ind w:right="146"/>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使用规则</w:t>
            </w:r>
            <w:r>
              <w:rPr>
                <w:rFonts w:hint="eastAsia" w:asciiTheme="minorEastAsia" w:hAnsiTheme="minorEastAsia" w:eastAsiaTheme="minorEastAsia"/>
                <w:sz w:val="24"/>
              </w:rPr>
              <w:t>：投标人</w:t>
            </w:r>
            <w:r>
              <w:rPr>
                <w:rFonts w:asciiTheme="minorEastAsia" w:hAnsiTheme="minorEastAsia" w:eastAsiaTheme="minorEastAsia"/>
                <w:sz w:val="24"/>
              </w:rPr>
              <w:t>未被列入“信用中国”失信被执行人或重大税收违法案件当事人名单；</w:t>
            </w:r>
            <w:r>
              <w:rPr>
                <w:rFonts w:hint="eastAsia" w:asciiTheme="minorEastAsia" w:hAnsiTheme="minorEastAsia" w:eastAsiaTheme="minorEastAsia"/>
                <w:sz w:val="24"/>
              </w:rPr>
              <w:t>未</w:t>
            </w:r>
            <w:r>
              <w:rPr>
                <w:rFonts w:asciiTheme="minorEastAsia" w:hAnsiTheme="minorEastAsia" w:eastAsiaTheme="minorEastAsia"/>
                <w:sz w:val="24"/>
              </w:rPr>
              <w:t>处于“中国政府采购网”政府采购严重违法失信行为信息记录中的禁止参加政府采购活动期间。（以联合体形式投标时，联合体各方均须满足该条款）</w:t>
            </w:r>
          </w:p>
          <w:p w14:paraId="4E07E541">
            <w:pPr>
              <w:pStyle w:val="93"/>
              <w:spacing w:beforeAutospacing="0" w:afterAutospacing="0" w:line="360" w:lineRule="auto"/>
              <w:ind w:right="146"/>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查询渠道：</w:t>
            </w:r>
            <w:r>
              <w:rPr>
                <w:rFonts w:hint="eastAsia"/>
                <w:kern w:val="0"/>
                <w:sz w:val="24"/>
              </w:rPr>
              <w:t>“信用中国”（www.creditchina.gov.cn）、中国政府采购网（www.ccgp.gov.cn）、浙江政府采购网（</w:t>
            </w:r>
            <w:r>
              <w:fldChar w:fldCharType="begin"/>
            </w:r>
            <w:r>
              <w:instrText xml:space="preserve"> HYPERLINK "https://zfcg.czt.zj.gov.cn" </w:instrText>
            </w:r>
            <w:r>
              <w:fldChar w:fldCharType="separate"/>
            </w:r>
            <w:r>
              <w:rPr>
                <w:rFonts w:hint="eastAsia" w:asciiTheme="minorEastAsia" w:hAnsiTheme="minorEastAsia" w:eastAsiaTheme="minorEastAsia"/>
                <w:sz w:val="24"/>
              </w:rPr>
              <w:t>https://zfcg.czt.zj.gov.cn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14:paraId="00C9C686">
            <w:pPr>
              <w:pStyle w:val="93"/>
              <w:spacing w:beforeAutospacing="0" w:afterAutospacing="0" w:line="360" w:lineRule="auto"/>
              <w:ind w:right="146"/>
              <w:rPr>
                <w:kern w:val="0"/>
                <w:sz w:val="24"/>
              </w:rPr>
            </w:pPr>
            <w:r>
              <w:rPr>
                <w:rFonts w:hint="eastAsia" w:asciiTheme="minorEastAsia" w:hAnsiTheme="minorEastAsia" w:eastAsiaTheme="minorEastAsia"/>
                <w:sz w:val="24"/>
              </w:rPr>
              <w:t>4.不良信用记录指：被列入失信被执行人、重大税收违法案件当事人名单、政府采购严重违法失信行为记录名单或浙江政府采购网曝光台中尚在行政处罚期内的。</w:t>
            </w:r>
          </w:p>
        </w:tc>
      </w:tr>
      <w:tr w14:paraId="2260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50A4164E">
            <w:pPr>
              <w:spacing w:beforeAutospacing="0" w:afterAutospacing="0" w:line="400" w:lineRule="exact"/>
              <w:jc w:val="center"/>
              <w:rPr>
                <w:rFonts w:ascii="宋体" w:hAnsi="宋体" w:cs="Calibri Light"/>
                <w:sz w:val="24"/>
              </w:rPr>
            </w:pPr>
            <w:r>
              <w:rPr>
                <w:rFonts w:ascii="宋体" w:hAnsi="宋体" w:cs="Calibri Light"/>
                <w:sz w:val="24"/>
              </w:rPr>
              <w:t>13</w:t>
            </w:r>
          </w:p>
        </w:tc>
        <w:tc>
          <w:tcPr>
            <w:tcW w:w="1901" w:type="dxa"/>
            <w:tcBorders>
              <w:top w:val="single" w:color="auto" w:sz="4" w:space="0"/>
              <w:left w:val="single" w:color="auto" w:sz="4" w:space="0"/>
              <w:bottom w:val="single" w:color="auto" w:sz="4" w:space="0"/>
              <w:right w:val="single" w:color="auto" w:sz="4" w:space="0"/>
            </w:tcBorders>
            <w:vAlign w:val="center"/>
          </w:tcPr>
          <w:p w14:paraId="75FD9233">
            <w:pPr>
              <w:spacing w:beforeAutospacing="0" w:afterAutospacing="0" w:line="400" w:lineRule="exact"/>
              <w:jc w:val="center"/>
              <w:rPr>
                <w:rFonts w:ascii="宋体" w:hAnsi="宋体" w:cs="Calibri Light"/>
                <w:sz w:val="24"/>
              </w:rPr>
            </w:pPr>
            <w:r>
              <w:rPr>
                <w:rFonts w:hint="eastAsia" w:ascii="宋体" w:hAnsi="宋体" w:cs="Calibri Light"/>
                <w:sz w:val="24"/>
              </w:rPr>
              <w:t>磋商保证金</w:t>
            </w:r>
          </w:p>
        </w:tc>
        <w:tc>
          <w:tcPr>
            <w:tcW w:w="6273" w:type="dxa"/>
            <w:tcBorders>
              <w:top w:val="single" w:color="auto" w:sz="4" w:space="0"/>
              <w:left w:val="single" w:color="auto" w:sz="4" w:space="0"/>
              <w:bottom w:val="single" w:color="auto" w:sz="4" w:space="0"/>
              <w:right w:val="single" w:color="auto" w:sz="4" w:space="0"/>
            </w:tcBorders>
            <w:vAlign w:val="center"/>
          </w:tcPr>
          <w:p w14:paraId="3D9B7C51">
            <w:pPr>
              <w:spacing w:beforeAutospacing="0" w:afterAutospacing="0" w:line="400" w:lineRule="exact"/>
              <w:rPr>
                <w:rFonts w:ascii="宋体" w:hAnsi="宋体" w:cs="Calibri Light"/>
                <w:sz w:val="24"/>
              </w:rPr>
            </w:pPr>
            <w:r>
              <w:rPr>
                <w:rFonts w:hint="eastAsia" w:ascii="宋体" w:hAnsi="宋体" w:cs="Calibri Light"/>
                <w:sz w:val="24"/>
              </w:rPr>
              <w:t>无</w:t>
            </w:r>
          </w:p>
        </w:tc>
      </w:tr>
      <w:tr w14:paraId="6076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F36A6FB">
            <w:pPr>
              <w:spacing w:beforeAutospacing="0" w:afterAutospacing="0" w:line="400" w:lineRule="exact"/>
              <w:jc w:val="center"/>
              <w:rPr>
                <w:rFonts w:ascii="宋体" w:hAnsi="宋体" w:cs="Calibri Light"/>
                <w:sz w:val="24"/>
              </w:rPr>
            </w:pPr>
            <w:r>
              <w:rPr>
                <w:rFonts w:ascii="宋体" w:hAnsi="宋体" w:cs="Calibri Light"/>
                <w:sz w:val="24"/>
              </w:rPr>
              <w:t>14</w:t>
            </w:r>
          </w:p>
        </w:tc>
        <w:tc>
          <w:tcPr>
            <w:tcW w:w="1901" w:type="dxa"/>
            <w:tcBorders>
              <w:top w:val="single" w:color="auto" w:sz="4" w:space="0"/>
              <w:left w:val="single" w:color="auto" w:sz="4" w:space="0"/>
              <w:bottom w:val="single" w:color="auto" w:sz="4" w:space="0"/>
              <w:right w:val="single" w:color="auto" w:sz="4" w:space="0"/>
            </w:tcBorders>
            <w:vAlign w:val="center"/>
          </w:tcPr>
          <w:p w14:paraId="0970B25B">
            <w:pPr>
              <w:spacing w:beforeAutospacing="0" w:afterAutospacing="0" w:line="400" w:lineRule="exact"/>
              <w:jc w:val="center"/>
              <w:rPr>
                <w:rFonts w:ascii="宋体" w:hAnsi="宋体" w:cs="Calibri Light"/>
                <w:sz w:val="24"/>
              </w:rPr>
            </w:pPr>
            <w:r>
              <w:rPr>
                <w:rFonts w:hint="eastAsia" w:ascii="宋体" w:hAnsi="宋体" w:cs="Calibri Light"/>
                <w:sz w:val="24"/>
              </w:rPr>
              <w:t>履约保证金</w:t>
            </w:r>
          </w:p>
        </w:tc>
        <w:tc>
          <w:tcPr>
            <w:tcW w:w="6273" w:type="dxa"/>
            <w:tcBorders>
              <w:top w:val="single" w:color="auto" w:sz="4" w:space="0"/>
              <w:left w:val="single" w:color="auto" w:sz="4" w:space="0"/>
              <w:bottom w:val="single" w:color="auto" w:sz="4" w:space="0"/>
              <w:right w:val="single" w:color="auto" w:sz="4" w:space="0"/>
            </w:tcBorders>
            <w:vAlign w:val="center"/>
          </w:tcPr>
          <w:p w14:paraId="299EA880">
            <w:pPr>
              <w:pStyle w:val="19"/>
              <w:spacing w:line="360" w:lineRule="exact"/>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1.金额：</w:t>
            </w:r>
            <w:r>
              <w:rPr>
                <w:rFonts w:hint="eastAsia" w:ascii="宋体" w:hAnsi="宋体" w:eastAsia="宋体" w:cs="宋体"/>
                <w:color w:val="auto"/>
                <w:sz w:val="24"/>
                <w:szCs w:val="24"/>
                <w:highlight w:val="none"/>
                <w:lang w:val="en-US" w:eastAsia="zh-CN"/>
              </w:rPr>
              <w:t>中标合同价款的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4C0F34B2">
            <w:pPr>
              <w:pStyle w:val="19"/>
              <w:spacing w:line="360" w:lineRule="exact"/>
              <w:ind w:left="0" w:left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2.收取方式：</w:t>
            </w:r>
            <w:r>
              <w:rPr>
                <w:rFonts w:hint="eastAsia"/>
                <w:color w:val="auto"/>
                <w:highlight w:val="none"/>
              </w:rPr>
              <w:t>支票、汇票、本票、保函等非现金形式缴纳或提交保证金</w:t>
            </w:r>
            <w:r>
              <w:rPr>
                <w:rFonts w:hint="eastAsia" w:ascii="宋体" w:hAnsi="宋体" w:eastAsia="宋体" w:cs="宋体"/>
                <w:color w:val="auto"/>
                <w:sz w:val="24"/>
                <w:szCs w:val="24"/>
                <w:highlight w:val="none"/>
              </w:rPr>
              <w:t>；</w:t>
            </w:r>
          </w:p>
          <w:p w14:paraId="6A0E3226">
            <w:pPr>
              <w:spacing w:beforeAutospacing="0" w:afterAutospacing="0" w:line="400" w:lineRule="exact"/>
              <w:rPr>
                <w:rFonts w:ascii="宋体" w:hAnsi="宋体" w:cs="Calibri Light"/>
                <w:sz w:val="24"/>
              </w:rPr>
            </w:pPr>
            <w:r>
              <w:rPr>
                <w:rFonts w:hint="eastAsia" w:ascii="宋体" w:hAnsi="宋体" w:eastAsia="宋体" w:cs="宋体"/>
                <w:color w:val="auto"/>
                <w:sz w:val="24"/>
                <w:szCs w:val="24"/>
                <w:highlight w:val="none"/>
              </w:rPr>
              <w:t>3.履约保证金交至采购人处，在合同履约到期且无异议情况下30日内无息退还。</w:t>
            </w:r>
            <w:r>
              <w:rPr>
                <w:rFonts w:hint="default" w:ascii="宋体" w:hAnsi="宋体" w:cs="宋体"/>
                <w:color w:val="auto"/>
                <w:sz w:val="24"/>
                <w:szCs w:val="24"/>
                <w:highlight w:val="none"/>
              </w:rPr>
              <w:t>（</w:t>
            </w:r>
            <w:r>
              <w:rPr>
                <w:rFonts w:hint="eastAsia" w:ascii="宋体" w:hAnsi="宋体" w:cs="宋体"/>
                <w:color w:val="auto"/>
                <w:sz w:val="24"/>
                <w:highlight w:val="none"/>
              </w:rPr>
              <w:t>如采用独立保函形式的，应保证保函有效期限不短于合同履行期届满后【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ascii="宋体" w:hAnsi="宋体"/>
                <w:color w:val="auto"/>
                <w:sz w:val="24"/>
                <w:highlight w:val="none"/>
              </w:rPr>
              <w:t>。）</w:t>
            </w:r>
          </w:p>
        </w:tc>
      </w:tr>
      <w:tr w14:paraId="6B4E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7F5B2E6">
            <w:pPr>
              <w:spacing w:beforeAutospacing="0" w:afterAutospacing="0" w:line="400" w:lineRule="exact"/>
              <w:jc w:val="center"/>
              <w:rPr>
                <w:rFonts w:ascii="宋体" w:hAnsi="宋体" w:cs="Calibri Light"/>
                <w:sz w:val="24"/>
              </w:rPr>
            </w:pPr>
            <w:r>
              <w:rPr>
                <w:rFonts w:ascii="宋体" w:hAnsi="宋体" w:cs="Calibri Light"/>
                <w:sz w:val="24"/>
              </w:rPr>
              <w:t>15</w:t>
            </w:r>
          </w:p>
        </w:tc>
        <w:tc>
          <w:tcPr>
            <w:tcW w:w="1901" w:type="dxa"/>
            <w:tcBorders>
              <w:top w:val="single" w:color="auto" w:sz="4" w:space="0"/>
              <w:left w:val="single" w:color="auto" w:sz="4" w:space="0"/>
              <w:bottom w:val="single" w:color="auto" w:sz="4" w:space="0"/>
              <w:right w:val="single" w:color="auto" w:sz="4" w:space="0"/>
            </w:tcBorders>
            <w:vAlign w:val="center"/>
          </w:tcPr>
          <w:p w14:paraId="78EE9186">
            <w:pPr>
              <w:autoSpaceDE w:val="0"/>
              <w:autoSpaceDN w:val="0"/>
              <w:adjustRightInd w:val="0"/>
              <w:spacing w:beforeAutospacing="0" w:afterAutospacing="0" w:line="400" w:lineRule="exact"/>
              <w:jc w:val="center"/>
              <w:rPr>
                <w:rFonts w:ascii="宋体" w:hAnsi="宋体" w:cs="Calibri Light"/>
                <w:sz w:val="24"/>
                <w:lang w:val="zh-CN"/>
              </w:rPr>
            </w:pPr>
            <w:r>
              <w:rPr>
                <w:rFonts w:hint="eastAsia" w:ascii="宋体" w:hAnsi="宋体" w:cs="Calibri Light"/>
                <w:sz w:val="24"/>
                <w:lang w:val="zh-CN"/>
              </w:rPr>
              <w:t>实质性条款</w:t>
            </w:r>
          </w:p>
        </w:tc>
        <w:tc>
          <w:tcPr>
            <w:tcW w:w="6273" w:type="dxa"/>
            <w:tcBorders>
              <w:top w:val="single" w:color="auto" w:sz="4" w:space="0"/>
              <w:left w:val="single" w:color="auto" w:sz="4" w:space="0"/>
              <w:bottom w:val="single" w:color="auto" w:sz="4" w:space="0"/>
              <w:right w:val="single" w:color="auto" w:sz="4" w:space="0"/>
            </w:tcBorders>
            <w:vAlign w:val="center"/>
          </w:tcPr>
          <w:p w14:paraId="0104F44E">
            <w:pPr>
              <w:spacing w:beforeAutospacing="0" w:afterAutospacing="0" w:line="400" w:lineRule="exact"/>
              <w:rPr>
                <w:rFonts w:ascii="宋体" w:hAnsi="宋体" w:cs="Calibri Light"/>
                <w:sz w:val="24"/>
                <w:lang w:val="zh-CN"/>
              </w:rPr>
            </w:pPr>
            <w:r>
              <w:rPr>
                <w:rFonts w:hint="eastAsia" w:ascii="宋体" w:hAnsi="宋体" w:cs="Calibri Light"/>
                <w:sz w:val="24"/>
                <w:lang w:val="zh-CN"/>
              </w:rPr>
              <w:t>带“</w:t>
            </w:r>
            <w:r>
              <w:rPr>
                <w:rFonts w:hint="eastAsia" w:ascii="宋体" w:hAnsi="宋体" w:cs="Calibri Light"/>
                <w:sz w:val="24"/>
              </w:rPr>
              <w:t>▲”的条款是实质性条款，磋商响应文件须作出实质性响应，否则终止磋商。</w:t>
            </w:r>
          </w:p>
        </w:tc>
      </w:tr>
      <w:tr w14:paraId="4139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574C180">
            <w:pPr>
              <w:spacing w:beforeAutospacing="0" w:afterAutospacing="0" w:line="360" w:lineRule="auto"/>
              <w:jc w:val="center"/>
              <w:rPr>
                <w:rFonts w:ascii="宋体" w:hAnsi="宋体" w:cs="宋体"/>
                <w:sz w:val="24"/>
              </w:rPr>
            </w:pPr>
            <w:r>
              <w:rPr>
                <w:rFonts w:hint="eastAsia" w:ascii="宋体" w:hAnsi="宋体" w:cs="宋体"/>
                <w:sz w:val="24"/>
              </w:rPr>
              <w:t>1</w:t>
            </w:r>
            <w:r>
              <w:rPr>
                <w:rFonts w:ascii="宋体" w:hAnsi="宋体" w:cs="宋体"/>
                <w:sz w:val="24"/>
              </w:rPr>
              <w:t>6</w:t>
            </w:r>
          </w:p>
        </w:tc>
        <w:tc>
          <w:tcPr>
            <w:tcW w:w="1901" w:type="dxa"/>
            <w:tcBorders>
              <w:top w:val="single" w:color="auto" w:sz="4" w:space="0"/>
              <w:left w:val="single" w:color="auto" w:sz="4" w:space="0"/>
              <w:bottom w:val="single" w:color="auto" w:sz="4" w:space="0"/>
              <w:right w:val="single" w:color="auto" w:sz="4" w:space="0"/>
            </w:tcBorders>
            <w:vAlign w:val="center"/>
          </w:tcPr>
          <w:p w14:paraId="799C664B">
            <w:pPr>
              <w:rPr>
                <w:rFonts w:ascii="宋体" w:hAnsi="宋体" w:cs="宋体"/>
                <w:sz w:val="24"/>
              </w:rPr>
            </w:pPr>
            <w:r>
              <w:rPr>
                <w:rFonts w:hint="eastAsia" w:ascii="宋体" w:hAnsi="宋体" w:cs="宋体"/>
                <w:sz w:val="24"/>
              </w:rPr>
              <w:t>本项目所属行业</w:t>
            </w:r>
          </w:p>
        </w:tc>
        <w:tc>
          <w:tcPr>
            <w:tcW w:w="6273" w:type="dxa"/>
            <w:tcBorders>
              <w:top w:val="single" w:color="auto" w:sz="4" w:space="0"/>
              <w:left w:val="single" w:color="auto" w:sz="4" w:space="0"/>
              <w:bottom w:val="single" w:color="auto" w:sz="4" w:space="0"/>
              <w:right w:val="single" w:color="auto" w:sz="4" w:space="0"/>
            </w:tcBorders>
            <w:vAlign w:val="center"/>
          </w:tcPr>
          <w:p w14:paraId="0549C7D1">
            <w:pPr>
              <w:autoSpaceDE w:val="0"/>
              <w:autoSpaceDN w:val="0"/>
              <w:adjustRightInd w:val="0"/>
              <w:snapToGrid w:val="0"/>
              <w:spacing w:beforeAutospacing="0" w:afterAutospacing="0" w:line="400" w:lineRule="exact"/>
              <w:rPr>
                <w:rFonts w:ascii="宋体" w:hAnsi="宋体" w:cs="宋体"/>
                <w:sz w:val="24"/>
              </w:rPr>
            </w:pPr>
            <w:r>
              <w:rPr>
                <w:rFonts w:hint="eastAsia" w:ascii="宋体" w:hAnsi="宋体" w:cs="宋体"/>
                <w:sz w:val="24"/>
              </w:rPr>
              <w:t>项目类别：</w:t>
            </w:r>
            <w:r>
              <w:rPr>
                <w:rFonts w:hint="eastAsia" w:ascii="宋体" w:hAnsi="宋体"/>
                <w:kern w:val="28"/>
                <w:sz w:val="24"/>
              </w:rPr>
              <w:t>其他未列明行业。</w:t>
            </w:r>
          </w:p>
          <w:p w14:paraId="7E5E82DB">
            <w:pPr>
              <w:rPr>
                <w:rFonts w:ascii="宋体" w:hAnsi="宋体" w:cs="宋体"/>
                <w:sz w:val="24"/>
              </w:rPr>
            </w:pPr>
            <w:r>
              <w:rPr>
                <w:rFonts w:hint="eastAsia" w:ascii="宋体" w:hAnsi="宋体" w:cs="宋体"/>
                <w:sz w:val="24"/>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6BA4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0C284AE">
            <w:pPr>
              <w:spacing w:beforeAutospacing="0" w:afterAutospacing="0" w:line="360" w:lineRule="auto"/>
              <w:jc w:val="center"/>
              <w:rPr>
                <w:rFonts w:ascii="宋体" w:hAnsi="宋体" w:cs="宋体"/>
                <w:sz w:val="24"/>
              </w:rPr>
            </w:pPr>
            <w:r>
              <w:rPr>
                <w:rFonts w:hint="eastAsia" w:ascii="宋体" w:hAnsi="宋体" w:cs="宋体"/>
                <w:sz w:val="24"/>
              </w:rPr>
              <w:t>1</w:t>
            </w:r>
            <w:r>
              <w:rPr>
                <w:rFonts w:ascii="宋体" w:hAnsi="宋体" w:cs="宋体"/>
                <w:sz w:val="24"/>
              </w:rPr>
              <w:t>7</w:t>
            </w:r>
          </w:p>
        </w:tc>
        <w:tc>
          <w:tcPr>
            <w:tcW w:w="1901" w:type="dxa"/>
            <w:tcBorders>
              <w:top w:val="single" w:color="auto" w:sz="4" w:space="0"/>
              <w:left w:val="single" w:color="auto" w:sz="4" w:space="0"/>
              <w:bottom w:val="single" w:color="auto" w:sz="4" w:space="0"/>
              <w:right w:val="single" w:color="auto" w:sz="4" w:space="0"/>
            </w:tcBorders>
            <w:vAlign w:val="center"/>
          </w:tcPr>
          <w:p w14:paraId="15EDE2FF">
            <w:pPr>
              <w:autoSpaceDE w:val="0"/>
              <w:autoSpaceDN w:val="0"/>
              <w:adjustRightInd w:val="0"/>
              <w:spacing w:beforeAutospacing="0" w:afterAutospacing="0" w:line="360" w:lineRule="auto"/>
              <w:jc w:val="center"/>
              <w:rPr>
                <w:rFonts w:ascii="宋体" w:hAnsi="宋体" w:cs="宋体"/>
                <w:sz w:val="24"/>
              </w:rPr>
            </w:pPr>
            <w:r>
              <w:rPr>
                <w:rFonts w:hint="eastAsia" w:ascii="宋体" w:hAnsi="宋体" w:cs="宋体"/>
                <w:sz w:val="24"/>
              </w:rPr>
              <w:t>招标代理费</w:t>
            </w:r>
          </w:p>
        </w:tc>
        <w:tc>
          <w:tcPr>
            <w:tcW w:w="6273" w:type="dxa"/>
            <w:tcBorders>
              <w:top w:val="single" w:color="auto" w:sz="4" w:space="0"/>
              <w:left w:val="single" w:color="auto" w:sz="4" w:space="0"/>
              <w:bottom w:val="single" w:color="auto" w:sz="4" w:space="0"/>
              <w:right w:val="single" w:color="auto" w:sz="4" w:space="0"/>
            </w:tcBorders>
            <w:vAlign w:val="center"/>
          </w:tcPr>
          <w:p w14:paraId="2D4C5A66">
            <w:pPr>
              <w:pStyle w:val="119"/>
              <w:ind w:firstLine="0" w:firstLineChars="0"/>
              <w:rPr>
                <w:rFonts w:ascii="宋体" w:hAnsi="宋体" w:cs="宋体"/>
                <w:sz w:val="24"/>
              </w:rPr>
            </w:pPr>
            <w:r>
              <w:rPr>
                <w:rFonts w:hint="eastAsia" w:ascii="宋体" w:hAnsi="宋体" w:eastAsia="宋体"/>
                <w:sz w:val="24"/>
              </w:rPr>
              <w:t>按照国家计委印发的《招标代理服务收费管理暂行办法》计价格[2002]1980号和发改办价格[2003]857号文件（服务招标）计取，不足</w:t>
            </w:r>
            <w:r>
              <w:rPr>
                <w:rFonts w:hint="eastAsia" w:ascii="宋体" w:hAnsi="宋体" w:eastAsia="宋体"/>
                <w:sz w:val="24"/>
                <w:lang w:val="en-US" w:eastAsia="zh-CN"/>
              </w:rPr>
              <w:t>7</w:t>
            </w:r>
            <w:r>
              <w:rPr>
                <w:rFonts w:hint="eastAsia" w:ascii="宋体" w:hAnsi="宋体" w:eastAsia="宋体"/>
                <w:sz w:val="24"/>
              </w:rPr>
              <w:t>000元的按</w:t>
            </w:r>
            <w:r>
              <w:rPr>
                <w:rFonts w:hint="eastAsia" w:ascii="宋体" w:hAnsi="宋体" w:eastAsia="宋体"/>
                <w:sz w:val="24"/>
                <w:lang w:val="en-US" w:eastAsia="zh-CN"/>
              </w:rPr>
              <w:t>7</w:t>
            </w:r>
            <w:r>
              <w:rPr>
                <w:rFonts w:hint="eastAsia" w:ascii="宋体" w:hAnsi="宋体" w:eastAsia="宋体"/>
                <w:sz w:val="24"/>
              </w:rPr>
              <w:t>000元计取。由中标人在领取中标通知书时一次性支付给招标代理机构。</w:t>
            </w:r>
          </w:p>
        </w:tc>
      </w:tr>
      <w:tr w14:paraId="12A1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F34138B">
            <w:pPr>
              <w:spacing w:beforeAutospacing="0" w:afterAutospacing="0" w:line="360" w:lineRule="auto"/>
              <w:jc w:val="center"/>
              <w:rPr>
                <w:rFonts w:ascii="宋体" w:hAnsi="宋体" w:cs="宋体"/>
                <w:sz w:val="24"/>
              </w:rPr>
            </w:pPr>
            <w:r>
              <w:rPr>
                <w:rFonts w:hint="eastAsia" w:ascii="宋体" w:hAnsi="宋体" w:cs="宋体"/>
                <w:sz w:val="24"/>
              </w:rPr>
              <w:t>18</w:t>
            </w:r>
          </w:p>
        </w:tc>
        <w:tc>
          <w:tcPr>
            <w:tcW w:w="1901" w:type="dxa"/>
            <w:tcBorders>
              <w:top w:val="single" w:color="auto" w:sz="4" w:space="0"/>
              <w:left w:val="single" w:color="auto" w:sz="4" w:space="0"/>
              <w:bottom w:val="single" w:color="auto" w:sz="4" w:space="0"/>
              <w:right w:val="single" w:color="auto" w:sz="4" w:space="0"/>
            </w:tcBorders>
            <w:vAlign w:val="center"/>
          </w:tcPr>
          <w:p w14:paraId="3D7DF956">
            <w:pPr>
              <w:spacing w:beforeAutospacing="0" w:afterAutospacing="0" w:line="400" w:lineRule="exact"/>
              <w:jc w:val="center"/>
              <w:rPr>
                <w:rFonts w:ascii="宋体" w:hAnsi="宋体" w:cs="宋体"/>
                <w:sz w:val="24"/>
              </w:rPr>
            </w:pPr>
            <w:r>
              <w:rPr>
                <w:rFonts w:hint="eastAsia" w:ascii="宋体" w:hAnsi="宋体" w:cs="宋体"/>
                <w:sz w:val="24"/>
              </w:rPr>
              <w:t>解释权</w:t>
            </w:r>
          </w:p>
        </w:tc>
        <w:tc>
          <w:tcPr>
            <w:tcW w:w="6273" w:type="dxa"/>
            <w:tcBorders>
              <w:top w:val="single" w:color="auto" w:sz="4" w:space="0"/>
              <w:left w:val="single" w:color="auto" w:sz="4" w:space="0"/>
              <w:bottom w:val="single" w:color="auto" w:sz="4" w:space="0"/>
              <w:right w:val="single" w:color="auto" w:sz="4" w:space="0"/>
            </w:tcBorders>
            <w:vAlign w:val="center"/>
          </w:tcPr>
          <w:p w14:paraId="23B7042C">
            <w:pPr>
              <w:rPr>
                <w:rFonts w:ascii="宋体" w:hAnsi="宋体" w:cs="宋体"/>
                <w:sz w:val="24"/>
              </w:rPr>
            </w:pPr>
            <w:r>
              <w:rPr>
                <w:rFonts w:hint="eastAsia" w:ascii="宋体" w:hAnsi="宋体" w:cs="宋体"/>
                <w:sz w:val="24"/>
              </w:rPr>
              <w:t>本磋商文件解释权属于采购人和浙江洪大工程咨询有限公司。</w:t>
            </w:r>
          </w:p>
        </w:tc>
      </w:tr>
      <w:tr w14:paraId="33E2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954ED7E">
            <w:pPr>
              <w:spacing w:beforeAutospacing="0" w:afterAutospacing="0" w:line="360" w:lineRule="auto"/>
              <w:jc w:val="center"/>
              <w:rPr>
                <w:rFonts w:ascii="宋体" w:hAnsi="宋体" w:cs="宋体"/>
                <w:sz w:val="24"/>
              </w:rPr>
            </w:pPr>
            <w:r>
              <w:rPr>
                <w:rFonts w:hint="eastAsia" w:ascii="宋体" w:hAnsi="宋体" w:cs="宋体"/>
                <w:sz w:val="24"/>
              </w:rPr>
              <w:t>其他</w:t>
            </w:r>
          </w:p>
        </w:tc>
        <w:tc>
          <w:tcPr>
            <w:tcW w:w="8174" w:type="dxa"/>
            <w:gridSpan w:val="2"/>
            <w:tcBorders>
              <w:top w:val="single" w:color="auto" w:sz="4" w:space="0"/>
              <w:left w:val="single" w:color="auto" w:sz="4" w:space="0"/>
              <w:bottom w:val="single" w:color="auto" w:sz="4" w:space="0"/>
              <w:right w:val="single" w:color="auto" w:sz="4" w:space="0"/>
            </w:tcBorders>
            <w:vAlign w:val="center"/>
          </w:tcPr>
          <w:p w14:paraId="7340C30A">
            <w:pPr>
              <w:spacing w:beforeAutospacing="0" w:afterAutospacing="0" w:line="360" w:lineRule="auto"/>
              <w:ind w:firstLine="480" w:firstLineChars="200"/>
              <w:rPr>
                <w:rFonts w:ascii="宋体" w:hAnsi="宋体" w:cs="宋体"/>
                <w:kern w:val="0"/>
                <w:sz w:val="24"/>
                <w:u w:val="single"/>
              </w:rPr>
            </w:pPr>
            <w:r>
              <w:rPr>
                <w:rFonts w:hint="eastAsia" w:ascii="宋体" w:hAnsi="宋体" w:cs="宋体"/>
                <w:kern w:val="0"/>
                <w:sz w:val="24"/>
                <w:u w:val="single"/>
              </w:rPr>
              <w:t>1.投标人通过政采云平台电子投标工具制作投标文件，电子投标工具请供应商自行前往浙江政府采购网下载并安装（下载网址：http://zfcg.czt.zj.gov.cn/bidClientTemplate/2019-05-27/12946.html）。</w:t>
            </w:r>
          </w:p>
          <w:p w14:paraId="30BBDA34">
            <w:pPr>
              <w:spacing w:beforeAutospacing="0" w:afterAutospacing="0" w:line="360" w:lineRule="auto"/>
              <w:ind w:firstLine="480" w:firstLineChars="200"/>
              <w:rPr>
                <w:rFonts w:ascii="宋体" w:hAnsi="宋体" w:cs="宋体"/>
                <w:kern w:val="0"/>
                <w:sz w:val="24"/>
                <w:u w:val="single"/>
              </w:rPr>
            </w:pPr>
            <w:r>
              <w:rPr>
                <w:rFonts w:hint="eastAsia" w:ascii="宋体" w:hAnsi="宋体" w:cs="宋体"/>
                <w:kern w:val="0"/>
                <w:sz w:val="24"/>
                <w:u w:val="single"/>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ascii="宋体" w:hAnsi="宋体" w:cs="宋体"/>
                <w:kern w:val="0"/>
                <w:sz w:val="24"/>
                <w:u w:val="single"/>
              </w:rPr>
              <w:t>http://zfcg.czt.zj.gov.cn/bidClientTemplate/2019-05-27/12945.html</w:t>
            </w:r>
            <w:r>
              <w:rPr>
                <w:rFonts w:hint="eastAsia" w:ascii="宋体" w:hAnsi="宋体" w:cs="宋体"/>
                <w:kern w:val="0"/>
                <w:sz w:val="24"/>
                <w:u w:val="single"/>
              </w:rPr>
              <w:fldChar w:fldCharType="end"/>
            </w:r>
            <w:r>
              <w:rPr>
                <w:rFonts w:hint="eastAsia" w:ascii="宋体" w:hAnsi="宋体" w:cs="宋体"/>
                <w:kern w:val="0"/>
                <w:sz w:val="24"/>
                <w:u w:val="single"/>
              </w:rPr>
              <w:t>，完成CA数字证书办理预计一周左右，请各投标人自行把握时间）</w:t>
            </w:r>
          </w:p>
          <w:p w14:paraId="76DA93C1">
            <w:pPr>
              <w:spacing w:beforeAutospacing="0" w:afterAutospacing="0" w:line="360" w:lineRule="auto"/>
              <w:ind w:firstLine="480" w:firstLineChars="200"/>
              <w:rPr>
                <w:rFonts w:ascii="宋体" w:hAnsi="宋体" w:cs="宋体"/>
                <w:kern w:val="0"/>
                <w:sz w:val="24"/>
                <w:u w:val="single"/>
              </w:rPr>
            </w:pPr>
            <w:r>
              <w:rPr>
                <w:rFonts w:hint="eastAsia" w:ascii="宋体" w:hAnsi="宋体" w:cs="宋体"/>
                <w:kern w:val="0"/>
                <w:sz w:val="24"/>
                <w:u w:val="single"/>
              </w:rPr>
              <w:t>3.商务技术文件开启后30分钟内，供应商通过邮件形式将经授权代表签署的《政府采购活动确认声明书》扫描件发至代理机构邮箱（邮箱地址：</w:t>
            </w:r>
            <w:r>
              <w:rPr>
                <w:rFonts w:hint="eastAsia" w:ascii="宋体" w:hAnsi="宋体" w:cs="宋体"/>
                <w:kern w:val="0"/>
                <w:sz w:val="24"/>
                <w:u w:val="single"/>
                <w:lang w:eastAsia="zh-CN"/>
              </w:rPr>
              <w:t>475623349</w:t>
            </w:r>
            <w:r>
              <w:rPr>
                <w:rFonts w:hint="eastAsia" w:ascii="宋体" w:hAnsi="宋体" w:cs="宋体"/>
                <w:kern w:val="0"/>
                <w:sz w:val="24"/>
                <w:u w:val="single"/>
              </w:rPr>
              <w:t>@qq.com）；不填写或未按规定发出邮件的，视同默认不存在确认声明书中的相关违规情形。</w:t>
            </w:r>
          </w:p>
          <w:p w14:paraId="0C82BB67">
            <w:pPr>
              <w:rPr>
                <w:rFonts w:ascii="宋体" w:hAnsi="宋体" w:cs="宋体"/>
                <w:sz w:val="24"/>
              </w:rPr>
            </w:pPr>
          </w:p>
        </w:tc>
      </w:tr>
    </w:tbl>
    <w:p w14:paraId="36DE5B02">
      <w:pPr>
        <w:pStyle w:val="34"/>
        <w:rPr>
          <w:rFonts w:ascii="宋体" w:hAnsi="宋体" w:cs="宋体"/>
          <w:b/>
          <w:bCs/>
          <w:sz w:val="24"/>
          <w:szCs w:val="32"/>
        </w:rPr>
      </w:pPr>
    </w:p>
    <w:p w14:paraId="1AF96678">
      <w:pPr>
        <w:snapToGrid w:val="0"/>
        <w:spacing w:beforeAutospacing="0" w:afterAutospacing="0" w:line="360" w:lineRule="auto"/>
        <w:jc w:val="left"/>
        <w:rPr>
          <w:rFonts w:ascii="宋体" w:hAnsi="宋体"/>
          <w:b/>
          <w:color w:val="000000"/>
          <w:sz w:val="24"/>
        </w:rPr>
      </w:pPr>
      <w:r>
        <w:rPr>
          <w:rFonts w:hint="eastAsia" w:ascii="宋体" w:hAnsi="宋体"/>
          <w:b/>
          <w:color w:val="000000"/>
          <w:sz w:val="24"/>
        </w:rPr>
        <w:t>备注：前附表内容与正文内容不一致的，应以前附表的规定为准。</w:t>
      </w:r>
    </w:p>
    <w:p w14:paraId="2B05FEE2">
      <w:pPr>
        <w:spacing w:beforeAutospacing="0" w:afterAutospacing="0" w:line="360" w:lineRule="auto"/>
        <w:outlineLvl w:val="1"/>
        <w:rPr>
          <w:rFonts w:ascii="宋体" w:hAnsi="宋体" w:cs="宋体"/>
          <w:b/>
          <w:bCs/>
          <w:sz w:val="24"/>
          <w:szCs w:val="32"/>
        </w:rPr>
      </w:pPr>
      <w:r>
        <w:rPr>
          <w:rFonts w:hint="eastAsia" w:ascii="宋体" w:hAnsi="宋体" w:cs="宋体"/>
          <w:b/>
          <w:bCs/>
          <w:sz w:val="24"/>
          <w:szCs w:val="32"/>
        </w:rPr>
        <w:br w:type="page"/>
      </w:r>
      <w:r>
        <w:rPr>
          <w:rFonts w:hint="eastAsia" w:ascii="宋体" w:hAnsi="宋体" w:cs="宋体"/>
          <w:b/>
          <w:bCs/>
          <w:sz w:val="24"/>
          <w:szCs w:val="32"/>
        </w:rPr>
        <w:t>一 、总  则</w:t>
      </w:r>
    </w:p>
    <w:p w14:paraId="7BEB2635">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（一） 适用范围</w:t>
      </w:r>
    </w:p>
    <w:p w14:paraId="13CAEDD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本磋商文件适用于本次项目的磋商、评审、确定成交供应商、验收、合同履约、付款等行为（法律、法规另有规定的，从其规定）。</w:t>
      </w:r>
    </w:p>
    <w:p w14:paraId="4DCDEDE6">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（二）定义</w:t>
      </w:r>
    </w:p>
    <w:p w14:paraId="58A284F8">
      <w:pPr>
        <w:pStyle w:val="18"/>
        <w:spacing w:line="360" w:lineRule="auto"/>
        <w:ind w:left="2" w:leftChars="1" w:firstLine="480" w:firstLineChars="200"/>
        <w:rPr>
          <w:rFonts w:ascii="宋体" w:hAnsi="宋体" w:eastAsia="宋体" w:cs="Times New Roman"/>
          <w:sz w:val="24"/>
          <w:lang w:val="zh-CN"/>
        </w:rPr>
      </w:pPr>
      <w:r>
        <w:rPr>
          <w:rFonts w:hint="default" w:ascii="宋体" w:hAnsi="宋体" w:eastAsia="宋体" w:cs="Times New Roman"/>
          <w:sz w:val="24"/>
          <w:lang w:val="zh-CN"/>
        </w:rPr>
        <w:t>1、“采购组织机构”指采购人委托组织磋商的采购机构或采购代理机构。</w:t>
      </w:r>
    </w:p>
    <w:p w14:paraId="09EB6E28">
      <w:pPr>
        <w:pStyle w:val="18"/>
        <w:spacing w:line="360" w:lineRule="auto"/>
        <w:ind w:left="2" w:leftChars="1" w:firstLine="480" w:firstLineChars="200"/>
        <w:rPr>
          <w:rFonts w:ascii="宋体" w:hAnsi="宋体" w:eastAsia="宋体" w:cs="Times New Roman"/>
          <w:sz w:val="24"/>
        </w:rPr>
      </w:pPr>
      <w:r>
        <w:rPr>
          <w:rFonts w:hint="default" w:ascii="宋体" w:hAnsi="宋体" w:eastAsia="宋体" w:cs="Times New Roman"/>
          <w:sz w:val="24"/>
        </w:rPr>
        <w:t>2、采购人：是指委托</w:t>
      </w:r>
      <w:r>
        <w:rPr>
          <w:rFonts w:hint="default" w:ascii="宋体" w:hAnsi="宋体" w:eastAsia="宋体" w:cs="Times New Roman"/>
          <w:sz w:val="24"/>
          <w:lang w:val="zh-CN"/>
        </w:rPr>
        <w:t>采购机构或</w:t>
      </w:r>
      <w:r>
        <w:rPr>
          <w:rFonts w:hint="default" w:ascii="宋体" w:hAnsi="宋体" w:eastAsia="宋体" w:cs="Times New Roman"/>
          <w:sz w:val="24"/>
        </w:rPr>
        <w:t>采购代理机构采购本次项目的国家机关、事业单位和团体组织。</w:t>
      </w:r>
    </w:p>
    <w:p w14:paraId="4F32A96E">
      <w:pPr>
        <w:pStyle w:val="18"/>
        <w:spacing w:line="360" w:lineRule="auto"/>
        <w:ind w:left="2" w:leftChars="1" w:firstLine="480" w:firstLineChars="200"/>
        <w:rPr>
          <w:rFonts w:ascii="宋体" w:hAnsi="宋体" w:eastAsia="宋体" w:cs="Times New Roman"/>
          <w:sz w:val="24"/>
        </w:rPr>
      </w:pPr>
      <w:r>
        <w:rPr>
          <w:rFonts w:hint="default" w:ascii="宋体" w:hAnsi="宋体" w:eastAsia="宋体" w:cs="Times New Roman"/>
          <w:sz w:val="24"/>
        </w:rPr>
        <w:t>3、磋商供应商：是指向</w:t>
      </w:r>
      <w:r>
        <w:rPr>
          <w:rFonts w:hint="default" w:ascii="宋体" w:hAnsi="宋体" w:eastAsia="宋体" w:cs="Times New Roman"/>
          <w:sz w:val="24"/>
          <w:lang w:val="zh-CN"/>
        </w:rPr>
        <w:t>采购组织机构</w:t>
      </w:r>
      <w:r>
        <w:rPr>
          <w:rFonts w:hint="default" w:ascii="宋体" w:hAnsi="宋体" w:eastAsia="宋体" w:cs="Times New Roman"/>
          <w:sz w:val="24"/>
        </w:rPr>
        <w:t>提交磋商响应文件的单位或个人。</w:t>
      </w:r>
    </w:p>
    <w:p w14:paraId="160D1CD8">
      <w:pPr>
        <w:pStyle w:val="18"/>
        <w:spacing w:line="360" w:lineRule="auto"/>
        <w:ind w:left="2" w:leftChars="1" w:firstLine="480" w:firstLineChars="200"/>
        <w:rPr>
          <w:rFonts w:ascii="宋体" w:hAnsi="宋体" w:eastAsia="宋体" w:cs="Times New Roman"/>
          <w:b w:val="0"/>
          <w:sz w:val="24"/>
        </w:rPr>
      </w:pPr>
      <w:r>
        <w:rPr>
          <w:rFonts w:hint="default" w:ascii="宋体" w:hAnsi="宋体" w:eastAsia="宋体" w:cs="Times New Roman"/>
          <w:sz w:val="24"/>
        </w:rPr>
        <w:t>4、服务：是指除货物和工程以外的政府采购</w:t>
      </w:r>
      <w:r>
        <w:rPr>
          <w:rFonts w:ascii="宋体" w:hAnsi="宋体" w:eastAsia="宋体" w:cs="Times New Roman"/>
          <w:sz w:val="24"/>
        </w:rPr>
        <w:t>对象，包括各类专业服务、信息网络开发服务、金融保险服务、运输服务，以及维修与维护服务等。</w:t>
      </w:r>
    </w:p>
    <w:p w14:paraId="22C6641B">
      <w:pPr>
        <w:pStyle w:val="18"/>
        <w:spacing w:line="360" w:lineRule="auto"/>
        <w:ind w:left="2" w:leftChars="1" w:firstLine="480" w:firstLineChars="200"/>
        <w:rPr>
          <w:rFonts w:hint="default" w:ascii="宋体" w:hAnsi="宋体" w:eastAsia="宋体" w:cs="Times New Roman"/>
          <w:b w:val="0"/>
          <w:sz w:val="24"/>
          <w:lang w:val="en-US" w:eastAsia="zh-CN"/>
        </w:rPr>
      </w:pPr>
      <w:r>
        <w:rPr>
          <w:rFonts w:hint="default" w:ascii="宋体" w:hAnsi="宋体" w:eastAsia="宋体" w:cs="Times New Roman"/>
          <w:b w:val="0"/>
          <w:sz w:val="24"/>
          <w:lang w:val="en-US" w:eastAsia="zh-CN"/>
        </w:rPr>
        <w:t>6、工程：勘察、设计、施工、监理以及与工程建设有关的重要设备、材料等。</w:t>
      </w:r>
    </w:p>
    <w:p w14:paraId="64ADBBFA">
      <w:pPr>
        <w:pStyle w:val="18"/>
        <w:spacing w:line="360" w:lineRule="auto"/>
        <w:ind w:left="2" w:leftChars="1" w:firstLine="480" w:firstLineChars="200"/>
        <w:rPr>
          <w:rFonts w:hint="default" w:ascii="宋体" w:hAnsi="宋体" w:eastAsia="宋体" w:cs="Times New Roman"/>
          <w:b w:val="0"/>
          <w:sz w:val="24"/>
        </w:rPr>
      </w:pPr>
      <w:r>
        <w:rPr>
          <w:rFonts w:hint="default" w:ascii="宋体" w:hAnsi="宋体" w:eastAsia="宋体" w:cs="Times New Roman"/>
          <w:b w:val="0"/>
          <w:sz w:val="24"/>
          <w:lang w:val="en-US" w:eastAsia="zh-CN"/>
        </w:rPr>
        <w:t>7</w:t>
      </w:r>
      <w:r>
        <w:rPr>
          <w:rFonts w:hint="default" w:ascii="宋体" w:hAnsi="宋体" w:eastAsia="宋体" w:cs="Times New Roman"/>
          <w:b w:val="0"/>
          <w:sz w:val="24"/>
        </w:rPr>
        <w:t>、“书面形式”包括信函、传真等。</w:t>
      </w:r>
    </w:p>
    <w:p w14:paraId="7DCAFF24">
      <w:pPr>
        <w:pStyle w:val="18"/>
        <w:spacing w:line="360" w:lineRule="auto"/>
        <w:ind w:left="2" w:leftChars="1" w:firstLine="480" w:firstLineChars="200"/>
        <w:rPr>
          <w:rFonts w:hint="default" w:ascii="宋体" w:hAnsi="宋体" w:eastAsia="宋体" w:cs="Times New Roman"/>
          <w:b w:val="0"/>
          <w:sz w:val="24"/>
        </w:rPr>
      </w:pPr>
      <w:r>
        <w:rPr>
          <w:rFonts w:hint="default" w:ascii="宋体" w:hAnsi="宋体" w:eastAsia="宋体" w:cs="Times New Roman"/>
          <w:b w:val="0"/>
          <w:sz w:val="24"/>
          <w:lang w:val="en-US" w:eastAsia="zh-CN"/>
        </w:rPr>
        <w:t>8</w:t>
      </w:r>
      <w:r>
        <w:rPr>
          <w:rFonts w:hint="default" w:ascii="宋体" w:hAnsi="宋体" w:eastAsia="宋体" w:cs="Times New Roman"/>
          <w:b w:val="0"/>
          <w:sz w:val="24"/>
        </w:rPr>
        <w:t>、“▲”系指实质性要求条款。</w:t>
      </w:r>
    </w:p>
    <w:p w14:paraId="1649276C">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（三）磋商费用</w:t>
      </w:r>
    </w:p>
    <w:p w14:paraId="6E6FE1D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不论磋商结果如何，磋商供应商均应自行承担所有与磋商有关的全部费用（磋商文件有相关规定除外）。</w:t>
      </w:r>
    </w:p>
    <w:p w14:paraId="7D27B675">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（四）特别说明</w:t>
      </w:r>
    </w:p>
    <w:p w14:paraId="78192C85">
      <w:pPr>
        <w:pStyle w:val="18"/>
        <w:snapToGrid w:val="0"/>
        <w:spacing w:beforeAutospacing="0" w:afterAutospacing="0" w:line="360" w:lineRule="auto"/>
        <w:ind w:left="2" w:leftChars="1" w:firstLine="480" w:firstLineChars="200"/>
        <w:rPr>
          <w:rFonts w:hAnsi="宋体"/>
          <w:sz w:val="24"/>
        </w:rPr>
      </w:pPr>
      <w:r>
        <w:rPr>
          <w:rFonts w:hint="eastAsia" w:ascii="宋体" w:hAnsi="宋体" w:cs="宋体"/>
          <w:sz w:val="24"/>
          <w:szCs w:val="32"/>
        </w:rPr>
        <w:t>▲</w:t>
      </w:r>
      <w:r>
        <w:rPr>
          <w:rFonts w:hint="eastAsia" w:hAnsi="宋体"/>
          <w:sz w:val="24"/>
        </w:rPr>
        <w:t>1、供应商</w:t>
      </w:r>
      <w:r>
        <w:rPr>
          <w:rFonts w:hAnsi="宋体"/>
          <w:sz w:val="24"/>
        </w:rPr>
        <w:t>磋商所使用的资格、信誉、荣誉、业绩与企业认证必须为本法人所拥有。</w:t>
      </w:r>
      <w:r>
        <w:rPr>
          <w:rFonts w:hint="eastAsia" w:hAnsi="宋体"/>
          <w:sz w:val="24"/>
        </w:rPr>
        <w:t>供应商</w:t>
      </w:r>
      <w:r>
        <w:rPr>
          <w:rFonts w:hAnsi="宋体"/>
          <w:sz w:val="24"/>
        </w:rPr>
        <w:t>磋商所使用的采购项目实施人员必须为本法人员工。</w:t>
      </w:r>
    </w:p>
    <w:p w14:paraId="24D43CA8">
      <w:pPr>
        <w:spacing w:beforeAutospacing="0" w:afterAutospacing="0" w:line="360" w:lineRule="auto"/>
        <w:ind w:firstLine="480" w:firstLineChars="200"/>
        <w:rPr>
          <w:rFonts w:ascii="宋体" w:hAnsi="宋体"/>
          <w:sz w:val="24"/>
        </w:rPr>
      </w:pPr>
      <w:r>
        <w:rPr>
          <w:rFonts w:hint="eastAsia" w:ascii="宋体" w:hAnsi="宋体"/>
          <w:sz w:val="24"/>
        </w:rPr>
        <w:t>2、供应商所标产品除</w:t>
      </w:r>
      <w:r>
        <w:rPr>
          <w:rFonts w:hint="eastAsia" w:ascii="宋体" w:hAnsi="宋体"/>
          <w:bCs/>
          <w:sz w:val="24"/>
        </w:rPr>
        <w:t>磋商文件</w:t>
      </w:r>
      <w:r>
        <w:rPr>
          <w:rFonts w:hint="eastAsia" w:ascii="宋体" w:hAnsi="宋体"/>
          <w:sz w:val="24"/>
        </w:rPr>
        <w:t>中明确规定要求“提供官网截图或相应检测报告的证明材料”以外，所有技术参数描述均以磋商响应文件为准。</w:t>
      </w:r>
      <w:r>
        <w:rPr>
          <w:rFonts w:hint="eastAsia" w:ascii="宋体" w:hAnsi="宋体"/>
          <w:b/>
          <w:sz w:val="24"/>
        </w:rPr>
        <w:t>磋商供应商对所标产品技术参数的真实性承担法律责任。</w:t>
      </w:r>
      <w:r>
        <w:rPr>
          <w:rFonts w:hint="eastAsia" w:ascii="宋体" w:hAnsi="宋体"/>
          <w:sz w:val="24"/>
        </w:rPr>
        <w:t>项目</w:t>
      </w:r>
      <w:r>
        <w:rPr>
          <w:rFonts w:hint="eastAsia" w:ascii="宋体" w:hAnsi="宋体"/>
          <w:bCs/>
          <w:sz w:val="24"/>
        </w:rPr>
        <w:t>磋商</w:t>
      </w:r>
      <w:r>
        <w:rPr>
          <w:rFonts w:hint="eastAsia" w:ascii="宋体" w:hAnsi="宋体"/>
          <w:sz w:val="24"/>
        </w:rPr>
        <w:t>结束后、质疑期限内，如有质疑供应商认为成交供应商所标产品、磋商响应文件技术参数与采购需求存在重大偏离、错误、甚至造假的情况，应提供具体有效的证明材料。</w:t>
      </w:r>
      <w:r>
        <w:rPr>
          <w:rFonts w:hint="eastAsia" w:ascii="宋体" w:hAnsi="宋体"/>
          <w:sz w:val="24"/>
        </w:rPr>
        <w:tab/>
      </w:r>
    </w:p>
    <w:p w14:paraId="4C852A83">
      <w:pPr>
        <w:pStyle w:val="89"/>
        <w:snapToGrid w:val="0"/>
        <w:spacing w:beforeAutospacing="0" w:afterAutospacing="0" w:line="360" w:lineRule="auto"/>
        <w:ind w:firstLineChars="0"/>
        <w:rPr>
          <w:rFonts w:ascii="宋体" w:hAnsi="宋体"/>
          <w:sz w:val="24"/>
          <w:szCs w:val="24"/>
        </w:rPr>
      </w:pPr>
      <w:r>
        <w:rPr>
          <w:rFonts w:hint="eastAsia" w:ascii="宋体" w:hAnsi="宋体" w:cs="宋体"/>
          <w:sz w:val="24"/>
          <w:szCs w:val="32"/>
        </w:rPr>
        <w:t>▲</w:t>
      </w:r>
      <w:r>
        <w:rPr>
          <w:rFonts w:hint="eastAsia" w:ascii="宋体" w:hAnsi="宋体"/>
          <w:sz w:val="24"/>
          <w:szCs w:val="24"/>
        </w:rPr>
        <w:t>3、供应商</w:t>
      </w:r>
      <w:r>
        <w:rPr>
          <w:rFonts w:ascii="宋体" w:hAnsi="宋体"/>
          <w:sz w:val="24"/>
          <w:szCs w:val="24"/>
        </w:rPr>
        <w:t>在</w:t>
      </w:r>
      <w:r>
        <w:rPr>
          <w:rFonts w:hint="eastAsia" w:ascii="宋体" w:hAnsi="宋体"/>
          <w:bCs/>
          <w:sz w:val="24"/>
          <w:szCs w:val="24"/>
        </w:rPr>
        <w:t>磋商</w:t>
      </w:r>
      <w:r>
        <w:rPr>
          <w:rFonts w:ascii="宋体" w:hAnsi="宋体"/>
          <w:sz w:val="24"/>
          <w:szCs w:val="24"/>
        </w:rPr>
        <w:t>活动中提供任何虚假材料</w:t>
      </w:r>
      <w:r>
        <w:rPr>
          <w:rFonts w:hint="eastAsia" w:ascii="宋体" w:hAnsi="宋体"/>
          <w:sz w:val="24"/>
          <w:szCs w:val="24"/>
        </w:rPr>
        <w:t>,</w:t>
      </w:r>
      <w:r>
        <w:rPr>
          <w:rFonts w:ascii="宋体" w:hAnsi="宋体"/>
          <w:sz w:val="24"/>
          <w:szCs w:val="24"/>
        </w:rPr>
        <w:t>其</w:t>
      </w:r>
      <w:r>
        <w:rPr>
          <w:rFonts w:hint="eastAsia" w:ascii="宋体" w:hAnsi="宋体"/>
          <w:sz w:val="24"/>
          <w:szCs w:val="24"/>
        </w:rPr>
        <w:t>响应</w:t>
      </w:r>
      <w:r>
        <w:rPr>
          <w:rFonts w:ascii="宋体" w:hAnsi="宋体"/>
          <w:sz w:val="24"/>
          <w:szCs w:val="24"/>
        </w:rPr>
        <w:t>无效，并报监管部门查处；</w:t>
      </w:r>
      <w:r>
        <w:rPr>
          <w:rFonts w:hint="eastAsia" w:ascii="宋体" w:hAnsi="宋体"/>
          <w:sz w:val="24"/>
          <w:szCs w:val="24"/>
        </w:rPr>
        <w:t>成交</w:t>
      </w:r>
      <w:r>
        <w:rPr>
          <w:rFonts w:ascii="宋体" w:hAnsi="宋体"/>
          <w:sz w:val="24"/>
          <w:szCs w:val="24"/>
        </w:rPr>
        <w:t>后发现的,成交人须依照根据《中华人民共和国政府采购法》第七十七条第一款第一项之规定</w:t>
      </w:r>
      <w:r>
        <w:rPr>
          <w:rFonts w:hint="eastAsia" w:ascii="宋体" w:hAnsi="宋体"/>
          <w:sz w:val="24"/>
          <w:szCs w:val="24"/>
        </w:rPr>
        <w:t>，</w:t>
      </w:r>
      <w:r>
        <w:rPr>
          <w:rFonts w:ascii="宋体" w:hAnsi="宋体"/>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 w:val="24"/>
          <w:szCs w:val="24"/>
        </w:rPr>
        <w:t>。</w:t>
      </w:r>
    </w:p>
    <w:p w14:paraId="1F83560A">
      <w:pPr>
        <w:pStyle w:val="89"/>
        <w:snapToGrid w:val="0"/>
        <w:spacing w:beforeAutospacing="0" w:afterAutospacing="0" w:line="360" w:lineRule="auto"/>
        <w:ind w:firstLineChars="0"/>
        <w:rPr>
          <w:rFonts w:ascii="宋体" w:hAnsi="宋体"/>
          <w:sz w:val="24"/>
          <w:szCs w:val="24"/>
        </w:rPr>
      </w:pPr>
      <w:r>
        <w:rPr>
          <w:rFonts w:hint="eastAsia" w:ascii="宋体" w:hAnsi="宋体" w:cs="宋体"/>
          <w:sz w:val="24"/>
          <w:szCs w:val="32"/>
        </w:rPr>
        <w:t>▲</w:t>
      </w:r>
      <w:r>
        <w:rPr>
          <w:rFonts w:hint="eastAsia" w:ascii="宋体" w:hAnsi="宋体"/>
          <w:sz w:val="24"/>
          <w:szCs w:val="24"/>
        </w:rPr>
        <w:t>4、供应商不得相互串通磋商报价，不得妨碍其他供应商的公平竞争，不得损害采购人或其他供应商的合法权益，供应商不得以向采购人、磋商小组成员行贿或者采取其他不正当手段谋取成交。</w:t>
      </w:r>
    </w:p>
    <w:p w14:paraId="17BEDB80">
      <w:pPr>
        <w:pStyle w:val="89"/>
        <w:snapToGrid w:val="0"/>
        <w:spacing w:beforeAutospacing="0" w:afterAutospacing="0" w:line="360" w:lineRule="auto"/>
        <w:ind w:firstLineChars="0"/>
        <w:rPr>
          <w:rFonts w:ascii="宋体" w:hAnsi="宋体"/>
          <w:sz w:val="24"/>
          <w:szCs w:val="24"/>
        </w:rPr>
      </w:pPr>
      <w:r>
        <w:rPr>
          <w:rFonts w:hint="eastAsia" w:ascii="宋体" w:hAnsi="宋体" w:cs="宋体"/>
          <w:sz w:val="24"/>
          <w:szCs w:val="32"/>
        </w:rPr>
        <w:t>▲</w:t>
      </w:r>
      <w:r>
        <w:rPr>
          <w:rFonts w:hint="eastAsia" w:ascii="宋体" w:hAnsi="宋体"/>
          <w:sz w:val="24"/>
          <w:szCs w:val="24"/>
        </w:rPr>
        <w:t>5、为采购项目提供整体设计、规范编制或者项目管理、监理、检测等服务的供应商，不得再参加该采购项目的其他采购活动。</w:t>
      </w:r>
    </w:p>
    <w:p w14:paraId="5C2E301F">
      <w:pPr>
        <w:pStyle w:val="89"/>
        <w:snapToGrid w:val="0"/>
        <w:spacing w:beforeAutospacing="0" w:afterAutospacing="0" w:line="360" w:lineRule="auto"/>
        <w:ind w:firstLineChars="0"/>
        <w:rPr>
          <w:rFonts w:ascii="宋体" w:hAnsi="宋体"/>
          <w:sz w:val="24"/>
          <w:szCs w:val="24"/>
        </w:rPr>
      </w:pPr>
      <w:r>
        <w:rPr>
          <w:rFonts w:hint="eastAsia" w:ascii="宋体" w:hAnsi="宋体"/>
          <w:sz w:val="24"/>
          <w:szCs w:val="24"/>
        </w:rPr>
        <w:t>6、磋商响应文件格式中的表格式样可以根据项目差别做适当调整,但应当保持表格样式基本形态不变。</w:t>
      </w:r>
    </w:p>
    <w:p w14:paraId="05411606">
      <w:pPr>
        <w:pStyle w:val="89"/>
        <w:snapToGrid w:val="0"/>
        <w:spacing w:beforeAutospacing="0" w:afterAutospacing="0" w:line="360" w:lineRule="auto"/>
        <w:ind w:firstLine="480"/>
        <w:rPr>
          <w:rFonts w:ascii="宋体" w:hAnsi="宋体" w:cs="宋体"/>
          <w:sz w:val="24"/>
          <w:szCs w:val="24"/>
        </w:rPr>
      </w:pPr>
      <w:r>
        <w:rPr>
          <w:rFonts w:hint="eastAsia" w:ascii="宋体" w:hAnsi="宋体" w:cs="宋体"/>
          <w:sz w:val="24"/>
          <w:szCs w:val="32"/>
        </w:rPr>
        <w:t>▲</w:t>
      </w:r>
      <w:r>
        <w:rPr>
          <w:rFonts w:hint="eastAsia" w:ascii="宋体" w:hAnsi="宋体"/>
          <w:sz w:val="24"/>
          <w:szCs w:val="24"/>
        </w:rPr>
        <w:t>7、单位负责人为同一人或者存在直接控股、管理关系的不同供应商，不得参加同一合同项下的政府采购活动。</w:t>
      </w:r>
      <w:r>
        <w:rPr>
          <w:rFonts w:hint="eastAsia" w:ascii="宋体" w:hAnsi="宋体" w:cs="宋体"/>
          <w:sz w:val="24"/>
          <w:szCs w:val="24"/>
        </w:rPr>
        <w:t>电子交易平台运营机构，以及与该机构有直接控股或者管理关系可能影响采购公正性的任何单位和个人，不得在该平台进行的政府采购项目电子交易中投标、响应和代理政府采购项目。</w:t>
      </w:r>
    </w:p>
    <w:p w14:paraId="1A0F8779">
      <w:pPr>
        <w:pStyle w:val="8"/>
        <w:keepNext w:val="0"/>
        <w:keepLines w:val="0"/>
        <w:tabs>
          <w:tab w:val="left" w:pos="851"/>
        </w:tabs>
        <w:autoSpaceDE w:val="0"/>
        <w:autoSpaceDN w:val="0"/>
        <w:adjustRightInd w:val="0"/>
        <w:snapToGrid w:val="0"/>
        <w:spacing w:before="0" w:beforeAutospacing="0" w:after="0" w:afterAutospacing="0"/>
        <w:ind w:firstLine="480"/>
        <w:rPr>
          <w:rFonts w:ascii="宋体" w:hAnsi="宋体"/>
          <w:b w:val="0"/>
          <w:bCs w:val="0"/>
          <w:sz w:val="24"/>
          <w:szCs w:val="24"/>
        </w:rPr>
      </w:pPr>
      <w:r>
        <w:rPr>
          <w:rFonts w:ascii="宋体" w:hAnsi="宋体" w:cs="宋体"/>
          <w:b w:val="0"/>
          <w:bCs w:val="0"/>
          <w:sz w:val="24"/>
          <w:szCs w:val="24"/>
        </w:rPr>
        <w:t>8</w:t>
      </w:r>
      <w:r>
        <w:rPr>
          <w:rFonts w:hint="eastAsia" w:ascii="宋体" w:hAnsi="宋体" w:cs="宋体"/>
          <w:b w:val="0"/>
          <w:bCs w:val="0"/>
          <w:sz w:val="24"/>
          <w:szCs w:val="24"/>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25D7467">
      <w:pPr>
        <w:pStyle w:val="8"/>
        <w:keepNext w:val="0"/>
        <w:keepLines w:val="0"/>
        <w:tabs>
          <w:tab w:val="left" w:pos="851"/>
        </w:tabs>
        <w:autoSpaceDE w:val="0"/>
        <w:autoSpaceDN w:val="0"/>
        <w:adjustRightInd w:val="0"/>
        <w:snapToGrid w:val="0"/>
        <w:spacing w:before="0" w:beforeAutospacing="0" w:after="0" w:afterAutospacing="0"/>
        <w:ind w:firstLine="480"/>
      </w:pPr>
      <w:r>
        <w:rPr>
          <w:rFonts w:hint="eastAsia" w:ascii="宋体" w:hAnsi="宋体" w:cs="宋体"/>
          <w:sz w:val="24"/>
          <w:szCs w:val="32"/>
        </w:rPr>
        <w:t>▲</w:t>
      </w:r>
      <w:r>
        <w:rPr>
          <w:rFonts w:ascii="宋体" w:hAnsi="宋体"/>
          <w:b w:val="0"/>
          <w:bCs w:val="0"/>
          <w:sz w:val="24"/>
          <w:szCs w:val="24"/>
        </w:rPr>
        <w:t>9</w:t>
      </w:r>
      <w:r>
        <w:rPr>
          <w:rFonts w:hint="eastAsia" w:ascii="宋体" w:hAnsi="宋体"/>
          <w:b w:val="0"/>
          <w:bCs w:val="0"/>
          <w:sz w:val="24"/>
          <w:szCs w:val="24"/>
        </w:rPr>
        <w:t>、本项目不允许转包，分包。</w:t>
      </w:r>
    </w:p>
    <w:p w14:paraId="297FEA28">
      <w:pPr>
        <w:spacing w:beforeAutospacing="0" w:afterAutospacing="0" w:line="360" w:lineRule="auto"/>
        <w:outlineLvl w:val="1"/>
        <w:rPr>
          <w:rFonts w:ascii="宋体" w:hAnsi="宋体" w:cs="宋体"/>
          <w:b/>
          <w:bCs/>
          <w:sz w:val="24"/>
          <w:szCs w:val="32"/>
        </w:rPr>
      </w:pPr>
      <w:r>
        <w:rPr>
          <w:rFonts w:hint="eastAsia" w:ascii="宋体" w:hAnsi="宋体" w:cs="宋体"/>
          <w:b/>
          <w:bCs/>
          <w:sz w:val="24"/>
          <w:szCs w:val="32"/>
        </w:rPr>
        <w:t>二、磋商响应文件</w:t>
      </w:r>
    </w:p>
    <w:p w14:paraId="117CB432">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磋商响应文件的组成</w:t>
      </w:r>
    </w:p>
    <w:p w14:paraId="02A89D4E">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rPr>
        <w:t>磋商供应商接到磋商文件后，按照采购组织机构的要求提供，详细编制磋商响应文件。</w:t>
      </w:r>
    </w:p>
    <w:p w14:paraId="42DC614E">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1、</w:t>
      </w:r>
      <w:r>
        <w:rPr>
          <w:rFonts w:hint="eastAsia" w:ascii="宋体" w:hAnsi="宋体" w:cs="宋体"/>
          <w:kern w:val="0"/>
          <w:sz w:val="24"/>
          <w:lang w:bidi="ar"/>
        </w:rPr>
        <w:t>▲</w:t>
      </w:r>
      <w:r>
        <w:rPr>
          <w:rFonts w:hint="eastAsia" w:ascii="宋体" w:hAnsi="宋体" w:cs="宋体"/>
          <w:b/>
          <w:bCs/>
          <w:sz w:val="24"/>
          <w:szCs w:val="32"/>
        </w:rPr>
        <w:t>资格证明内容的组成：</w:t>
      </w:r>
    </w:p>
    <w:p w14:paraId="4547E3D3">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1</w:t>
      </w:r>
      <w:r>
        <w:rPr>
          <w:rFonts w:hint="eastAsia" w:ascii="宋体" w:hAnsi="宋体" w:cs="宋体"/>
          <w:sz w:val="24"/>
          <w:szCs w:val="32"/>
          <w:lang w:val="zh-CN"/>
        </w:rPr>
        <w:t>）磋商声明书；</w:t>
      </w:r>
    </w:p>
    <w:p w14:paraId="19321ECF">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2</w:t>
      </w:r>
      <w:r>
        <w:rPr>
          <w:rFonts w:hint="eastAsia" w:ascii="宋体" w:hAnsi="宋体" w:cs="宋体"/>
          <w:sz w:val="24"/>
          <w:szCs w:val="32"/>
          <w:lang w:val="zh-CN"/>
        </w:rPr>
        <w:t>）授权委托书（法定代表人亲自办理磋商事宜的，则无需提交）；</w:t>
      </w:r>
    </w:p>
    <w:p w14:paraId="3834F9AD">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）法人或者其他组织的营业执照等证明文件，自然人的身份证明；</w:t>
      </w:r>
    </w:p>
    <w:p w14:paraId="083EAB30">
      <w:pPr>
        <w:spacing w:beforeAutospacing="0" w:afterAutospacing="0" w:line="360" w:lineRule="auto"/>
        <w:ind w:firstLine="480" w:firstLineChars="200"/>
        <w:rPr>
          <w:rFonts w:ascii="宋体" w:hAnsi="宋体" w:cs="宋体"/>
          <w:sz w:val="24"/>
          <w:lang w:bidi="ar"/>
        </w:rPr>
      </w:pPr>
      <w:r>
        <w:rPr>
          <w:rFonts w:hint="eastAsia" w:ascii="宋体" w:hAnsi="宋体" w:cs="宋体"/>
          <w:sz w:val="24"/>
        </w:rPr>
        <w:t>（4）</w:t>
      </w:r>
      <w:r>
        <w:rPr>
          <w:rFonts w:hint="eastAsia" w:ascii="宋体" w:hAnsi="宋体" w:cs="Arial"/>
          <w:sz w:val="24"/>
        </w:rPr>
        <w:t>符合参与政府采购活动的资格条件、具备良好的商业信誉和健全的财务会计制度并且没有税收缴纳、社会保障等方面的失信记录的承诺函</w:t>
      </w:r>
      <w:r>
        <w:rPr>
          <w:rFonts w:hint="eastAsia" w:ascii="宋体" w:hAnsi="宋体" w:cs="宋体"/>
          <w:sz w:val="24"/>
          <w:lang w:bidi="ar"/>
        </w:rPr>
        <w:t>；具备履行合同所必需的设备和专业技术能力的承诺函</w:t>
      </w:r>
      <w:r>
        <w:rPr>
          <w:rFonts w:hint="eastAsia" w:ascii="宋体" w:hAnsi="宋体" w:cs="宋体"/>
          <w:sz w:val="24"/>
        </w:rPr>
        <w:t>；</w:t>
      </w:r>
    </w:p>
    <w:p w14:paraId="281DABD1">
      <w:pPr>
        <w:spacing w:beforeAutospacing="0" w:afterAutospacing="0" w:line="360" w:lineRule="auto"/>
        <w:ind w:firstLine="480" w:firstLineChars="200"/>
        <w:rPr>
          <w:rFonts w:ascii="宋体" w:hAnsi="宋体" w:cs="宋体"/>
          <w:sz w:val="24"/>
          <w:szCs w:val="32"/>
        </w:rPr>
      </w:pPr>
      <w:r>
        <w:rPr>
          <w:rFonts w:hint="eastAsia" w:ascii="宋体" w:hAnsi="宋体" w:cs="宋体"/>
          <w:sz w:val="24"/>
          <w:lang w:bidi="ar"/>
        </w:rPr>
        <w:t>（5）</w:t>
      </w:r>
      <w:r>
        <w:rPr>
          <w:rFonts w:hint="eastAsia" w:ascii="宋体" w:hAnsi="宋体" w:cs="宋体"/>
          <w:sz w:val="24"/>
          <w:szCs w:val="32"/>
        </w:rPr>
        <w:t>中小企业声明函等优惠政策适用证明材料；</w:t>
      </w:r>
    </w:p>
    <w:p w14:paraId="38CB678D">
      <w:pPr>
        <w:spacing w:beforeAutospacing="0" w:afterAutospacing="0" w:line="360" w:lineRule="auto"/>
        <w:ind w:firstLine="480" w:firstLineChars="200"/>
      </w:pPr>
      <w:r>
        <w:rPr>
          <w:rFonts w:hint="eastAsia" w:ascii="宋体" w:hAnsi="宋体" w:cs="宋体"/>
          <w:sz w:val="24"/>
          <w:szCs w:val="32"/>
        </w:rPr>
        <w:t>（</w:t>
      </w:r>
      <w:r>
        <w:rPr>
          <w:rFonts w:hint="eastAsia" w:ascii="宋体" w:hAnsi="宋体" w:cs="宋体"/>
          <w:sz w:val="24"/>
          <w:szCs w:val="32"/>
          <w:lang w:val="en-US" w:eastAsia="zh-CN"/>
        </w:rPr>
        <w:t>6</w:t>
      </w:r>
      <w:r>
        <w:rPr>
          <w:rFonts w:hint="eastAsia" w:ascii="宋体" w:hAnsi="宋体" w:cs="宋体"/>
          <w:sz w:val="24"/>
          <w:szCs w:val="32"/>
        </w:rPr>
        <w:t>）其他需要说明的其他资料（如有）。</w:t>
      </w:r>
    </w:p>
    <w:p w14:paraId="13385A98">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2、商务与技术内容的组成：</w:t>
      </w:r>
    </w:p>
    <w:p w14:paraId="2D1ECF12">
      <w:pPr>
        <w:pStyle w:val="3"/>
        <w:rPr>
          <w:rFonts w:ascii="宋体" w:hAnsi="宋体" w:cs="宋体"/>
        </w:rPr>
      </w:pPr>
      <w:r>
        <w:rPr>
          <w:rFonts w:hint="eastAsia" w:ascii="宋体" w:hAnsi="宋体" w:cs="宋体"/>
        </w:rPr>
        <w:t>（1）评标索引</w:t>
      </w:r>
      <w:r>
        <w:rPr>
          <w:rFonts w:hint="eastAsia" w:ascii="宋体" w:hAnsi="宋体" w:cs="宋体"/>
          <w:lang w:val="zh-CN"/>
        </w:rPr>
        <w:t>；（格式自拟）</w:t>
      </w:r>
    </w:p>
    <w:p w14:paraId="3D585F6D">
      <w:pPr>
        <w:pStyle w:val="3"/>
        <w:rPr>
          <w:rFonts w:ascii="宋体" w:hAnsi="宋体" w:cs="宋体"/>
          <w:lang w:val="zh-CN"/>
        </w:rPr>
      </w:pPr>
      <w:r>
        <w:rPr>
          <w:rFonts w:hint="eastAsia" w:ascii="宋体" w:hAnsi="宋体" w:cs="宋体"/>
        </w:rPr>
        <w:t>（2）</w:t>
      </w:r>
      <w:r>
        <w:rPr>
          <w:rFonts w:hint="eastAsia" w:ascii="宋体" w:hAnsi="宋体" w:cs="宋体"/>
          <w:lang w:val="zh-CN"/>
        </w:rPr>
        <w:t>供应商基本情况表；</w:t>
      </w:r>
    </w:p>
    <w:p w14:paraId="7DE42E61">
      <w:pPr>
        <w:pStyle w:val="3"/>
        <w:rPr>
          <w:rFonts w:ascii="宋体" w:hAnsi="宋体" w:cs="宋体"/>
          <w:lang w:val="zh-CN"/>
        </w:rPr>
      </w:pPr>
      <w:r>
        <w:rPr>
          <w:rFonts w:hint="eastAsia" w:ascii="宋体" w:hAnsi="宋体" w:cs="宋体"/>
        </w:rPr>
        <w:t>（3）</w:t>
      </w:r>
      <w:r>
        <w:rPr>
          <w:rFonts w:hint="eastAsia" w:ascii="宋体" w:hAnsi="宋体" w:cs="宋体"/>
          <w:lang w:val="zh-CN"/>
        </w:rPr>
        <w:t>项目实施人员一览表；</w:t>
      </w:r>
    </w:p>
    <w:p w14:paraId="5DF006C3">
      <w:pPr>
        <w:pStyle w:val="3"/>
        <w:rPr>
          <w:rFonts w:ascii="宋体" w:hAnsi="宋体" w:cs="宋体"/>
          <w:lang w:val="zh-CN"/>
        </w:rPr>
      </w:pPr>
      <w:r>
        <w:rPr>
          <w:rFonts w:hint="eastAsia" w:ascii="宋体" w:hAnsi="宋体" w:cs="宋体"/>
        </w:rPr>
        <w:t>（4）</w:t>
      </w:r>
      <w:r>
        <w:rPr>
          <w:rFonts w:hint="eastAsia" w:ascii="宋体" w:hAnsi="宋体" w:cs="宋体"/>
          <w:lang w:val="zh-CN"/>
        </w:rPr>
        <w:t>项目负责人资格情况表；</w:t>
      </w:r>
    </w:p>
    <w:p w14:paraId="1E849B82">
      <w:pPr>
        <w:pStyle w:val="3"/>
        <w:rPr>
          <w:rFonts w:hint="eastAsia" w:ascii="宋体" w:hAnsi="宋体" w:eastAsia="宋体" w:cs="宋体"/>
        </w:rPr>
      </w:pPr>
      <w:r>
        <w:rPr>
          <w:rFonts w:hint="eastAsia" w:ascii="宋体" w:hAnsi="宋体" w:eastAsia="宋体" w:cs="宋体"/>
        </w:rPr>
        <w:t>（5）</w:t>
      </w:r>
      <w:r>
        <w:rPr>
          <w:rFonts w:hint="eastAsia" w:ascii="宋体" w:hAnsi="宋体" w:eastAsia="宋体" w:cs="宋体"/>
          <w:lang w:val="zh-CN"/>
        </w:rPr>
        <w:t>类似项目实施情况一览表</w:t>
      </w:r>
    </w:p>
    <w:p w14:paraId="3702DBAD">
      <w:pPr>
        <w:pStyle w:val="3"/>
        <w:ind w:left="0" w:leftChars="0" w:firstLine="480" w:firstLineChars="200"/>
        <w:rPr>
          <w:rFonts w:hint="eastAsia" w:ascii="宋体" w:hAnsi="宋体" w:eastAsia="宋体" w:cs="宋体"/>
          <w:lang w:val="en-US" w:eastAsia="zh-CN"/>
        </w:rPr>
      </w:pPr>
      <w:r>
        <w:rPr>
          <w:rFonts w:hint="eastAsia" w:ascii="宋体" w:hAnsi="宋体" w:cs="宋体"/>
          <w:lang w:val="en-US" w:eastAsia="zh-CN"/>
        </w:rPr>
        <w:t>（6）</w:t>
      </w:r>
      <w:r>
        <w:rPr>
          <w:rFonts w:hint="eastAsia" w:ascii="宋体" w:hAnsi="宋体" w:eastAsia="宋体" w:cs="宋体"/>
          <w:lang w:val="en-US" w:eastAsia="zh-CN"/>
        </w:rPr>
        <w:t xml:space="preserve"> 主要设备一览表</w:t>
      </w:r>
    </w:p>
    <w:p w14:paraId="57222852">
      <w:pPr>
        <w:pStyle w:val="3"/>
        <w:ind w:left="0" w:leftChars="0" w:firstLine="480" w:firstLineChars="200"/>
        <w:rPr>
          <w:rFonts w:hint="eastAsia" w:ascii="宋体" w:hAnsi="宋体" w:eastAsia="宋体" w:cs="宋体"/>
          <w:lang w:val="zh-CN"/>
        </w:rPr>
      </w:pPr>
      <w:r>
        <w:rPr>
          <w:rFonts w:hint="eastAsia" w:ascii="宋体" w:hAnsi="宋体" w:cs="宋体"/>
          <w:lang w:val="zh-CN"/>
        </w:rPr>
        <w:t>（</w:t>
      </w:r>
      <w:r>
        <w:rPr>
          <w:rFonts w:hint="eastAsia" w:ascii="宋体" w:hAnsi="宋体" w:cs="宋体"/>
          <w:lang w:val="en-US" w:eastAsia="zh-CN"/>
        </w:rPr>
        <w:t>7</w:t>
      </w:r>
      <w:r>
        <w:rPr>
          <w:rFonts w:hint="eastAsia" w:ascii="宋体" w:hAnsi="宋体" w:cs="宋体"/>
          <w:lang w:val="zh-CN"/>
        </w:rPr>
        <w:t>）</w:t>
      </w:r>
      <w:r>
        <w:rPr>
          <w:rFonts w:hint="eastAsia" w:ascii="宋体" w:hAnsi="宋体" w:eastAsia="宋体" w:cs="宋体"/>
          <w:lang w:val="zh-CN"/>
        </w:rPr>
        <w:t>商务及技术需求响应表；</w:t>
      </w:r>
    </w:p>
    <w:p w14:paraId="6F291676">
      <w:pPr>
        <w:pStyle w:val="3"/>
        <w:rPr>
          <w:rFonts w:ascii="宋体" w:hAnsi="宋体" w:cs="宋体"/>
          <w:sz w:val="24"/>
          <w:szCs w:val="32"/>
          <w:lang w:val="zh-CN"/>
        </w:rPr>
      </w:pPr>
      <w:r>
        <w:rPr>
          <w:rFonts w:hint="eastAsia" w:ascii="宋体" w:hAnsi="宋体" w:eastAsia="宋体" w:cs="宋体"/>
          <w:lang w:val="zh-CN"/>
        </w:rPr>
        <w:t>（</w:t>
      </w:r>
      <w:r>
        <w:rPr>
          <w:rFonts w:hint="eastAsia" w:ascii="宋体" w:hAnsi="宋体" w:cs="宋体"/>
          <w:lang w:val="en-US" w:eastAsia="zh-CN"/>
        </w:rPr>
        <w:t>8</w:t>
      </w:r>
      <w:r>
        <w:rPr>
          <w:rFonts w:hint="eastAsia" w:ascii="宋体" w:hAnsi="宋体" w:eastAsia="宋体" w:cs="宋体"/>
          <w:lang w:val="zh-CN"/>
        </w:rPr>
        <w:t>）</w:t>
      </w:r>
      <w:r>
        <w:rPr>
          <w:rFonts w:hint="eastAsia" w:ascii="宋体" w:hAnsi="宋体" w:cs="宋体"/>
          <w:sz w:val="24"/>
          <w:szCs w:val="32"/>
          <w:lang w:val="zh-CN"/>
        </w:rPr>
        <w:t>对应评标办法中的评分内容应提供的材料；</w:t>
      </w:r>
    </w:p>
    <w:p w14:paraId="19D77C6E">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lang w:val="en-US" w:eastAsia="zh-CN"/>
        </w:rPr>
        <w:t>9</w:t>
      </w:r>
      <w:r>
        <w:rPr>
          <w:rFonts w:hint="eastAsia" w:ascii="宋体" w:hAnsi="宋体" w:cs="宋体"/>
          <w:sz w:val="24"/>
          <w:szCs w:val="32"/>
          <w:lang w:val="zh-CN"/>
        </w:rPr>
        <w:t>）磋商供应商认为需要提供的其他资料（包括可能影响磋商供应商各项评分的各类证明材料）。</w:t>
      </w:r>
    </w:p>
    <w:p w14:paraId="3C6613C1">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3、报价内容的组成</w:t>
      </w:r>
    </w:p>
    <w:p w14:paraId="3340584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（1）报价内容由</w:t>
      </w:r>
      <w:r>
        <w:rPr>
          <w:rFonts w:hint="eastAsia" w:ascii="宋体" w:hAnsi="宋体" w:cs="宋体"/>
          <w:sz w:val="24"/>
          <w:szCs w:val="32"/>
          <w:lang w:eastAsia="zh-CN"/>
        </w:rPr>
        <w:t>首次报价一览表</w:t>
      </w:r>
      <w:r>
        <w:rPr>
          <w:rFonts w:hint="eastAsia" w:ascii="宋体" w:hAnsi="宋体" w:cs="宋体"/>
          <w:sz w:val="24"/>
          <w:szCs w:val="32"/>
        </w:rPr>
        <w:t>、报价明细表，以及磋商供应商认为其他需要说明的内容组成。</w:t>
      </w:r>
    </w:p>
    <w:p w14:paraId="15FBD4F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（2）此报价为磋商供应商针对本项目报出的唯一的首次报价，包含其它一切所要涉及到的费用，有选择的报价将被拒绝。</w:t>
      </w:r>
    </w:p>
    <w:p w14:paraId="264D9D7A">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投标报价为完成本项目的所有费用，项目报告的各项费用及成果鉴定验收会议发生的费用等一切费用均包括在内。投标人应考虑企业自身实力、经验及项目实施过程中的各种因素，在投标报价中应充分考虑所有可能发生的费用，否则采购人将视投标总价中已包括所有费用。</w:t>
      </w:r>
    </w:p>
    <w:p w14:paraId="5416224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相关报价单需打印或用不褪色的墨水填写，磋商响应报价表不得涂改和增删，如有错漏必须修改，修改处须由同一签署人签字或盖章。由于字迹模糊或表达不清引起的后果由磋商供应商负责。</w:t>
      </w:r>
    </w:p>
    <w:p w14:paraId="22F7DA09">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（5）报价有关表格应按磋商文件中相关附表格式填写。</w:t>
      </w:r>
    </w:p>
    <w:p w14:paraId="4A27C941">
      <w:pPr>
        <w:pStyle w:val="34"/>
        <w:ind w:firstLine="210"/>
        <w:rPr>
          <w:sz w:val="24"/>
          <w:lang w:val="zh-CN"/>
        </w:rPr>
      </w:pPr>
      <w:r>
        <w:rPr>
          <w:rFonts w:hint="eastAsia"/>
        </w:rPr>
        <w:t>▲</w:t>
      </w:r>
      <w:r>
        <w:rPr>
          <w:rFonts w:hint="eastAsia" w:ascii="宋体" w:hAnsi="宋体" w:cs="宋体"/>
          <w:b/>
          <w:bCs/>
          <w:kern w:val="2"/>
          <w:sz w:val="24"/>
          <w:szCs w:val="32"/>
        </w:rPr>
        <w:t>4</w:t>
      </w:r>
      <w:r>
        <w:rPr>
          <w:rFonts w:hint="eastAsia" w:ascii="宋体" w:hAnsi="宋体" w:cs="宋体"/>
          <w:b/>
          <w:bCs/>
          <w:kern w:val="2"/>
          <w:sz w:val="24"/>
          <w:szCs w:val="32"/>
          <w:lang w:val="zh-CN"/>
        </w:rPr>
        <w:t>、</w:t>
      </w:r>
      <w:r>
        <w:rPr>
          <w:rFonts w:hint="eastAsia" w:ascii="宋体" w:hAnsi="宋体" w:cs="宋体"/>
          <w:b/>
          <w:bCs/>
          <w:kern w:val="2"/>
          <w:sz w:val="24"/>
          <w:lang w:val="zh-CN"/>
        </w:rPr>
        <w:t>报</w:t>
      </w:r>
      <w:r>
        <w:rPr>
          <w:rFonts w:hint="eastAsia"/>
          <w:b/>
          <w:bCs/>
          <w:sz w:val="24"/>
          <w:lang w:val="zh-CN"/>
        </w:rPr>
        <w:t>价要求</w:t>
      </w:r>
    </w:p>
    <w:p w14:paraId="5A74BB49">
      <w:pPr>
        <w:spacing w:beforeAutospacing="0" w:afterAutospacing="0" w:line="460" w:lineRule="exact"/>
        <w:ind w:firstLine="482" w:firstLineChars="200"/>
        <w:rPr>
          <w:rFonts w:ascii="宋体" w:hAnsi="宋体"/>
          <w:b/>
          <w:bCs/>
          <w:color w:val="auto"/>
          <w:sz w:val="24"/>
          <w:lang w:val="zh-CN"/>
        </w:rPr>
      </w:pPr>
      <w:r>
        <w:rPr>
          <w:rFonts w:hint="eastAsia" w:ascii="宋体" w:hAnsi="宋体"/>
          <w:b/>
          <w:bCs/>
          <w:color w:val="auto"/>
          <w:sz w:val="24"/>
          <w:lang w:val="zh-CN"/>
        </w:rPr>
        <w:t>①本项目设有最高限价，如投标人的投标总报价超过最高限价，其投标文件作无效标处理。</w:t>
      </w:r>
    </w:p>
    <w:p w14:paraId="74715CCB">
      <w:pPr>
        <w:spacing w:beforeAutospacing="0" w:afterAutospacing="0" w:line="460" w:lineRule="exact"/>
        <w:ind w:firstLine="482" w:firstLineChars="200"/>
        <w:rPr>
          <w:rFonts w:ascii="宋体"/>
          <w:b/>
          <w:bCs/>
          <w:color w:val="auto"/>
          <w:sz w:val="24"/>
          <w:lang w:val="zh-CN"/>
        </w:rPr>
      </w:pPr>
      <w:r>
        <w:rPr>
          <w:rFonts w:hint="eastAsia" w:ascii="宋体" w:hAnsi="宋体"/>
          <w:b/>
          <w:bCs/>
          <w:color w:val="auto"/>
          <w:sz w:val="24"/>
        </w:rPr>
        <w:t>②首次报价在本项目磋商响应文件递交截止时间前按磋商文件要求自主报价；最终报价在本顶目磋商结束后由所有有效的磋商供应商在规定的</w:t>
      </w:r>
      <w:r>
        <w:rPr>
          <w:rFonts w:hint="eastAsia" w:ascii="宋体" w:hAnsi="宋体" w:eastAsiaTheme="minorEastAsia"/>
          <w:b/>
          <w:bCs/>
          <w:color w:val="auto"/>
          <w:sz w:val="24"/>
        </w:rPr>
        <w:t>30分钟内</w:t>
      </w:r>
      <w:r>
        <w:rPr>
          <w:rFonts w:hint="eastAsia" w:ascii="宋体" w:hAnsi="宋体"/>
          <w:b/>
          <w:bCs/>
          <w:color w:val="auto"/>
          <w:sz w:val="24"/>
        </w:rPr>
        <w:t>在平台上进行最终报价</w:t>
      </w:r>
      <w:r>
        <w:rPr>
          <w:color w:val="auto"/>
        </w:rPr>
        <w:fldChar w:fldCharType="begin"/>
      </w:r>
      <w:r>
        <w:rPr>
          <w:color w:val="auto"/>
        </w:rPr>
        <w:instrText xml:space="preserve"> HYPERLINK "mailto:675642008@qq.com），最后报价不得高于首次报价（谈判文件的采购需求发生实质性变动的情况除外）。" </w:instrText>
      </w:r>
      <w:r>
        <w:rPr>
          <w:color w:val="auto"/>
        </w:rPr>
        <w:fldChar w:fldCharType="separate"/>
      </w:r>
      <w:r>
        <w:rPr>
          <w:rFonts w:hint="eastAsia" w:ascii="宋体" w:hAnsi="宋体"/>
          <w:b/>
          <w:bCs/>
          <w:color w:val="auto"/>
          <w:sz w:val="24"/>
        </w:rPr>
        <w:t>，</w:t>
      </w:r>
      <w:r>
        <w:rPr>
          <w:rFonts w:hint="eastAsia" w:ascii="宋体" w:hAnsi="宋体"/>
          <w:b/>
          <w:bCs/>
          <w:color w:val="auto"/>
          <w:sz w:val="24"/>
          <w:lang w:val="zh-CN"/>
        </w:rPr>
        <w:t>最终报价不得高于初次报价，否则将导致无效标。（磋商文件的采购需求发生实质性变动的情况除外）。</w:t>
      </w:r>
      <w:r>
        <w:rPr>
          <w:rFonts w:hint="eastAsia" w:ascii="宋体" w:hAnsi="宋体"/>
          <w:b/>
          <w:bCs/>
          <w:color w:val="auto"/>
          <w:sz w:val="24"/>
          <w:lang w:val="zh-CN"/>
        </w:rPr>
        <w:fldChar w:fldCharType="end"/>
      </w:r>
    </w:p>
    <w:p w14:paraId="27D8BE7E">
      <w:pPr>
        <w:spacing w:beforeAutospacing="0" w:afterAutospacing="0" w:line="460" w:lineRule="exact"/>
        <w:ind w:firstLine="482" w:firstLineChars="200"/>
        <w:rPr>
          <w:rFonts w:ascii="宋体" w:hAnsi="宋体"/>
          <w:b/>
          <w:bCs/>
          <w:color w:val="auto"/>
          <w:sz w:val="24"/>
          <w:u w:val="single"/>
        </w:rPr>
      </w:pPr>
      <w:r>
        <w:rPr>
          <w:rFonts w:hint="eastAsia" w:ascii="宋体" w:hAnsi="宋体"/>
          <w:b/>
          <w:bCs/>
          <w:color w:val="auto"/>
          <w:sz w:val="24"/>
        </w:rPr>
        <w:fldChar w:fldCharType="begin"/>
      </w:r>
      <w:r>
        <w:rPr>
          <w:rFonts w:hint="eastAsia" w:ascii="宋体" w:hAnsi="宋体"/>
          <w:b/>
          <w:bCs/>
          <w:color w:val="auto"/>
          <w:sz w:val="24"/>
        </w:rPr>
        <w:instrText xml:space="preserve"> = 3 \* GB3 \* MERGEFORMAT </w:instrText>
      </w:r>
      <w:r>
        <w:rPr>
          <w:rFonts w:hint="eastAsia" w:ascii="宋体" w:hAnsi="宋体"/>
          <w:b/>
          <w:bCs/>
          <w:color w:val="auto"/>
          <w:sz w:val="24"/>
        </w:rPr>
        <w:fldChar w:fldCharType="separate"/>
      </w:r>
      <w:r>
        <w:rPr>
          <w:rFonts w:hint="eastAsia" w:ascii="宋体" w:hAnsi="宋体"/>
          <w:b/>
          <w:bCs/>
          <w:color w:val="auto"/>
          <w:sz w:val="24"/>
        </w:rPr>
        <w:t>③</w:t>
      </w:r>
      <w:r>
        <w:rPr>
          <w:rFonts w:hint="eastAsia" w:ascii="宋体" w:hAnsi="宋体"/>
          <w:b/>
          <w:bCs/>
          <w:color w:val="auto"/>
          <w:sz w:val="24"/>
        </w:rPr>
        <w:fldChar w:fldCharType="end"/>
      </w:r>
      <w:r>
        <w:rPr>
          <w:rFonts w:hint="eastAsia" w:ascii="宋体" w:hAnsi="宋体"/>
          <w:b/>
          <w:bCs/>
          <w:color w:val="auto"/>
          <w:sz w:val="24"/>
          <w:u w:val="single"/>
        </w:rPr>
        <w:t>各供应商针对本项目最终报价工作应当事先作好充分准备，以避免在规定时间内未能完成最终报价，在规定时间内未能提完成最终报价的作无效标处理。</w:t>
      </w:r>
    </w:p>
    <w:p w14:paraId="0D6A5521">
      <w:pPr>
        <w:spacing w:beforeAutospacing="0" w:afterAutospacing="0" w:line="460" w:lineRule="exact"/>
        <w:ind w:firstLine="482" w:firstLineChars="200"/>
        <w:rPr>
          <w:color w:val="auto"/>
          <w:lang w:val="zh-CN"/>
        </w:rPr>
      </w:pPr>
      <w:r>
        <w:rPr>
          <w:rFonts w:hint="eastAsia" w:ascii="宋体" w:hAnsi="宋体"/>
          <w:b/>
          <w:bCs/>
          <w:color w:val="auto"/>
          <w:sz w:val="24"/>
          <w:u w:val="single"/>
        </w:rPr>
        <w:t>④报价明细表中的最终单价根据初次总报价和最后总报价之间的下浮率作相应的下浮。</w:t>
      </w:r>
    </w:p>
    <w:p w14:paraId="5E223890">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（二）磋商响应文件的制作及递交要求</w:t>
      </w:r>
    </w:p>
    <w:p w14:paraId="6901D3C3">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1、磋商响应文件的制作要求</w:t>
      </w:r>
    </w:p>
    <w:p w14:paraId="46C24B41">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（1）本项目通过“政府采购云平台（www.zcygov.cn）”实行在线投标响应（电子投标）。供应商应通过“政采云电子交易客户端”，并按照本招标文件和“政府采购云平台”的要求编制并加密投标文件。</w:t>
      </w:r>
    </w:p>
    <w:p w14:paraId="4CFAC58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（2）投标供应商应当按照本章节 “投标文件组成”规定的内容及顺序在“政采云电子交易客户端”编制投标文件。</w:t>
      </w:r>
    </w:p>
    <w:p w14:paraId="65742FB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本文件中有提供格式的，投标供应商须参照格式进行编制（格式中要求提供相关证明材料的还需后附相关证明材料），▲并按格式要求在指定位置根据要求进行电子签章，否则视为未提供；本文件中未提供格式的，请各投标单位自行拟定格式。</w:t>
      </w:r>
    </w:p>
    <w:p w14:paraId="7968D649">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rPr>
        <w:t>（4）供应商应对所提供的全部资料的真实性承担法律责任。</w:t>
      </w:r>
    </w:p>
    <w:p w14:paraId="593CA0D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5</w:t>
      </w:r>
      <w:r>
        <w:rPr>
          <w:rFonts w:hint="eastAsia" w:ascii="宋体" w:hAnsi="宋体" w:cs="宋体"/>
          <w:sz w:val="24"/>
          <w:szCs w:val="32"/>
          <w:lang w:val="zh-CN"/>
        </w:rPr>
        <w:t>）</w:t>
      </w:r>
      <w:r>
        <w:rPr>
          <w:rFonts w:hint="eastAsia" w:ascii="宋体" w:hAnsi="宋体" w:cs="宋体"/>
          <w:sz w:val="24"/>
          <w:szCs w:val="32"/>
        </w:rPr>
        <w:t>磋商响应文件以及磋商供应商与采购组织机构就有关磋商事宜的所有来往函电，均应以中文汉语书写。▲除签字、盖章、专用名称等特殊情形外，以中文汉语以外的文字表述的磋商响应文件视同未提供。</w:t>
      </w:r>
    </w:p>
    <w:p w14:paraId="2BDAFE30">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▲（6）磋商计量单位，磋商采购文件已有明确规定的，使用磋商采购文件规定的计量单位；磋商采购文件没有规定的，应采用中华人民共和国法定计量单位（货币单位：人民币元），否则视同未响应。</w:t>
      </w:r>
    </w:p>
    <w:p w14:paraId="603495D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（7）若磋商供应商不按采购文件的要求提供资格审查材料，其风险由磋商供应商自行承担。</w:t>
      </w:r>
    </w:p>
    <w:p w14:paraId="444AE581">
      <w:pPr>
        <w:spacing w:beforeAutospacing="0" w:afterAutospacing="0" w:line="360" w:lineRule="auto"/>
        <w:ind w:firstLine="480" w:firstLineChars="200"/>
        <w:rPr>
          <w:rFonts w:ascii="宋体" w:hAnsi="宋体" w:cs="宋体"/>
          <w:b/>
          <w:bCs/>
          <w:sz w:val="24"/>
          <w:szCs w:val="32"/>
        </w:rPr>
      </w:pPr>
      <w:r>
        <w:rPr>
          <w:rFonts w:hint="eastAsia" w:ascii="宋体" w:hAnsi="宋体" w:cs="宋体"/>
          <w:sz w:val="24"/>
          <w:szCs w:val="32"/>
        </w:rPr>
        <w:t>（8）与本次磋商无关的内容请不要制作在内，确保磋商响应文件有针对性、简洁明了。</w:t>
      </w:r>
    </w:p>
    <w:p w14:paraId="7035D1F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（9）电子磋商响应文件如内容不完整、编排混乱导致磋商响应文件被误读、漏读，或者在按磋商文件规定的部位查找不到相关内容的，由磋商供应商自行承担。</w:t>
      </w:r>
    </w:p>
    <w:p w14:paraId="16E24731">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10）磋商供应商根据“政采云供应商项目采购-电子招投标操作指南”及本磋商文件规定的格式和顺序编制电子磋商响应文件,建议关联定位，以便磋商小组在评审时，点击评分项可直接定位到该评分项内容。如对磋商文件的某项要求，磋商供应商的电子磋商响应文件未能关联定位提供相应的内容与其对应，则磋商小组在评审时如做出对磋商供应商不利的评审由磋商供应商自行承担。</w:t>
      </w:r>
    </w:p>
    <w:p w14:paraId="1389EE18">
      <w:pPr>
        <w:autoSpaceDE w:val="0"/>
        <w:autoSpaceDN w:val="0"/>
        <w:adjustRightInd w:val="0"/>
        <w:spacing w:beforeAutospacing="0" w:afterAutospacing="0" w:line="360" w:lineRule="auto"/>
        <w:ind w:firstLine="480"/>
        <w:rPr>
          <w:rFonts w:ascii="宋体" w:hAnsi="宋体"/>
          <w:sz w:val="24"/>
        </w:rPr>
      </w:pPr>
      <w:r>
        <w:rPr>
          <w:rFonts w:hint="eastAsia" w:ascii="宋体" w:hAnsi="宋体"/>
          <w:b/>
          <w:bCs/>
          <w:sz w:val="24"/>
        </w:rPr>
        <w:t>2、投标文件的签章</w:t>
      </w:r>
    </w:p>
    <w:p w14:paraId="22C0AB2B">
      <w:pPr>
        <w:spacing w:beforeAutospacing="0" w:afterAutospacing="0" w:line="360" w:lineRule="auto"/>
        <w:ind w:firstLine="460" w:firstLineChars="192"/>
        <w:rPr>
          <w:rFonts w:ascii="宋体" w:hAnsi="宋体" w:cs="Arial"/>
          <w:bCs/>
          <w:kern w:val="0"/>
          <w:sz w:val="24"/>
        </w:rPr>
      </w:pPr>
      <w:r>
        <w:rPr>
          <w:rFonts w:hint="eastAsia" w:ascii="宋体" w:hAnsi="宋体" w:cs="Arial"/>
          <w:bCs/>
          <w:kern w:val="0"/>
          <w:sz w:val="24"/>
        </w:rPr>
        <w:t>（1）《</w:t>
      </w:r>
      <w:r>
        <w:rPr>
          <w:rFonts w:ascii="宋体" w:hAnsi="宋体" w:cs="Arial"/>
          <w:bCs/>
          <w:kern w:val="0"/>
          <w:sz w:val="24"/>
        </w:rPr>
        <w:t>投标文件</w:t>
      </w:r>
      <w:r>
        <w:rPr>
          <w:rFonts w:hint="eastAsia" w:ascii="宋体" w:hAnsi="宋体" w:cs="Arial"/>
          <w:bCs/>
          <w:kern w:val="0"/>
          <w:sz w:val="24"/>
        </w:rPr>
        <w:t>》的签章：</w:t>
      </w:r>
      <w:r>
        <w:rPr>
          <w:rFonts w:hint="eastAsia" w:ascii="宋体" w:hAnsi="宋体"/>
          <w:bCs/>
          <w:sz w:val="24"/>
        </w:rPr>
        <w:t>见《前附表》；</w:t>
      </w:r>
    </w:p>
    <w:p w14:paraId="65E656F3">
      <w:pPr>
        <w:spacing w:beforeAutospacing="0" w:afterAutospacing="0" w:line="360" w:lineRule="auto"/>
        <w:ind w:firstLine="460" w:firstLineChars="192"/>
        <w:rPr>
          <w:rFonts w:ascii="宋体" w:hAnsi="宋体" w:cs="Arial"/>
          <w:bCs/>
          <w:kern w:val="0"/>
          <w:sz w:val="24"/>
        </w:rPr>
      </w:pPr>
      <w:r>
        <w:rPr>
          <w:rFonts w:hint="eastAsia" w:ascii="宋体" w:hAnsi="宋体" w:cs="Arial"/>
          <w:bCs/>
          <w:kern w:val="0"/>
          <w:sz w:val="24"/>
        </w:rPr>
        <w:t>（2）</w:t>
      </w:r>
      <w:r>
        <w:rPr>
          <w:rFonts w:hint="eastAsia" w:ascii="宋体" w:hAnsi="宋体" w:cs="宋体"/>
          <w:sz w:val="24"/>
          <w:szCs w:val="32"/>
        </w:rPr>
        <w:t>▲</w:t>
      </w:r>
      <w:r>
        <w:rPr>
          <w:rFonts w:hint="eastAsia" w:ascii="宋体" w:hAnsi="宋体" w:cs="Arial"/>
          <w:bCs/>
          <w:kern w:val="0"/>
          <w:sz w:val="24"/>
        </w:rPr>
        <w:t>《</w:t>
      </w:r>
      <w:r>
        <w:rPr>
          <w:rFonts w:ascii="宋体" w:hAnsi="宋体" w:cs="Arial"/>
          <w:bCs/>
          <w:kern w:val="0"/>
          <w:sz w:val="24"/>
        </w:rPr>
        <w:t>投标文件</w:t>
      </w:r>
      <w:r>
        <w:rPr>
          <w:rFonts w:hint="eastAsia" w:ascii="宋体" w:hAnsi="宋体" w:cs="Arial"/>
          <w:bCs/>
          <w:kern w:val="0"/>
          <w:sz w:val="24"/>
        </w:rPr>
        <w:t>》应由投标供应商法定代表人或其授权代表签字（或签章），并时加盖投标供应商公章。</w:t>
      </w:r>
    </w:p>
    <w:p w14:paraId="3A225865">
      <w:pPr>
        <w:autoSpaceDE w:val="0"/>
        <w:autoSpaceDN w:val="0"/>
        <w:adjustRightInd w:val="0"/>
        <w:spacing w:beforeAutospacing="0" w:afterAutospacing="0" w:line="360" w:lineRule="auto"/>
        <w:ind w:firstLine="480"/>
        <w:rPr>
          <w:rFonts w:ascii="宋体" w:hAnsi="宋体" w:cs="Arial"/>
          <w:bCs/>
          <w:sz w:val="24"/>
        </w:rPr>
      </w:pPr>
      <w:r>
        <w:rPr>
          <w:rFonts w:hint="eastAsia" w:ascii="宋体" w:hAnsi="宋体" w:cs="Arial"/>
          <w:bCs/>
          <w:kern w:val="0"/>
          <w:sz w:val="24"/>
        </w:rPr>
        <w:t>（</w:t>
      </w:r>
      <w:r>
        <w:rPr>
          <w:rFonts w:ascii="宋体" w:hAnsi="宋体" w:cs="Arial"/>
          <w:bCs/>
          <w:kern w:val="0"/>
          <w:sz w:val="24"/>
        </w:rPr>
        <w:t>3</w:t>
      </w:r>
      <w:r>
        <w:rPr>
          <w:rFonts w:hint="eastAsia" w:ascii="宋体" w:hAnsi="宋体" w:cs="Arial"/>
          <w:bCs/>
          <w:kern w:val="0"/>
          <w:sz w:val="24"/>
        </w:rPr>
        <w:t>）电子签章操作指南详见</w:t>
      </w:r>
      <w:r>
        <w:rPr>
          <w:rFonts w:hint="eastAsia" w:ascii="宋体" w:hAnsi="宋体" w:cs="Arial"/>
          <w:bCs/>
          <w:sz w:val="24"/>
        </w:rPr>
        <w:t>《供应商项目采购-电子招投标操作指南》。</w:t>
      </w:r>
    </w:p>
    <w:p w14:paraId="3E15C71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（4）CA签章上目前没有法人或授权代表签字信息，需要磋商供应商联系</w:t>
      </w:r>
      <w:r>
        <w:rPr>
          <w:rFonts w:hint="eastAsia" w:ascii="宋体" w:hAnsi="宋体" w:cs="宋体"/>
          <w:b/>
          <w:bCs/>
          <w:sz w:val="24"/>
          <w:szCs w:val="32"/>
        </w:rPr>
        <w:t>浙江杭州汇信科技有限公司（400-8884636）</w:t>
      </w:r>
      <w:r>
        <w:rPr>
          <w:rFonts w:hint="eastAsia" w:ascii="宋体" w:hAnsi="宋体" w:cs="宋体"/>
          <w:sz w:val="24"/>
          <w:szCs w:val="32"/>
        </w:rPr>
        <w:t>等相应公司进行办理，或在磋商响应文件中涉及到签字的位置线下签好字然后扫描或者拍照做成PDF的格式亦可。</w:t>
      </w:r>
    </w:p>
    <w:p w14:paraId="36F4B5CA">
      <w:pPr>
        <w:autoSpaceDE w:val="0"/>
        <w:autoSpaceDN w:val="0"/>
        <w:adjustRightInd w:val="0"/>
        <w:spacing w:beforeAutospacing="0" w:afterAutospacing="0" w:line="360" w:lineRule="auto"/>
        <w:ind w:firstLine="480"/>
        <w:rPr>
          <w:rFonts w:ascii="宋体" w:hAnsi="宋体"/>
          <w:b/>
          <w:kern w:val="0"/>
          <w:sz w:val="24"/>
        </w:rPr>
      </w:pPr>
      <w:r>
        <w:rPr>
          <w:rFonts w:hint="eastAsia" w:ascii="宋体" w:hAnsi="宋体"/>
          <w:b/>
          <w:kern w:val="0"/>
          <w:sz w:val="24"/>
        </w:rPr>
        <w:t>3、投标文件的形式</w:t>
      </w:r>
    </w:p>
    <w:p w14:paraId="6D5EB68A">
      <w:pPr>
        <w:spacing w:beforeAutospacing="0" w:afterAutospacing="0" w:line="360" w:lineRule="auto"/>
        <w:ind w:firstLine="422" w:firstLineChars="176"/>
        <w:rPr>
          <w:rFonts w:ascii="宋体" w:hAnsi="宋体" w:cs="Arial"/>
          <w:bCs/>
          <w:sz w:val="24"/>
        </w:rPr>
      </w:pPr>
      <w:r>
        <w:rPr>
          <w:rFonts w:hint="eastAsia" w:ascii="宋体" w:hAnsi="宋体" w:cs="Arial"/>
          <w:bCs/>
          <w:sz w:val="24"/>
        </w:rPr>
        <w:t>（1）投标文件的形式：</w:t>
      </w:r>
      <w:r>
        <w:rPr>
          <w:rFonts w:hint="eastAsia" w:ascii="宋体" w:hAnsi="宋体"/>
          <w:bCs/>
          <w:sz w:val="24"/>
        </w:rPr>
        <w:t>见《前附表》；</w:t>
      </w:r>
    </w:p>
    <w:p w14:paraId="5C2A6EF4">
      <w:pPr>
        <w:spacing w:beforeAutospacing="0" w:afterAutospacing="0" w:line="360" w:lineRule="auto"/>
        <w:ind w:firstLine="422" w:firstLineChars="176"/>
        <w:rPr>
          <w:rFonts w:ascii="宋体" w:hAnsi="宋体" w:cs="Arial"/>
          <w:bCs/>
          <w:sz w:val="24"/>
        </w:rPr>
      </w:pPr>
      <w:r>
        <w:rPr>
          <w:rFonts w:hint="eastAsia" w:ascii="宋体" w:hAnsi="宋体" w:cs="Arial"/>
          <w:bCs/>
          <w:sz w:val="24"/>
        </w:rPr>
        <w:t>（2）“电子加密投标文件”：“电子加密投标文件”是指通过“政采云电子交易客户端”完成投标文件编制后生成并加密的数据电文形式的投标文件。</w:t>
      </w:r>
    </w:p>
    <w:p w14:paraId="74D865F3">
      <w:pPr>
        <w:autoSpaceDE w:val="0"/>
        <w:autoSpaceDN w:val="0"/>
        <w:adjustRightInd w:val="0"/>
        <w:spacing w:beforeAutospacing="0" w:afterAutospacing="0" w:line="360" w:lineRule="auto"/>
        <w:ind w:firstLine="480"/>
        <w:rPr>
          <w:rFonts w:ascii="宋体" w:hAnsi="宋体" w:cs="Arial"/>
          <w:bCs/>
          <w:sz w:val="24"/>
        </w:rPr>
      </w:pPr>
      <w:r>
        <w:rPr>
          <w:rFonts w:hint="eastAsia" w:ascii="宋体" w:hAnsi="宋体" w:cs="Arial"/>
          <w:bCs/>
          <w:sz w:val="24"/>
        </w:rPr>
        <w:t>（3）“备份投标文件”：“备份投标文件”是指与“电子加密投标文件”同时生成的数据电文形式的电子文件（备份标书），其他方式编制的“备份投标文件”视为无效的“备份投标文件”。</w:t>
      </w:r>
    </w:p>
    <w:p w14:paraId="5E3642F7">
      <w:pPr>
        <w:autoSpaceDE w:val="0"/>
        <w:autoSpaceDN w:val="0"/>
        <w:adjustRightInd w:val="0"/>
        <w:spacing w:beforeAutospacing="0" w:afterAutospacing="0" w:line="360" w:lineRule="auto"/>
        <w:ind w:firstLine="480"/>
        <w:rPr>
          <w:rFonts w:ascii="宋体" w:hAnsi="宋体"/>
          <w:b/>
          <w:kern w:val="0"/>
          <w:sz w:val="24"/>
        </w:rPr>
      </w:pPr>
      <w:r>
        <w:rPr>
          <w:rFonts w:hint="eastAsia" w:ascii="宋体" w:hAnsi="宋体"/>
          <w:b/>
          <w:kern w:val="0"/>
          <w:sz w:val="24"/>
        </w:rPr>
        <w:t>4、投标文件的份数</w:t>
      </w:r>
    </w:p>
    <w:p w14:paraId="71DBB9E0">
      <w:pPr>
        <w:autoSpaceDE w:val="0"/>
        <w:autoSpaceDN w:val="0"/>
        <w:adjustRightInd w:val="0"/>
        <w:spacing w:beforeAutospacing="0" w:afterAutospacing="0" w:line="360" w:lineRule="auto"/>
        <w:ind w:firstLine="480"/>
        <w:rPr>
          <w:rFonts w:ascii="宋体" w:hAnsi="宋体"/>
          <w:bCs/>
          <w:kern w:val="0"/>
          <w:sz w:val="24"/>
        </w:rPr>
      </w:pPr>
      <w:r>
        <w:rPr>
          <w:rFonts w:hint="eastAsia" w:ascii="宋体" w:hAnsi="宋体"/>
          <w:bCs/>
          <w:kern w:val="0"/>
          <w:sz w:val="24"/>
        </w:rPr>
        <w:t>（1）投标文件的份数：见《前附表》。</w:t>
      </w:r>
    </w:p>
    <w:p w14:paraId="4A14D835">
      <w:pPr>
        <w:tabs>
          <w:tab w:val="left" w:pos="1898"/>
        </w:tabs>
        <w:autoSpaceDE w:val="0"/>
        <w:autoSpaceDN w:val="0"/>
        <w:adjustRightInd w:val="0"/>
        <w:spacing w:beforeAutospacing="0" w:afterAutospacing="0" w:line="360" w:lineRule="auto"/>
        <w:ind w:firstLine="482" w:firstLineChars="200"/>
        <w:rPr>
          <w:rFonts w:ascii="宋体" w:hAnsi="宋体"/>
          <w:b/>
          <w:kern w:val="0"/>
          <w:sz w:val="24"/>
        </w:rPr>
      </w:pPr>
      <w:r>
        <w:rPr>
          <w:rFonts w:ascii="宋体" w:hAnsi="宋体"/>
          <w:b/>
          <w:kern w:val="0"/>
          <w:sz w:val="24"/>
        </w:rPr>
        <w:t>5</w:t>
      </w:r>
      <w:r>
        <w:rPr>
          <w:rFonts w:hint="eastAsia" w:ascii="宋体" w:hAnsi="宋体"/>
          <w:b/>
          <w:kern w:val="0"/>
          <w:sz w:val="24"/>
        </w:rPr>
        <w:t>、磋商响应文件的补充、修改和撤回。</w:t>
      </w:r>
    </w:p>
    <w:p w14:paraId="1BD53D7B">
      <w:pPr>
        <w:tabs>
          <w:tab w:val="left" w:pos="960"/>
          <w:tab w:val="left" w:pos="1418"/>
        </w:tabs>
        <w:autoSpaceDE w:val="0"/>
        <w:autoSpaceDN w:val="0"/>
        <w:adjustRightInd w:val="0"/>
        <w:spacing w:beforeAutospacing="0" w:afterAutospacing="0" w:line="360" w:lineRule="auto"/>
        <w:ind w:firstLine="480" w:firstLineChars="200"/>
        <w:rPr>
          <w:rFonts w:ascii="宋体" w:hAnsi="宋体"/>
          <w:kern w:val="0"/>
          <w:sz w:val="24"/>
        </w:rPr>
      </w:pPr>
      <w:r>
        <w:rPr>
          <w:rFonts w:hint="eastAsia" w:ascii="宋体" w:hAnsi="宋体"/>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BA3905B">
      <w:pPr>
        <w:numPr>
          <w:ilvl w:val="0"/>
          <w:numId w:val="5"/>
        </w:numPr>
        <w:tabs>
          <w:tab w:val="left" w:pos="1418"/>
        </w:tabs>
        <w:autoSpaceDE w:val="0"/>
        <w:autoSpaceDN w:val="0"/>
        <w:adjustRightInd w:val="0"/>
        <w:spacing w:beforeAutospacing="0" w:afterAutospacing="0" w:line="360" w:lineRule="auto"/>
        <w:ind w:firstLine="480" w:firstLineChars="200"/>
        <w:rPr>
          <w:rFonts w:ascii="宋体" w:hAnsi="宋体"/>
          <w:kern w:val="0"/>
          <w:sz w:val="24"/>
        </w:rPr>
      </w:pPr>
      <w:r>
        <w:rPr>
          <w:rFonts w:hint="eastAsia" w:ascii="宋体" w:hAnsi="宋体"/>
          <w:kern w:val="0"/>
          <w:sz w:val="24"/>
        </w:rPr>
        <w:t>投标截止时间后，投标供应商不得撤回、修改《投标文件》。</w:t>
      </w:r>
    </w:p>
    <w:p w14:paraId="0D49EF94">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（三）磋商响应文件的有效期</w:t>
      </w:r>
    </w:p>
    <w:p w14:paraId="1AF2D6AC">
      <w:pPr>
        <w:spacing w:beforeAutospacing="0" w:afterAutospacing="0"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自响应文件递交截止日起90天磋商响应文件应保持有效。有效期不足的磋商响应文件将被拒绝。</w:t>
      </w:r>
    </w:p>
    <w:p w14:paraId="4F61BD21">
      <w:pPr>
        <w:spacing w:beforeAutospacing="0" w:afterAutospacing="0" w:line="360" w:lineRule="auto"/>
        <w:ind w:firstLine="480" w:firstLineChars="200"/>
        <w:rPr>
          <w:rFonts w:ascii="宋体" w:hAnsi="宋体" w:cs="宋体"/>
          <w:sz w:val="24"/>
          <w:szCs w:val="32"/>
          <w:lang w:val="en-GB"/>
        </w:rPr>
      </w:pPr>
      <w:r>
        <w:rPr>
          <w:rFonts w:hint="eastAsia" w:ascii="宋体" w:hAnsi="宋体" w:cs="宋体"/>
          <w:sz w:val="24"/>
          <w:szCs w:val="32"/>
          <w:lang w:val="en-GB"/>
        </w:rPr>
        <w:t>2.在特殊情况下，采购人可与磋商供应商协商延长磋商响应文件的有效期，这种要求和答复均以书面形式进行。</w:t>
      </w:r>
    </w:p>
    <w:p w14:paraId="4E601901">
      <w:pPr>
        <w:spacing w:beforeAutospacing="0" w:afterAutospacing="0" w:line="360" w:lineRule="auto"/>
        <w:ind w:firstLine="480" w:firstLineChars="200"/>
        <w:rPr>
          <w:rFonts w:ascii="宋体" w:hAnsi="宋体" w:cs="宋体"/>
          <w:sz w:val="24"/>
          <w:szCs w:val="32"/>
          <w:lang w:val="en-GB"/>
        </w:rPr>
      </w:pPr>
      <w:r>
        <w:rPr>
          <w:rFonts w:hint="eastAsia" w:ascii="宋体" w:hAnsi="宋体" w:cs="宋体"/>
          <w:sz w:val="24"/>
          <w:szCs w:val="32"/>
          <w:lang w:val="en-GB"/>
        </w:rPr>
        <w:t>3.磋商供应商可拒绝接受延期要求。同意延长有效期的磋商供应商不能修改磋商响应文件。</w:t>
      </w:r>
    </w:p>
    <w:p w14:paraId="7FF9124D">
      <w:pPr>
        <w:spacing w:beforeAutospacing="0" w:afterAutospacing="0" w:line="360" w:lineRule="auto"/>
        <w:ind w:firstLine="480" w:firstLineChars="200"/>
        <w:rPr>
          <w:rFonts w:ascii="宋体" w:hAnsi="宋体" w:cs="宋体"/>
          <w:sz w:val="24"/>
          <w:szCs w:val="32"/>
          <w:lang w:val="en-GB"/>
        </w:rPr>
      </w:pPr>
      <w:r>
        <w:rPr>
          <w:rFonts w:hint="eastAsia" w:ascii="宋体" w:hAnsi="宋体" w:cs="宋体"/>
          <w:sz w:val="24"/>
          <w:szCs w:val="32"/>
        </w:rPr>
        <w:t>▲4</w:t>
      </w:r>
      <w:r>
        <w:rPr>
          <w:rFonts w:hint="eastAsia" w:ascii="宋体" w:hAnsi="宋体" w:cs="宋体"/>
          <w:sz w:val="24"/>
          <w:szCs w:val="32"/>
          <w:lang w:val="en-GB"/>
        </w:rPr>
        <w:t>.成交供应商的磋商响应文件自磋商之日起至合同履行完毕均应保持有效。</w:t>
      </w:r>
    </w:p>
    <w:p w14:paraId="2D6771F5">
      <w:pPr>
        <w:spacing w:beforeAutospacing="0" w:afterAutospacing="0" w:line="360" w:lineRule="auto"/>
        <w:ind w:firstLine="482" w:firstLineChars="200"/>
        <w:outlineLvl w:val="2"/>
        <w:rPr>
          <w:rFonts w:ascii="宋体" w:hAnsi="宋体" w:cs="宋体"/>
          <w:b/>
          <w:bCs/>
          <w:sz w:val="24"/>
          <w:szCs w:val="32"/>
          <w:lang w:val="en-GB"/>
        </w:rPr>
      </w:pPr>
      <w:r>
        <w:rPr>
          <w:rFonts w:hint="eastAsia" w:ascii="宋体" w:hAnsi="宋体" w:cs="宋体"/>
          <w:b/>
          <w:bCs/>
          <w:sz w:val="24"/>
          <w:szCs w:val="32"/>
          <w:lang w:val="en-GB"/>
        </w:rPr>
        <w:t>（四）投标文件的备选方案</w:t>
      </w:r>
    </w:p>
    <w:p w14:paraId="2D3EBD26">
      <w:pPr>
        <w:spacing w:beforeAutospacing="0" w:afterAutospacing="0" w:line="360" w:lineRule="auto"/>
        <w:ind w:firstLine="480" w:firstLineChars="200"/>
        <w:rPr>
          <w:rFonts w:ascii="宋体" w:hAnsi="宋体" w:cs="宋体"/>
          <w:sz w:val="24"/>
          <w:szCs w:val="32"/>
          <w:lang w:val="en-GB"/>
        </w:rPr>
      </w:pPr>
      <w:r>
        <w:rPr>
          <w:rFonts w:hint="eastAsia" w:ascii="宋体" w:hAnsi="宋体" w:cs="宋体"/>
          <w:sz w:val="24"/>
          <w:szCs w:val="32"/>
        </w:rPr>
        <w:t>▲</w:t>
      </w:r>
      <w:r>
        <w:rPr>
          <w:rFonts w:hint="eastAsia" w:ascii="宋体" w:hAnsi="宋体" w:cs="宋体"/>
          <w:sz w:val="24"/>
          <w:szCs w:val="32"/>
          <w:lang w:val="en-GB"/>
        </w:rPr>
        <w:t>1、投标供应商不得递交任何的投标备选（替代）方案，否则其投标文件将作无效标处理。与“电子加密投标文件”同时生成的“备份投标文件”不是投标备选（替代）方案。</w:t>
      </w:r>
    </w:p>
    <w:p w14:paraId="4A4CA2BB">
      <w:pPr>
        <w:spacing w:beforeAutospacing="0" w:afterAutospacing="0" w:line="360" w:lineRule="auto"/>
        <w:ind w:firstLine="482" w:firstLineChars="200"/>
        <w:outlineLvl w:val="2"/>
        <w:rPr>
          <w:rFonts w:ascii="宋体" w:hAnsi="宋体" w:cs="宋体"/>
          <w:b/>
          <w:bCs/>
          <w:sz w:val="24"/>
          <w:szCs w:val="32"/>
          <w:lang w:val="en-GB"/>
        </w:rPr>
      </w:pPr>
      <w:r>
        <w:rPr>
          <w:rFonts w:hint="eastAsia" w:ascii="宋体" w:hAnsi="宋体" w:cs="宋体"/>
          <w:b/>
          <w:bCs/>
          <w:sz w:val="24"/>
          <w:szCs w:val="32"/>
          <w:lang w:val="en-GB"/>
        </w:rPr>
        <w:t>（</w:t>
      </w:r>
      <w:r>
        <w:rPr>
          <w:rFonts w:hint="eastAsia" w:ascii="宋体" w:hAnsi="宋体" w:cs="宋体"/>
          <w:b/>
          <w:bCs/>
          <w:sz w:val="24"/>
          <w:szCs w:val="32"/>
        </w:rPr>
        <w:t>五</w:t>
      </w:r>
      <w:r>
        <w:rPr>
          <w:rFonts w:hint="eastAsia" w:ascii="宋体" w:hAnsi="宋体" w:cs="宋体"/>
          <w:b/>
          <w:bCs/>
          <w:sz w:val="24"/>
          <w:szCs w:val="32"/>
          <w:lang w:val="en-GB"/>
        </w:rPr>
        <w:t>）演示</w:t>
      </w:r>
    </w:p>
    <w:p w14:paraId="29584A35">
      <w:pPr>
        <w:pStyle w:val="16"/>
        <w:ind w:firstLine="480" w:firstLineChars="200"/>
        <w:rPr>
          <w:lang w:val="en-GB"/>
        </w:rPr>
      </w:pPr>
      <w:r>
        <w:rPr>
          <w:rFonts w:hint="eastAsia" w:asciiTheme="minorEastAsia" w:hAnsiTheme="minorEastAsia" w:eastAsiaTheme="minorEastAsia"/>
          <w:bCs/>
        </w:rPr>
        <w:t>若需要演示的，供应商应提前做好演示准备（包括演示设备）。</w:t>
      </w:r>
    </w:p>
    <w:p w14:paraId="1996A40A">
      <w:pPr>
        <w:spacing w:beforeAutospacing="0" w:afterAutospacing="0" w:line="360" w:lineRule="auto"/>
        <w:outlineLvl w:val="1"/>
        <w:rPr>
          <w:rFonts w:ascii="宋体" w:hAnsi="宋体" w:cs="宋体"/>
          <w:sz w:val="24"/>
          <w:szCs w:val="32"/>
        </w:rPr>
      </w:pPr>
      <w:r>
        <w:rPr>
          <w:rFonts w:hint="eastAsia" w:ascii="宋体" w:hAnsi="宋体" w:cs="宋体"/>
          <w:b/>
          <w:kern w:val="0"/>
          <w:sz w:val="24"/>
        </w:rPr>
        <w:t>三、</w:t>
      </w:r>
      <w:r>
        <w:rPr>
          <w:rFonts w:hint="eastAsia" w:ascii="宋体" w:hAnsi="宋体" w:cs="宋体"/>
          <w:b/>
          <w:bCs/>
          <w:sz w:val="24"/>
          <w:szCs w:val="32"/>
        </w:rPr>
        <w:t>磋商</w:t>
      </w:r>
    </w:p>
    <w:p w14:paraId="142A971B">
      <w:pPr>
        <w:spacing w:beforeAutospacing="0" w:afterAutospacing="0" w:line="360" w:lineRule="auto"/>
        <w:ind w:firstLine="480" w:firstLineChars="200"/>
        <w:outlineLvl w:val="2"/>
        <w:rPr>
          <w:rFonts w:ascii="宋体" w:hAnsi="宋体" w:cs="宋体"/>
          <w:sz w:val="24"/>
          <w:szCs w:val="32"/>
        </w:rPr>
      </w:pPr>
      <w:r>
        <w:rPr>
          <w:rFonts w:hint="eastAsia" w:ascii="宋体" w:hAnsi="宋体" w:cs="宋体"/>
          <w:sz w:val="24"/>
          <w:szCs w:val="32"/>
        </w:rPr>
        <w:t>（一）磋商说明</w:t>
      </w:r>
    </w:p>
    <w:p w14:paraId="55694F2D">
      <w:pPr>
        <w:autoSpaceDE w:val="0"/>
        <w:autoSpaceDN w:val="0"/>
        <w:adjustRightInd w:val="0"/>
        <w:spacing w:beforeAutospacing="0" w:afterAutospacing="0" w:line="360" w:lineRule="auto"/>
        <w:ind w:firstLine="475" w:firstLineChars="198"/>
        <w:rPr>
          <w:rFonts w:ascii="宋体" w:hAnsi="宋体"/>
          <w:sz w:val="24"/>
        </w:rPr>
      </w:pPr>
      <w:r>
        <w:rPr>
          <w:rFonts w:hint="eastAsia" w:ascii="宋体" w:hAnsi="宋体"/>
          <w:sz w:val="24"/>
        </w:rPr>
        <w:t>采购组织机构将按照招标文件规定的时间通过“政府采购云平台”组织开标、开启投标文件，所有供应商均应当准时在线参加。并且磋商代表应在截止时间前到达指定的磋商地点。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A6D43E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磋商过程中出现以下情形，导致电子交易平台无法正常运行，或者无法保证电子交易的公平、公正和安全时，采购组织机构可中止电子交易活动：</w:t>
      </w:r>
    </w:p>
    <w:p w14:paraId="1C45ECA9">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（1）电子交易平台发生故障而无法登录访问的； </w:t>
      </w:r>
    </w:p>
    <w:p w14:paraId="4C1A6915">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14:paraId="21436B97">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14:paraId="59B22CEC">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（4）病毒导致不能进行正常操作的； </w:t>
      </w:r>
    </w:p>
    <w:p w14:paraId="1EF7489D">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14:paraId="0AF803F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出现前款规定情形，不影响采购公平、公正性的，采购组织机构可以待上述情形消除后继续组织电子交易活动；影响或可能影响采购公平、公正性的，应当重新采购。</w:t>
      </w:r>
    </w:p>
    <w:p w14:paraId="2C360485">
      <w:pPr>
        <w:spacing w:beforeAutospacing="0" w:afterAutospacing="0" w:line="360" w:lineRule="auto"/>
        <w:ind w:firstLine="480" w:firstLineChars="200"/>
        <w:outlineLvl w:val="2"/>
        <w:rPr>
          <w:rFonts w:ascii="宋体" w:hAnsi="宋体" w:cs="宋体"/>
          <w:sz w:val="24"/>
          <w:szCs w:val="32"/>
        </w:rPr>
      </w:pPr>
      <w:r>
        <w:rPr>
          <w:rFonts w:hint="eastAsia" w:ascii="宋体" w:hAnsi="宋体" w:cs="宋体"/>
          <w:sz w:val="24"/>
          <w:szCs w:val="32"/>
        </w:rPr>
        <w:t>（二）磋商程序：</w:t>
      </w:r>
    </w:p>
    <w:p w14:paraId="4FFF702D">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rPr>
        <w:t>磋商采购会议</w:t>
      </w:r>
      <w:r>
        <w:rPr>
          <w:rFonts w:hint="eastAsia" w:ascii="宋体" w:hAnsi="宋体" w:cs="宋体"/>
          <w:sz w:val="24"/>
          <w:szCs w:val="32"/>
        </w:rPr>
        <w:t>由磋商项目负责人主持，主持人宣布</w:t>
      </w:r>
      <w:r>
        <w:rPr>
          <w:rFonts w:hint="eastAsia" w:ascii="宋体" w:hAnsi="宋体" w:cs="宋体"/>
          <w:sz w:val="24"/>
        </w:rPr>
        <w:t>磋商采购会议</w:t>
      </w:r>
      <w:r>
        <w:rPr>
          <w:rFonts w:hint="eastAsia" w:ascii="宋体" w:hAnsi="宋体" w:cs="宋体"/>
          <w:sz w:val="24"/>
          <w:szCs w:val="32"/>
        </w:rPr>
        <w:t>开始；</w:t>
      </w:r>
    </w:p>
    <w:p w14:paraId="5B02200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2、主持人介绍参加</w:t>
      </w:r>
      <w:r>
        <w:rPr>
          <w:rFonts w:hint="eastAsia" w:ascii="宋体" w:hAnsi="宋体" w:cs="宋体"/>
          <w:sz w:val="24"/>
        </w:rPr>
        <w:t>磋商采购会议</w:t>
      </w:r>
      <w:r>
        <w:rPr>
          <w:rFonts w:hint="eastAsia" w:ascii="宋体" w:hAnsi="宋体" w:cs="宋体"/>
          <w:sz w:val="24"/>
          <w:szCs w:val="32"/>
        </w:rPr>
        <w:t xml:space="preserve">的人员名单； </w:t>
      </w:r>
    </w:p>
    <w:p w14:paraId="6A94EA67">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3、主持人宣布磋商采购会议期间的有关事项，告知应当回避的情形,提请有关人员回避；对磋商供应商进行签到验证。</w:t>
      </w:r>
    </w:p>
    <w:p w14:paraId="2D9F0D72">
      <w:pPr>
        <w:spacing w:beforeAutospacing="0" w:afterAutospacing="0" w:line="360" w:lineRule="auto"/>
        <w:ind w:firstLine="424" w:firstLineChars="177"/>
        <w:jc w:val="left"/>
        <w:rPr>
          <w:rFonts w:ascii="宋体" w:hAnsi="宋体" w:cs="Arial"/>
          <w:kern w:val="0"/>
          <w:sz w:val="24"/>
        </w:rPr>
      </w:pPr>
      <w:r>
        <w:rPr>
          <w:rFonts w:hint="eastAsia" w:ascii="宋体" w:hAnsi="宋体" w:cs="宋体"/>
          <w:sz w:val="24"/>
          <w:szCs w:val="32"/>
        </w:rPr>
        <w:t>4、向各磋商供应商发出电子加密磋商响应文件【开始解密】通知，由磋商供应商按磋商文件规定的时间内自行进行磋商响应文件解密。磋商响应文件的制作和解密应使用同一个数字证书，否则将可能解密失败。</w:t>
      </w:r>
      <w:r>
        <w:rPr>
          <w:rFonts w:hint="eastAsia" w:ascii="宋体" w:hAnsi="宋体" w:cs="Arial"/>
          <w:kern w:val="0"/>
          <w:sz w:val="24"/>
        </w:rPr>
        <w:t>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9272E2B">
      <w:pPr>
        <w:spacing w:beforeAutospacing="0" w:afterAutospacing="0" w:line="360" w:lineRule="auto"/>
        <w:ind w:firstLine="480" w:firstLineChars="200"/>
        <w:rPr>
          <w:rFonts w:ascii="宋体" w:hAnsi="宋体" w:cs="Arial"/>
          <w:kern w:val="0"/>
          <w:sz w:val="24"/>
        </w:rPr>
      </w:pPr>
      <w:r>
        <w:rPr>
          <w:rFonts w:hint="eastAsia" w:ascii="宋体" w:hAnsi="宋体" w:cs="Arial"/>
          <w:kern w:val="0"/>
          <w:sz w:val="24"/>
        </w:rPr>
        <w:t>响应文件结束解密后30分钟内，供应商通过邮件形式将经授权代表签署的《政府采购活动确认声明书》（格式见附件）扫描件发至代理机构邮箱；不填写或未按规定发出邮件的，视同默认不存在确认声明书中的相关违规情形。</w:t>
      </w:r>
    </w:p>
    <w:p w14:paraId="6C2E0935">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5、采购组织机构点击【开启标书信息】，开启标书成功后进入磋商流程。</w:t>
      </w:r>
    </w:p>
    <w:p w14:paraId="786485CA">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6、本项目原则上采用电子评审方法。</w:t>
      </w:r>
      <w:r>
        <w:rPr>
          <w:rFonts w:hint="eastAsia" w:ascii="宋体" w:hAnsi="宋体" w:cs="宋体"/>
          <w:b/>
          <w:bCs/>
          <w:sz w:val="24"/>
          <w:szCs w:val="32"/>
        </w:rPr>
        <w:t>开启报价响应文件，代理机构在线公布</w:t>
      </w:r>
      <w:r>
        <w:rPr>
          <w:rFonts w:hint="eastAsia" w:ascii="宋体" w:hAnsi="宋体" w:cs="宋体"/>
          <w:b/>
          <w:bCs/>
          <w:sz w:val="24"/>
          <w:szCs w:val="32"/>
          <w:lang w:eastAsia="zh-CN"/>
        </w:rPr>
        <w:t>首次报价一览表</w:t>
      </w:r>
      <w:r>
        <w:rPr>
          <w:rFonts w:hint="eastAsia" w:ascii="宋体" w:hAnsi="宋体" w:cs="宋体"/>
          <w:b/>
          <w:bCs/>
          <w:sz w:val="24"/>
          <w:szCs w:val="32"/>
        </w:rPr>
        <w:t>有关内容，供应商应在10分钟内在线签字确认（不予确认或超时确认的应说明原因，否则视为无异议）。</w:t>
      </w:r>
    </w:p>
    <w:p w14:paraId="70153C8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7、磋商小组必须按照客观、公正、审慎的原则，根据磋商文件规定的评审程序、评审方法和评审标准进行独立评审。▲未实质性响应磋商文件的响应文件按无效响应处理，磋商小组应当告知提交响应文件的磋商供应商。</w:t>
      </w:r>
    </w:p>
    <w:p w14:paraId="0C5AC8DA">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8、磋商小组所有成员集中与单一磋商供应商分别进行磋商，并给予所有参加磋商的供应商平等的磋商机会。</w:t>
      </w:r>
    </w:p>
    <w:p w14:paraId="4A04B466">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9、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磋商供应商应当按照磋商文件的变动情况和磋商小组的要求重新提交响应文件，并由其法定代表人（单位负责人）或授权委托代理人签字或者加盖公章。</w:t>
      </w:r>
    </w:p>
    <w:p w14:paraId="44D60F7F">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10、磋商文件能够详细列明采购标的技术、服务要求的，磋商结束后，磋商小组将要求所有实质性响应的磋商供应商在规定时间内提交最终报价，最终报价是磋商供应商响应文件的有效组成部分。 </w:t>
      </w:r>
    </w:p>
    <w:p w14:paraId="59B8642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11、经磋商确定最终采购需求和提交最终报价的磋商供应商后，由磋商小组采用综合评分法对提交最终报价的磋商供应商的响应文件和最终报价进行综合评分。</w:t>
      </w:r>
    </w:p>
    <w:p w14:paraId="1A4A11A7">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12、磋商小组根据综合评分情况，按照评审得分由高到低顺序确定预成交供应商，编写评审报告。</w:t>
      </w:r>
    </w:p>
    <w:p w14:paraId="6808626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13、采购组织机构对磋商小组专家成员进行评价；</w:t>
      </w:r>
    </w:p>
    <w:p w14:paraId="01CA1E1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14、主持人到磋商采购会现场宣布磋商结果（含技术得分、最终报价、报价得分及总得分），磋商采购会议结束。</w:t>
      </w:r>
    </w:p>
    <w:p w14:paraId="7EEA560C">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（三）澄清问题的形式</w:t>
      </w:r>
    </w:p>
    <w:p w14:paraId="7798D996">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磋商供应商的澄清、说明或者补正应当采用书面形式，并加盖公章，或者由法定代理人或其授权委托代理人签字，并不得超出磋商响应文件的范围或者改变磋商响应文件的实质性内容。</w:t>
      </w:r>
    </w:p>
    <w:p w14:paraId="3E745A83">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（四）错误修正</w:t>
      </w:r>
    </w:p>
    <w:p w14:paraId="580B3586">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磋商响应文件报价出现前后不一致的，除磋商文件另有规定外，按照下列规定修正：</w:t>
      </w:r>
    </w:p>
    <w:p w14:paraId="0D16819C">
      <w:pPr>
        <w:spacing w:beforeAutospacing="0" w:afterAutospacing="0" w:line="360" w:lineRule="auto"/>
        <w:ind w:firstLine="480" w:firstLineChars="200"/>
        <w:rPr>
          <w:rFonts w:ascii="宋体" w:hAnsi="宋体" w:cs="宋体"/>
          <w:sz w:val="24"/>
          <w:szCs w:val="32"/>
        </w:rPr>
      </w:pPr>
      <w:bookmarkStart w:id="1" w:name="_Hlk78209380"/>
      <w:bookmarkEnd w:id="1"/>
      <w:r>
        <w:rPr>
          <w:rFonts w:hint="eastAsia" w:ascii="宋体" w:hAnsi="宋体" w:cs="宋体"/>
          <w:sz w:val="24"/>
          <w:szCs w:val="32"/>
        </w:rPr>
        <w:t>1、磋商响应文件中首次报价一览表内容与磋商响应文件中相应内容不一致的，以首次报价一览表为准；</w:t>
      </w:r>
      <w:r>
        <w:rPr>
          <w:rFonts w:hint="eastAsia" w:ascii="宋体" w:hAnsi="宋体"/>
          <w:b/>
          <w:bCs/>
          <w:sz w:val="24"/>
          <w:u w:val="single"/>
          <w:shd w:val="pct10" w:color="auto" w:fill="FFFFFF"/>
        </w:rPr>
        <w:t>政采云平台客户端里</w:t>
      </w:r>
      <w:r>
        <w:rPr>
          <w:rFonts w:hint="eastAsia" w:ascii="宋体" w:hAnsi="宋体"/>
          <w:b/>
          <w:bCs/>
          <w:sz w:val="24"/>
          <w:u w:val="single"/>
          <w:shd w:val="pct10" w:color="auto" w:fill="FFFFFF"/>
          <w:lang w:eastAsia="zh-CN"/>
        </w:rPr>
        <w:t>首次报价一览表</w:t>
      </w:r>
      <w:r>
        <w:rPr>
          <w:rFonts w:hint="eastAsia" w:ascii="宋体" w:hAnsi="宋体"/>
          <w:b/>
          <w:bCs/>
          <w:sz w:val="24"/>
          <w:u w:val="single"/>
          <w:shd w:val="pct10" w:color="auto" w:fill="FFFFFF"/>
        </w:rPr>
        <w:t>录入的投标报价信息与扫描上传的报价响应文件中报价一览表的报价信息不一致的，以扫描上传的报价响应文件中报价一览表的报价信息为准，修正政采云平台上的报价信息。</w:t>
      </w:r>
    </w:p>
    <w:p w14:paraId="23989E89">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14:paraId="6243939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3、单价金额小数点或者百分比有明显错位的，以首次报价一览表的总价为准，并修改单价；</w:t>
      </w:r>
    </w:p>
    <w:p w14:paraId="4A4D1247">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14:paraId="79EC8DED">
      <w:pPr>
        <w:pStyle w:val="31"/>
        <w:spacing w:before="0" w:beforeAutospacing="0" w:after="0" w:afterAutospacing="0" w:line="360" w:lineRule="auto"/>
        <w:ind w:firstLine="480"/>
        <w:jc w:val="both"/>
      </w:pPr>
      <w:r>
        <w:t>5、电子投标客户端的</w:t>
      </w:r>
      <w:r>
        <w:rPr>
          <w:rFonts w:hint="eastAsia"/>
          <w:lang w:eastAsia="zh-CN"/>
        </w:rPr>
        <w:t>首次报价一览表</w:t>
      </w:r>
      <w:r>
        <w:t>中填报的报价与报价要求响应文件中的投标函报价不一致的，以投标函为准，修正网上报价。</w:t>
      </w:r>
    </w:p>
    <w:p w14:paraId="5CAE982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23FEC193">
      <w:pPr>
        <w:spacing w:beforeAutospacing="0" w:afterAutospacing="0" w:line="360" w:lineRule="auto"/>
        <w:ind w:firstLine="480" w:firstLineChars="200"/>
        <w:outlineLvl w:val="2"/>
        <w:rPr>
          <w:rFonts w:ascii="宋体" w:hAnsi="宋体" w:cs="宋体"/>
          <w:b/>
          <w:bCs/>
          <w:sz w:val="24"/>
          <w:szCs w:val="32"/>
        </w:rPr>
      </w:pPr>
      <w:r>
        <w:rPr>
          <w:rFonts w:hint="eastAsia" w:ascii="宋体" w:hAnsi="宋体" w:cs="宋体"/>
          <w:sz w:val="24"/>
          <w:szCs w:val="32"/>
        </w:rPr>
        <w:t>▲</w:t>
      </w:r>
      <w:r>
        <w:rPr>
          <w:rFonts w:hint="eastAsia" w:ascii="宋体" w:hAnsi="宋体" w:cs="宋体"/>
          <w:b/>
          <w:bCs/>
          <w:sz w:val="24"/>
          <w:szCs w:val="32"/>
        </w:rPr>
        <w:t>（五）磋商供应商存在下列情况之一的，响应无效，终止磋商：</w:t>
      </w:r>
    </w:p>
    <w:p w14:paraId="503CB39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电子磋商响应文件在指定页面无法定代表人盖章或签字、未在指定页面盖公章、在指定页面无被授权人签字、未提供法定代表人授权委托书、未提供磋商声明书或者磋商声明书格式不符合磋商文件要求或填写项目不齐全的。</w:t>
      </w:r>
    </w:p>
    <w:p w14:paraId="4E928A25">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lang w:val="zh-CN"/>
        </w:rPr>
        <w:t>磋商响应文件中的商务与技术内容中的供应货物出现重大偏差的</w:t>
      </w:r>
      <w:r>
        <w:rPr>
          <w:rFonts w:hint="eastAsia" w:ascii="宋体" w:hAnsi="宋体" w:cs="宋体"/>
          <w:sz w:val="24"/>
          <w:szCs w:val="32"/>
        </w:rPr>
        <w:t>。</w:t>
      </w:r>
    </w:p>
    <w:p w14:paraId="452500A6">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3、不具备磋商文件中规定的资格要求的；未按照磋商响应文件要求编制的。</w:t>
      </w:r>
      <w:r>
        <w:rPr>
          <w:rFonts w:hint="eastAsia" w:ascii="宋体" w:hAnsi="宋体" w:cs="宋体"/>
          <w:sz w:val="24"/>
          <w:szCs w:val="32"/>
        </w:rPr>
        <w:tab/>
      </w:r>
      <w:r>
        <w:rPr>
          <w:rFonts w:hint="eastAsia" w:ascii="宋体" w:hAnsi="宋体" w:cs="宋体"/>
          <w:sz w:val="24"/>
          <w:szCs w:val="32"/>
        </w:rPr>
        <w:t>4、磋商响应文件含有采购人不能接受的附加条件的。</w:t>
      </w:r>
    </w:p>
    <w:p w14:paraId="1009402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14:paraId="38C4A6D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6、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响应处理。</w:t>
      </w:r>
    </w:p>
    <w:p w14:paraId="134855C9">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7、报价超过磋商文件中规定的预算金额/最高限（单）价以及分项的最高限价。</w:t>
      </w:r>
    </w:p>
    <w:p w14:paraId="5CAAA193">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8、磋商参数未如实填写，完全复制粘贴招标参数的。</w:t>
      </w:r>
    </w:p>
    <w:p w14:paraId="5411392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9、磋商响应文件提供虚假材料的。</w:t>
      </w:r>
    </w:p>
    <w:p w14:paraId="56D981C0">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10、磋商供应商的电子磋商响应文件无法按时解密的，且未达到备份文件启用条件。</w:t>
      </w:r>
    </w:p>
    <w:p w14:paraId="02DC539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11、不同磋商供应商的磋商响应文件由同一单位或者个人编制；不同磋商供应商的磋商响应文件,由同一台电脑编制；</w:t>
      </w:r>
    </w:p>
    <w:p w14:paraId="0B957643">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12、不同磋商供应商委托同一单位或者个人办理磋商事宜；</w:t>
      </w:r>
    </w:p>
    <w:p w14:paraId="7C84B3B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13、不同磋商供应商的磋商响应文件载明的项目管理成员或者联系人员为同一人；</w:t>
      </w:r>
    </w:p>
    <w:p w14:paraId="6FA87195">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14、不同磋商供应商的磋商响应文件异常一致或者磋商报价呈规律性差异；</w:t>
      </w:r>
    </w:p>
    <w:p w14:paraId="772AB81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15、不同磋商供应商的磋商响应文件相互混装。</w:t>
      </w:r>
    </w:p>
    <w:p w14:paraId="37A12E30">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16、不符合法律、法规和磋商文件中规定的其他实质性要求的（磋商文件中打“▲”内容及被拒绝的条款）。</w:t>
      </w:r>
    </w:p>
    <w:p w14:paraId="1E5DD72F">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17、仅提交“备份投标文件”或电子磋商响应文件未按时完成解密，又未提供备份电子磋商响应文件的；</w:t>
      </w:r>
    </w:p>
    <w:p w14:paraId="77B7D894">
      <w:pPr>
        <w:spacing w:beforeAutospacing="0" w:afterAutospacing="0" w:line="360" w:lineRule="auto"/>
        <w:ind w:firstLine="482" w:firstLineChars="200"/>
        <w:rPr>
          <w:rFonts w:ascii="宋体" w:hAnsi="宋体" w:cs="宋体"/>
          <w:b/>
          <w:bCs/>
          <w:sz w:val="24"/>
          <w:szCs w:val="32"/>
        </w:rPr>
      </w:pPr>
      <w:r>
        <w:rPr>
          <w:rFonts w:hint="eastAsia" w:ascii="宋体" w:hAnsi="宋体" w:cs="宋体"/>
          <w:b/>
          <w:bCs/>
          <w:sz w:val="24"/>
          <w:szCs w:val="32"/>
        </w:rPr>
        <w:t>18、未在规定时间内提交最终报价的。</w:t>
      </w:r>
    </w:p>
    <w:p w14:paraId="4C796298">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（六）有下列情况之一的，本次磋商终止：</w:t>
      </w:r>
    </w:p>
    <w:p w14:paraId="1FEE265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14:paraId="26F7DB89">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 xml:space="preserve">2、磋商小组发现磋商文件存在歧义、重大缺陷导致评审工作无法进行，或者磋商文件内容违反国家有关强制性规定的； </w:t>
      </w:r>
    </w:p>
    <w:p w14:paraId="4FBA621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14:paraId="679D0DC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4、法律、法规和磋商文件规定的其他导致评审结果无效的。</w:t>
      </w:r>
    </w:p>
    <w:p w14:paraId="19A6272C">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5、因电子交易平台故障无法登录、无法正常操作等导致平台无法正常运行，或者无法保证电子交易的公平、公正和安全时，采购组织机构可中止电子交易活动。</w:t>
      </w:r>
    </w:p>
    <w:p w14:paraId="411BAB10">
      <w:pPr>
        <w:spacing w:beforeAutospacing="0" w:afterAutospacing="0" w:line="360" w:lineRule="auto"/>
        <w:ind w:firstLine="480" w:firstLineChars="200"/>
        <w:outlineLvl w:val="2"/>
        <w:rPr>
          <w:rFonts w:ascii="宋体" w:hAnsi="宋体" w:cs="宋体"/>
          <w:sz w:val="24"/>
          <w:szCs w:val="32"/>
        </w:rPr>
      </w:pPr>
      <w:r>
        <w:rPr>
          <w:rFonts w:hint="eastAsia" w:ascii="宋体" w:hAnsi="宋体" w:cs="宋体"/>
          <w:sz w:val="24"/>
          <w:szCs w:val="32"/>
        </w:rPr>
        <w:t>（七）磋商原则和评审办法</w:t>
      </w:r>
    </w:p>
    <w:p w14:paraId="7BA51D4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68E4EA6">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2、评审办法。具体评审内容及评审标准等详见《第三章 评审办法及评审标准》。</w:t>
      </w:r>
    </w:p>
    <w:p w14:paraId="29232AB2">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（八）评审过程的监控</w:t>
      </w:r>
    </w:p>
    <w:p w14:paraId="0BF5F7F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本项目评审过程实行全程录音、录像监控，政府采购监管部门视情进行现场监督，磋商供应商在评审过程中所进行的试图影响评审结果的不公正活动，可能导致其响应被拒绝。</w:t>
      </w:r>
    </w:p>
    <w:p w14:paraId="53F05344">
      <w:pPr>
        <w:spacing w:beforeAutospacing="0" w:afterAutospacing="0" w:line="360" w:lineRule="auto"/>
        <w:outlineLvl w:val="1"/>
        <w:rPr>
          <w:rFonts w:ascii="宋体" w:hAnsi="宋体" w:cs="宋体"/>
          <w:b/>
          <w:bCs/>
          <w:sz w:val="24"/>
          <w:szCs w:val="32"/>
        </w:rPr>
      </w:pPr>
      <w:r>
        <w:rPr>
          <w:rFonts w:hint="eastAsia" w:ascii="宋体" w:hAnsi="宋体" w:cs="宋体"/>
          <w:b/>
          <w:bCs/>
          <w:sz w:val="24"/>
          <w:szCs w:val="32"/>
        </w:rPr>
        <w:t>四、磋商结果确定</w:t>
      </w:r>
    </w:p>
    <w:p w14:paraId="2303B014">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确定成交供应商。磋商小组根据采购单位的《授权意见确认书》，推荐成交候选供应商或直接确定成交供应商。其中推荐成交候选供应商的，采购组织机构在评审结束后2个工作日内将评审报告送采购人，采购人自收到评审报告之日起5个工作日内在评审报告推荐的成交候选供应商中按顺序确定成交供应商。</w:t>
      </w:r>
    </w:p>
    <w:p w14:paraId="672CA613">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发布成交结果公告。采购组织机构应当自成交供应商确定之日起2个工作日内，在省级以上财政部门指定的媒体及相关网站上公告成交结果，并将磋商文件随同公告。如发现成交供应商资格无效或其放弃成交资格，则按本次评审供应商得分排序结果依次替补或重新组织。</w:t>
      </w:r>
    </w:p>
    <w:p w14:paraId="4A54DCFE">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3、发出成交通知书。采购组织机构在发布成交结果的同时，向成交供应商发出成交通知书。</w:t>
      </w:r>
    </w:p>
    <w:p w14:paraId="009D68D3">
      <w:pPr>
        <w:spacing w:beforeAutospacing="0" w:afterAutospacing="0" w:line="360" w:lineRule="auto"/>
        <w:outlineLvl w:val="1"/>
        <w:rPr>
          <w:rFonts w:ascii="宋体" w:hAnsi="宋体" w:cs="宋体"/>
          <w:b/>
          <w:bCs/>
          <w:sz w:val="24"/>
          <w:szCs w:val="32"/>
        </w:rPr>
      </w:pPr>
      <w:r>
        <w:rPr>
          <w:rFonts w:hint="eastAsia" w:ascii="宋体" w:hAnsi="宋体" w:cs="宋体"/>
          <w:b/>
          <w:bCs/>
          <w:sz w:val="24"/>
          <w:szCs w:val="32"/>
        </w:rPr>
        <w:t>五、合同签订及公告</w:t>
      </w:r>
    </w:p>
    <w:p w14:paraId="6DE0E7D4">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（一）签订合同</w:t>
      </w:r>
    </w:p>
    <w:p w14:paraId="214945F5">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采购人应当自成交通知书发出之日起30日内，按照磋商文件和成交供应商磋商响应文件的规定，根据磋商文件确定的合同文本以及采购标的、采购金额、采购数量和服务要求等事项签订政府采购合同。所签订的合同不得对磋商文件确定的事项和成交供应商的磋商响应文件作实质性修改。</w:t>
      </w:r>
    </w:p>
    <w:p w14:paraId="06F38BF8">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2、采购人不得向成交供应商提出任何不合理的要求作为签订合同的条件。</w:t>
      </w:r>
    </w:p>
    <w:p w14:paraId="5D594FB9">
      <w:pPr>
        <w:spacing w:beforeAutospacing="0" w:afterAutospacing="0" w:line="360" w:lineRule="auto"/>
        <w:ind w:firstLine="480" w:firstLineChars="200"/>
        <w:rPr>
          <w:rFonts w:ascii="宋体" w:hAnsi="宋体" w:cs="宋体"/>
          <w:sz w:val="24"/>
        </w:rPr>
      </w:pPr>
      <w:r>
        <w:rPr>
          <w:rFonts w:hint="eastAsia" w:ascii="宋体" w:hAnsi="宋体" w:cs="宋体"/>
          <w:sz w:val="24"/>
        </w:rPr>
        <w:t>3、成交供应商无故拖延、拒签合同的,取消成交资格。</w:t>
      </w:r>
    </w:p>
    <w:p w14:paraId="3C4DC4E7">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F9575A1">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5、询问或者质疑事项可能影响成交结果的，采购人应当暂停签订合同，已经签订合同的，应当中止履行合同（成交结果的质疑期为成交结果公告期限届满之日起七个工作日）。</w:t>
      </w:r>
    </w:p>
    <w:p w14:paraId="1D495494">
      <w:pPr>
        <w:spacing w:beforeAutospacing="0" w:afterAutospacing="0" w:line="360" w:lineRule="auto"/>
        <w:ind w:firstLine="482" w:firstLineChars="200"/>
        <w:outlineLvl w:val="2"/>
        <w:rPr>
          <w:rFonts w:ascii="宋体" w:hAnsi="宋体" w:cs="宋体"/>
          <w:b/>
          <w:bCs/>
          <w:sz w:val="24"/>
          <w:szCs w:val="32"/>
        </w:rPr>
      </w:pPr>
      <w:r>
        <w:rPr>
          <w:rFonts w:hint="eastAsia" w:ascii="宋体" w:hAnsi="宋体" w:cs="宋体"/>
          <w:b/>
          <w:bCs/>
          <w:sz w:val="24"/>
          <w:szCs w:val="32"/>
        </w:rPr>
        <w:t>（二）合同公告及备案</w:t>
      </w:r>
    </w:p>
    <w:p w14:paraId="552DD49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14:paraId="1B089932">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14:paraId="4F40B525">
      <w:pPr>
        <w:spacing w:beforeAutospacing="0" w:afterAutospacing="0" w:line="360" w:lineRule="auto"/>
        <w:ind w:firstLine="480" w:firstLineChars="200"/>
        <w:rPr>
          <w:rFonts w:ascii="宋体" w:hAnsi="宋体" w:cs="宋体"/>
          <w:sz w:val="24"/>
          <w:szCs w:val="32"/>
        </w:rPr>
      </w:pPr>
    </w:p>
    <w:p w14:paraId="0C46D4C0">
      <w:pPr>
        <w:rPr>
          <w:rFonts w:hint="eastAsia" w:ascii="宋体" w:hAnsi="宋体" w:cs="宋体"/>
          <w:b/>
          <w:bCs/>
          <w:sz w:val="36"/>
          <w:szCs w:val="44"/>
        </w:rPr>
      </w:pPr>
      <w:r>
        <w:rPr>
          <w:rFonts w:hint="eastAsia" w:ascii="宋体" w:hAnsi="宋体" w:cs="宋体"/>
          <w:b/>
          <w:bCs/>
          <w:sz w:val="36"/>
          <w:szCs w:val="44"/>
        </w:rPr>
        <w:br w:type="page"/>
      </w:r>
    </w:p>
    <w:p w14:paraId="20D56A86">
      <w:pPr>
        <w:pStyle w:val="78"/>
        <w:ind w:firstLine="1807" w:firstLineChars="500"/>
        <w:rPr>
          <w:rFonts w:ascii="宋体" w:hAnsi="宋体" w:cs="宋体"/>
          <w:b/>
          <w:bCs/>
          <w:sz w:val="36"/>
          <w:szCs w:val="44"/>
        </w:rPr>
      </w:pPr>
      <w:r>
        <w:rPr>
          <w:rFonts w:hint="eastAsia" w:ascii="宋体" w:hAnsi="宋体" w:cs="宋体"/>
          <w:b/>
          <w:bCs/>
          <w:sz w:val="36"/>
          <w:szCs w:val="44"/>
        </w:rPr>
        <w:t>第三章 评审办法及评审标准</w:t>
      </w:r>
    </w:p>
    <w:p w14:paraId="6AF88140">
      <w:pPr>
        <w:spacing w:beforeAutospacing="0" w:afterAutospacing="0" w:line="360" w:lineRule="auto"/>
        <w:ind w:firstLine="480" w:firstLineChars="200"/>
        <w:rPr>
          <w:rFonts w:ascii="宋体" w:hAnsi="宋体" w:cs="宋体"/>
          <w:sz w:val="24"/>
        </w:rPr>
      </w:pPr>
      <w:r>
        <w:rPr>
          <w:rFonts w:hint="eastAsia" w:ascii="宋体" w:hAnsi="宋体" w:cs="宋体"/>
          <w:sz w:val="24"/>
        </w:rPr>
        <w:t>一、采购组织机构将组织磋商小组，对磋商供应商提供的磋商响应文件进行综合评审。</w:t>
      </w:r>
    </w:p>
    <w:p w14:paraId="1A519AAA">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二、本次磋商的评审方法为综合评分法，总计100分。</w:t>
      </w:r>
    </w:p>
    <w:p w14:paraId="752327D2">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（一）</w:t>
      </w:r>
      <w:r>
        <w:rPr>
          <w:rFonts w:hint="eastAsia" w:ascii="宋体" w:hAnsi="宋体" w:cs="宋体"/>
          <w:sz w:val="24"/>
          <w:lang w:val="zh-CN"/>
        </w:rPr>
        <w:t>商务与技术文件中的客观分应由评审小组成员独立评审，</w:t>
      </w:r>
      <w:r>
        <w:rPr>
          <w:rFonts w:hint="eastAsia" w:ascii="宋体" w:hAnsi="宋体" w:cs="宋体"/>
          <w:sz w:val="24"/>
        </w:rPr>
        <w:t>但客观分打分应一致，客观分不一致时，由评审委员会复核或书面说明理由</w:t>
      </w:r>
      <w:r>
        <w:rPr>
          <w:rFonts w:hint="eastAsia" w:ascii="宋体" w:hAnsi="宋体" w:cs="宋体"/>
          <w:sz w:val="24"/>
          <w:lang w:val="zh-CN"/>
        </w:rPr>
        <w:t>；其余在规定的分值内单独评定打分。</w:t>
      </w:r>
    </w:p>
    <w:p w14:paraId="2E5F7949">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（二）各磋商供应商商务与技术文件得分按照磋商小组成员的独立评分结果汇总后的算术平均分计算，计算公式为：</w:t>
      </w:r>
    </w:p>
    <w:p w14:paraId="7D40C284">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rPr>
        <w:t>商务与技术文件得分</w:t>
      </w:r>
      <w:r>
        <w:rPr>
          <w:rFonts w:hint="eastAsia" w:ascii="宋体" w:hAnsi="宋体" w:cs="宋体"/>
          <w:sz w:val="24"/>
          <w:szCs w:val="32"/>
          <w:lang w:val="zh-CN"/>
        </w:rPr>
        <w:t>=磋商小组所有成员评分合计数/磋商小组组成人员数。</w:t>
      </w:r>
    </w:p>
    <w:p w14:paraId="693A2C3D">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（三）磋商报价得分采用低价优先法计算，即满足磋商文件要求且最终报价最低的磋商供应商的价格作为磋商基准价，其报价得满分。其他磋商供应商的价格分统一按照下列公式计算：</w:t>
      </w:r>
    </w:p>
    <w:p w14:paraId="3417B632">
      <w:pPr>
        <w:spacing w:beforeAutospacing="0" w:afterAutospacing="0" w:line="360" w:lineRule="auto"/>
        <w:ind w:firstLine="480" w:firstLineChars="200"/>
        <w:rPr>
          <w:rFonts w:ascii="宋体" w:hAnsi="宋体" w:cs="宋体"/>
          <w:sz w:val="24"/>
          <w:szCs w:val="32"/>
          <w:u w:val="single"/>
          <w:lang w:val="zh-CN"/>
        </w:rPr>
      </w:pPr>
      <w:r>
        <w:rPr>
          <w:rFonts w:hint="eastAsia" w:ascii="宋体" w:hAnsi="宋体" w:cs="宋体"/>
          <w:sz w:val="24"/>
          <w:szCs w:val="32"/>
          <w:u w:val="single"/>
          <w:lang w:val="zh-CN"/>
        </w:rPr>
        <w:t>磋商报价得分=(磋商基准价／最后磋商报价)×</w:t>
      </w:r>
      <w:r>
        <w:rPr>
          <w:rFonts w:hint="eastAsia" w:ascii="宋体" w:hAnsi="宋体" w:cs="宋体"/>
          <w:sz w:val="24"/>
          <w:szCs w:val="32"/>
          <w:u w:val="single"/>
          <w:lang w:val="en-US" w:eastAsia="zh-CN"/>
        </w:rPr>
        <w:t>15</w:t>
      </w:r>
      <w:r>
        <w:rPr>
          <w:rFonts w:hint="eastAsia" w:ascii="宋体" w:hAnsi="宋体" w:cs="宋体"/>
          <w:sz w:val="24"/>
          <w:szCs w:val="32"/>
          <w:u w:val="single"/>
        </w:rPr>
        <w:t>%</w:t>
      </w:r>
      <w:r>
        <w:rPr>
          <w:rFonts w:hint="eastAsia" w:ascii="宋体" w:hAnsi="宋体" w:cs="宋体"/>
          <w:sz w:val="24"/>
          <w:szCs w:val="32"/>
          <w:u w:val="single"/>
          <w:lang w:val="zh-CN"/>
        </w:rPr>
        <w:t>×100。</w:t>
      </w:r>
    </w:p>
    <w:p w14:paraId="69117F9E">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（四）磋商供应商综合得分＝</w:t>
      </w:r>
      <w:r>
        <w:rPr>
          <w:rFonts w:hint="eastAsia" w:ascii="宋体" w:hAnsi="宋体" w:cs="宋体"/>
          <w:sz w:val="24"/>
          <w:szCs w:val="32"/>
        </w:rPr>
        <w:t>商务与技术文件得分</w:t>
      </w:r>
      <w:r>
        <w:rPr>
          <w:rFonts w:hint="eastAsia" w:ascii="宋体" w:hAnsi="宋体" w:cs="宋体"/>
          <w:sz w:val="24"/>
          <w:szCs w:val="32"/>
          <w:lang w:val="zh-CN"/>
        </w:rPr>
        <w:t>＋磋商报价得分。</w:t>
      </w:r>
    </w:p>
    <w:p w14:paraId="4BDE037E">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得分以系统计算为准，保留2位小数。</w:t>
      </w:r>
    </w:p>
    <w:p w14:paraId="7192B48E">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三、在最大限度地满足磋商文件实质性要求前提下，磋商小组按照磋商文件中规定的各项因素进行综合评审后，以评标总得分最高的磋商供应商为第一中标候选人，以评标总得分次高的磋商供应商为第二中标候选人。</w:t>
      </w:r>
    </w:p>
    <w:p w14:paraId="3707940F">
      <w:pPr>
        <w:spacing w:beforeAutospacing="0" w:afterAutospacing="0" w:line="360" w:lineRule="auto"/>
        <w:ind w:firstLine="480" w:firstLineChars="200"/>
        <w:rPr>
          <w:rFonts w:hint="eastAsia" w:ascii="宋体" w:hAnsi="宋体" w:cs="宋体"/>
          <w:sz w:val="24"/>
          <w:szCs w:val="32"/>
          <w:lang w:val="zh-CN"/>
        </w:rPr>
      </w:pPr>
      <w:r>
        <w:rPr>
          <w:rFonts w:hint="eastAsia" w:ascii="宋体" w:hAnsi="宋体" w:cs="宋体"/>
          <w:sz w:val="24"/>
          <w:szCs w:val="32"/>
          <w:lang w:val="zh-CN"/>
        </w:rPr>
        <w:t>四、如综合得分相同，最后报价低者为先；如综合得分且最后报价相同的，抽签确定。</w:t>
      </w:r>
    </w:p>
    <w:p w14:paraId="3F41D20D">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五、提供相同品牌产品的不同磋商供应商参加同一合同项下磋商的，按一家供应商认定：</w:t>
      </w:r>
    </w:p>
    <w:p w14:paraId="366943EC">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（1）采用最低评标价法的采购项目，以其中通过资格审查、符合性审查且报价最低的参加</w:t>
      </w:r>
      <w:r>
        <w:rPr>
          <w:rFonts w:hint="eastAsia" w:ascii="宋体" w:hAnsi="宋体" w:cs="宋体"/>
          <w:sz w:val="24"/>
          <w:szCs w:val="32"/>
        </w:rPr>
        <w:t>磋商</w:t>
      </w:r>
      <w:r>
        <w:rPr>
          <w:rFonts w:hint="eastAsia" w:ascii="宋体" w:hAnsi="宋体" w:cs="宋体"/>
          <w:sz w:val="24"/>
          <w:szCs w:val="32"/>
          <w:lang w:val="zh-CN"/>
        </w:rPr>
        <w:t>；报价相同的，由磋商小组集体确定一个磋商供应商参加磋商，其他</w:t>
      </w:r>
      <w:r>
        <w:rPr>
          <w:rFonts w:hint="eastAsia" w:ascii="宋体" w:hAnsi="宋体" w:cs="宋体"/>
          <w:sz w:val="24"/>
          <w:lang w:val="zh-CN"/>
        </w:rPr>
        <w:t>供应商不再参加</w:t>
      </w:r>
      <w:r>
        <w:rPr>
          <w:rFonts w:hint="eastAsia" w:ascii="宋体" w:hAnsi="宋体" w:cs="宋体"/>
          <w:sz w:val="24"/>
          <w:szCs w:val="32"/>
          <w:lang w:val="zh-CN"/>
        </w:rPr>
        <w:t>。</w:t>
      </w:r>
    </w:p>
    <w:p w14:paraId="0DAC7A98">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（2）使用综合评分法的采购项目，评审后得分最高的同品牌磋商供应商获得</w:t>
      </w:r>
      <w:r>
        <w:rPr>
          <w:rFonts w:hint="eastAsia" w:ascii="宋体" w:hAnsi="宋体" w:cs="宋体"/>
          <w:sz w:val="24"/>
          <w:lang w:val="zh-CN"/>
        </w:rPr>
        <w:t>成交推荐资格</w:t>
      </w:r>
      <w:r>
        <w:rPr>
          <w:rFonts w:hint="eastAsia" w:ascii="宋体" w:hAnsi="宋体" w:cs="宋体"/>
          <w:sz w:val="24"/>
          <w:szCs w:val="32"/>
          <w:lang w:val="zh-CN"/>
        </w:rPr>
        <w:t>；评审得分相同的，由磋商小组集体推荐一个磋商供应商作为成交候选供应商，其他同品牌磋商供应商不作为成交候选供应商。</w:t>
      </w:r>
    </w:p>
    <w:p w14:paraId="10B52940">
      <w:pPr>
        <w:spacing w:beforeAutospacing="0" w:afterAutospacing="0" w:line="360" w:lineRule="auto"/>
        <w:ind w:firstLine="480" w:firstLineChars="200"/>
        <w:rPr>
          <w:rFonts w:ascii="宋体" w:hAnsi="宋体" w:cs="宋体"/>
          <w:sz w:val="24"/>
          <w:szCs w:val="32"/>
          <w:lang w:val="zh-CN"/>
        </w:rPr>
      </w:pPr>
      <w:r>
        <w:rPr>
          <w:rFonts w:hint="eastAsia" w:ascii="宋体" w:hAnsi="宋体" w:cs="宋体"/>
          <w:sz w:val="24"/>
          <w:szCs w:val="32"/>
          <w:lang w:val="zh-CN"/>
        </w:rPr>
        <w:t>六、本次评分具体分值细化条款如下表：</w:t>
      </w:r>
    </w:p>
    <w:p w14:paraId="247A7563">
      <w:pPr>
        <w:outlineLvl w:val="1"/>
        <w:rPr>
          <w:rFonts w:ascii="宋体" w:hAnsi="宋体" w:cs="宋体"/>
          <w:sz w:val="24"/>
          <w:lang w:val="zh-CN"/>
        </w:rPr>
      </w:pPr>
      <w:r>
        <w:rPr>
          <w:rFonts w:hint="eastAsia" w:ascii="宋体" w:hAnsi="宋体" w:cs="宋体"/>
          <w:sz w:val="24"/>
          <w:szCs w:val="32"/>
          <w:lang w:val="zh-CN"/>
        </w:rPr>
        <w:t>（1）商务与技术文件</w:t>
      </w:r>
      <w:r>
        <w:rPr>
          <w:rFonts w:hint="eastAsia" w:ascii="宋体" w:hAnsi="宋体" w:cs="宋体"/>
          <w:sz w:val="24"/>
          <w:szCs w:val="32"/>
        </w:rPr>
        <w:t>评分细则</w:t>
      </w:r>
      <w:r>
        <w:rPr>
          <w:rFonts w:hint="eastAsia" w:ascii="宋体" w:hAnsi="宋体" w:cs="宋体"/>
          <w:sz w:val="24"/>
          <w:lang w:val="zh-CN"/>
        </w:rPr>
        <w:t>（</w:t>
      </w:r>
      <w:r>
        <w:rPr>
          <w:rFonts w:hint="eastAsia" w:ascii="宋体" w:hAnsi="宋体" w:cs="宋体"/>
          <w:sz w:val="24"/>
          <w:lang w:val="en-US" w:eastAsia="zh-CN"/>
        </w:rPr>
        <w:t>85</w:t>
      </w:r>
      <w:r>
        <w:rPr>
          <w:rFonts w:hint="eastAsia" w:ascii="宋体" w:hAnsi="宋体" w:cs="宋体"/>
          <w:sz w:val="24"/>
          <w:lang w:val="zh-CN"/>
        </w:rPr>
        <w:t>分）</w:t>
      </w:r>
    </w:p>
    <w:tbl>
      <w:tblPr>
        <w:tblStyle w:val="35"/>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023"/>
        <w:gridCol w:w="6913"/>
        <w:gridCol w:w="690"/>
      </w:tblGrid>
      <w:tr w14:paraId="6AA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4" w:type="dxa"/>
            <w:tcMar>
              <w:top w:w="0" w:type="dxa"/>
              <w:left w:w="57" w:type="dxa"/>
              <w:bottom w:w="0" w:type="dxa"/>
              <w:right w:w="57" w:type="dxa"/>
            </w:tcMar>
            <w:vAlign w:val="center"/>
          </w:tcPr>
          <w:p w14:paraId="706577FD">
            <w:pPr>
              <w:snapToGrid w:val="0"/>
              <w:jc w:val="center"/>
              <w:rPr>
                <w:rFonts w:ascii="宋体" w:hAnsi="宋体" w:cs="宋体"/>
                <w:sz w:val="24"/>
              </w:rPr>
            </w:pPr>
            <w:r>
              <w:rPr>
                <w:rFonts w:hint="eastAsia" w:ascii="宋体" w:hAnsi="宋体" w:cs="宋体"/>
                <w:sz w:val="24"/>
              </w:rPr>
              <w:t>序号</w:t>
            </w:r>
          </w:p>
        </w:tc>
        <w:tc>
          <w:tcPr>
            <w:tcW w:w="1023" w:type="dxa"/>
            <w:tcMar>
              <w:top w:w="0" w:type="dxa"/>
              <w:left w:w="57" w:type="dxa"/>
              <w:bottom w:w="0" w:type="dxa"/>
              <w:right w:w="57" w:type="dxa"/>
            </w:tcMar>
            <w:vAlign w:val="center"/>
          </w:tcPr>
          <w:p w14:paraId="4D668B42">
            <w:pPr>
              <w:snapToGrid w:val="0"/>
              <w:jc w:val="center"/>
              <w:rPr>
                <w:rFonts w:ascii="宋体" w:hAnsi="宋体" w:cs="宋体"/>
                <w:sz w:val="24"/>
              </w:rPr>
            </w:pPr>
            <w:r>
              <w:rPr>
                <w:rFonts w:hint="eastAsia" w:ascii="宋体" w:hAnsi="宋体" w:cs="宋体"/>
                <w:sz w:val="24"/>
              </w:rPr>
              <w:t>评分因素</w:t>
            </w:r>
          </w:p>
        </w:tc>
        <w:tc>
          <w:tcPr>
            <w:tcW w:w="6913" w:type="dxa"/>
            <w:tcMar>
              <w:top w:w="0" w:type="dxa"/>
              <w:left w:w="57" w:type="dxa"/>
              <w:bottom w:w="0" w:type="dxa"/>
              <w:right w:w="57" w:type="dxa"/>
            </w:tcMar>
            <w:vAlign w:val="center"/>
          </w:tcPr>
          <w:p w14:paraId="74871699">
            <w:pPr>
              <w:snapToGrid w:val="0"/>
              <w:jc w:val="center"/>
              <w:rPr>
                <w:rFonts w:ascii="宋体" w:hAnsi="宋体" w:cs="宋体"/>
                <w:sz w:val="24"/>
              </w:rPr>
            </w:pPr>
            <w:r>
              <w:rPr>
                <w:rFonts w:hint="eastAsia" w:ascii="宋体" w:hAnsi="宋体" w:cs="宋体"/>
                <w:sz w:val="24"/>
              </w:rPr>
              <w:t>评分细则</w:t>
            </w:r>
          </w:p>
        </w:tc>
        <w:tc>
          <w:tcPr>
            <w:tcW w:w="690" w:type="dxa"/>
            <w:tcMar>
              <w:top w:w="0" w:type="dxa"/>
              <w:left w:w="57" w:type="dxa"/>
              <w:bottom w:w="0" w:type="dxa"/>
              <w:right w:w="57" w:type="dxa"/>
            </w:tcMar>
            <w:vAlign w:val="center"/>
          </w:tcPr>
          <w:p w14:paraId="4812050D">
            <w:pPr>
              <w:snapToGrid w:val="0"/>
              <w:jc w:val="center"/>
              <w:rPr>
                <w:rFonts w:ascii="宋体" w:hAnsi="宋体" w:cs="宋体"/>
                <w:sz w:val="24"/>
              </w:rPr>
            </w:pPr>
            <w:r>
              <w:rPr>
                <w:rFonts w:hint="eastAsia" w:ascii="宋体" w:hAnsi="宋体" w:cs="宋体"/>
                <w:sz w:val="24"/>
              </w:rPr>
              <w:t>分值</w:t>
            </w:r>
          </w:p>
          <w:p w14:paraId="3820A3C3">
            <w:pPr>
              <w:snapToGrid w:val="0"/>
              <w:jc w:val="center"/>
              <w:rPr>
                <w:rFonts w:ascii="宋体" w:hAnsi="宋体" w:cs="宋体"/>
                <w:sz w:val="24"/>
              </w:rPr>
            </w:pPr>
            <w:r>
              <w:rPr>
                <w:rFonts w:hint="eastAsia" w:ascii="宋体" w:hAnsi="宋体" w:cs="宋体"/>
                <w:sz w:val="24"/>
              </w:rPr>
              <w:t>（分）</w:t>
            </w:r>
          </w:p>
        </w:tc>
      </w:tr>
      <w:tr w14:paraId="5090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54" w:type="dxa"/>
            <w:tcMar>
              <w:top w:w="0" w:type="dxa"/>
              <w:left w:w="57" w:type="dxa"/>
              <w:bottom w:w="0" w:type="dxa"/>
              <w:right w:w="57" w:type="dxa"/>
            </w:tcMar>
            <w:vAlign w:val="center"/>
          </w:tcPr>
          <w:p w14:paraId="4DDED775">
            <w:pPr>
              <w:numPr>
                <w:ilvl w:val="0"/>
                <w:numId w:val="6"/>
              </w:numPr>
              <w:snapToGrid w:val="0"/>
              <w:ind w:firstLine="0"/>
              <w:jc w:val="center"/>
              <w:rPr>
                <w:rFonts w:ascii="宋体" w:hAnsi="宋体" w:cs="宋体"/>
                <w:sz w:val="24"/>
              </w:rPr>
            </w:pPr>
          </w:p>
        </w:tc>
        <w:tc>
          <w:tcPr>
            <w:tcW w:w="1023" w:type="dxa"/>
            <w:tcMar>
              <w:top w:w="0" w:type="dxa"/>
              <w:left w:w="57" w:type="dxa"/>
              <w:bottom w:w="0" w:type="dxa"/>
              <w:right w:w="57" w:type="dxa"/>
            </w:tcMar>
            <w:vAlign w:val="center"/>
          </w:tcPr>
          <w:p w14:paraId="6F372190">
            <w:pPr>
              <w:spacing w:beforeAutospacing="0" w:afterAutospacing="0" w:line="320" w:lineRule="exact"/>
              <w:jc w:val="center"/>
              <w:rPr>
                <w:rFonts w:ascii="宋体" w:hAnsi="宋体" w:cs="仿宋"/>
                <w:szCs w:val="21"/>
              </w:rPr>
            </w:pPr>
            <w:r>
              <w:rPr>
                <w:rFonts w:hint="eastAsia" w:ascii="宋体" w:hAnsi="宋体" w:cs="宋体"/>
                <w:szCs w:val="21"/>
              </w:rPr>
              <w:t>项目业绩</w:t>
            </w:r>
          </w:p>
        </w:tc>
        <w:tc>
          <w:tcPr>
            <w:tcW w:w="6913" w:type="dxa"/>
            <w:tcMar>
              <w:top w:w="0" w:type="dxa"/>
              <w:left w:w="57" w:type="dxa"/>
              <w:bottom w:w="0" w:type="dxa"/>
              <w:right w:w="57" w:type="dxa"/>
            </w:tcMar>
          </w:tcPr>
          <w:p w14:paraId="763C46D9">
            <w:pPr>
              <w:spacing w:beforeAutospacing="0" w:afterAutospacing="0" w:line="320" w:lineRule="exact"/>
              <w:rPr>
                <w:rFonts w:hint="eastAsia" w:ascii="宋体" w:hAnsi="宋体" w:eastAsia="宋体" w:cs="宋体"/>
                <w:color w:val="auto"/>
                <w:sz w:val="24"/>
              </w:rPr>
            </w:pPr>
            <w:r>
              <w:rPr>
                <w:rFonts w:hint="eastAsia" w:ascii="宋体" w:hAnsi="宋体" w:eastAsia="宋体" w:cs="宋体"/>
                <w:color w:val="auto"/>
                <w:sz w:val="24"/>
                <w:szCs w:val="24"/>
                <w:highlight w:val="none"/>
              </w:rPr>
              <w:t>投</w:t>
            </w:r>
            <w:r>
              <w:rPr>
                <w:rFonts w:hint="eastAsia" w:ascii="宋体" w:hAnsi="宋体" w:eastAsia="宋体" w:cs="宋体"/>
                <w:color w:val="auto"/>
                <w:sz w:val="24"/>
              </w:rPr>
              <w:t>标人自</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2</w:t>
            </w:r>
            <w:r>
              <w:rPr>
                <w:rFonts w:hint="eastAsia" w:ascii="宋体" w:hAnsi="宋体" w:eastAsia="宋体" w:cs="宋体"/>
                <w:color w:val="auto"/>
                <w:sz w:val="24"/>
              </w:rPr>
              <w:t>年1月1日起（以合同签订时间为准），完成过类似业绩</w:t>
            </w:r>
            <w:r>
              <w:rPr>
                <w:rFonts w:hint="eastAsia" w:ascii="宋体" w:hAnsi="宋体" w:eastAsia="宋体" w:cs="宋体"/>
                <w:color w:val="auto"/>
                <w:sz w:val="24"/>
                <w:lang w:eastAsia="zh-CN"/>
              </w:rPr>
              <w:t>的</w:t>
            </w:r>
            <w:r>
              <w:rPr>
                <w:rFonts w:hint="eastAsia" w:ascii="宋体" w:hAnsi="宋体" w:eastAsia="宋体" w:cs="宋体"/>
                <w:color w:val="auto"/>
                <w:sz w:val="24"/>
                <w:lang w:val="en-US" w:eastAsia="zh-Hans"/>
              </w:rPr>
              <w:t>每个</w:t>
            </w:r>
            <w:r>
              <w:rPr>
                <w:rFonts w:hint="eastAsia" w:ascii="宋体" w:hAnsi="宋体" w:eastAsia="宋体" w:cs="宋体"/>
                <w:color w:val="auto"/>
                <w:sz w:val="24"/>
                <w:lang w:eastAsia="zh-CN"/>
              </w:rPr>
              <w:t>得</w:t>
            </w:r>
            <w:r>
              <w:rPr>
                <w:rFonts w:hint="eastAsia" w:ascii="宋体" w:hAnsi="宋体" w:eastAsia="宋体" w:cs="宋体"/>
                <w:color w:val="auto"/>
                <w:sz w:val="24"/>
                <w:lang w:val="en-US" w:eastAsia="zh-CN"/>
              </w:rPr>
              <w:t>0.5分，</w:t>
            </w:r>
            <w:r>
              <w:rPr>
                <w:rFonts w:hint="eastAsia" w:ascii="宋体" w:hAnsi="宋体" w:eastAsia="宋体" w:cs="宋体"/>
                <w:color w:val="auto"/>
                <w:sz w:val="24"/>
                <w:lang w:val="en-US" w:eastAsia="zh-Hans"/>
              </w:rPr>
              <w:t>最高得</w:t>
            </w:r>
            <w:r>
              <w:rPr>
                <w:rFonts w:hint="eastAsia" w:ascii="宋体" w:hAnsi="宋体" w:eastAsia="宋体" w:cs="宋体"/>
                <w:color w:val="auto"/>
                <w:sz w:val="24"/>
                <w:lang w:val="en-US" w:eastAsia="zh-CN"/>
              </w:rPr>
              <w:t>1</w:t>
            </w:r>
            <w:r>
              <w:rPr>
                <w:rFonts w:hint="eastAsia" w:ascii="宋体" w:hAnsi="宋体" w:eastAsia="宋体" w:cs="宋体"/>
                <w:color w:val="auto"/>
                <w:sz w:val="24"/>
                <w:lang w:val="en-US" w:eastAsia="zh-Hans"/>
              </w:rPr>
              <w:t>分</w:t>
            </w:r>
            <w:r>
              <w:rPr>
                <w:rFonts w:hint="default" w:ascii="宋体" w:hAnsi="宋体" w:eastAsia="宋体" w:cs="宋体"/>
                <w:color w:val="auto"/>
                <w:sz w:val="24"/>
                <w:lang w:eastAsia="zh-Hans"/>
              </w:rPr>
              <w:t>。</w:t>
            </w:r>
            <w:r>
              <w:rPr>
                <w:rFonts w:hint="eastAsia" w:ascii="宋体" w:hAnsi="宋体" w:eastAsia="宋体" w:cs="宋体"/>
                <w:color w:val="auto"/>
                <w:sz w:val="24"/>
                <w:lang w:eastAsia="zh-CN"/>
              </w:rPr>
              <w:t>未</w:t>
            </w:r>
            <w:r>
              <w:rPr>
                <w:rFonts w:hint="eastAsia" w:ascii="宋体" w:hAnsi="宋体" w:eastAsia="宋体" w:cs="宋体"/>
                <w:color w:val="auto"/>
                <w:sz w:val="24"/>
              </w:rPr>
              <w:t>完成过类似业绩</w:t>
            </w:r>
            <w:r>
              <w:rPr>
                <w:rFonts w:hint="eastAsia" w:ascii="宋体" w:hAnsi="宋体" w:eastAsia="宋体" w:cs="宋体"/>
                <w:color w:val="auto"/>
                <w:sz w:val="24"/>
                <w:lang w:eastAsia="zh-CN"/>
              </w:rPr>
              <w:t>的不得</w:t>
            </w:r>
            <w:r>
              <w:rPr>
                <w:rFonts w:hint="eastAsia" w:ascii="宋体" w:hAnsi="宋体" w:eastAsia="宋体" w:cs="宋体"/>
                <w:color w:val="auto"/>
                <w:sz w:val="24"/>
                <w:lang w:val="en-US" w:eastAsia="zh-CN"/>
              </w:rPr>
              <w:t>分</w:t>
            </w:r>
            <w:r>
              <w:rPr>
                <w:rFonts w:hint="eastAsia" w:ascii="宋体" w:hAnsi="宋体" w:eastAsia="宋体" w:cs="宋体"/>
                <w:color w:val="auto"/>
                <w:sz w:val="24"/>
              </w:rPr>
              <w:t>。</w:t>
            </w:r>
          </w:p>
          <w:p w14:paraId="073F2073">
            <w:pPr>
              <w:spacing w:beforeAutospacing="0" w:afterAutospacing="0" w:line="320" w:lineRule="exact"/>
              <w:rPr>
                <w:rFonts w:ascii="宋体" w:hAnsi="宋体" w:cs="仿宋"/>
                <w:color w:val="auto"/>
                <w:szCs w:val="21"/>
              </w:rPr>
            </w:pPr>
            <w:r>
              <w:rPr>
                <w:rFonts w:hint="eastAsia" w:ascii="宋体" w:hAnsi="宋体" w:eastAsia="宋体" w:cs="宋体"/>
                <w:color w:val="auto"/>
                <w:sz w:val="24"/>
                <w:lang w:eastAsia="zh-CN"/>
              </w:rPr>
              <w:t>注</w:t>
            </w:r>
            <w:r>
              <w:rPr>
                <w:rFonts w:hint="eastAsia" w:ascii="宋体" w:hAnsi="宋体" w:eastAsia="宋体" w:cs="宋体"/>
                <w:color w:val="auto"/>
                <w:sz w:val="24"/>
                <w:lang w:eastAsia="zh-Hans"/>
              </w:rPr>
              <w:t>：提供</w:t>
            </w:r>
            <w:r>
              <w:rPr>
                <w:rFonts w:hint="eastAsia" w:ascii="宋体" w:hAnsi="宋体" w:eastAsia="宋体" w:cs="宋体"/>
                <w:color w:val="auto"/>
                <w:sz w:val="24"/>
                <w:lang w:val="en-US" w:eastAsia="zh-Hans"/>
              </w:rPr>
              <w:t>合同复印件</w:t>
            </w:r>
            <w:r>
              <w:rPr>
                <w:rFonts w:hint="eastAsia" w:ascii="宋体" w:hAnsi="宋体" w:eastAsia="宋体" w:cs="宋体"/>
                <w:color w:val="auto"/>
                <w:sz w:val="24"/>
                <w:lang w:eastAsia="zh-Hans"/>
              </w:rPr>
              <w:t>并加盖公章，未提供不得分</w:t>
            </w:r>
          </w:p>
        </w:tc>
        <w:tc>
          <w:tcPr>
            <w:tcW w:w="690" w:type="dxa"/>
            <w:tcMar>
              <w:top w:w="0" w:type="dxa"/>
              <w:left w:w="57" w:type="dxa"/>
              <w:bottom w:w="0" w:type="dxa"/>
              <w:right w:w="57" w:type="dxa"/>
            </w:tcMar>
            <w:vAlign w:val="center"/>
          </w:tcPr>
          <w:p w14:paraId="342CCD92">
            <w:pPr>
              <w:spacing w:beforeAutospacing="0" w:afterAutospacing="0" w:line="32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w:t>
            </w:r>
          </w:p>
        </w:tc>
      </w:tr>
      <w:tr w14:paraId="056F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354" w:type="dxa"/>
            <w:tcMar>
              <w:top w:w="0" w:type="dxa"/>
              <w:left w:w="57" w:type="dxa"/>
              <w:bottom w:w="0" w:type="dxa"/>
              <w:right w:w="57" w:type="dxa"/>
            </w:tcMar>
            <w:vAlign w:val="center"/>
          </w:tcPr>
          <w:p w14:paraId="36F7CCB4">
            <w:pPr>
              <w:numPr>
                <w:ilvl w:val="0"/>
                <w:numId w:val="6"/>
              </w:numPr>
              <w:snapToGrid w:val="0"/>
              <w:ind w:firstLine="0"/>
              <w:jc w:val="center"/>
              <w:rPr>
                <w:rFonts w:ascii="宋体" w:hAnsi="宋体" w:cs="宋体"/>
                <w:sz w:val="24"/>
              </w:rPr>
            </w:pPr>
          </w:p>
        </w:tc>
        <w:tc>
          <w:tcPr>
            <w:tcW w:w="1023" w:type="dxa"/>
            <w:tcMar>
              <w:top w:w="0" w:type="dxa"/>
              <w:left w:w="57" w:type="dxa"/>
              <w:bottom w:w="0" w:type="dxa"/>
              <w:right w:w="57" w:type="dxa"/>
            </w:tcMar>
            <w:vAlign w:val="center"/>
          </w:tcPr>
          <w:p w14:paraId="1A0E759C">
            <w:pPr>
              <w:spacing w:beforeAutospacing="0" w:afterAutospacing="0" w:line="320" w:lineRule="exact"/>
              <w:jc w:val="center"/>
              <w:rPr>
                <w:rFonts w:hint="eastAsia" w:ascii="宋体" w:hAnsi="宋体" w:cs="宋体"/>
                <w:szCs w:val="21"/>
              </w:rPr>
            </w:pPr>
            <w:r>
              <w:rPr>
                <w:rFonts w:hint="eastAsia" w:hAnsi="宋体" w:cs="宋体"/>
                <w:b w:val="0"/>
                <w:bCs w:val="0"/>
                <w:color w:val="auto"/>
                <w:sz w:val="22"/>
                <w:szCs w:val="22"/>
                <w:highlight w:val="none"/>
                <w:lang w:eastAsia="zh-CN"/>
              </w:rPr>
              <w:t>项目负责人</w:t>
            </w:r>
          </w:p>
        </w:tc>
        <w:tc>
          <w:tcPr>
            <w:tcW w:w="6913" w:type="dxa"/>
            <w:tcMar>
              <w:top w:w="0" w:type="dxa"/>
              <w:left w:w="57" w:type="dxa"/>
              <w:bottom w:w="0" w:type="dxa"/>
              <w:right w:w="57" w:type="dxa"/>
            </w:tcMar>
          </w:tcPr>
          <w:p w14:paraId="681EF421">
            <w:pPr>
              <w:spacing w:beforeAutospacing="0" w:afterAutospacing="0" w:line="320" w:lineRule="exact"/>
              <w:rPr>
                <w:rFonts w:hint="eastAsia" w:ascii="宋体" w:hAnsi="宋体" w:eastAsia="宋体" w:cs="宋体"/>
                <w:color w:val="auto"/>
                <w:sz w:val="24"/>
              </w:rPr>
            </w:pPr>
            <w:r>
              <w:rPr>
                <w:rFonts w:hint="eastAsia" w:ascii="宋体" w:hAnsi="宋体" w:eastAsia="宋体" w:cs="宋体"/>
                <w:color w:val="auto"/>
                <w:sz w:val="24"/>
              </w:rPr>
              <w:t>拟派本项目负责人具有高级职称</w:t>
            </w:r>
            <w:r>
              <w:rPr>
                <w:rFonts w:hint="eastAsia" w:ascii="宋体" w:hAnsi="宋体" w:eastAsia="宋体" w:cs="宋体"/>
                <w:color w:val="auto"/>
                <w:sz w:val="24"/>
                <w:lang w:eastAsia="zh-CN"/>
              </w:rPr>
              <w:t>且</w:t>
            </w:r>
            <w:r>
              <w:rPr>
                <w:rFonts w:hint="eastAsia" w:ascii="宋体" w:hAnsi="宋体" w:eastAsia="宋体" w:cs="宋体"/>
                <w:color w:val="auto"/>
                <w:sz w:val="24"/>
              </w:rPr>
              <w:t>具有中级注册安全工程师得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分，注册安全工程师中级职称</w:t>
            </w:r>
            <w:r>
              <w:rPr>
                <w:rFonts w:hint="eastAsia" w:ascii="宋体" w:hAnsi="宋体" w:cs="宋体"/>
                <w:color w:val="auto"/>
                <w:sz w:val="24"/>
                <w:lang w:eastAsia="zh-CN"/>
              </w:rPr>
              <w:t>及以上</w:t>
            </w:r>
            <w:r>
              <w:rPr>
                <w:rFonts w:hint="eastAsia" w:ascii="宋体" w:hAnsi="宋体" w:eastAsia="宋体" w:cs="宋体"/>
                <w:color w:val="auto"/>
                <w:sz w:val="24"/>
              </w:rPr>
              <w:t>或</w:t>
            </w:r>
            <w:r>
              <w:rPr>
                <w:rFonts w:hint="eastAsia" w:ascii="宋体" w:hAnsi="宋体" w:eastAsia="宋体" w:cs="宋体"/>
                <w:color w:val="auto"/>
                <w:sz w:val="24"/>
                <w:lang w:val="en-US" w:eastAsia="zh-Hans"/>
              </w:rPr>
              <w:t>具有</w:t>
            </w:r>
            <w:r>
              <w:rPr>
                <w:rFonts w:hint="eastAsia" w:ascii="宋体" w:hAnsi="宋体" w:eastAsia="宋体" w:cs="宋体"/>
                <w:color w:val="auto"/>
                <w:sz w:val="24"/>
                <w:lang w:val="en-US" w:eastAsia="zh-CN"/>
              </w:rPr>
              <w:t>培训师资格证的或从事本领域教育培训5年以上具有教师资格证</w:t>
            </w:r>
            <w:r>
              <w:rPr>
                <w:rFonts w:hint="eastAsia" w:ascii="宋体" w:hAnsi="宋体" w:eastAsia="宋体" w:cs="宋体"/>
                <w:color w:val="auto"/>
                <w:sz w:val="24"/>
                <w:lang w:val="en-US" w:eastAsia="zh-Hans"/>
              </w:rPr>
              <w:t>的得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lang w:eastAsia="zh-CN"/>
              </w:rPr>
              <w:t>本项最高得</w:t>
            </w:r>
            <w:r>
              <w:rPr>
                <w:rFonts w:hint="eastAsia" w:ascii="宋体" w:hAnsi="宋体" w:eastAsia="宋体" w:cs="宋体"/>
                <w:color w:val="auto"/>
                <w:sz w:val="24"/>
                <w:lang w:val="en-US" w:eastAsia="zh-CN"/>
              </w:rPr>
              <w:t>5分，</w:t>
            </w:r>
            <w:r>
              <w:rPr>
                <w:rFonts w:hint="eastAsia" w:ascii="宋体" w:hAnsi="宋体" w:eastAsia="宋体" w:cs="宋体"/>
                <w:color w:val="auto"/>
                <w:sz w:val="24"/>
              </w:rPr>
              <w:t>其他不得分。</w:t>
            </w:r>
          </w:p>
          <w:p w14:paraId="0EC3CBDC">
            <w:pPr>
              <w:spacing w:beforeAutospacing="0" w:afterAutospacing="0" w:line="320" w:lineRule="exact"/>
              <w:rPr>
                <w:rFonts w:hint="eastAsia" w:ascii="宋体" w:hAnsi="宋体" w:cs="宋体"/>
                <w:color w:val="auto"/>
                <w:szCs w:val="21"/>
              </w:rPr>
            </w:pPr>
            <w:r>
              <w:rPr>
                <w:rFonts w:hint="eastAsia" w:ascii="宋体" w:hAnsi="宋体" w:eastAsia="宋体" w:cs="宋体"/>
                <w:color w:val="auto"/>
                <w:sz w:val="24"/>
                <w:lang w:eastAsia="zh-CN"/>
              </w:rPr>
              <w:t>注：</w:t>
            </w:r>
            <w:r>
              <w:rPr>
                <w:rFonts w:hint="eastAsia" w:ascii="宋体" w:hAnsi="宋体" w:eastAsia="宋体" w:cs="宋体"/>
                <w:b w:val="0"/>
                <w:bCs w:val="0"/>
                <w:color w:val="auto"/>
                <w:sz w:val="24"/>
              </w:rPr>
              <w:t>提供</w:t>
            </w:r>
            <w:r>
              <w:rPr>
                <w:rFonts w:hint="eastAsia" w:ascii="宋体" w:hAnsi="宋体" w:cs="宋体"/>
                <w:color w:val="auto"/>
                <w:sz w:val="24"/>
                <w:szCs w:val="24"/>
                <w:highlight w:val="yellow"/>
              </w:rPr>
              <w:t>在本单位交纳的</w:t>
            </w:r>
            <w:r>
              <w:rPr>
                <w:rFonts w:hint="eastAsia" w:ascii="宋体" w:hAnsi="宋体" w:cs="宋体"/>
                <w:color w:val="auto"/>
                <w:sz w:val="24"/>
                <w:szCs w:val="24"/>
                <w:highlight w:val="yellow"/>
                <w:lang w:eastAsia="zh-CN"/>
              </w:rPr>
              <w:t>投标截止日前连续三个月</w:t>
            </w:r>
            <w:r>
              <w:rPr>
                <w:rFonts w:hint="eastAsia" w:ascii="宋体" w:hAnsi="宋体" w:cs="宋体"/>
                <w:color w:val="auto"/>
                <w:sz w:val="24"/>
                <w:szCs w:val="24"/>
                <w:highlight w:val="yellow"/>
              </w:rPr>
              <w:t>的社保证明</w:t>
            </w:r>
            <w:r>
              <w:rPr>
                <w:rFonts w:hint="eastAsia" w:ascii="宋体" w:hAnsi="宋体" w:eastAsia="宋体" w:cs="宋体"/>
                <w:b w:val="0"/>
                <w:bCs w:val="0"/>
                <w:color w:val="auto"/>
                <w:sz w:val="24"/>
              </w:rPr>
              <w:t>、</w:t>
            </w:r>
            <w:r>
              <w:rPr>
                <w:rFonts w:hint="eastAsia" w:ascii="宋体" w:hAnsi="宋体" w:cs="宋体"/>
                <w:b w:val="0"/>
                <w:bCs w:val="0"/>
                <w:color w:val="auto"/>
                <w:sz w:val="24"/>
                <w:szCs w:val="24"/>
                <w:highlight w:val="none"/>
                <w:lang w:val="en-US" w:eastAsia="zh-CN"/>
              </w:rPr>
              <w:t>劳动合同、</w:t>
            </w:r>
            <w:r>
              <w:rPr>
                <w:rFonts w:hint="eastAsia" w:ascii="宋体" w:hAnsi="宋体" w:eastAsia="宋体" w:cs="宋体"/>
                <w:b w:val="0"/>
                <w:bCs w:val="0"/>
                <w:color w:val="auto"/>
                <w:sz w:val="24"/>
              </w:rPr>
              <w:t>职称证书、</w:t>
            </w:r>
            <w:r>
              <w:rPr>
                <w:rFonts w:hint="eastAsia" w:ascii="宋体" w:hAnsi="宋体" w:eastAsia="宋体" w:cs="宋体"/>
                <w:b w:val="0"/>
                <w:bCs w:val="0"/>
                <w:color w:val="auto"/>
                <w:sz w:val="24"/>
                <w:lang w:val="en-US" w:eastAsia="zh-Hans"/>
              </w:rPr>
              <w:t>注册证书</w:t>
            </w:r>
            <w:r>
              <w:rPr>
                <w:rFonts w:hint="eastAsia" w:ascii="宋体" w:hAnsi="宋体" w:eastAsia="宋体" w:cs="宋体"/>
                <w:b w:val="0"/>
                <w:bCs w:val="0"/>
                <w:color w:val="auto"/>
                <w:sz w:val="24"/>
                <w:lang w:eastAsia="zh-Hans"/>
              </w:rPr>
              <w:t>、</w:t>
            </w:r>
            <w:r>
              <w:rPr>
                <w:rFonts w:hint="eastAsia" w:ascii="宋体" w:hAnsi="宋体" w:eastAsia="宋体" w:cs="宋体"/>
                <w:color w:val="auto"/>
                <w:sz w:val="24"/>
                <w:lang w:val="en-US" w:eastAsia="zh-CN"/>
              </w:rPr>
              <w:t>培训师资格证</w:t>
            </w:r>
            <w:r>
              <w:rPr>
                <w:rFonts w:hint="eastAsia" w:ascii="宋体" w:hAnsi="宋体" w:eastAsia="宋体" w:cs="宋体"/>
                <w:color w:val="auto"/>
                <w:sz w:val="24"/>
                <w:lang w:val="en-US" w:eastAsia="zh-Hans"/>
              </w:rPr>
              <w:t>书</w:t>
            </w:r>
            <w:r>
              <w:rPr>
                <w:rFonts w:hint="eastAsia" w:ascii="宋体" w:hAnsi="宋体" w:eastAsia="宋体" w:cs="宋体"/>
                <w:color w:val="auto"/>
                <w:sz w:val="24"/>
                <w:lang w:eastAsia="zh-Hans"/>
              </w:rPr>
              <w:t>、</w:t>
            </w:r>
            <w:r>
              <w:rPr>
                <w:rFonts w:hint="eastAsia" w:ascii="宋体" w:hAnsi="宋体" w:eastAsia="宋体" w:cs="宋体"/>
                <w:color w:val="auto"/>
                <w:sz w:val="24"/>
                <w:lang w:val="en-US" w:eastAsia="zh-CN"/>
              </w:rPr>
              <w:t>教师资格证</w:t>
            </w:r>
            <w:r>
              <w:rPr>
                <w:rFonts w:hint="eastAsia" w:ascii="宋体" w:hAnsi="宋体" w:eastAsia="宋体" w:cs="宋体"/>
                <w:color w:val="auto"/>
                <w:sz w:val="24"/>
                <w:lang w:val="en-US" w:eastAsia="zh-Hans"/>
              </w:rPr>
              <w:t>书等</w:t>
            </w:r>
            <w:r>
              <w:rPr>
                <w:rFonts w:hint="eastAsia" w:ascii="宋体" w:hAnsi="宋体" w:eastAsia="宋体" w:cs="宋体"/>
                <w:b w:val="0"/>
                <w:bCs w:val="0"/>
                <w:color w:val="auto"/>
                <w:sz w:val="24"/>
                <w:lang w:val="en-US" w:eastAsia="zh-Hans"/>
              </w:rPr>
              <w:t>证明材料</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Hans"/>
              </w:rPr>
              <w:t>复印件加盖章公章</w:t>
            </w:r>
            <w:r>
              <w:rPr>
                <w:rFonts w:hint="eastAsia" w:ascii="宋体" w:hAnsi="宋体" w:eastAsia="宋体" w:cs="宋体"/>
                <w:b w:val="0"/>
                <w:bCs w:val="0"/>
                <w:color w:val="auto"/>
                <w:sz w:val="24"/>
              </w:rPr>
              <w:t>否则不得分。</w:t>
            </w:r>
            <w:r>
              <w:rPr>
                <w:rFonts w:hint="eastAsia" w:ascii="宋体" w:hAnsi="宋体" w:eastAsia="宋体" w:cs="宋体"/>
                <w:b w:val="0"/>
                <w:bCs w:val="0"/>
                <w:color w:val="auto"/>
                <w:sz w:val="24"/>
                <w:lang w:val="en-US" w:eastAsia="zh-Hans"/>
              </w:rPr>
              <w:t>年限的评定标准以</w:t>
            </w:r>
            <w:r>
              <w:rPr>
                <w:rFonts w:hint="eastAsia" w:ascii="宋体" w:hAnsi="宋体" w:eastAsia="宋体" w:cs="宋体"/>
                <w:color w:val="auto"/>
                <w:sz w:val="24"/>
                <w:lang w:val="en-US" w:eastAsia="zh-CN"/>
              </w:rPr>
              <w:t>教师</w:t>
            </w:r>
            <w:r>
              <w:rPr>
                <w:rFonts w:hint="eastAsia" w:ascii="宋体" w:hAnsi="宋体" w:cs="宋体"/>
                <w:color w:val="auto"/>
                <w:sz w:val="24"/>
                <w:highlight w:val="none"/>
                <w:lang w:val="en-US" w:eastAsia="zh-CN"/>
              </w:rPr>
              <w:t>资格证</w:t>
            </w:r>
            <w:r>
              <w:rPr>
                <w:rFonts w:hint="eastAsia" w:ascii="宋体" w:hAnsi="宋体" w:cs="宋体"/>
                <w:color w:val="auto"/>
                <w:sz w:val="24"/>
                <w:highlight w:val="none"/>
                <w:lang w:val="en-US" w:eastAsia="zh-Hans"/>
              </w:rPr>
              <w:t>的发证日期为准</w:t>
            </w:r>
            <w:r>
              <w:rPr>
                <w:rFonts w:hint="eastAsia" w:ascii="宋体" w:hAnsi="宋体" w:cs="宋体"/>
                <w:color w:val="auto"/>
                <w:sz w:val="24"/>
                <w:highlight w:val="none"/>
                <w:lang w:val="en-US" w:eastAsia="zh-CN"/>
              </w:rPr>
              <w:t>。</w:t>
            </w:r>
          </w:p>
        </w:tc>
        <w:tc>
          <w:tcPr>
            <w:tcW w:w="690" w:type="dxa"/>
            <w:tcMar>
              <w:top w:w="0" w:type="dxa"/>
              <w:left w:w="57" w:type="dxa"/>
              <w:bottom w:w="0" w:type="dxa"/>
              <w:right w:w="57" w:type="dxa"/>
            </w:tcMar>
            <w:vAlign w:val="center"/>
          </w:tcPr>
          <w:p w14:paraId="77A4F0D7">
            <w:pPr>
              <w:spacing w:beforeAutospacing="0" w:afterAutospacing="0" w:line="320" w:lineRule="exact"/>
              <w:jc w:val="center"/>
              <w:rPr>
                <w:rFonts w:hint="eastAsia" w:ascii="宋体" w:hAnsi="宋体" w:eastAsia="宋体" w:cs="宋体"/>
                <w:szCs w:val="21"/>
                <w:lang w:val="en-US" w:eastAsia="zh-CN"/>
              </w:rPr>
            </w:pPr>
            <w:r>
              <w:rPr>
                <w:rFonts w:hint="eastAsia" w:ascii="宋体" w:hAnsi="宋体" w:cs="宋体"/>
                <w:szCs w:val="21"/>
                <w:lang w:val="en-US" w:eastAsia="zh-CN"/>
              </w:rPr>
              <w:t>5</w:t>
            </w:r>
          </w:p>
        </w:tc>
      </w:tr>
      <w:tr w14:paraId="15F7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 w:type="dxa"/>
            <w:vMerge w:val="restart"/>
            <w:tcMar>
              <w:top w:w="0" w:type="dxa"/>
              <w:left w:w="57" w:type="dxa"/>
              <w:bottom w:w="0" w:type="dxa"/>
              <w:right w:w="57" w:type="dxa"/>
            </w:tcMar>
            <w:vAlign w:val="center"/>
          </w:tcPr>
          <w:p w14:paraId="7A763471">
            <w:pPr>
              <w:numPr>
                <w:ilvl w:val="0"/>
                <w:numId w:val="0"/>
              </w:numPr>
              <w:snapToGrid w:val="0"/>
              <w:ind w:leftChars="0"/>
              <w:jc w:val="both"/>
              <w:rPr>
                <w:rFonts w:hint="eastAsia" w:ascii="宋体" w:hAnsi="宋体" w:eastAsia="宋体" w:cs="宋体"/>
                <w:sz w:val="24"/>
                <w:lang w:val="en-US" w:eastAsia="zh-CN"/>
              </w:rPr>
            </w:pPr>
            <w:r>
              <w:rPr>
                <w:rFonts w:hint="eastAsia" w:ascii="宋体" w:hAnsi="宋体" w:cs="宋体"/>
                <w:sz w:val="24"/>
                <w:lang w:val="en-US" w:eastAsia="zh-CN"/>
              </w:rPr>
              <w:t>3</w:t>
            </w:r>
          </w:p>
        </w:tc>
        <w:tc>
          <w:tcPr>
            <w:tcW w:w="1023" w:type="dxa"/>
            <w:vMerge w:val="restart"/>
            <w:tcMar>
              <w:top w:w="0" w:type="dxa"/>
              <w:left w:w="57" w:type="dxa"/>
              <w:bottom w:w="0" w:type="dxa"/>
              <w:right w:w="57" w:type="dxa"/>
            </w:tcMar>
            <w:vAlign w:val="center"/>
          </w:tcPr>
          <w:p w14:paraId="678E2671">
            <w:pPr>
              <w:spacing w:beforeAutospacing="0" w:afterAutospacing="0" w:line="320" w:lineRule="exact"/>
              <w:jc w:val="center"/>
              <w:rPr>
                <w:rFonts w:ascii="宋体" w:hAnsi="宋体" w:cs="仿宋"/>
                <w:szCs w:val="21"/>
              </w:rPr>
            </w:pPr>
            <w:r>
              <w:rPr>
                <w:rFonts w:hint="eastAsia" w:ascii="宋体" w:hAnsi="宋体" w:cs="宋体"/>
                <w:color w:val="auto"/>
                <w:sz w:val="24"/>
                <w:szCs w:val="24"/>
              </w:rPr>
              <w:t>人员</w:t>
            </w:r>
            <w:r>
              <w:rPr>
                <w:rFonts w:hint="eastAsia" w:ascii="宋体" w:hAnsi="宋体" w:cs="宋体"/>
                <w:color w:val="auto"/>
                <w:sz w:val="24"/>
                <w:szCs w:val="24"/>
                <w:lang w:val="en-US" w:eastAsia="zh-CN"/>
              </w:rPr>
              <w:t>配备</w:t>
            </w:r>
          </w:p>
        </w:tc>
        <w:tc>
          <w:tcPr>
            <w:tcW w:w="6913" w:type="dxa"/>
            <w:tcMar>
              <w:top w:w="0" w:type="dxa"/>
              <w:left w:w="57" w:type="dxa"/>
              <w:bottom w:w="0" w:type="dxa"/>
              <w:right w:w="57" w:type="dxa"/>
            </w:tcMar>
          </w:tcPr>
          <w:p w14:paraId="5DA85CC1">
            <w:pPr>
              <w:spacing w:beforeAutospacing="0" w:afterAutospacing="0"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拟派本项目人员</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lang w:val="en-US" w:eastAsia="zh-CN"/>
              </w:rPr>
              <w:t>除项目负责人</w:t>
            </w:r>
            <w:r>
              <w:rPr>
                <w:rFonts w:hint="eastAsia" w:ascii="宋体" w:hAnsi="宋体" w:eastAsia="宋体" w:cs="宋体"/>
                <w:b w:val="0"/>
                <w:bCs w:val="0"/>
                <w:color w:val="auto"/>
                <w:sz w:val="24"/>
                <w:highlight w:val="none"/>
                <w:lang w:val="en-US"/>
              </w:rPr>
              <w:t>）</w:t>
            </w:r>
            <w:r>
              <w:rPr>
                <w:rFonts w:hint="eastAsia" w:ascii="宋体" w:hAnsi="宋体" w:eastAsia="宋体" w:cs="宋体"/>
                <w:color w:val="auto"/>
                <w:sz w:val="24"/>
                <w:szCs w:val="24"/>
                <w:highlight w:val="none"/>
                <w:lang w:val="en-US" w:eastAsia="zh-CN"/>
              </w:rPr>
              <w:t>具有培训师资格证的或从事本领域教育培训5年以上具有教师资格证的每人得2分，最高得10分。</w:t>
            </w:r>
          </w:p>
          <w:p w14:paraId="75FC0204">
            <w:pPr>
              <w:spacing w:beforeAutospacing="0" w:afterAutospacing="0" w:line="320" w:lineRule="exact"/>
              <w:rPr>
                <w:rFonts w:ascii="宋体" w:hAnsi="宋体" w:cs="仿宋"/>
                <w:color w:val="auto"/>
                <w:szCs w:val="21"/>
              </w:rPr>
            </w:pPr>
            <w:r>
              <w:rPr>
                <w:rFonts w:hint="eastAsia" w:ascii="宋体" w:hAnsi="宋体" w:eastAsia="宋体" w:cs="宋体"/>
                <w:b w:val="0"/>
                <w:bCs w:val="0"/>
                <w:color w:val="auto"/>
                <w:sz w:val="24"/>
                <w:szCs w:val="24"/>
                <w:highlight w:val="none"/>
                <w:lang w:val="en-US" w:eastAsia="zh-CN"/>
              </w:rPr>
              <w:t>注：提</w:t>
            </w:r>
            <w:r>
              <w:rPr>
                <w:rFonts w:hint="eastAsia" w:ascii="宋体" w:hAnsi="宋体" w:eastAsia="宋体" w:cs="宋体"/>
                <w:b w:val="0"/>
                <w:bCs w:val="0"/>
                <w:color w:val="auto"/>
                <w:sz w:val="24"/>
                <w:szCs w:val="24"/>
                <w:highlight w:val="yellow"/>
                <w:lang w:val="en-US" w:eastAsia="zh-CN"/>
              </w:rPr>
              <w:t>供</w:t>
            </w:r>
            <w:r>
              <w:rPr>
                <w:rFonts w:hint="eastAsia" w:ascii="宋体" w:hAnsi="宋体" w:cs="宋体"/>
                <w:color w:val="auto"/>
                <w:sz w:val="24"/>
                <w:szCs w:val="24"/>
                <w:highlight w:val="yellow"/>
              </w:rPr>
              <w:t>在本单位交纳的</w:t>
            </w:r>
            <w:r>
              <w:rPr>
                <w:rFonts w:hint="eastAsia" w:ascii="宋体" w:hAnsi="宋体" w:cs="宋体"/>
                <w:color w:val="auto"/>
                <w:sz w:val="24"/>
                <w:szCs w:val="24"/>
                <w:highlight w:val="yellow"/>
                <w:lang w:eastAsia="zh-CN"/>
              </w:rPr>
              <w:t>投标截止日前连续三个月</w:t>
            </w:r>
            <w:r>
              <w:rPr>
                <w:rFonts w:hint="eastAsia" w:ascii="宋体" w:hAnsi="宋体" w:cs="宋体"/>
                <w:color w:val="auto"/>
                <w:sz w:val="24"/>
                <w:szCs w:val="24"/>
                <w:highlight w:val="yellow"/>
              </w:rPr>
              <w:t>的社保证明</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劳动合同、</w:t>
            </w:r>
            <w:r>
              <w:rPr>
                <w:rFonts w:hint="eastAsia" w:ascii="宋体" w:hAnsi="宋体" w:eastAsia="宋体" w:cs="宋体"/>
                <w:color w:val="auto"/>
                <w:sz w:val="24"/>
                <w:highlight w:val="none"/>
                <w:lang w:val="en-US" w:eastAsia="zh-CN"/>
              </w:rPr>
              <w:t>培训师资格证书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教师资格证书等</w:t>
            </w:r>
            <w:r>
              <w:rPr>
                <w:rFonts w:hint="eastAsia" w:ascii="宋体" w:hAnsi="宋体" w:eastAsia="宋体" w:cs="宋体"/>
                <w:b w:val="0"/>
                <w:bCs w:val="0"/>
                <w:color w:val="auto"/>
                <w:sz w:val="24"/>
                <w:highlight w:val="none"/>
                <w:lang w:val="en-US" w:eastAsia="zh-CN"/>
              </w:rPr>
              <w:t>证明材料</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szCs w:val="24"/>
                <w:highlight w:val="none"/>
                <w:lang w:val="en-US" w:eastAsia="zh-CN"/>
              </w:rPr>
              <w:t>复印件加盖公章否则不得分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lang w:val="en-US" w:eastAsia="zh-CN"/>
              </w:rPr>
              <w:t>年限的评定标准以</w:t>
            </w:r>
            <w:r>
              <w:rPr>
                <w:rFonts w:hint="eastAsia" w:ascii="宋体" w:hAnsi="宋体" w:eastAsia="宋体" w:cs="宋体"/>
                <w:color w:val="auto"/>
                <w:sz w:val="24"/>
                <w:highlight w:val="none"/>
                <w:lang w:val="en-US" w:eastAsia="zh-CN"/>
              </w:rPr>
              <w:t>教师资格证的发证日期为准。</w:t>
            </w:r>
          </w:p>
        </w:tc>
        <w:tc>
          <w:tcPr>
            <w:tcW w:w="690" w:type="dxa"/>
            <w:tcMar>
              <w:top w:w="0" w:type="dxa"/>
              <w:left w:w="57" w:type="dxa"/>
              <w:bottom w:w="0" w:type="dxa"/>
              <w:right w:w="57" w:type="dxa"/>
            </w:tcMar>
            <w:vAlign w:val="center"/>
          </w:tcPr>
          <w:p w14:paraId="7FEB9DCB">
            <w:pPr>
              <w:spacing w:beforeAutospacing="0" w:afterAutospacing="0" w:line="32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w:t>
            </w:r>
          </w:p>
        </w:tc>
      </w:tr>
      <w:tr w14:paraId="0803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4" w:type="dxa"/>
            <w:vMerge w:val="continue"/>
            <w:tcMar>
              <w:top w:w="0" w:type="dxa"/>
              <w:left w:w="57" w:type="dxa"/>
              <w:bottom w:w="0" w:type="dxa"/>
              <w:right w:w="57" w:type="dxa"/>
            </w:tcMar>
            <w:vAlign w:val="center"/>
          </w:tcPr>
          <w:p w14:paraId="3A91572B">
            <w:pPr>
              <w:numPr>
                <w:ilvl w:val="-1"/>
                <w:numId w:val="0"/>
              </w:numPr>
              <w:snapToGrid w:val="0"/>
              <w:ind w:firstLine="0"/>
              <w:jc w:val="both"/>
              <w:rPr>
                <w:rFonts w:ascii="宋体" w:hAnsi="宋体" w:cs="宋体"/>
                <w:sz w:val="24"/>
              </w:rPr>
            </w:pPr>
          </w:p>
        </w:tc>
        <w:tc>
          <w:tcPr>
            <w:tcW w:w="1023" w:type="dxa"/>
            <w:vMerge w:val="continue"/>
            <w:tcMar>
              <w:top w:w="0" w:type="dxa"/>
              <w:left w:w="57" w:type="dxa"/>
              <w:bottom w:w="0" w:type="dxa"/>
              <w:right w:w="57" w:type="dxa"/>
            </w:tcMar>
            <w:vAlign w:val="center"/>
          </w:tcPr>
          <w:p w14:paraId="1DA6B299">
            <w:pPr>
              <w:spacing w:beforeAutospacing="0" w:afterAutospacing="0" w:line="320" w:lineRule="exact"/>
              <w:jc w:val="center"/>
              <w:rPr>
                <w:rFonts w:hint="eastAsia" w:ascii="宋体" w:hAnsi="宋体" w:cs="宋体"/>
                <w:color w:val="auto"/>
                <w:sz w:val="24"/>
                <w:szCs w:val="24"/>
                <w:lang w:val="en-US" w:eastAsia="zh-CN"/>
              </w:rPr>
            </w:pPr>
          </w:p>
        </w:tc>
        <w:tc>
          <w:tcPr>
            <w:tcW w:w="6913" w:type="dxa"/>
            <w:tcMar>
              <w:top w:w="0" w:type="dxa"/>
              <w:left w:w="57" w:type="dxa"/>
              <w:bottom w:w="0" w:type="dxa"/>
              <w:right w:w="57" w:type="dxa"/>
            </w:tcMar>
          </w:tcPr>
          <w:p w14:paraId="77D656B1">
            <w:pPr>
              <w:spacing w:beforeAutospacing="0" w:afterAutospacing="0" w:line="320" w:lineRule="exact"/>
              <w:rPr>
                <w:rFonts w:hint="eastAsia" w:ascii="宋体" w:hAnsi="宋体" w:eastAsia="宋体" w:cs="宋体"/>
                <w:b w:val="0"/>
                <w:bCs w:val="0"/>
                <w:color w:val="auto"/>
                <w:sz w:val="24"/>
                <w:szCs w:val="24"/>
                <w:highlight w:val="none"/>
                <w:lang w:val="en-US" w:eastAsia="zh-CN"/>
              </w:rPr>
            </w:pPr>
            <w:r>
              <w:rPr>
                <w:rFonts w:hint="eastAsia"/>
                <w:color w:val="auto"/>
                <w:sz w:val="24"/>
                <w:szCs w:val="24"/>
                <w:highlight w:val="none"/>
                <w:lang w:val="en-US" w:eastAsia="zh-CN"/>
              </w:rPr>
              <w:t>根</w:t>
            </w:r>
            <w:r>
              <w:rPr>
                <w:rFonts w:hint="eastAsia" w:ascii="宋体" w:hAnsi="宋体" w:eastAsia="宋体" w:cs="宋体"/>
                <w:b w:val="0"/>
                <w:bCs w:val="0"/>
                <w:color w:val="auto"/>
                <w:sz w:val="24"/>
                <w:szCs w:val="24"/>
                <w:highlight w:val="none"/>
                <w:lang w:val="en-US" w:eastAsia="zh-CN"/>
              </w:rPr>
              <w:t>据投标人拟投入本项目专职管理人员情况打分，投入专职管理人员1人得1分，2人得2分，3人得3分，未提供不得分。</w:t>
            </w:r>
          </w:p>
          <w:p w14:paraId="42245E00">
            <w:pPr>
              <w:spacing w:beforeAutospacing="0" w:afterAutospacing="0" w:line="320" w:lineRule="exact"/>
              <w:rPr>
                <w:rFonts w:hint="eastAsia" w:ascii="宋体" w:hAnsi="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注：提供在本单位交纳的投标截止日前连续三个月的社保证明、劳动合同材料，否则不得分。</w:t>
            </w:r>
          </w:p>
        </w:tc>
        <w:tc>
          <w:tcPr>
            <w:tcW w:w="690" w:type="dxa"/>
            <w:tcMar>
              <w:top w:w="0" w:type="dxa"/>
              <w:left w:w="57" w:type="dxa"/>
              <w:bottom w:w="0" w:type="dxa"/>
              <w:right w:w="57" w:type="dxa"/>
            </w:tcMar>
            <w:vAlign w:val="center"/>
          </w:tcPr>
          <w:p w14:paraId="62ACFEDE">
            <w:pPr>
              <w:spacing w:beforeAutospacing="0" w:afterAutospacing="0" w:line="320" w:lineRule="exact"/>
              <w:jc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3</w:t>
            </w:r>
          </w:p>
        </w:tc>
      </w:tr>
      <w:tr w14:paraId="466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54" w:type="dxa"/>
            <w:vMerge w:val="restart"/>
            <w:tcMar>
              <w:top w:w="0" w:type="dxa"/>
              <w:left w:w="57" w:type="dxa"/>
              <w:bottom w:w="0" w:type="dxa"/>
              <w:right w:w="57" w:type="dxa"/>
            </w:tcMar>
            <w:vAlign w:val="center"/>
          </w:tcPr>
          <w:p w14:paraId="3BE9C713">
            <w:pPr>
              <w:numPr>
                <w:ilvl w:val="-1"/>
                <w:numId w:val="0"/>
              </w:numPr>
              <w:snapToGrid w:val="0"/>
              <w:ind w:firstLine="0"/>
              <w:jc w:val="both"/>
              <w:rPr>
                <w:rFonts w:hint="eastAsia" w:ascii="宋体" w:hAnsi="宋体" w:cs="宋体"/>
                <w:sz w:val="24"/>
                <w:lang w:val="en-US" w:eastAsia="zh-CN"/>
              </w:rPr>
            </w:pPr>
          </w:p>
          <w:p w14:paraId="75A39608">
            <w:pPr>
              <w:numPr>
                <w:ilvl w:val="-1"/>
                <w:numId w:val="0"/>
              </w:numPr>
              <w:snapToGrid w:val="0"/>
              <w:ind w:firstLine="0"/>
              <w:jc w:val="both"/>
              <w:rPr>
                <w:rFonts w:hint="eastAsia" w:ascii="宋体" w:hAnsi="宋体" w:cs="宋体"/>
                <w:sz w:val="24"/>
                <w:lang w:val="en-US" w:eastAsia="zh-CN"/>
              </w:rPr>
            </w:pPr>
          </w:p>
          <w:p w14:paraId="020BB516">
            <w:pPr>
              <w:numPr>
                <w:ilvl w:val="-1"/>
                <w:numId w:val="0"/>
              </w:numPr>
              <w:snapToGrid w:val="0"/>
              <w:ind w:firstLine="0"/>
              <w:jc w:val="both"/>
              <w:rPr>
                <w:rFonts w:hint="eastAsia" w:ascii="宋体" w:hAnsi="宋体" w:cs="宋体"/>
                <w:sz w:val="24"/>
                <w:lang w:val="en-US" w:eastAsia="zh-CN"/>
              </w:rPr>
            </w:pPr>
          </w:p>
          <w:p w14:paraId="13D5E974">
            <w:pPr>
              <w:numPr>
                <w:ilvl w:val="-1"/>
                <w:numId w:val="0"/>
              </w:numPr>
              <w:snapToGrid w:val="0"/>
              <w:ind w:firstLine="0"/>
              <w:jc w:val="both"/>
              <w:rPr>
                <w:rFonts w:hint="eastAsia" w:ascii="宋体" w:hAnsi="宋体" w:cs="宋体"/>
                <w:sz w:val="24"/>
                <w:lang w:val="en-US" w:eastAsia="zh-CN"/>
              </w:rPr>
            </w:pPr>
          </w:p>
          <w:p w14:paraId="05E6D815">
            <w:pPr>
              <w:numPr>
                <w:ilvl w:val="-1"/>
                <w:numId w:val="0"/>
              </w:numPr>
              <w:snapToGrid w:val="0"/>
              <w:ind w:firstLine="0"/>
              <w:jc w:val="both"/>
              <w:rPr>
                <w:rFonts w:hint="eastAsia" w:ascii="宋体" w:hAnsi="宋体" w:cs="宋体"/>
                <w:sz w:val="24"/>
                <w:lang w:val="en-US" w:eastAsia="zh-CN"/>
              </w:rPr>
            </w:pPr>
          </w:p>
          <w:p w14:paraId="66213634">
            <w:pPr>
              <w:numPr>
                <w:ilvl w:val="-1"/>
                <w:numId w:val="0"/>
              </w:numPr>
              <w:snapToGrid w:val="0"/>
              <w:ind w:firstLine="0"/>
              <w:jc w:val="both"/>
              <w:rPr>
                <w:rFonts w:hint="eastAsia" w:ascii="宋体" w:hAnsi="宋体" w:cs="宋体"/>
                <w:sz w:val="24"/>
                <w:lang w:val="en-US" w:eastAsia="zh-CN"/>
              </w:rPr>
            </w:pPr>
          </w:p>
          <w:p w14:paraId="17C77618">
            <w:pPr>
              <w:numPr>
                <w:ilvl w:val="-1"/>
                <w:numId w:val="0"/>
              </w:numPr>
              <w:snapToGrid w:val="0"/>
              <w:ind w:firstLine="0"/>
              <w:jc w:val="both"/>
              <w:rPr>
                <w:rFonts w:hint="default" w:ascii="宋体" w:hAnsi="宋体" w:cs="宋体"/>
                <w:sz w:val="24"/>
                <w:lang w:val="en-US" w:eastAsia="zh-CN"/>
              </w:rPr>
            </w:pPr>
            <w:r>
              <w:rPr>
                <w:rFonts w:hint="eastAsia" w:ascii="宋体" w:hAnsi="宋体" w:cs="宋体"/>
                <w:sz w:val="24"/>
                <w:lang w:val="en-US" w:eastAsia="zh-CN"/>
              </w:rPr>
              <w:t>4</w:t>
            </w:r>
          </w:p>
        </w:tc>
        <w:tc>
          <w:tcPr>
            <w:tcW w:w="1023" w:type="dxa"/>
            <w:vMerge w:val="restart"/>
            <w:tcMar>
              <w:top w:w="0" w:type="dxa"/>
              <w:left w:w="57" w:type="dxa"/>
              <w:bottom w:w="0" w:type="dxa"/>
              <w:right w:w="57" w:type="dxa"/>
            </w:tcMar>
            <w:vAlign w:val="center"/>
          </w:tcPr>
          <w:p w14:paraId="2129AE59">
            <w:pPr>
              <w:spacing w:beforeAutospacing="0" w:afterAutospacing="0" w:line="320" w:lineRule="exact"/>
              <w:jc w:val="center"/>
              <w:rPr>
                <w:rFonts w:hint="eastAsia" w:ascii="宋体" w:hAnsi="宋体" w:eastAsia="宋体" w:cs="宋体"/>
                <w:color w:val="auto"/>
                <w:sz w:val="24"/>
                <w:szCs w:val="24"/>
                <w:lang w:val="en-US" w:eastAsia="zh-CN"/>
              </w:rPr>
            </w:pPr>
          </w:p>
          <w:p w14:paraId="6BED03CC">
            <w:pPr>
              <w:spacing w:beforeAutospacing="0" w:afterAutospacing="0" w:line="320" w:lineRule="exact"/>
              <w:jc w:val="center"/>
              <w:rPr>
                <w:rFonts w:hint="eastAsia" w:ascii="宋体" w:hAnsi="宋体" w:eastAsia="宋体" w:cs="宋体"/>
                <w:color w:val="auto"/>
                <w:sz w:val="24"/>
                <w:szCs w:val="24"/>
                <w:lang w:val="en-US" w:eastAsia="zh-CN"/>
              </w:rPr>
            </w:pPr>
          </w:p>
          <w:p w14:paraId="33EC9A64">
            <w:pPr>
              <w:spacing w:beforeAutospacing="0" w:afterAutospacing="0" w:line="320" w:lineRule="exact"/>
              <w:jc w:val="center"/>
              <w:rPr>
                <w:rFonts w:hint="eastAsia" w:ascii="宋体" w:hAnsi="宋体" w:eastAsia="宋体" w:cs="宋体"/>
                <w:color w:val="auto"/>
                <w:sz w:val="24"/>
                <w:szCs w:val="24"/>
                <w:lang w:val="en-US" w:eastAsia="zh-CN"/>
              </w:rPr>
            </w:pPr>
          </w:p>
          <w:p w14:paraId="5FDC0DB5">
            <w:pPr>
              <w:spacing w:beforeAutospacing="0" w:afterAutospacing="0" w:line="320" w:lineRule="exact"/>
              <w:jc w:val="center"/>
              <w:rPr>
                <w:rFonts w:hint="eastAsia" w:ascii="宋体" w:hAnsi="宋体" w:eastAsia="宋体" w:cs="宋体"/>
                <w:color w:val="auto"/>
                <w:sz w:val="24"/>
                <w:szCs w:val="24"/>
                <w:lang w:val="en-US" w:eastAsia="zh-CN"/>
              </w:rPr>
            </w:pPr>
          </w:p>
          <w:p w14:paraId="4849F947">
            <w:pPr>
              <w:spacing w:beforeAutospacing="0" w:afterAutospacing="0" w:line="3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培训场所设施、设备配置情况</w:t>
            </w:r>
          </w:p>
        </w:tc>
        <w:tc>
          <w:tcPr>
            <w:tcW w:w="6913" w:type="dxa"/>
            <w:tcMar>
              <w:top w:w="0" w:type="dxa"/>
              <w:left w:w="57" w:type="dxa"/>
              <w:bottom w:w="0" w:type="dxa"/>
              <w:right w:w="57" w:type="dxa"/>
            </w:tcMar>
          </w:tcPr>
          <w:p w14:paraId="559BD98E">
            <w:pPr>
              <w:keepNext w:val="0"/>
              <w:keepLines w:val="0"/>
              <w:pageBreakBefore w:val="0"/>
              <w:kinsoku/>
              <w:overflowPunct/>
              <w:topLinePunct w:val="0"/>
              <w:bidi w:val="0"/>
              <w:spacing w:beforeAutospacing="0" w:afterAutospacing="0" w:line="360" w:lineRule="exact"/>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highlight w:val="none"/>
                <w:lang w:val="en-US" w:eastAsia="zh-CN" w:bidi="ar"/>
              </w:rPr>
              <w:t>1</w:t>
            </w:r>
            <w:r>
              <w:rPr>
                <w:rFonts w:hint="eastAsia" w:ascii="宋体" w:hAnsi="宋体" w:eastAsia="宋体" w:cs="宋体"/>
                <w:bCs/>
                <w:color w:val="auto"/>
                <w:sz w:val="24"/>
                <w:szCs w:val="24"/>
                <w:lang w:val="en-US" w:eastAsia="zh-CN"/>
              </w:rPr>
              <w:t xml:space="preserve">、供应商在响应后能在半个小时内到达采购人指定现场的得2分，1小时内到达采购人指定现场的得1分。 </w:t>
            </w:r>
          </w:p>
          <w:p w14:paraId="2E254EC0">
            <w:pPr>
              <w:keepNext w:val="0"/>
              <w:keepLines w:val="0"/>
              <w:pageBreakBefore w:val="0"/>
              <w:kinsoku/>
              <w:overflowPunct/>
              <w:topLinePunct w:val="0"/>
              <w:bidi w:val="0"/>
              <w:spacing w:beforeAutospacing="0" w:afterAutospacing="0" w:line="360" w:lineRule="exact"/>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2、教学场所面积</w:t>
            </w:r>
            <w:r>
              <w:rPr>
                <w:rFonts w:hint="default" w:ascii="宋体" w:hAnsi="宋体" w:eastAsia="宋体" w:cs="宋体"/>
                <w:bCs/>
                <w:color w:val="auto"/>
                <w:sz w:val="24"/>
                <w:szCs w:val="24"/>
                <w:lang w:val="en-US" w:eastAsia="zh-CN"/>
              </w:rPr>
              <w:t>10</w:t>
            </w:r>
            <w:r>
              <w:rPr>
                <w:rFonts w:hint="eastAsia" w:ascii="宋体" w:hAnsi="宋体" w:eastAsia="宋体" w:cs="宋体"/>
                <w:bCs/>
                <w:color w:val="auto"/>
                <w:sz w:val="24"/>
                <w:szCs w:val="24"/>
                <w:lang w:val="en-US" w:eastAsia="zh-CN"/>
              </w:rPr>
              <w:t>0㎡以上，专用教室固定、独立和相对集中并能够满足同期</w:t>
            </w:r>
            <w:r>
              <w:rPr>
                <w:rFonts w:hint="default" w:ascii="宋体" w:hAnsi="宋体" w:eastAsia="宋体" w:cs="宋体"/>
                <w:bCs/>
                <w:color w:val="auto"/>
                <w:sz w:val="24"/>
                <w:szCs w:val="24"/>
                <w:lang w:val="en-US" w:eastAsia="zh-CN"/>
              </w:rPr>
              <w:t>100</w:t>
            </w:r>
            <w:r>
              <w:rPr>
                <w:rFonts w:hint="eastAsia" w:ascii="宋体" w:hAnsi="宋体" w:eastAsia="宋体" w:cs="宋体"/>
                <w:bCs/>
                <w:color w:val="auto"/>
                <w:sz w:val="24"/>
                <w:szCs w:val="24"/>
                <w:lang w:val="en-US" w:eastAsia="zh-CN"/>
              </w:rPr>
              <w:t xml:space="preserve">人以上规模培训需要（需提供产权证或租赁合同或其他相关材料证明），得4分；不满足或不同时满足相关条件的，根据实际偏离程度逐项扣0.5-1分，扣完为止。 </w:t>
            </w:r>
          </w:p>
          <w:p w14:paraId="06F83C0F">
            <w:pPr>
              <w:spacing w:beforeAutospacing="0" w:afterAutospacing="0" w:line="320" w:lineRule="exact"/>
              <w:rPr>
                <w:rFonts w:hint="eastAsia" w:cs="Times New Roman"/>
                <w:color w:val="auto"/>
                <w:sz w:val="24"/>
                <w:highlight w:val="none"/>
                <w:lang w:val="en-US" w:eastAsia="zh-CN"/>
              </w:rPr>
            </w:pPr>
            <w:r>
              <w:rPr>
                <w:rFonts w:hint="eastAsia" w:ascii="宋体" w:hAnsi="宋体" w:eastAsia="宋体" w:cs="宋体"/>
                <w:color w:val="auto"/>
                <w:sz w:val="24"/>
                <w:szCs w:val="24"/>
                <w:highlight w:val="none"/>
                <w:lang w:val="en-US" w:eastAsia="zh-CN" w:bidi="ar"/>
              </w:rPr>
              <w:t>3、场所便利性：教学培训场所在台州市椒江区的得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分；其它的根据教学场所离本项目服务区域内远近在0-1分之间打分。（提供教学场所产权证或租赁合同或其他相关依据材料）</w:t>
            </w:r>
          </w:p>
        </w:tc>
        <w:tc>
          <w:tcPr>
            <w:tcW w:w="690" w:type="dxa"/>
            <w:tcMar>
              <w:top w:w="0" w:type="dxa"/>
              <w:left w:w="57" w:type="dxa"/>
              <w:bottom w:w="0" w:type="dxa"/>
              <w:right w:w="57" w:type="dxa"/>
            </w:tcMar>
            <w:vAlign w:val="center"/>
          </w:tcPr>
          <w:p w14:paraId="362C98D1">
            <w:pPr>
              <w:spacing w:beforeAutospacing="0" w:afterAutospacing="0" w:line="320" w:lineRule="exact"/>
              <w:jc w:val="center"/>
              <w:rPr>
                <w:rFonts w:hint="default" w:ascii="宋体" w:hAnsi="宋体" w:cs="仿宋"/>
                <w:kern w:val="0"/>
                <w:szCs w:val="21"/>
                <w:lang w:val="en-US" w:eastAsia="zh-CN"/>
              </w:rPr>
            </w:pPr>
            <w:r>
              <w:rPr>
                <w:rFonts w:hint="eastAsia" w:ascii="宋体" w:hAnsi="宋体" w:cs="仿宋"/>
                <w:kern w:val="0"/>
                <w:szCs w:val="21"/>
                <w:lang w:val="en-US" w:eastAsia="zh-CN"/>
              </w:rPr>
              <w:t>9</w:t>
            </w:r>
          </w:p>
        </w:tc>
      </w:tr>
      <w:tr w14:paraId="5022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354" w:type="dxa"/>
            <w:vMerge w:val="continue"/>
            <w:tcMar>
              <w:top w:w="0" w:type="dxa"/>
              <w:left w:w="57" w:type="dxa"/>
              <w:bottom w:w="0" w:type="dxa"/>
              <w:right w:w="57" w:type="dxa"/>
            </w:tcMar>
            <w:vAlign w:val="center"/>
          </w:tcPr>
          <w:p w14:paraId="2A643596">
            <w:pPr>
              <w:numPr>
                <w:ilvl w:val="-1"/>
                <w:numId w:val="0"/>
              </w:numPr>
              <w:snapToGrid w:val="0"/>
              <w:ind w:firstLine="0"/>
              <w:jc w:val="both"/>
              <w:rPr>
                <w:rFonts w:hint="eastAsia" w:ascii="宋体" w:hAnsi="宋体" w:cs="宋体"/>
                <w:sz w:val="24"/>
                <w:lang w:val="en-US" w:eastAsia="zh-CN"/>
              </w:rPr>
            </w:pPr>
          </w:p>
        </w:tc>
        <w:tc>
          <w:tcPr>
            <w:tcW w:w="1023" w:type="dxa"/>
            <w:vMerge w:val="continue"/>
            <w:tcMar>
              <w:top w:w="0" w:type="dxa"/>
              <w:left w:w="57" w:type="dxa"/>
              <w:bottom w:w="0" w:type="dxa"/>
              <w:right w:w="57" w:type="dxa"/>
            </w:tcMar>
            <w:vAlign w:val="center"/>
          </w:tcPr>
          <w:p w14:paraId="7B4DDE1E">
            <w:pPr>
              <w:spacing w:beforeAutospacing="0" w:afterAutospacing="0" w:line="320" w:lineRule="exact"/>
              <w:jc w:val="center"/>
              <w:rPr>
                <w:rFonts w:hint="eastAsia" w:ascii="宋体" w:hAnsi="宋体" w:eastAsia="宋体" w:cs="宋体"/>
                <w:color w:val="auto"/>
                <w:sz w:val="24"/>
                <w:szCs w:val="24"/>
                <w:lang w:val="en-US" w:eastAsia="zh-CN"/>
              </w:rPr>
            </w:pPr>
          </w:p>
        </w:tc>
        <w:tc>
          <w:tcPr>
            <w:tcW w:w="6913" w:type="dxa"/>
            <w:tcMar>
              <w:top w:w="0" w:type="dxa"/>
              <w:left w:w="57" w:type="dxa"/>
              <w:bottom w:w="0" w:type="dxa"/>
              <w:right w:w="57" w:type="dxa"/>
            </w:tcMar>
          </w:tcPr>
          <w:p w14:paraId="1AFB5EF6">
            <w:pPr>
              <w:spacing w:beforeAutospacing="0" w:afterAutospacing="0" w:line="320" w:lineRule="exac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设施设备：</w:t>
            </w:r>
          </w:p>
          <w:p w14:paraId="68CEBD08">
            <w:pPr>
              <w:spacing w:beforeAutospacing="0" w:afterAutospacing="0" w:line="320" w:lineRule="exact"/>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每个教室中均配备投影仪、投影屏幕、计算机、黑板、音响、</w:t>
            </w:r>
            <w:r>
              <w:rPr>
                <w:rFonts w:hint="eastAsia" w:ascii="宋体" w:hAnsi="宋体" w:eastAsia="宋体" w:cs="宋体"/>
                <w:color w:val="auto"/>
                <w:sz w:val="24"/>
                <w:szCs w:val="24"/>
                <w:highlight w:val="yellow"/>
                <w:lang w:val="en-US" w:eastAsia="zh-CN" w:bidi="ar"/>
              </w:rPr>
              <w:t>自助式证件系统软件</w:t>
            </w:r>
            <w:r>
              <w:rPr>
                <w:rFonts w:hint="eastAsia" w:ascii="宋体" w:hAnsi="宋体" w:eastAsia="宋体" w:cs="宋体"/>
                <w:color w:val="auto"/>
                <w:sz w:val="24"/>
                <w:szCs w:val="24"/>
                <w:highlight w:val="none"/>
                <w:lang w:val="en-US" w:eastAsia="zh-CN" w:bidi="ar"/>
              </w:rPr>
              <w:t>等基础设备的得3分；</w:t>
            </w:r>
          </w:p>
          <w:p w14:paraId="25BC83C9">
            <w:pPr>
              <w:spacing w:beforeAutospacing="0" w:afterAutospacing="0" w:line="320" w:lineRule="exact"/>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具备学员身份信息录入和识别功能的考勤设备的得2分；</w:t>
            </w:r>
          </w:p>
          <w:p w14:paraId="6F845EAB">
            <w:pPr>
              <w:spacing w:beforeAutospacing="0" w:afterAutospacing="0" w:line="320" w:lineRule="exac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3、配备具有联网和存储功能的监控设备，对线下培训全过程监控并录像的得1分；</w:t>
            </w:r>
          </w:p>
          <w:p w14:paraId="75A9BEE2">
            <w:pPr>
              <w:spacing w:beforeAutospacing="0" w:afterAutospacing="0" w:line="320" w:lineRule="exact"/>
              <w:rPr>
                <w:rFonts w:hint="eastAsia" w:cs="Times New Roman"/>
                <w:color w:val="auto"/>
                <w:sz w:val="24"/>
                <w:highlight w:val="none"/>
                <w:lang w:val="en-US" w:eastAsia="zh-CN"/>
              </w:rPr>
            </w:pPr>
            <w:r>
              <w:rPr>
                <w:rFonts w:hint="eastAsia" w:ascii="宋体" w:hAnsi="宋体" w:eastAsia="宋体" w:cs="宋体"/>
                <w:color w:val="auto"/>
                <w:sz w:val="24"/>
                <w:szCs w:val="24"/>
                <w:highlight w:val="none"/>
                <w:lang w:val="en-US" w:eastAsia="zh-CN" w:bidi="ar"/>
              </w:rPr>
              <w:t>注：提供设备的相关材料及发票等证明材料，未提供不得分。</w:t>
            </w:r>
          </w:p>
        </w:tc>
        <w:tc>
          <w:tcPr>
            <w:tcW w:w="690" w:type="dxa"/>
            <w:tcMar>
              <w:top w:w="0" w:type="dxa"/>
              <w:left w:w="57" w:type="dxa"/>
              <w:bottom w:w="0" w:type="dxa"/>
              <w:right w:w="57" w:type="dxa"/>
            </w:tcMar>
            <w:vAlign w:val="center"/>
          </w:tcPr>
          <w:p w14:paraId="05B17A8E">
            <w:pPr>
              <w:spacing w:beforeAutospacing="0" w:afterAutospacing="0" w:line="320" w:lineRule="exact"/>
              <w:jc w:val="center"/>
              <w:rPr>
                <w:rFonts w:hint="default" w:ascii="宋体" w:hAnsi="宋体" w:cs="仿宋"/>
                <w:kern w:val="0"/>
                <w:szCs w:val="21"/>
                <w:lang w:val="en-US" w:eastAsia="zh-CN"/>
              </w:rPr>
            </w:pPr>
            <w:r>
              <w:rPr>
                <w:rFonts w:hint="eastAsia" w:ascii="宋体" w:hAnsi="宋体" w:cs="仿宋"/>
                <w:kern w:val="0"/>
                <w:szCs w:val="21"/>
                <w:lang w:val="en-US" w:eastAsia="zh-CN"/>
              </w:rPr>
              <w:t>6</w:t>
            </w:r>
          </w:p>
        </w:tc>
      </w:tr>
      <w:tr w14:paraId="6459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54" w:type="dxa"/>
            <w:vMerge w:val="restart"/>
            <w:tcMar>
              <w:top w:w="0" w:type="dxa"/>
              <w:left w:w="57" w:type="dxa"/>
              <w:bottom w:w="0" w:type="dxa"/>
              <w:right w:w="57" w:type="dxa"/>
            </w:tcMar>
            <w:vAlign w:val="center"/>
          </w:tcPr>
          <w:p w14:paraId="35A0ADDB">
            <w:pPr>
              <w:numPr>
                <w:ilvl w:val="0"/>
                <w:numId w:val="0"/>
              </w:numPr>
              <w:snapToGrid w:val="0"/>
              <w:ind w:leftChars="0"/>
              <w:jc w:val="both"/>
              <w:rPr>
                <w:rFonts w:hint="default" w:ascii="宋体" w:hAnsi="宋体" w:eastAsia="宋体" w:cs="宋体"/>
                <w:sz w:val="24"/>
                <w:lang w:val="en-US" w:eastAsia="zh-CN"/>
              </w:rPr>
            </w:pPr>
            <w:r>
              <w:rPr>
                <w:rFonts w:hint="eastAsia" w:ascii="宋体" w:hAnsi="宋体" w:cs="宋体"/>
                <w:sz w:val="24"/>
                <w:lang w:val="en-US" w:eastAsia="zh-CN"/>
              </w:rPr>
              <w:t>5.</w:t>
            </w:r>
          </w:p>
        </w:tc>
        <w:tc>
          <w:tcPr>
            <w:tcW w:w="1023" w:type="dxa"/>
            <w:vMerge w:val="restart"/>
            <w:tcMar>
              <w:top w:w="0" w:type="dxa"/>
              <w:left w:w="57" w:type="dxa"/>
              <w:bottom w:w="0" w:type="dxa"/>
              <w:right w:w="57" w:type="dxa"/>
            </w:tcMar>
            <w:vAlign w:val="center"/>
          </w:tcPr>
          <w:p w14:paraId="29AB4F72">
            <w:pPr>
              <w:spacing w:beforeAutospacing="0" w:afterAutospacing="0" w:line="320" w:lineRule="exact"/>
              <w:jc w:val="center"/>
              <w:rPr>
                <w:rFonts w:hint="eastAsia" w:ascii="宋体" w:hAnsi="宋体" w:eastAsia="宋体" w:cs="宋体"/>
                <w:b/>
                <w:bCs/>
                <w:color w:val="auto"/>
                <w:sz w:val="22"/>
                <w:szCs w:val="22"/>
                <w:highlight w:val="none"/>
                <w:lang w:eastAsia="zh-CN"/>
              </w:rPr>
            </w:pPr>
            <w:r>
              <w:rPr>
                <w:rFonts w:hint="eastAsia" w:ascii="宋体" w:hAnsi="宋体" w:cs="宋体"/>
                <w:color w:val="auto"/>
                <w:sz w:val="24"/>
                <w:szCs w:val="24"/>
              </w:rPr>
              <w:t>项目实施方案</w:t>
            </w:r>
          </w:p>
        </w:tc>
        <w:tc>
          <w:tcPr>
            <w:tcW w:w="6913" w:type="dxa"/>
            <w:tcMar>
              <w:top w:w="0" w:type="dxa"/>
              <w:left w:w="57" w:type="dxa"/>
              <w:bottom w:w="0" w:type="dxa"/>
              <w:right w:w="57" w:type="dxa"/>
            </w:tcMar>
            <w:vAlign w:val="center"/>
          </w:tcPr>
          <w:p w14:paraId="59D64962">
            <w:pPr>
              <w:keepNext w:val="0"/>
              <w:keepLines w:val="0"/>
              <w:pageBreakBefore w:val="0"/>
              <w:kinsoku/>
              <w:overflowPunct/>
              <w:topLinePunct w:val="0"/>
              <w:bidi w:val="0"/>
              <w:spacing w:beforeAutospacing="0" w:afterAutospacing="0" w:line="360" w:lineRule="exact"/>
              <w:jc w:val="left"/>
              <w:textAlignment w:val="auto"/>
              <w:rPr>
                <w:rFonts w:hint="eastAsia" w:ascii="宋体" w:hAnsi="宋体" w:cs="宋体"/>
                <w:bCs/>
                <w:color w:val="auto"/>
                <w:sz w:val="24"/>
                <w:szCs w:val="24"/>
                <w:lang w:eastAsia="zh-CN"/>
              </w:rPr>
            </w:pPr>
            <w:r>
              <w:rPr>
                <w:rFonts w:hint="eastAsia" w:ascii="宋体" w:hAnsi="宋体" w:cs="宋体"/>
                <w:bCs/>
                <w:color w:val="auto"/>
                <w:sz w:val="24"/>
                <w:szCs w:val="24"/>
              </w:rPr>
              <w:t>保障培训活动正常开展的质量保证措施及安全保障措施，由评委综合打分</w:t>
            </w:r>
            <w:r>
              <w:rPr>
                <w:rFonts w:hint="eastAsia" w:ascii="宋体" w:hAnsi="宋体" w:cs="宋体"/>
                <w:bCs/>
                <w:color w:val="auto"/>
                <w:sz w:val="24"/>
                <w:szCs w:val="24"/>
                <w:lang w:eastAsia="zh-CN"/>
              </w:rPr>
              <w:t>：</w:t>
            </w:r>
          </w:p>
          <w:p w14:paraId="5F15E44E">
            <w:pPr>
              <w:keepNext w:val="0"/>
              <w:keepLines w:val="0"/>
              <w:pageBreakBefore w:val="0"/>
              <w:numPr>
                <w:ilvl w:val="0"/>
                <w:numId w:val="7"/>
              </w:numPr>
              <w:kinsoku/>
              <w:overflowPunct/>
              <w:topLinePunct w:val="0"/>
              <w:bidi w:val="0"/>
              <w:spacing w:beforeAutospacing="0" w:afterAutospacing="0" w:line="36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方案合理能够很好满足项目要求的得</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14:paraId="5219E1AE">
            <w:pPr>
              <w:keepNext w:val="0"/>
              <w:keepLines w:val="0"/>
              <w:pageBreakBefore w:val="0"/>
              <w:numPr>
                <w:ilvl w:val="0"/>
                <w:numId w:val="7"/>
              </w:numPr>
              <w:kinsoku/>
              <w:overflowPunct/>
              <w:topLinePunct w:val="0"/>
              <w:bidi w:val="0"/>
              <w:spacing w:beforeAutospacing="0" w:afterAutospacing="0"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4"/>
                <w:szCs w:val="24"/>
              </w:rPr>
              <w:t>方案合理性一般基本满足项目要求的得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4694E85E">
            <w:pPr>
              <w:keepNext w:val="0"/>
              <w:keepLines w:val="0"/>
              <w:pageBreakBefore w:val="0"/>
              <w:numPr>
                <w:ilvl w:val="0"/>
                <w:numId w:val="7"/>
              </w:numPr>
              <w:kinsoku/>
              <w:overflowPunct/>
              <w:topLinePunct w:val="0"/>
              <w:bidi w:val="0"/>
              <w:spacing w:beforeAutospacing="0" w:afterAutospacing="0"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4"/>
                <w:szCs w:val="24"/>
              </w:rPr>
              <w:t>方案较差不能满足项目要求的得</w:t>
            </w:r>
            <w:r>
              <w:rPr>
                <w:rFonts w:hint="eastAsia" w:ascii="宋体" w:hAnsi="宋体" w:cs="宋体"/>
                <w:color w:val="auto"/>
                <w:sz w:val="24"/>
                <w:szCs w:val="24"/>
                <w:lang w:val="en-US" w:eastAsia="zh-CN"/>
              </w:rPr>
              <w:t>2</w:t>
            </w:r>
            <w:r>
              <w:rPr>
                <w:rFonts w:hint="eastAsia" w:ascii="宋体" w:hAnsi="宋体" w:cs="宋体"/>
                <w:color w:val="auto"/>
                <w:sz w:val="24"/>
                <w:szCs w:val="24"/>
              </w:rPr>
              <w:t>分；</w:t>
            </w:r>
            <w:r>
              <w:rPr>
                <w:rFonts w:hint="eastAsia" w:ascii="宋体" w:hAnsi="宋体" w:cs="宋体"/>
                <w:color w:val="auto"/>
                <w:sz w:val="24"/>
                <w:szCs w:val="24"/>
                <w:lang w:val="en-US" w:eastAsia="zh-CN"/>
              </w:rPr>
              <w:t>未提及此项不得分。</w:t>
            </w:r>
          </w:p>
        </w:tc>
        <w:tc>
          <w:tcPr>
            <w:tcW w:w="690" w:type="dxa"/>
            <w:tcMar>
              <w:top w:w="0" w:type="dxa"/>
              <w:left w:w="57" w:type="dxa"/>
              <w:bottom w:w="0" w:type="dxa"/>
              <w:right w:w="57" w:type="dxa"/>
            </w:tcMar>
            <w:vAlign w:val="center"/>
          </w:tcPr>
          <w:p w14:paraId="02B9842D">
            <w:pPr>
              <w:keepNext w:val="0"/>
              <w:keepLines w:val="0"/>
              <w:pageBreakBefore w:val="0"/>
              <w:kinsoku/>
              <w:overflowPunct/>
              <w:topLinePunct w:val="0"/>
              <w:bidi w:val="0"/>
              <w:spacing w:beforeAutospacing="0" w:afterAutospacing="0" w:line="3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r>
      <w:tr w14:paraId="054D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354" w:type="dxa"/>
            <w:vMerge w:val="continue"/>
            <w:tcMar>
              <w:top w:w="0" w:type="dxa"/>
              <w:left w:w="57" w:type="dxa"/>
              <w:bottom w:w="0" w:type="dxa"/>
              <w:right w:w="57" w:type="dxa"/>
            </w:tcMar>
            <w:vAlign w:val="center"/>
          </w:tcPr>
          <w:p w14:paraId="6C801CD6">
            <w:pPr>
              <w:numPr>
                <w:ilvl w:val="0"/>
                <w:numId w:val="0"/>
              </w:numPr>
              <w:snapToGrid w:val="0"/>
              <w:ind w:leftChars="0"/>
              <w:jc w:val="both"/>
              <w:rPr>
                <w:rFonts w:ascii="宋体" w:hAnsi="宋体" w:cs="宋体"/>
                <w:sz w:val="24"/>
              </w:rPr>
            </w:pPr>
          </w:p>
        </w:tc>
        <w:tc>
          <w:tcPr>
            <w:tcW w:w="1023" w:type="dxa"/>
            <w:vMerge w:val="continue"/>
            <w:tcMar>
              <w:top w:w="0" w:type="dxa"/>
              <w:left w:w="57" w:type="dxa"/>
              <w:bottom w:w="0" w:type="dxa"/>
              <w:right w:w="57" w:type="dxa"/>
            </w:tcMar>
            <w:vAlign w:val="center"/>
          </w:tcPr>
          <w:p w14:paraId="70188B05">
            <w:pPr>
              <w:spacing w:beforeAutospacing="0" w:afterAutospacing="0" w:line="320" w:lineRule="exact"/>
              <w:jc w:val="center"/>
              <w:rPr>
                <w:rFonts w:hint="eastAsia" w:ascii="宋体" w:hAnsi="宋体" w:eastAsia="宋体" w:cs="宋体"/>
                <w:b/>
                <w:bCs/>
                <w:color w:val="auto"/>
                <w:sz w:val="22"/>
                <w:szCs w:val="22"/>
                <w:highlight w:val="none"/>
                <w:lang w:eastAsia="zh-CN"/>
              </w:rPr>
            </w:pPr>
          </w:p>
        </w:tc>
        <w:tc>
          <w:tcPr>
            <w:tcW w:w="6913" w:type="dxa"/>
            <w:tcMar>
              <w:top w:w="0" w:type="dxa"/>
              <w:left w:w="57" w:type="dxa"/>
              <w:bottom w:w="0" w:type="dxa"/>
              <w:right w:w="57" w:type="dxa"/>
            </w:tcMar>
            <w:vAlign w:val="center"/>
          </w:tcPr>
          <w:p w14:paraId="02E8BDCD">
            <w:pPr>
              <w:keepNext w:val="0"/>
              <w:keepLines w:val="0"/>
              <w:pageBreakBefore w:val="0"/>
              <w:kinsoku/>
              <w:overflowPunct/>
              <w:topLinePunct w:val="0"/>
              <w:bidi w:val="0"/>
              <w:spacing w:beforeAutospacing="0" w:afterAutospacing="0" w:line="360" w:lineRule="exact"/>
              <w:jc w:val="left"/>
              <w:textAlignment w:val="auto"/>
              <w:rPr>
                <w:rFonts w:hint="eastAsia" w:ascii="宋体" w:hAnsi="宋体" w:eastAsia="宋体" w:cs="宋体"/>
                <w:color w:val="auto"/>
                <w:kern w:val="0"/>
                <w:sz w:val="24"/>
                <w:szCs w:val="24"/>
                <w:lang w:eastAsia="zh-CN" w:bidi="ar"/>
              </w:rPr>
            </w:pPr>
            <w:r>
              <w:rPr>
                <w:rFonts w:hint="eastAsia" w:ascii="宋体" w:hAnsi="宋体" w:cs="宋体"/>
                <w:bCs/>
                <w:color w:val="auto"/>
                <w:sz w:val="24"/>
                <w:szCs w:val="24"/>
              </w:rPr>
              <w:t>培训成果检验方案的合理性和有效性，由评委综合打分</w:t>
            </w:r>
            <w:r>
              <w:rPr>
                <w:rFonts w:hint="eastAsia" w:ascii="宋体" w:hAnsi="宋体" w:cs="宋体"/>
                <w:bCs/>
                <w:color w:val="auto"/>
                <w:sz w:val="24"/>
                <w:szCs w:val="24"/>
                <w:lang w:eastAsia="zh-CN"/>
              </w:rPr>
              <w:t>：</w:t>
            </w:r>
          </w:p>
          <w:p w14:paraId="3951C51A">
            <w:pPr>
              <w:keepNext w:val="0"/>
              <w:keepLines w:val="0"/>
              <w:pageBreakBefore w:val="0"/>
              <w:numPr>
                <w:ilvl w:val="0"/>
                <w:numId w:val="8"/>
              </w:numPr>
              <w:kinsoku/>
              <w:overflowPunct/>
              <w:topLinePunct w:val="0"/>
              <w:bidi w:val="0"/>
              <w:spacing w:beforeAutospacing="0" w:afterAutospacing="0" w:line="360" w:lineRule="exact"/>
              <w:jc w:val="left"/>
              <w:textAlignment w:val="auto"/>
              <w:rPr>
                <w:rFonts w:hint="eastAsia" w:ascii="宋体" w:hAnsi="宋体" w:cs="宋体"/>
                <w:color w:val="auto"/>
                <w:sz w:val="24"/>
                <w:szCs w:val="24"/>
              </w:rPr>
            </w:pPr>
            <w:r>
              <w:rPr>
                <w:rFonts w:hint="eastAsia" w:ascii="宋体" w:hAnsi="宋体" w:cs="宋体"/>
                <w:color w:val="auto"/>
                <w:sz w:val="24"/>
                <w:szCs w:val="24"/>
              </w:rPr>
              <w:t>方案合理能够很好满足项目要求的得</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14:paraId="60DC035B">
            <w:pPr>
              <w:keepNext w:val="0"/>
              <w:keepLines w:val="0"/>
              <w:pageBreakBefore w:val="0"/>
              <w:numPr>
                <w:ilvl w:val="0"/>
                <w:numId w:val="8"/>
              </w:numPr>
              <w:kinsoku/>
              <w:overflowPunct/>
              <w:topLinePunct w:val="0"/>
              <w:bidi w:val="0"/>
              <w:spacing w:beforeAutospacing="0" w:afterAutospacing="0"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4"/>
                <w:szCs w:val="24"/>
              </w:rPr>
              <w:t>方案合理性一般基本满足项目要求的得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14:paraId="35CC4F5C">
            <w:pPr>
              <w:keepNext w:val="0"/>
              <w:keepLines w:val="0"/>
              <w:pageBreakBefore w:val="0"/>
              <w:numPr>
                <w:ilvl w:val="0"/>
                <w:numId w:val="8"/>
              </w:numPr>
              <w:kinsoku/>
              <w:overflowPunct/>
              <w:topLinePunct w:val="0"/>
              <w:bidi w:val="0"/>
              <w:spacing w:beforeAutospacing="0" w:afterAutospacing="0"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4"/>
                <w:szCs w:val="24"/>
              </w:rPr>
              <w:t>方案较差不能满足项目要求的得</w:t>
            </w:r>
            <w:r>
              <w:rPr>
                <w:rFonts w:hint="eastAsia" w:ascii="宋体" w:hAnsi="宋体" w:cs="宋体"/>
                <w:color w:val="auto"/>
                <w:sz w:val="24"/>
                <w:szCs w:val="24"/>
                <w:lang w:val="en-US" w:eastAsia="zh-CN"/>
              </w:rPr>
              <w:t>2</w:t>
            </w:r>
            <w:r>
              <w:rPr>
                <w:rFonts w:hint="eastAsia" w:ascii="宋体" w:hAnsi="宋体" w:cs="宋体"/>
                <w:color w:val="auto"/>
                <w:sz w:val="24"/>
                <w:szCs w:val="24"/>
              </w:rPr>
              <w:t>分；未提供方案内容不得分。</w:t>
            </w:r>
          </w:p>
        </w:tc>
        <w:tc>
          <w:tcPr>
            <w:tcW w:w="690" w:type="dxa"/>
            <w:tcMar>
              <w:top w:w="0" w:type="dxa"/>
              <w:left w:w="57" w:type="dxa"/>
              <w:bottom w:w="0" w:type="dxa"/>
              <w:right w:w="57" w:type="dxa"/>
            </w:tcMar>
            <w:vAlign w:val="center"/>
          </w:tcPr>
          <w:p w14:paraId="772FA1E8">
            <w:pPr>
              <w:keepNext w:val="0"/>
              <w:keepLines w:val="0"/>
              <w:pageBreakBefore w:val="0"/>
              <w:kinsoku/>
              <w:overflowPunct/>
              <w:topLinePunct w:val="0"/>
              <w:bidi w:val="0"/>
              <w:spacing w:beforeAutospacing="0" w:afterAutospacing="0" w:line="36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p>
        </w:tc>
      </w:tr>
      <w:tr w14:paraId="750D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354" w:type="dxa"/>
            <w:vMerge w:val="restart"/>
            <w:tcMar>
              <w:top w:w="0" w:type="dxa"/>
              <w:left w:w="57" w:type="dxa"/>
              <w:bottom w:w="0" w:type="dxa"/>
              <w:right w:w="57" w:type="dxa"/>
            </w:tcMar>
            <w:vAlign w:val="center"/>
          </w:tcPr>
          <w:p w14:paraId="4B69E4E1">
            <w:pPr>
              <w:numPr>
                <w:ilvl w:val="0"/>
                <w:numId w:val="0"/>
              </w:numPr>
              <w:snapToGrid w:val="0"/>
              <w:ind w:leftChars="0"/>
              <w:jc w:val="both"/>
              <w:rPr>
                <w:rFonts w:hint="default" w:ascii="宋体" w:hAnsi="宋体" w:eastAsia="宋体" w:cs="宋体"/>
                <w:sz w:val="24"/>
                <w:lang w:val="en-US" w:eastAsia="zh-CN"/>
              </w:rPr>
            </w:pPr>
            <w:r>
              <w:rPr>
                <w:rFonts w:hint="eastAsia" w:ascii="宋体" w:hAnsi="宋体" w:cs="宋体"/>
                <w:sz w:val="24"/>
                <w:lang w:val="en-US" w:eastAsia="zh-CN"/>
              </w:rPr>
              <w:t>6.</w:t>
            </w:r>
          </w:p>
        </w:tc>
        <w:tc>
          <w:tcPr>
            <w:tcW w:w="1023" w:type="dxa"/>
            <w:vMerge w:val="restart"/>
            <w:tcBorders>
              <w:right w:val="single" w:color="auto" w:sz="4" w:space="0"/>
            </w:tcBorders>
            <w:tcMar>
              <w:top w:w="0" w:type="dxa"/>
              <w:left w:w="57" w:type="dxa"/>
              <w:bottom w:w="0" w:type="dxa"/>
              <w:right w:w="57" w:type="dxa"/>
            </w:tcMar>
            <w:vAlign w:val="center"/>
          </w:tcPr>
          <w:p w14:paraId="276CDF4D">
            <w:pPr>
              <w:keepNext w:val="0"/>
              <w:keepLines w:val="0"/>
              <w:pageBreakBefore w:val="0"/>
              <w:tabs>
                <w:tab w:val="left" w:pos="1080"/>
              </w:tabs>
              <w:kinsoku/>
              <w:overflowPunct/>
              <w:topLinePunct w:val="0"/>
              <w:bidi w:val="0"/>
              <w:spacing w:beforeAutospacing="0" w:afterAutospacing="0"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color w:val="auto"/>
                <w:sz w:val="24"/>
                <w:szCs w:val="24"/>
              </w:rPr>
              <w:t>培训、教学、档案等管理制度</w:t>
            </w:r>
          </w:p>
        </w:tc>
        <w:tc>
          <w:tcPr>
            <w:tcW w:w="6913" w:type="dxa"/>
            <w:tcBorders>
              <w:left w:val="single" w:color="auto" w:sz="4" w:space="0"/>
            </w:tcBorders>
            <w:tcMar>
              <w:top w:w="0" w:type="dxa"/>
              <w:left w:w="57" w:type="dxa"/>
              <w:bottom w:w="0" w:type="dxa"/>
              <w:right w:w="57" w:type="dxa"/>
            </w:tcMar>
            <w:vAlign w:val="center"/>
          </w:tcPr>
          <w:p w14:paraId="575FDE03">
            <w:pPr>
              <w:keepNext w:val="0"/>
              <w:keepLines w:val="0"/>
              <w:pageBreakBefore w:val="0"/>
              <w:numPr>
                <w:ilvl w:val="-1"/>
                <w:numId w:val="0"/>
              </w:numPr>
              <w:kinsoku/>
              <w:overflowPunct/>
              <w:topLinePunct w:val="0"/>
              <w:bidi w:val="0"/>
              <w:spacing w:beforeAutospacing="0" w:afterAutospacing="0" w:line="36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rPr>
              <w:t>根</w:t>
            </w:r>
            <w:r>
              <w:rPr>
                <w:rFonts w:hint="eastAsia" w:ascii="宋体" w:hAnsi="宋体" w:eastAsia="宋体" w:cs="宋体"/>
                <w:color w:val="auto"/>
                <w:sz w:val="24"/>
                <w:szCs w:val="24"/>
              </w:rPr>
              <w:t>据投标人是否具有完整的培训管理制度进行综合打分，</w:t>
            </w:r>
          </w:p>
          <w:p w14:paraId="005C18F5">
            <w:pPr>
              <w:numPr>
                <w:ilvl w:val="-1"/>
                <w:numId w:val="0"/>
              </w:numPr>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1、培训管理制度内容全面、制定内容详细、合理，考虑周全且易于实施得6分； </w:t>
            </w:r>
          </w:p>
          <w:p w14:paraId="5D4214A7">
            <w:pPr>
              <w:numPr>
                <w:ilvl w:val="-1"/>
                <w:numId w:val="0"/>
              </w:numPr>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2、培训管理制度全面性一般、制定内容详细、合理性一般，周全、可操作性一般，得4分；</w:t>
            </w:r>
          </w:p>
          <w:p w14:paraId="39788481">
            <w:pPr>
              <w:keepNext w:val="0"/>
              <w:keepLines w:val="0"/>
              <w:pageBreakBefore w:val="0"/>
              <w:numPr>
                <w:ilvl w:val="-1"/>
                <w:numId w:val="0"/>
              </w:numPr>
              <w:kinsoku/>
              <w:overflowPunct/>
              <w:topLinePunct w:val="0"/>
              <w:bidi w:val="0"/>
              <w:spacing w:beforeAutospacing="0" w:afterAutospacing="0" w:line="360" w:lineRule="exact"/>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4"/>
                <w:lang w:val="en-US" w:eastAsia="zh-CN"/>
              </w:rPr>
              <w:t>3、培训管理制度全面性差、可操作性差，得2分。</w:t>
            </w:r>
            <w:r>
              <w:rPr>
                <w:rFonts w:hint="eastAsia" w:ascii="宋体" w:hAnsi="宋体" w:eastAsia="宋体" w:cs="宋体"/>
                <w:color w:val="auto"/>
                <w:sz w:val="24"/>
                <w:szCs w:val="24"/>
                <w:lang w:val="en-US" w:eastAsia="zh-CN"/>
              </w:rPr>
              <w:t>未提及此项不得分。</w:t>
            </w:r>
          </w:p>
        </w:tc>
        <w:tc>
          <w:tcPr>
            <w:tcW w:w="690" w:type="dxa"/>
            <w:tcMar>
              <w:top w:w="0" w:type="dxa"/>
              <w:left w:w="57" w:type="dxa"/>
              <w:bottom w:w="0" w:type="dxa"/>
              <w:right w:w="57" w:type="dxa"/>
            </w:tcMar>
            <w:vAlign w:val="center"/>
          </w:tcPr>
          <w:p w14:paraId="14D7C629">
            <w:pPr>
              <w:pStyle w:val="27"/>
              <w:keepNext w:val="0"/>
              <w:keepLines w:val="0"/>
              <w:pageBreakBefore w:val="0"/>
              <w:kinsoku/>
              <w:overflowPunct/>
              <w:topLinePunct w:val="0"/>
              <w:bidi w:val="0"/>
              <w:spacing w:beforeAutospacing="0" w:afterAutospacing="0" w:line="360" w:lineRule="exact"/>
              <w:ind w:left="480" w:leftChars="0" w:hanging="48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r>
      <w:tr w14:paraId="74E98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354" w:type="dxa"/>
            <w:vMerge w:val="continue"/>
            <w:tcMar>
              <w:top w:w="0" w:type="dxa"/>
              <w:left w:w="57" w:type="dxa"/>
              <w:bottom w:w="0" w:type="dxa"/>
              <w:right w:w="57" w:type="dxa"/>
            </w:tcMar>
            <w:vAlign w:val="center"/>
          </w:tcPr>
          <w:p w14:paraId="7CD14089">
            <w:pPr>
              <w:numPr>
                <w:ilvl w:val="-1"/>
                <w:numId w:val="0"/>
              </w:numPr>
              <w:snapToGrid w:val="0"/>
              <w:ind w:firstLine="0"/>
              <w:jc w:val="both"/>
              <w:rPr>
                <w:rFonts w:ascii="宋体" w:hAnsi="宋体" w:cs="宋体"/>
                <w:sz w:val="24"/>
              </w:rPr>
            </w:pPr>
          </w:p>
        </w:tc>
        <w:tc>
          <w:tcPr>
            <w:tcW w:w="1023" w:type="dxa"/>
            <w:vMerge w:val="continue"/>
            <w:tcBorders>
              <w:right w:val="single" w:color="auto" w:sz="4" w:space="0"/>
            </w:tcBorders>
            <w:tcMar>
              <w:top w:w="0" w:type="dxa"/>
              <w:left w:w="57" w:type="dxa"/>
              <w:bottom w:w="0" w:type="dxa"/>
              <w:right w:w="57" w:type="dxa"/>
            </w:tcMar>
            <w:vAlign w:val="center"/>
          </w:tcPr>
          <w:p w14:paraId="30F19468">
            <w:pPr>
              <w:keepNext w:val="0"/>
              <w:keepLines w:val="0"/>
              <w:pageBreakBefore w:val="0"/>
              <w:kinsoku/>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bCs/>
                <w:color w:val="auto"/>
                <w:kern w:val="2"/>
                <w:sz w:val="22"/>
                <w:szCs w:val="22"/>
                <w:highlight w:val="none"/>
                <w:lang w:val="en-US" w:eastAsia="zh-CN" w:bidi="ar-SA"/>
              </w:rPr>
            </w:pPr>
          </w:p>
        </w:tc>
        <w:tc>
          <w:tcPr>
            <w:tcW w:w="6913" w:type="dxa"/>
            <w:tcBorders>
              <w:left w:val="single" w:color="auto" w:sz="4" w:space="0"/>
            </w:tcBorders>
            <w:tcMar>
              <w:top w:w="0" w:type="dxa"/>
              <w:left w:w="57" w:type="dxa"/>
              <w:bottom w:w="0" w:type="dxa"/>
              <w:right w:w="57" w:type="dxa"/>
            </w:tcMar>
            <w:vAlign w:val="center"/>
          </w:tcPr>
          <w:p w14:paraId="6BC2ACC2">
            <w:pPr>
              <w:numPr>
                <w:ilvl w:val="-1"/>
                <w:numId w:val="0"/>
              </w:numPr>
              <w:adjustRightInd/>
              <w:snapToGrid/>
              <w:spacing w:line="36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rPr>
              <w:t>根</w:t>
            </w:r>
            <w:r>
              <w:rPr>
                <w:rFonts w:hint="eastAsia" w:ascii="宋体" w:hAnsi="宋体" w:eastAsia="宋体" w:cs="宋体"/>
                <w:color w:val="auto"/>
                <w:sz w:val="24"/>
                <w:szCs w:val="24"/>
              </w:rPr>
              <w:t>据投标人是否具有完整的教学制度进行综合打分</w:t>
            </w:r>
            <w:r>
              <w:rPr>
                <w:rFonts w:hint="eastAsia" w:ascii="宋体" w:hAnsi="宋体" w:eastAsia="宋体" w:cs="宋体"/>
                <w:color w:val="auto"/>
                <w:sz w:val="24"/>
                <w:szCs w:val="24"/>
                <w:lang w:eastAsia="zh-CN"/>
              </w:rPr>
              <w:t>：</w:t>
            </w:r>
          </w:p>
          <w:p w14:paraId="04EB2536">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1、教学制度内容全面、制定内容详细、合理，考虑周全且易于实施得6分； </w:t>
            </w:r>
          </w:p>
          <w:p w14:paraId="3DD4E414">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2、教学制度全面性一般、制定内容详细、合理性一般，周全、可操作性一般，得4分；</w:t>
            </w:r>
          </w:p>
          <w:p w14:paraId="2A477707">
            <w:pPr>
              <w:keepNext w:val="0"/>
              <w:keepLines w:val="0"/>
              <w:pageBreakBefore w:val="0"/>
              <w:numPr>
                <w:ilvl w:val="-1"/>
                <w:numId w:val="0"/>
              </w:numPr>
              <w:kinsoku/>
              <w:overflowPunct/>
              <w:topLinePunct w:val="0"/>
              <w:bidi w:val="0"/>
              <w:adjustRightInd/>
              <w:snapToGrid/>
              <w:spacing w:beforeAutospacing="0" w:afterAutospacing="0" w:line="360" w:lineRule="exact"/>
              <w:jc w:val="left"/>
              <w:textAlignment w:val="auto"/>
              <w:rPr>
                <w:rFonts w:hint="eastAsia" w:ascii="宋体" w:hAnsi="宋体" w:eastAsia="宋体" w:cs="宋体"/>
                <w:b/>
                <w:color w:val="auto"/>
                <w:kern w:val="2"/>
                <w:sz w:val="22"/>
                <w:szCs w:val="22"/>
                <w:highlight w:val="none"/>
                <w:u w:val="single"/>
                <w:lang w:val="zh-CN" w:eastAsia="zh-CN" w:bidi="ar-SA"/>
              </w:rPr>
            </w:pPr>
            <w:r>
              <w:rPr>
                <w:rFonts w:hint="eastAsia" w:ascii="宋体" w:hAnsi="宋体" w:eastAsia="宋体" w:cs="宋体"/>
                <w:color w:val="auto"/>
                <w:sz w:val="24"/>
                <w:lang w:val="en-US" w:eastAsia="zh-CN"/>
              </w:rPr>
              <w:t>3、教学制度全面性差、可操作性差，得2分。</w:t>
            </w:r>
            <w:r>
              <w:rPr>
                <w:rFonts w:hint="eastAsia" w:ascii="宋体" w:hAnsi="宋体" w:eastAsia="宋体" w:cs="宋体"/>
                <w:color w:val="auto"/>
                <w:sz w:val="24"/>
                <w:szCs w:val="24"/>
                <w:lang w:val="en-US" w:eastAsia="zh-CN"/>
              </w:rPr>
              <w:t>未提及此项不得分</w:t>
            </w:r>
          </w:p>
        </w:tc>
        <w:tc>
          <w:tcPr>
            <w:tcW w:w="690" w:type="dxa"/>
            <w:tcMar>
              <w:top w:w="0" w:type="dxa"/>
              <w:left w:w="57" w:type="dxa"/>
              <w:bottom w:w="0" w:type="dxa"/>
              <w:right w:w="57" w:type="dxa"/>
            </w:tcMar>
            <w:vAlign w:val="center"/>
          </w:tcPr>
          <w:p w14:paraId="33DC19F4">
            <w:pPr>
              <w:pStyle w:val="27"/>
              <w:keepNext w:val="0"/>
              <w:keepLines w:val="0"/>
              <w:pageBreakBefore w:val="0"/>
              <w:kinsoku/>
              <w:overflowPunct/>
              <w:topLinePunct w:val="0"/>
              <w:bidi w:val="0"/>
              <w:spacing w:beforeAutospacing="0" w:afterAutospacing="0" w:line="360" w:lineRule="exact"/>
              <w:ind w:left="480" w:leftChars="0" w:hanging="48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169B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354" w:type="dxa"/>
            <w:vMerge w:val="continue"/>
            <w:tcMar>
              <w:top w:w="0" w:type="dxa"/>
              <w:left w:w="57" w:type="dxa"/>
              <w:bottom w:w="0" w:type="dxa"/>
              <w:right w:w="57" w:type="dxa"/>
            </w:tcMar>
            <w:vAlign w:val="center"/>
          </w:tcPr>
          <w:p w14:paraId="768C7B9C">
            <w:pPr>
              <w:numPr>
                <w:ilvl w:val="-1"/>
                <w:numId w:val="0"/>
              </w:numPr>
              <w:snapToGrid w:val="0"/>
              <w:ind w:firstLine="0"/>
              <w:jc w:val="both"/>
              <w:rPr>
                <w:rFonts w:ascii="宋体" w:hAnsi="宋体" w:cs="宋体"/>
                <w:sz w:val="24"/>
              </w:rPr>
            </w:pPr>
          </w:p>
        </w:tc>
        <w:tc>
          <w:tcPr>
            <w:tcW w:w="1023" w:type="dxa"/>
            <w:vMerge w:val="continue"/>
            <w:tcBorders>
              <w:right w:val="single" w:color="auto" w:sz="4" w:space="0"/>
            </w:tcBorders>
            <w:tcMar>
              <w:top w:w="0" w:type="dxa"/>
              <w:left w:w="57" w:type="dxa"/>
              <w:bottom w:w="0" w:type="dxa"/>
              <w:right w:w="57" w:type="dxa"/>
            </w:tcMar>
            <w:vAlign w:val="center"/>
          </w:tcPr>
          <w:p w14:paraId="31D79B1C">
            <w:pPr>
              <w:keepNext w:val="0"/>
              <w:keepLines w:val="0"/>
              <w:pageBreakBefore w:val="0"/>
              <w:kinsoku/>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bCs/>
                <w:color w:val="auto"/>
                <w:kern w:val="2"/>
                <w:sz w:val="22"/>
                <w:szCs w:val="22"/>
                <w:highlight w:val="none"/>
                <w:lang w:val="en-US" w:eastAsia="zh-CN" w:bidi="ar-SA"/>
              </w:rPr>
            </w:pPr>
          </w:p>
        </w:tc>
        <w:tc>
          <w:tcPr>
            <w:tcW w:w="6913" w:type="dxa"/>
            <w:tcBorders>
              <w:left w:val="single" w:color="auto" w:sz="4" w:space="0"/>
            </w:tcBorders>
            <w:tcMar>
              <w:top w:w="0" w:type="dxa"/>
              <w:left w:w="57" w:type="dxa"/>
              <w:bottom w:w="0" w:type="dxa"/>
              <w:right w:w="57" w:type="dxa"/>
            </w:tcMar>
            <w:vAlign w:val="center"/>
          </w:tcPr>
          <w:p w14:paraId="2E86E115">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cs="宋体"/>
                <w:color w:val="auto"/>
                <w:sz w:val="24"/>
                <w:szCs w:val="24"/>
              </w:rPr>
              <w:t>根据投标人是否具有完整的档案管理制度进行综合打分</w:t>
            </w:r>
            <w:r>
              <w:rPr>
                <w:rFonts w:hint="eastAsia" w:ascii="宋体" w:hAnsi="宋体" w:cs="宋体"/>
                <w:color w:val="auto"/>
                <w:sz w:val="24"/>
                <w:szCs w:val="24"/>
                <w:lang w:eastAsia="zh-CN"/>
              </w:rPr>
              <w:t>；</w:t>
            </w:r>
            <w:r>
              <w:rPr>
                <w:rFonts w:hint="eastAsia" w:ascii="宋体" w:hAnsi="宋体" w:eastAsia="宋体" w:cs="宋体"/>
                <w:color w:val="auto"/>
                <w:sz w:val="24"/>
                <w:lang w:val="en-US" w:eastAsia="zh-CN"/>
              </w:rPr>
              <w:t xml:space="preserve">1、档案管理制度内容全面、制定内容详细、合理，考虑周全且易于实施得6分； </w:t>
            </w:r>
          </w:p>
          <w:p w14:paraId="16F277E9">
            <w:pPr>
              <w:keepNext w:val="0"/>
              <w:keepLines w:val="0"/>
              <w:pageBreakBefore w:val="0"/>
              <w:numPr>
                <w:ilvl w:val="0"/>
                <w:numId w:val="9"/>
              </w:numPr>
              <w:kinsoku/>
              <w:overflowPunct/>
              <w:topLinePunct w:val="0"/>
              <w:bidi w:val="0"/>
              <w:adjustRightInd/>
              <w:snapToGrid/>
              <w:spacing w:beforeAutospacing="0" w:afterAutospacing="0" w:line="36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档案管理制度全面性一般、制定内容详细、合理性一般，周全、可操作性一般，得4分；</w:t>
            </w:r>
          </w:p>
          <w:p w14:paraId="5167DA10">
            <w:pPr>
              <w:keepNext w:val="0"/>
              <w:keepLines w:val="0"/>
              <w:pageBreakBefore w:val="0"/>
              <w:numPr>
                <w:ilvl w:val="0"/>
                <w:numId w:val="9"/>
              </w:numPr>
              <w:kinsoku/>
              <w:overflowPunct/>
              <w:topLinePunct w:val="0"/>
              <w:bidi w:val="0"/>
              <w:adjustRightInd/>
              <w:snapToGrid/>
              <w:spacing w:beforeAutospacing="0" w:afterAutospacing="0" w:line="360" w:lineRule="exact"/>
              <w:ind w:left="0" w:leftChars="0" w:firstLine="0" w:firstLineChars="0"/>
              <w:jc w:val="left"/>
              <w:textAlignment w:val="auto"/>
              <w:rPr>
                <w:rFonts w:hint="eastAsia"/>
                <w:lang w:val="zh-CN" w:eastAsia="zh-CN"/>
              </w:rPr>
            </w:pPr>
            <w:r>
              <w:rPr>
                <w:rFonts w:hint="eastAsia" w:ascii="宋体" w:hAnsi="宋体" w:eastAsia="宋体" w:cs="宋体"/>
                <w:color w:val="auto"/>
                <w:sz w:val="24"/>
                <w:lang w:val="en-US" w:eastAsia="zh-CN"/>
              </w:rPr>
              <w:t>档案管理制度全面性差、可操作性差，得2分。</w:t>
            </w:r>
            <w:r>
              <w:rPr>
                <w:rFonts w:hint="eastAsia" w:ascii="宋体" w:hAnsi="宋体" w:eastAsia="宋体" w:cs="宋体"/>
                <w:color w:val="auto"/>
                <w:sz w:val="24"/>
                <w:szCs w:val="24"/>
                <w:lang w:val="en-US" w:eastAsia="zh-CN"/>
              </w:rPr>
              <w:t>未提及此项不得分</w:t>
            </w:r>
          </w:p>
        </w:tc>
        <w:tc>
          <w:tcPr>
            <w:tcW w:w="690" w:type="dxa"/>
            <w:tcMar>
              <w:top w:w="0" w:type="dxa"/>
              <w:left w:w="57" w:type="dxa"/>
              <w:bottom w:w="0" w:type="dxa"/>
              <w:right w:w="57" w:type="dxa"/>
            </w:tcMar>
            <w:vAlign w:val="center"/>
          </w:tcPr>
          <w:p w14:paraId="3B3CE2DD">
            <w:pPr>
              <w:pStyle w:val="27"/>
              <w:keepNext w:val="0"/>
              <w:keepLines w:val="0"/>
              <w:pageBreakBefore w:val="0"/>
              <w:kinsoku/>
              <w:overflowPunct/>
              <w:topLinePunct w:val="0"/>
              <w:bidi w:val="0"/>
              <w:spacing w:beforeAutospacing="0" w:afterAutospacing="0" w:line="360" w:lineRule="exact"/>
              <w:ind w:left="480" w:leftChars="0" w:hanging="48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1E2B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4" w:type="dxa"/>
            <w:tcMar>
              <w:top w:w="0" w:type="dxa"/>
              <w:left w:w="57" w:type="dxa"/>
              <w:bottom w:w="0" w:type="dxa"/>
              <w:right w:w="57" w:type="dxa"/>
            </w:tcMar>
            <w:vAlign w:val="center"/>
          </w:tcPr>
          <w:p w14:paraId="3A84FAE4">
            <w:pPr>
              <w:numPr>
                <w:ilvl w:val="0"/>
                <w:numId w:val="0"/>
              </w:numPr>
              <w:snapToGrid w:val="0"/>
              <w:ind w:left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1023" w:type="dxa"/>
            <w:tcBorders>
              <w:right w:val="single" w:color="auto" w:sz="4" w:space="0"/>
            </w:tcBorders>
            <w:tcMar>
              <w:top w:w="0" w:type="dxa"/>
              <w:left w:w="57" w:type="dxa"/>
              <w:bottom w:w="0" w:type="dxa"/>
              <w:right w:w="57" w:type="dxa"/>
            </w:tcMar>
            <w:vAlign w:val="center"/>
          </w:tcPr>
          <w:p w14:paraId="69622D23">
            <w:pPr>
              <w:keepNext w:val="0"/>
              <w:keepLines w:val="0"/>
              <w:pageBreakBefore w:val="0"/>
              <w:kinsoku/>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color w:val="auto"/>
                <w:sz w:val="24"/>
                <w:szCs w:val="24"/>
              </w:rPr>
              <w:t>项目进度安排</w:t>
            </w:r>
          </w:p>
        </w:tc>
        <w:tc>
          <w:tcPr>
            <w:tcW w:w="6913" w:type="dxa"/>
            <w:tcBorders>
              <w:left w:val="single" w:color="auto" w:sz="4" w:space="0"/>
            </w:tcBorders>
            <w:tcMar>
              <w:top w:w="0" w:type="dxa"/>
              <w:left w:w="57" w:type="dxa"/>
              <w:bottom w:w="0" w:type="dxa"/>
              <w:right w:w="57" w:type="dxa"/>
            </w:tcMar>
            <w:vAlign w:val="center"/>
          </w:tcPr>
          <w:p w14:paraId="247E002F">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cs="宋体"/>
                <w:color w:val="auto"/>
                <w:sz w:val="24"/>
              </w:rPr>
              <w:t>投</w:t>
            </w:r>
            <w:r>
              <w:rPr>
                <w:rFonts w:hint="eastAsia" w:ascii="宋体" w:hAnsi="宋体" w:eastAsia="宋体" w:cs="宋体"/>
                <w:color w:val="auto"/>
                <w:sz w:val="24"/>
                <w:lang w:val="en-US" w:eastAsia="zh-CN"/>
              </w:rPr>
              <w:t>标人针对本项目实施的项目进度安排：</w:t>
            </w:r>
          </w:p>
          <w:p w14:paraId="45CD61D3">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1、项目进度安排科学、合理、规范、可操作性强得6分；</w:t>
            </w:r>
          </w:p>
          <w:p w14:paraId="0DCA5717">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2、项目进度安排科学、合理、规范、可操作性一般得4分；</w:t>
            </w:r>
          </w:p>
          <w:p w14:paraId="28092962">
            <w:pPr>
              <w:numPr>
                <w:ilvl w:val="-1"/>
                <w:numId w:val="0"/>
              </w:numPr>
              <w:adjustRightInd/>
              <w:snapToGrid/>
              <w:spacing w:line="360" w:lineRule="exact"/>
              <w:jc w:val="left"/>
              <w:rPr>
                <w:rFonts w:hint="eastAsia"/>
                <w:lang w:val="zh-CN" w:eastAsia="zh-CN"/>
              </w:rPr>
            </w:pPr>
            <w:r>
              <w:rPr>
                <w:rFonts w:hint="eastAsia" w:ascii="宋体" w:hAnsi="宋体" w:eastAsia="宋体" w:cs="宋体"/>
                <w:color w:val="auto"/>
                <w:sz w:val="24"/>
                <w:lang w:val="en-US" w:eastAsia="zh-CN"/>
              </w:rPr>
              <w:t>3、项目进度安排科学、合理、规范、可操作性差得2分。未提及此项不得分</w:t>
            </w:r>
          </w:p>
        </w:tc>
        <w:tc>
          <w:tcPr>
            <w:tcW w:w="690" w:type="dxa"/>
            <w:tcMar>
              <w:top w:w="0" w:type="dxa"/>
              <w:left w:w="57" w:type="dxa"/>
              <w:bottom w:w="0" w:type="dxa"/>
              <w:right w:w="57" w:type="dxa"/>
            </w:tcMar>
            <w:vAlign w:val="center"/>
          </w:tcPr>
          <w:p w14:paraId="37BD1238">
            <w:pPr>
              <w:pStyle w:val="27"/>
              <w:keepNext w:val="0"/>
              <w:keepLines w:val="0"/>
              <w:pageBreakBefore w:val="0"/>
              <w:kinsoku/>
              <w:overflowPunct/>
              <w:topLinePunct w:val="0"/>
              <w:bidi w:val="0"/>
              <w:spacing w:beforeAutospacing="0" w:afterAutospacing="0" w:line="360" w:lineRule="exact"/>
              <w:ind w:left="480" w:leftChars="0" w:hanging="48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61A09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trPr>
        <w:tc>
          <w:tcPr>
            <w:tcW w:w="354" w:type="dxa"/>
            <w:tcMar>
              <w:top w:w="0" w:type="dxa"/>
              <w:left w:w="57" w:type="dxa"/>
              <w:bottom w:w="0" w:type="dxa"/>
              <w:right w:w="57" w:type="dxa"/>
            </w:tcMar>
            <w:vAlign w:val="center"/>
          </w:tcPr>
          <w:p w14:paraId="044BD8B7">
            <w:pPr>
              <w:numPr>
                <w:ilvl w:val="0"/>
                <w:numId w:val="0"/>
              </w:numPr>
              <w:snapToGrid w:val="0"/>
              <w:ind w:left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1023" w:type="dxa"/>
            <w:tcBorders>
              <w:right w:val="single" w:color="auto" w:sz="4" w:space="0"/>
            </w:tcBorders>
            <w:tcMar>
              <w:top w:w="0" w:type="dxa"/>
              <w:left w:w="57" w:type="dxa"/>
              <w:bottom w:w="0" w:type="dxa"/>
              <w:right w:w="57" w:type="dxa"/>
            </w:tcMar>
            <w:vAlign w:val="center"/>
          </w:tcPr>
          <w:p w14:paraId="6A94B6CC">
            <w:pPr>
              <w:keepNext w:val="0"/>
              <w:keepLines w:val="0"/>
              <w:pageBreakBefore w:val="0"/>
              <w:kinsoku/>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color w:val="auto"/>
                <w:sz w:val="24"/>
                <w:szCs w:val="24"/>
              </w:rPr>
            </w:pPr>
            <w:r>
              <w:rPr>
                <w:rFonts w:hint="eastAsia" w:hAnsi="宋体" w:cs="宋体"/>
                <w:color w:val="auto"/>
                <w:sz w:val="24"/>
                <w:szCs w:val="24"/>
                <w:lang w:val="en-US" w:eastAsia="zh-CN"/>
              </w:rPr>
              <w:t>应急预案</w:t>
            </w:r>
          </w:p>
        </w:tc>
        <w:tc>
          <w:tcPr>
            <w:tcW w:w="6913" w:type="dxa"/>
            <w:tcBorders>
              <w:left w:val="single" w:color="auto" w:sz="4" w:space="0"/>
            </w:tcBorders>
            <w:tcMar>
              <w:top w:w="0" w:type="dxa"/>
              <w:left w:w="57" w:type="dxa"/>
              <w:bottom w:w="0" w:type="dxa"/>
              <w:right w:w="57" w:type="dxa"/>
            </w:tcMar>
            <w:vAlign w:val="center"/>
          </w:tcPr>
          <w:p w14:paraId="5469FAD1">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color w:val="auto"/>
                <w:sz w:val="24"/>
                <w:szCs w:val="24"/>
                <w:lang w:val="en-US" w:eastAsia="zh-CN"/>
              </w:rPr>
              <w:t>根</w:t>
            </w:r>
            <w:r>
              <w:rPr>
                <w:rFonts w:hint="eastAsia" w:ascii="宋体" w:hAnsi="宋体" w:eastAsia="宋体" w:cs="宋体"/>
                <w:color w:val="auto"/>
                <w:sz w:val="24"/>
                <w:lang w:val="en-US" w:eastAsia="zh-CN"/>
              </w:rPr>
              <w:t>据提供的应急预案、异常情况处理等措施情况进行打分：</w:t>
            </w:r>
          </w:p>
          <w:p w14:paraId="4C4ED26F">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应急预案和异常处理方法完善、可靠、周密且有利于执行的得6分；</w:t>
            </w:r>
          </w:p>
          <w:p w14:paraId="78A1D3FE">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有较清晰的应急预案，但内容未完全结合实际的得4分；</w:t>
            </w:r>
          </w:p>
          <w:p w14:paraId="0EFA3BFC">
            <w:pPr>
              <w:numPr>
                <w:ilvl w:val="-1"/>
                <w:numId w:val="0"/>
              </w:numPr>
              <w:adjustRightInd/>
              <w:snapToGrid/>
              <w:spacing w:line="360" w:lineRule="exact"/>
              <w:jc w:val="left"/>
              <w:rPr>
                <w:rFonts w:hint="eastAsia" w:ascii="宋体" w:hAnsi="宋体" w:cs="宋体"/>
                <w:color w:val="auto"/>
                <w:sz w:val="24"/>
                <w:szCs w:val="24"/>
              </w:rPr>
            </w:pPr>
            <w:r>
              <w:rPr>
                <w:rFonts w:hint="eastAsia" w:ascii="宋体" w:hAnsi="宋体" w:eastAsia="宋体" w:cs="宋体"/>
                <w:color w:val="auto"/>
                <w:sz w:val="24"/>
                <w:lang w:val="en-US" w:eastAsia="zh-CN"/>
              </w:rPr>
              <w:t>应急预案精略，可行性差的得2分；未提及此项不得分。</w:t>
            </w:r>
          </w:p>
        </w:tc>
        <w:tc>
          <w:tcPr>
            <w:tcW w:w="690" w:type="dxa"/>
            <w:tcMar>
              <w:top w:w="0" w:type="dxa"/>
              <w:left w:w="57" w:type="dxa"/>
              <w:bottom w:w="0" w:type="dxa"/>
              <w:right w:w="57" w:type="dxa"/>
            </w:tcMar>
            <w:vAlign w:val="center"/>
          </w:tcPr>
          <w:p w14:paraId="036D2950">
            <w:pPr>
              <w:pStyle w:val="27"/>
              <w:keepNext w:val="0"/>
              <w:keepLines w:val="0"/>
              <w:pageBreakBefore w:val="0"/>
              <w:kinsoku/>
              <w:overflowPunct/>
              <w:topLinePunct w:val="0"/>
              <w:bidi w:val="0"/>
              <w:spacing w:beforeAutospacing="0" w:afterAutospacing="0" w:line="360" w:lineRule="exact"/>
              <w:ind w:left="480" w:leftChars="0" w:hanging="48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055C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354" w:type="dxa"/>
            <w:tcMar>
              <w:top w:w="0" w:type="dxa"/>
              <w:left w:w="57" w:type="dxa"/>
              <w:bottom w:w="0" w:type="dxa"/>
              <w:right w:w="57" w:type="dxa"/>
            </w:tcMar>
            <w:vAlign w:val="center"/>
          </w:tcPr>
          <w:p w14:paraId="3D11F50D">
            <w:pPr>
              <w:numPr>
                <w:ilvl w:val="0"/>
                <w:numId w:val="0"/>
              </w:numPr>
              <w:snapToGrid w:val="0"/>
              <w:ind w:left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023" w:type="dxa"/>
            <w:tcBorders>
              <w:right w:val="single" w:color="auto" w:sz="4" w:space="0"/>
            </w:tcBorders>
            <w:tcMar>
              <w:top w:w="0" w:type="dxa"/>
              <w:left w:w="57" w:type="dxa"/>
              <w:bottom w:w="0" w:type="dxa"/>
              <w:right w:w="57" w:type="dxa"/>
            </w:tcMar>
            <w:vAlign w:val="center"/>
          </w:tcPr>
          <w:p w14:paraId="47245CF5">
            <w:pPr>
              <w:keepNext w:val="0"/>
              <w:keepLines w:val="0"/>
              <w:pageBreakBefore w:val="0"/>
              <w:kinsoku/>
              <w:overflowPunct/>
              <w:topLinePunct w:val="0"/>
              <w:autoSpaceDE w:val="0"/>
              <w:autoSpaceDN w:val="0"/>
              <w:bidi w:val="0"/>
              <w:adjustRightInd w:val="0"/>
              <w:spacing w:beforeAutospacing="0" w:afterAutospacing="0" w:line="360" w:lineRule="exact"/>
              <w:ind w:left="0" w:leftChars="0"/>
              <w:jc w:val="center"/>
              <w:textAlignment w:val="auto"/>
              <w:rPr>
                <w:rFonts w:hint="eastAsia" w:ascii="宋体" w:hAnsi="宋体" w:cs="宋体"/>
                <w:color w:val="auto"/>
                <w:sz w:val="24"/>
                <w:szCs w:val="24"/>
              </w:rPr>
            </w:pPr>
            <w:r>
              <w:rPr>
                <w:rFonts w:hint="eastAsia" w:ascii="宋体" w:hAnsi="宋体" w:cs="宋体"/>
                <w:color w:val="auto"/>
                <w:sz w:val="24"/>
                <w:szCs w:val="24"/>
              </w:rPr>
              <w:t>售后服务</w:t>
            </w:r>
          </w:p>
        </w:tc>
        <w:tc>
          <w:tcPr>
            <w:tcW w:w="6913" w:type="dxa"/>
            <w:tcBorders>
              <w:left w:val="single" w:color="auto" w:sz="4" w:space="0"/>
            </w:tcBorders>
            <w:tcMar>
              <w:top w:w="0" w:type="dxa"/>
              <w:left w:w="57" w:type="dxa"/>
              <w:bottom w:w="0" w:type="dxa"/>
              <w:right w:w="57" w:type="dxa"/>
            </w:tcMar>
            <w:vAlign w:val="center"/>
          </w:tcPr>
          <w:p w14:paraId="655B3CDF">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售</w:t>
            </w:r>
            <w:r>
              <w:rPr>
                <w:rFonts w:hint="eastAsia" w:ascii="宋体" w:hAnsi="宋体" w:eastAsia="宋体" w:cs="宋体"/>
                <w:color w:val="auto"/>
                <w:sz w:val="24"/>
                <w:lang w:val="en-US" w:eastAsia="zh-CN"/>
              </w:rPr>
              <w:t>后服务方案：响应速度、服务内容、服务承诺、保障措施等情况打分；</w:t>
            </w:r>
          </w:p>
          <w:p w14:paraId="12B06226">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提供完整的售后服务方案（内容包括但不限于售后服务组织架构、售后服务电话咨询、现场回应及技术升级服务、应急服务方案、维护服务）并对响应时间进行承诺（包括但不限于提供7×24小时的热线技术支持服务、问题回应时间、人员到达现场处理时间、问题解决时间等），根据方案的可行性、全面性、针对性及承诺响应的及时性，得4分；</w:t>
            </w:r>
          </w:p>
          <w:p w14:paraId="3BE9DC7F">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2、提供的售后服务方案基本可行，有覆盖面，比较符合项目情况，得2分。</w:t>
            </w:r>
          </w:p>
          <w:p w14:paraId="53404201">
            <w:pPr>
              <w:numPr>
                <w:ilvl w:val="-1"/>
                <w:numId w:val="0"/>
              </w:numPr>
              <w:adjustRightInd/>
              <w:snapToGrid/>
              <w:spacing w:line="3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3、提供的售后服务方案有欠缺，合理性、可行性较差的，承诺响应不及时或无承诺的得1分。</w:t>
            </w:r>
          </w:p>
          <w:p w14:paraId="58E06EEA">
            <w:pPr>
              <w:numPr>
                <w:ilvl w:val="-1"/>
                <w:numId w:val="0"/>
              </w:numPr>
              <w:adjustRightInd/>
              <w:snapToGrid/>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注：未提及此项不得分</w:t>
            </w:r>
          </w:p>
        </w:tc>
        <w:tc>
          <w:tcPr>
            <w:tcW w:w="690" w:type="dxa"/>
            <w:tcMar>
              <w:top w:w="0" w:type="dxa"/>
              <w:left w:w="57" w:type="dxa"/>
              <w:bottom w:w="0" w:type="dxa"/>
              <w:right w:w="57" w:type="dxa"/>
            </w:tcMar>
            <w:vAlign w:val="center"/>
          </w:tcPr>
          <w:p w14:paraId="5821D36B">
            <w:pPr>
              <w:pStyle w:val="27"/>
              <w:keepNext w:val="0"/>
              <w:keepLines w:val="0"/>
              <w:pageBreakBefore w:val="0"/>
              <w:kinsoku/>
              <w:overflowPunct/>
              <w:topLinePunct w:val="0"/>
              <w:bidi w:val="0"/>
              <w:spacing w:beforeAutospacing="0" w:afterAutospacing="0" w:line="360" w:lineRule="exact"/>
              <w:ind w:left="480" w:leftChars="0" w:hanging="48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r>
    </w:tbl>
    <w:p w14:paraId="5956F0AE">
      <w:pPr>
        <w:spacing w:beforeAutospacing="0" w:afterAutospacing="0" w:line="360" w:lineRule="auto"/>
        <w:outlineLvl w:val="1"/>
        <w:rPr>
          <w:rFonts w:hint="eastAsia" w:ascii="宋体" w:hAnsi="宋体" w:cs="宋体"/>
          <w:sz w:val="24"/>
          <w:szCs w:val="32"/>
          <w:lang w:val="zh-CN"/>
        </w:rPr>
      </w:pPr>
    </w:p>
    <w:p w14:paraId="122E35E9">
      <w:pPr>
        <w:spacing w:beforeAutospacing="0" w:afterAutospacing="0" w:line="360" w:lineRule="auto"/>
        <w:outlineLvl w:val="1"/>
        <w:rPr>
          <w:rFonts w:ascii="宋体" w:hAnsi="宋体" w:cs="宋体"/>
          <w:sz w:val="24"/>
          <w:szCs w:val="32"/>
          <w:lang w:val="zh-CN"/>
        </w:rPr>
      </w:pPr>
      <w:r>
        <w:rPr>
          <w:rFonts w:hint="eastAsia" w:ascii="宋体" w:hAnsi="宋体" w:cs="宋体"/>
          <w:sz w:val="24"/>
          <w:szCs w:val="32"/>
          <w:lang w:val="zh-CN"/>
        </w:rPr>
        <w:t>（</w:t>
      </w:r>
      <w:r>
        <w:rPr>
          <w:rFonts w:hint="eastAsia" w:ascii="宋体" w:hAnsi="宋体" w:cs="宋体"/>
          <w:sz w:val="24"/>
          <w:szCs w:val="32"/>
        </w:rPr>
        <w:t>2</w:t>
      </w:r>
      <w:r>
        <w:rPr>
          <w:rFonts w:hint="eastAsia" w:ascii="宋体" w:hAnsi="宋体" w:cs="宋体"/>
          <w:sz w:val="24"/>
          <w:szCs w:val="32"/>
          <w:lang w:val="zh-CN"/>
        </w:rPr>
        <w:t>）价格分（</w:t>
      </w:r>
      <w:r>
        <w:rPr>
          <w:rFonts w:hint="eastAsia" w:ascii="宋体" w:hAnsi="宋体" w:cs="宋体"/>
          <w:sz w:val="24"/>
          <w:szCs w:val="32"/>
          <w:lang w:val="en-US" w:eastAsia="zh-CN"/>
        </w:rPr>
        <w:t>15</w:t>
      </w:r>
      <w:r>
        <w:rPr>
          <w:rFonts w:hint="eastAsia" w:ascii="宋体" w:hAnsi="宋体" w:cs="宋体"/>
          <w:sz w:val="24"/>
          <w:szCs w:val="32"/>
          <w:lang w:val="zh-CN"/>
        </w:rPr>
        <w:t>分）</w:t>
      </w:r>
    </w:p>
    <w:p w14:paraId="09C021E4">
      <w:pPr>
        <w:spacing w:beforeAutospacing="0" w:afterAutospacing="0" w:line="360" w:lineRule="auto"/>
        <w:ind w:firstLine="480" w:firstLineChars="200"/>
        <w:rPr>
          <w:rFonts w:hint="eastAsia" w:ascii="宋体" w:hAnsi="宋体" w:cs="宋体"/>
          <w:color w:val="auto"/>
          <w:sz w:val="24"/>
          <w:szCs w:val="24"/>
          <w:lang w:val="en-US"/>
        </w:rPr>
      </w:pPr>
      <w:r>
        <w:rPr>
          <w:rFonts w:hint="eastAsia" w:ascii="宋体" w:hAnsi="宋体" w:cs="宋体"/>
          <w:color w:val="auto"/>
          <w:sz w:val="24"/>
          <w:szCs w:val="24"/>
          <w:lang w:val="en-US"/>
        </w:rPr>
        <w:t>满足磋商文件要求且最终报价最低的磋商供应商的价格作为磋商基准价，其报价得满分。磋商报价得分=(磋商基准价／最后磋商报价)×</w:t>
      </w:r>
      <w:r>
        <w:rPr>
          <w:rFonts w:hint="eastAsia" w:ascii="宋体" w:hAnsi="宋体" w:cs="宋体"/>
          <w:color w:val="auto"/>
          <w:sz w:val="24"/>
          <w:szCs w:val="24"/>
          <w:lang w:val="en-US" w:eastAsia="zh-CN"/>
        </w:rPr>
        <w:t>15</w:t>
      </w:r>
      <w:r>
        <w:rPr>
          <w:rFonts w:hint="eastAsia" w:ascii="宋体" w:hAnsi="宋体" w:cs="宋体"/>
          <w:color w:val="auto"/>
          <w:sz w:val="24"/>
          <w:szCs w:val="24"/>
        </w:rPr>
        <w:t>%</w:t>
      </w:r>
      <w:r>
        <w:rPr>
          <w:rFonts w:hint="eastAsia" w:ascii="宋体" w:hAnsi="宋体" w:cs="宋体"/>
          <w:color w:val="auto"/>
          <w:sz w:val="24"/>
          <w:szCs w:val="24"/>
          <w:lang w:val="en-US"/>
        </w:rPr>
        <w:t>×100（小数点后保留2位小数）。磋商供应商综合得分＝商务与技术文件得分＋磋商报价得分。（注：本项目为专门面向中小企业采购项目，不进行价格扣除）</w:t>
      </w:r>
    </w:p>
    <w:p w14:paraId="3518ECE9">
      <w:pPr>
        <w:snapToGrid/>
        <w:spacing w:beforeAutospacing="0" w:afterAutospacing="0" w:line="240" w:lineRule="auto"/>
        <w:ind w:firstLine="0" w:firstLineChars="0"/>
        <w:jc w:val="center"/>
        <w:outlineLvl w:val="0"/>
        <w:rPr>
          <w:rFonts w:ascii="宋体" w:hAnsi="宋体"/>
          <w:b/>
          <w:bCs/>
          <w:color w:val="000000"/>
          <w:sz w:val="24"/>
        </w:rPr>
      </w:pPr>
      <w:r>
        <w:rPr>
          <w:rFonts w:ascii="宋体" w:hAnsi="宋体" w:cs="宋体"/>
          <w:sz w:val="24"/>
          <w:szCs w:val="32"/>
          <w:lang w:val="zh-CN"/>
        </w:rPr>
        <w:br w:type="page"/>
      </w:r>
      <w:r>
        <w:rPr>
          <w:rFonts w:hint="eastAsia" w:ascii="宋体" w:hAnsi="宋体" w:cs="宋体"/>
          <w:b/>
          <w:bCs/>
          <w:sz w:val="36"/>
          <w:szCs w:val="44"/>
        </w:rPr>
        <w:t>第四章 项目需求</w:t>
      </w:r>
    </w:p>
    <w:p w14:paraId="3F4DF5D4">
      <w:pPr>
        <w:tabs>
          <w:tab w:val="left" w:pos="8280"/>
        </w:tabs>
        <w:autoSpaceDE w:val="0"/>
        <w:autoSpaceDN w:val="0"/>
        <w:adjustRightInd w:val="0"/>
        <w:spacing w:beforeAutospacing="0" w:afterAutospacing="0" w:line="360" w:lineRule="auto"/>
        <w:ind w:right="25" w:firstLine="482" w:firstLineChars="200"/>
        <w:rPr>
          <w:rFonts w:ascii="宋体" w:hAnsi="宋体" w:cs="宋体"/>
          <w:color w:val="000000"/>
          <w:sz w:val="24"/>
        </w:rPr>
      </w:pP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lang w:eastAsia="zh-CN"/>
        </w:rPr>
        <w:t>、</w:t>
      </w:r>
      <w:r>
        <w:rPr>
          <w:rFonts w:hint="eastAsia" w:ascii="宋体" w:hAnsi="宋体" w:cs="宋体"/>
          <w:color w:val="000000"/>
          <w:sz w:val="24"/>
        </w:rPr>
        <w:t>本次招标共</w:t>
      </w:r>
      <w:r>
        <w:rPr>
          <w:rFonts w:hint="eastAsia" w:ascii="宋体" w:hAnsi="宋体" w:cs="宋体"/>
          <w:b/>
          <w:bCs/>
          <w:color w:val="000000"/>
          <w:sz w:val="24"/>
        </w:rPr>
        <w:t>1</w:t>
      </w:r>
      <w:r>
        <w:rPr>
          <w:rFonts w:hint="eastAsia" w:ascii="宋体" w:hAnsi="宋体" w:cs="宋体"/>
          <w:color w:val="000000"/>
          <w:sz w:val="24"/>
        </w:rPr>
        <w:t>个标段，具体内容如下表：</w:t>
      </w:r>
    </w:p>
    <w:tbl>
      <w:tblPr>
        <w:tblStyle w:val="35"/>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963"/>
        <w:gridCol w:w="1816"/>
        <w:gridCol w:w="440"/>
        <w:gridCol w:w="581"/>
        <w:gridCol w:w="1562"/>
        <w:gridCol w:w="1455"/>
      </w:tblGrid>
      <w:tr w14:paraId="78C3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jc w:val="center"/>
        </w:trPr>
        <w:tc>
          <w:tcPr>
            <w:tcW w:w="960" w:type="dxa"/>
            <w:noWrap w:val="0"/>
            <w:vAlign w:val="center"/>
          </w:tcPr>
          <w:p w14:paraId="47CB8AD7">
            <w:pPr>
              <w:tabs>
                <w:tab w:val="left" w:pos="8280"/>
              </w:tabs>
              <w:autoSpaceDE w:val="0"/>
              <w:autoSpaceDN w:val="0"/>
              <w:adjustRightInd w:val="0"/>
              <w:ind w:right="25"/>
              <w:jc w:val="center"/>
              <w:rPr>
                <w:rFonts w:ascii="宋体" w:hAnsi="宋体" w:cs="宋体"/>
                <w:b/>
                <w:color w:val="auto"/>
                <w:sz w:val="24"/>
              </w:rPr>
            </w:pPr>
            <w:r>
              <w:rPr>
                <w:rFonts w:hint="eastAsia" w:ascii="宋体" w:hAnsi="宋体" w:cs="宋体"/>
                <w:b/>
                <w:color w:val="auto"/>
                <w:sz w:val="24"/>
              </w:rPr>
              <w:t>标段号</w:t>
            </w:r>
          </w:p>
        </w:tc>
        <w:tc>
          <w:tcPr>
            <w:tcW w:w="2963" w:type="dxa"/>
            <w:noWrap w:val="0"/>
            <w:vAlign w:val="center"/>
          </w:tcPr>
          <w:p w14:paraId="2F9B9B17">
            <w:pPr>
              <w:tabs>
                <w:tab w:val="left" w:pos="8280"/>
              </w:tabs>
              <w:autoSpaceDE w:val="0"/>
              <w:autoSpaceDN w:val="0"/>
              <w:adjustRightInd w:val="0"/>
              <w:ind w:right="25" w:firstLine="120" w:firstLineChars="50"/>
              <w:jc w:val="center"/>
              <w:rPr>
                <w:rFonts w:ascii="宋体" w:hAnsi="宋体" w:cs="宋体"/>
                <w:b/>
                <w:color w:val="auto"/>
                <w:sz w:val="24"/>
              </w:rPr>
            </w:pPr>
            <w:r>
              <w:rPr>
                <w:rFonts w:hint="eastAsia" w:ascii="宋体" w:hAnsi="宋体" w:cs="宋体"/>
                <w:b/>
                <w:color w:val="auto"/>
                <w:sz w:val="24"/>
              </w:rPr>
              <w:t>项目名称</w:t>
            </w:r>
          </w:p>
        </w:tc>
        <w:tc>
          <w:tcPr>
            <w:tcW w:w="1816" w:type="dxa"/>
            <w:noWrap w:val="0"/>
            <w:vAlign w:val="center"/>
          </w:tcPr>
          <w:p w14:paraId="469B685F">
            <w:pPr>
              <w:tabs>
                <w:tab w:val="left" w:pos="8280"/>
              </w:tabs>
              <w:autoSpaceDE w:val="0"/>
              <w:autoSpaceDN w:val="0"/>
              <w:adjustRightInd w:val="0"/>
              <w:ind w:right="25"/>
              <w:jc w:val="both"/>
              <w:rPr>
                <w:rFonts w:hint="eastAsia" w:ascii="宋体" w:hAnsi="宋体" w:eastAsia="宋体" w:cs="宋体"/>
                <w:b/>
                <w:color w:val="auto"/>
                <w:sz w:val="24"/>
              </w:rPr>
            </w:pPr>
            <w:r>
              <w:rPr>
                <w:rFonts w:hint="eastAsia" w:ascii="宋体" w:hAnsi="宋体" w:eastAsia="宋体" w:cs="宋体"/>
                <w:b/>
                <w:color w:val="auto"/>
                <w:sz w:val="24"/>
              </w:rPr>
              <w:t>简要要求</w:t>
            </w:r>
          </w:p>
        </w:tc>
        <w:tc>
          <w:tcPr>
            <w:tcW w:w="440" w:type="dxa"/>
            <w:noWrap w:val="0"/>
            <w:vAlign w:val="center"/>
          </w:tcPr>
          <w:p w14:paraId="39910121">
            <w:pPr>
              <w:tabs>
                <w:tab w:val="left" w:pos="8280"/>
              </w:tabs>
              <w:autoSpaceDE w:val="0"/>
              <w:autoSpaceDN w:val="0"/>
              <w:adjustRightInd w:val="0"/>
              <w:ind w:right="25"/>
              <w:jc w:val="both"/>
              <w:rPr>
                <w:rFonts w:hint="eastAsia" w:ascii="宋体" w:hAnsi="宋体" w:eastAsia="宋体" w:cs="宋体"/>
                <w:b/>
                <w:color w:val="auto"/>
                <w:sz w:val="24"/>
              </w:rPr>
            </w:pPr>
            <w:r>
              <w:rPr>
                <w:rFonts w:hint="eastAsia" w:ascii="宋体" w:hAnsi="宋体" w:eastAsia="宋体" w:cs="宋体"/>
                <w:b/>
                <w:color w:val="auto"/>
                <w:sz w:val="24"/>
              </w:rPr>
              <w:t>数量</w:t>
            </w:r>
          </w:p>
        </w:tc>
        <w:tc>
          <w:tcPr>
            <w:tcW w:w="581" w:type="dxa"/>
            <w:noWrap w:val="0"/>
            <w:vAlign w:val="center"/>
          </w:tcPr>
          <w:p w14:paraId="63BF7E05">
            <w:pPr>
              <w:tabs>
                <w:tab w:val="left" w:pos="8280"/>
              </w:tabs>
              <w:autoSpaceDE w:val="0"/>
              <w:autoSpaceDN w:val="0"/>
              <w:adjustRightInd w:val="0"/>
              <w:ind w:right="25"/>
              <w:jc w:val="both"/>
              <w:rPr>
                <w:rFonts w:hint="eastAsia" w:ascii="宋体" w:hAnsi="宋体" w:eastAsia="宋体" w:cs="宋体"/>
                <w:b/>
                <w:color w:val="auto"/>
                <w:sz w:val="24"/>
              </w:rPr>
            </w:pPr>
            <w:r>
              <w:rPr>
                <w:rFonts w:hint="eastAsia" w:ascii="宋体" w:hAnsi="宋体" w:eastAsia="宋体" w:cs="宋体"/>
                <w:b/>
                <w:color w:val="auto"/>
                <w:sz w:val="24"/>
              </w:rPr>
              <w:t>单位</w:t>
            </w:r>
          </w:p>
        </w:tc>
        <w:tc>
          <w:tcPr>
            <w:tcW w:w="1562" w:type="dxa"/>
            <w:noWrap w:val="0"/>
            <w:vAlign w:val="center"/>
          </w:tcPr>
          <w:p w14:paraId="1B133055">
            <w:pPr>
              <w:tabs>
                <w:tab w:val="left" w:pos="8280"/>
              </w:tabs>
              <w:autoSpaceDE w:val="0"/>
              <w:autoSpaceDN w:val="0"/>
              <w:adjustRightInd w:val="0"/>
              <w:ind w:right="25" w:firstLine="120" w:firstLineChars="50"/>
              <w:jc w:val="center"/>
              <w:rPr>
                <w:rFonts w:hint="eastAsia" w:ascii="宋体" w:hAnsi="宋体" w:eastAsia="宋体" w:cs="宋体"/>
                <w:b/>
                <w:color w:val="auto"/>
                <w:sz w:val="24"/>
              </w:rPr>
            </w:pPr>
            <w:r>
              <w:rPr>
                <w:rFonts w:hint="eastAsia" w:ascii="宋体" w:hAnsi="宋体" w:eastAsia="宋体" w:cs="宋体"/>
                <w:b/>
                <w:color w:val="auto"/>
                <w:sz w:val="24"/>
              </w:rPr>
              <w:t>预算价/最高限价（万元）</w:t>
            </w:r>
          </w:p>
        </w:tc>
        <w:tc>
          <w:tcPr>
            <w:tcW w:w="1455" w:type="dxa"/>
            <w:noWrap w:val="0"/>
            <w:vAlign w:val="center"/>
          </w:tcPr>
          <w:p w14:paraId="4BC72966">
            <w:pPr>
              <w:tabs>
                <w:tab w:val="left" w:pos="8280"/>
              </w:tabs>
              <w:autoSpaceDE w:val="0"/>
              <w:autoSpaceDN w:val="0"/>
              <w:adjustRightInd w:val="0"/>
              <w:ind w:right="25" w:firstLine="120" w:firstLineChars="50"/>
              <w:jc w:val="center"/>
              <w:rPr>
                <w:rFonts w:hint="eastAsia" w:ascii="宋体" w:hAnsi="宋体" w:eastAsia="宋体" w:cs="宋体"/>
                <w:b/>
                <w:color w:val="auto"/>
                <w:sz w:val="24"/>
                <w:lang w:eastAsia="zh-CN"/>
              </w:rPr>
            </w:pPr>
            <w:r>
              <w:rPr>
                <w:rFonts w:hint="eastAsia" w:ascii="宋体" w:hAnsi="宋体" w:eastAsia="宋体" w:cs="宋体"/>
                <w:b/>
                <w:color w:val="auto"/>
                <w:sz w:val="24"/>
              </w:rPr>
              <w:t>服务地点</w:t>
            </w:r>
          </w:p>
        </w:tc>
      </w:tr>
      <w:tr w14:paraId="083A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960" w:type="dxa"/>
            <w:noWrap w:val="0"/>
            <w:vAlign w:val="center"/>
          </w:tcPr>
          <w:p w14:paraId="731D2A5B">
            <w:pP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一个</w:t>
            </w:r>
          </w:p>
          <w:p w14:paraId="763FE8C5">
            <w:pP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标段</w:t>
            </w:r>
          </w:p>
        </w:tc>
        <w:tc>
          <w:tcPr>
            <w:tcW w:w="2963" w:type="dxa"/>
            <w:noWrap w:val="0"/>
            <w:vAlign w:val="center"/>
          </w:tcPr>
          <w:p w14:paraId="4F64DAFC">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培训教育项目(椒江区2025年度非高危企业主要负责人、安全生产管理人员安全生产培训服务)</w:t>
            </w:r>
          </w:p>
        </w:tc>
        <w:tc>
          <w:tcPr>
            <w:tcW w:w="1816" w:type="dxa"/>
            <w:noWrap w:val="0"/>
            <w:vAlign w:val="center"/>
          </w:tcPr>
          <w:p w14:paraId="525F1968">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详见招标需求</w:t>
            </w:r>
          </w:p>
        </w:tc>
        <w:tc>
          <w:tcPr>
            <w:tcW w:w="440" w:type="dxa"/>
            <w:noWrap w:val="0"/>
            <w:vAlign w:val="center"/>
          </w:tcPr>
          <w:p w14:paraId="5A274448">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w:t>
            </w:r>
          </w:p>
        </w:tc>
        <w:tc>
          <w:tcPr>
            <w:tcW w:w="581" w:type="dxa"/>
            <w:noWrap w:val="0"/>
            <w:vAlign w:val="center"/>
          </w:tcPr>
          <w:p w14:paraId="516828FD">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项</w:t>
            </w:r>
          </w:p>
        </w:tc>
        <w:tc>
          <w:tcPr>
            <w:tcW w:w="1562" w:type="dxa"/>
            <w:noWrap w:val="0"/>
            <w:vAlign w:val="center"/>
          </w:tcPr>
          <w:p w14:paraId="3ABE06C4">
            <w:pPr>
              <w:widowControl/>
              <w:ind w:firstLine="420" w:firstLineChars="200"/>
              <w:jc w:val="both"/>
              <w:rPr>
                <w:rFonts w:hint="default" w:ascii="宋体" w:hAnsi="宋体" w:eastAsia="宋体" w:cs="Times New Roman"/>
                <w:color w:val="auto"/>
                <w:kern w:val="0"/>
                <w:sz w:val="21"/>
                <w:szCs w:val="21"/>
                <w:highlight w:val="none"/>
                <w:lang w:val="en-US" w:eastAsia="zh-CN" w:bidi="ar-SA"/>
              </w:rPr>
            </w:pPr>
            <w:r>
              <w:rPr>
                <w:rFonts w:hint="eastAsia" w:ascii="宋体" w:hAnsi="宋体" w:cs="Times New Roman"/>
                <w:color w:val="auto"/>
                <w:kern w:val="0"/>
                <w:sz w:val="21"/>
                <w:szCs w:val="21"/>
                <w:highlight w:val="none"/>
                <w:lang w:val="en-US" w:eastAsia="zh-CN" w:bidi="ar-SA"/>
              </w:rPr>
              <w:t>39</w:t>
            </w:r>
          </w:p>
        </w:tc>
        <w:tc>
          <w:tcPr>
            <w:tcW w:w="1455" w:type="dxa"/>
            <w:noWrap w:val="0"/>
            <w:vAlign w:val="center"/>
          </w:tcPr>
          <w:p w14:paraId="3872C45A">
            <w:pPr>
              <w:jc w:val="center"/>
              <w:rPr>
                <w:rFonts w:hint="default" w:ascii="宋体" w:hAnsi="宋体" w:cs="宋体"/>
                <w:color w:val="auto"/>
                <w:szCs w:val="21"/>
                <w:lang w:val="en-US"/>
              </w:rPr>
            </w:pPr>
            <w:r>
              <w:rPr>
                <w:rFonts w:hint="eastAsia" w:ascii="宋体" w:hAnsi="宋体" w:eastAsia="宋体" w:cs="Times New Roman"/>
                <w:color w:val="auto"/>
                <w:kern w:val="0"/>
                <w:sz w:val="21"/>
                <w:szCs w:val="21"/>
                <w:highlight w:val="none"/>
                <w:lang w:val="en-US" w:eastAsia="zh-CN" w:bidi="ar-SA"/>
              </w:rPr>
              <w:t>采购人指定地点</w:t>
            </w:r>
          </w:p>
        </w:tc>
      </w:tr>
    </w:tbl>
    <w:p w14:paraId="384951DB">
      <w:pPr>
        <w:numPr>
          <w:ilvl w:val="0"/>
          <w:numId w:val="0"/>
        </w:numPr>
        <w:tabs>
          <w:tab w:val="left" w:pos="945"/>
          <w:tab w:val="left" w:pos="1575"/>
          <w:tab w:val="left" w:pos="8820"/>
        </w:tabs>
        <w:autoSpaceDE w:val="0"/>
        <w:autoSpaceDN w:val="0"/>
        <w:adjustRightInd w:val="0"/>
        <w:spacing w:before="100" w:line="360" w:lineRule="auto"/>
        <w:ind w:leftChars="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二、项目概况</w:t>
      </w:r>
    </w:p>
    <w:p w14:paraId="66DED7C0">
      <w:pPr>
        <w:widowControl/>
        <w:shd w:val="clear" w:color="auto" w:fill="FFFFFF"/>
        <w:spacing w:before="100" w:beforeAutospacing="1" w:after="100" w:afterAutospacing="1" w:line="360" w:lineRule="auto"/>
        <w:ind w:firstLine="480" w:firstLineChars="200"/>
        <w:jc w:val="left"/>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根据《生产经营单位安全培训规定》及《浙江省安全生</w:t>
      </w:r>
      <w:bookmarkStart w:id="4" w:name="_GoBack"/>
      <w:bookmarkEnd w:id="4"/>
      <w:r>
        <w:rPr>
          <w:rFonts w:hint="eastAsia" w:ascii="宋体" w:hAnsi="宋体" w:eastAsia="宋体" w:cs="宋体"/>
          <w:bCs/>
          <w:color w:val="auto"/>
          <w:kern w:val="2"/>
          <w:sz w:val="24"/>
          <w:szCs w:val="24"/>
          <w:lang w:val="en-US" w:eastAsia="zh-Hans" w:bidi="ar-SA"/>
        </w:rPr>
        <w:t>产条例》等要求，开展</w:t>
      </w:r>
      <w:r>
        <w:rPr>
          <w:rFonts w:hint="eastAsia" w:ascii="宋体" w:hAnsi="宋体" w:cs="宋体"/>
          <w:bCs/>
          <w:color w:val="auto"/>
          <w:kern w:val="2"/>
          <w:sz w:val="24"/>
          <w:szCs w:val="24"/>
          <w:lang w:val="en-US" w:eastAsia="zh-CN" w:bidi="ar-SA"/>
        </w:rPr>
        <w:t>2025</w:t>
      </w:r>
      <w:r>
        <w:rPr>
          <w:rFonts w:hint="eastAsia" w:ascii="宋体" w:hAnsi="宋体" w:eastAsia="宋体" w:cs="宋体"/>
          <w:bCs/>
          <w:color w:val="auto"/>
          <w:kern w:val="2"/>
          <w:sz w:val="24"/>
          <w:szCs w:val="24"/>
          <w:lang w:val="en-US" w:eastAsia="zh-Hans" w:bidi="ar-SA"/>
        </w:rPr>
        <w:t xml:space="preserve"> 年度非高危企业主要负责人、安全生产管理人员安全生产知识和管理能力的培训工作</w:t>
      </w:r>
      <w:r>
        <w:rPr>
          <w:rFonts w:hint="eastAsia" w:ascii="宋体" w:hAnsi="宋体" w:eastAsia="宋体" w:cs="宋体"/>
          <w:bCs/>
          <w:color w:val="auto"/>
          <w:kern w:val="2"/>
          <w:sz w:val="24"/>
          <w:szCs w:val="24"/>
          <w:lang w:val="en-US" w:eastAsia="zh-CN" w:bidi="ar-SA"/>
        </w:rPr>
        <w:t>。</w:t>
      </w:r>
    </w:p>
    <w:p w14:paraId="6EBED1F7">
      <w:pPr>
        <w:widowControl/>
        <w:shd w:val="clear" w:color="auto" w:fill="FFFFFF"/>
        <w:spacing w:before="100" w:beforeAutospacing="1" w:after="100" w:afterAutospacing="1" w:line="360" w:lineRule="auto"/>
        <w:ind w:left="0" w:leftChars="0" w:firstLine="0" w:firstLineChars="0"/>
        <w:jc w:val="left"/>
        <w:rPr>
          <w:rFonts w:hint="eastAsia" w:ascii="宋体" w:hAnsi="宋体" w:eastAsia="宋体" w:cs="宋体"/>
          <w:bCs/>
          <w:color w:val="auto"/>
          <w:kern w:val="2"/>
          <w:sz w:val="24"/>
          <w:szCs w:val="24"/>
          <w:lang w:val="en-US" w:eastAsia="zh-Hans" w:bidi="ar-SA"/>
        </w:rPr>
      </w:pPr>
      <w:r>
        <w:rPr>
          <w:rFonts w:hint="default" w:ascii="宋体" w:hAnsi="宋体" w:eastAsia="宋体" w:cs="宋体"/>
          <w:bCs/>
          <w:color w:val="auto"/>
          <w:kern w:val="2"/>
          <w:sz w:val="24"/>
          <w:szCs w:val="24"/>
          <w:lang w:eastAsia="zh-Hans" w:bidi="ar-SA"/>
        </w:rPr>
        <w:t>1、</w:t>
      </w:r>
      <w:r>
        <w:rPr>
          <w:rFonts w:hint="eastAsia" w:ascii="宋体" w:hAnsi="宋体" w:eastAsia="宋体" w:cs="宋体"/>
          <w:bCs/>
          <w:color w:val="auto"/>
          <w:kern w:val="2"/>
          <w:sz w:val="24"/>
          <w:szCs w:val="24"/>
          <w:lang w:val="en-US" w:eastAsia="zh-Hans" w:bidi="ar-SA"/>
        </w:rPr>
        <w:t>主要目标</w:t>
      </w:r>
    </w:p>
    <w:p w14:paraId="68091B94">
      <w:pPr>
        <w:widowControl/>
        <w:shd w:val="clear" w:color="auto" w:fill="FFFFFF"/>
        <w:spacing w:before="100" w:beforeAutospacing="1" w:after="100" w:afterAutospacing="1" w:line="360" w:lineRule="auto"/>
        <w:ind w:firstLine="480" w:firstLineChars="200"/>
        <w:jc w:val="left"/>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Hans" w:bidi="ar-SA"/>
        </w:rPr>
        <w:t>在</w:t>
      </w:r>
      <w:r>
        <w:rPr>
          <w:rFonts w:hint="eastAsia" w:ascii="宋体" w:hAnsi="宋体" w:eastAsia="宋体" w:cs="宋体"/>
          <w:bCs/>
          <w:color w:val="auto"/>
          <w:kern w:val="2"/>
          <w:sz w:val="24"/>
          <w:szCs w:val="24"/>
          <w:lang w:val="en-US" w:eastAsia="zh-CN" w:bidi="ar-SA"/>
        </w:rPr>
        <w:t>历年</w:t>
      </w:r>
      <w:r>
        <w:rPr>
          <w:rFonts w:hint="eastAsia" w:ascii="宋体" w:hAnsi="宋体" w:eastAsia="宋体" w:cs="宋体"/>
          <w:bCs/>
          <w:color w:val="auto"/>
          <w:kern w:val="2"/>
          <w:sz w:val="24"/>
          <w:szCs w:val="24"/>
          <w:lang w:val="en-US" w:eastAsia="zh-Hans" w:bidi="ar-SA"/>
        </w:rPr>
        <w:t>培训的基础上，继续强化非高危企业主要负责人、安全生产管理人员培训，实现非高危企业主要负责人、安全生产管理人员持证上岗率到 100%。</w:t>
      </w:r>
      <w:r>
        <w:rPr>
          <w:rFonts w:hint="eastAsia" w:ascii="宋体" w:hAnsi="宋体" w:eastAsia="宋体" w:cs="宋体"/>
          <w:bCs/>
          <w:color w:val="auto"/>
          <w:kern w:val="2"/>
          <w:sz w:val="24"/>
          <w:szCs w:val="24"/>
          <w:lang w:val="en-US" w:eastAsia="zh-CN" w:bidi="ar-SA"/>
        </w:rPr>
        <w:t>每年年初，区应急局根据考核指标，下文确定全年培训任务数，分解至各乡镇街道和安委会相关成员单位，由各乡镇街道和安委会相关成员单位预先排摸各辖区和系统参训对象</w:t>
      </w:r>
      <w:r>
        <w:rPr>
          <w:rFonts w:hint="eastAsia" w:ascii="宋体" w:hAnsi="宋体" w:eastAsia="宋体" w:cs="宋体"/>
          <w:bCs/>
          <w:color w:val="auto"/>
          <w:kern w:val="2"/>
          <w:sz w:val="24"/>
          <w:szCs w:val="24"/>
          <w:highlight w:val="none"/>
          <w:lang w:val="en-US" w:eastAsia="zh-CN" w:bidi="ar-SA"/>
        </w:rPr>
        <w:t>，统一组织到</w:t>
      </w:r>
      <w:r>
        <w:rPr>
          <w:rFonts w:hint="eastAsia" w:ascii="宋体" w:hAnsi="宋体" w:cs="宋体"/>
          <w:bCs/>
          <w:color w:val="auto"/>
          <w:kern w:val="2"/>
          <w:sz w:val="24"/>
          <w:szCs w:val="24"/>
          <w:highlight w:val="none"/>
          <w:lang w:val="en-US" w:eastAsia="zh-CN" w:bidi="ar-SA"/>
        </w:rPr>
        <w:t>采购人指定地点</w:t>
      </w:r>
      <w:r>
        <w:rPr>
          <w:rFonts w:hint="eastAsia" w:ascii="宋体" w:hAnsi="宋体" w:eastAsia="宋体" w:cs="宋体"/>
          <w:bCs/>
          <w:color w:val="auto"/>
          <w:kern w:val="2"/>
          <w:sz w:val="24"/>
          <w:szCs w:val="24"/>
          <w:highlight w:val="none"/>
          <w:lang w:val="en-US" w:eastAsia="zh-CN" w:bidi="ar-SA"/>
        </w:rPr>
        <w:t>报名，</w:t>
      </w:r>
      <w:r>
        <w:rPr>
          <w:rFonts w:hint="eastAsia" w:ascii="宋体" w:hAnsi="宋体" w:eastAsia="宋体" w:cs="宋体"/>
          <w:bCs/>
          <w:color w:val="auto"/>
          <w:kern w:val="2"/>
          <w:sz w:val="24"/>
          <w:szCs w:val="24"/>
          <w:lang w:val="en-US" w:eastAsia="zh-CN" w:bidi="ar-SA"/>
        </w:rPr>
        <w:t>根据报名情况分批次进行培训，培训测试合格后颁发合格证。</w:t>
      </w:r>
      <w:r>
        <w:rPr>
          <w:rFonts w:hint="eastAsia" w:ascii="宋体" w:hAnsi="宋体" w:cs="宋体"/>
          <w:bCs/>
          <w:color w:val="auto"/>
          <w:kern w:val="2"/>
          <w:sz w:val="24"/>
          <w:szCs w:val="24"/>
          <w:lang w:val="en-US" w:eastAsia="zh-CN" w:bidi="ar-SA"/>
        </w:rPr>
        <w:t>全</w:t>
      </w:r>
      <w:r>
        <w:rPr>
          <w:rFonts w:hint="eastAsia" w:ascii="宋体" w:hAnsi="宋体" w:eastAsia="宋体" w:cs="宋体"/>
          <w:bCs/>
          <w:color w:val="auto"/>
          <w:kern w:val="2"/>
          <w:sz w:val="24"/>
          <w:szCs w:val="24"/>
          <w:lang w:val="en-US" w:eastAsia="zh-Hans" w:bidi="ar-SA"/>
        </w:rPr>
        <w:t>年累计培训不少于</w:t>
      </w:r>
      <w:r>
        <w:rPr>
          <w:rFonts w:hint="eastAsia" w:ascii="宋体" w:hAnsi="宋体" w:eastAsia="宋体" w:cs="宋体"/>
          <w:bCs/>
          <w:color w:val="auto"/>
          <w:kern w:val="2"/>
          <w:sz w:val="24"/>
          <w:szCs w:val="24"/>
          <w:lang w:val="en-US" w:eastAsia="zh-CN" w:bidi="ar-SA"/>
        </w:rPr>
        <w:t>1</w:t>
      </w:r>
      <w:r>
        <w:rPr>
          <w:rFonts w:hint="eastAsia" w:ascii="宋体" w:hAnsi="宋体" w:cs="宋体"/>
          <w:bCs/>
          <w:color w:val="auto"/>
          <w:kern w:val="2"/>
          <w:sz w:val="24"/>
          <w:szCs w:val="24"/>
          <w:lang w:val="en-US" w:eastAsia="zh-CN" w:bidi="ar-SA"/>
        </w:rPr>
        <w:t>5</w:t>
      </w:r>
      <w:r>
        <w:rPr>
          <w:rFonts w:hint="eastAsia" w:ascii="宋体" w:hAnsi="宋体" w:eastAsia="宋体" w:cs="宋体"/>
          <w:bCs/>
          <w:color w:val="auto"/>
          <w:kern w:val="2"/>
          <w:sz w:val="24"/>
          <w:szCs w:val="24"/>
          <w:lang w:val="en-US" w:eastAsia="zh-CN" w:bidi="ar-SA"/>
        </w:rPr>
        <w:t>00</w:t>
      </w:r>
      <w:r>
        <w:rPr>
          <w:rFonts w:hint="eastAsia" w:ascii="宋体" w:hAnsi="宋体" w:eastAsia="宋体" w:cs="宋体"/>
          <w:bCs/>
          <w:color w:val="auto"/>
          <w:kern w:val="2"/>
          <w:sz w:val="24"/>
          <w:szCs w:val="24"/>
          <w:lang w:val="en-US" w:eastAsia="zh-Hans" w:bidi="ar-SA"/>
        </w:rPr>
        <w:t>人次</w:t>
      </w: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kern w:val="2"/>
          <w:sz w:val="24"/>
          <w:szCs w:val="24"/>
          <w:highlight w:val="yellow"/>
          <w:lang w:val="en-US" w:eastAsia="zh-CN" w:bidi="ar-SA"/>
        </w:rPr>
        <w:t>培训讲师纳入局科普宣讲团</w:t>
      </w:r>
      <w:r>
        <w:rPr>
          <w:rFonts w:hint="default" w:ascii="宋体" w:hAnsi="宋体" w:cs="宋体"/>
          <w:bCs/>
          <w:color w:val="auto"/>
          <w:kern w:val="2"/>
          <w:sz w:val="24"/>
          <w:szCs w:val="24"/>
          <w:highlight w:val="yellow"/>
          <w:lang w:val="en-US" w:eastAsia="zh-CN" w:bidi="ar-SA"/>
        </w:rPr>
        <w:t>,</w:t>
      </w:r>
      <w:r>
        <w:rPr>
          <w:rFonts w:hint="eastAsia" w:ascii="宋体" w:hAnsi="宋体" w:cs="宋体"/>
          <w:bCs/>
          <w:color w:val="auto"/>
          <w:kern w:val="2"/>
          <w:sz w:val="24"/>
          <w:szCs w:val="24"/>
          <w:highlight w:val="yellow"/>
          <w:lang w:val="en-US" w:eastAsia="zh-CN" w:bidi="ar-SA"/>
        </w:rPr>
        <w:t>参与应急科普宣讲工作，共同提升公众安全生产知晓率。</w:t>
      </w:r>
    </w:p>
    <w:p w14:paraId="5AA6C195">
      <w:pPr>
        <w:widowControl/>
        <w:shd w:val="clear" w:color="auto" w:fill="FFFFFF"/>
        <w:spacing w:before="100" w:beforeAutospacing="1" w:after="100" w:afterAutospacing="1" w:line="360" w:lineRule="auto"/>
        <w:ind w:left="0" w:leftChars="0" w:firstLine="0" w:firstLineChars="0"/>
        <w:jc w:val="left"/>
        <w:rPr>
          <w:rFonts w:hint="eastAsia" w:ascii="宋体" w:hAnsi="宋体" w:eastAsia="宋体" w:cs="宋体"/>
          <w:bCs/>
          <w:color w:val="auto"/>
          <w:kern w:val="2"/>
          <w:sz w:val="24"/>
          <w:szCs w:val="24"/>
          <w:lang w:val="en-US" w:eastAsia="zh-Hans" w:bidi="ar-SA"/>
        </w:rPr>
      </w:pPr>
      <w:r>
        <w:rPr>
          <w:rFonts w:hint="default" w:ascii="宋体" w:hAnsi="宋体" w:eastAsia="宋体" w:cs="宋体"/>
          <w:bCs/>
          <w:color w:val="auto"/>
          <w:kern w:val="2"/>
          <w:sz w:val="24"/>
          <w:szCs w:val="24"/>
          <w:lang w:eastAsia="zh-Hans" w:bidi="ar-SA"/>
        </w:rPr>
        <w:t>2、</w:t>
      </w:r>
      <w:r>
        <w:rPr>
          <w:rFonts w:hint="eastAsia" w:ascii="宋体" w:hAnsi="宋体" w:eastAsia="宋体" w:cs="宋体"/>
          <w:bCs/>
          <w:color w:val="auto"/>
          <w:kern w:val="2"/>
          <w:sz w:val="24"/>
          <w:szCs w:val="24"/>
          <w:lang w:val="en-US" w:eastAsia="zh-Hans" w:bidi="ar-SA"/>
        </w:rPr>
        <w:t>培训内容及方式</w:t>
      </w:r>
    </w:p>
    <w:p w14:paraId="27B988C9">
      <w:pPr>
        <w:widowControl/>
        <w:shd w:val="clear" w:color="auto" w:fill="FFFFFF"/>
        <w:spacing w:before="100" w:beforeAutospacing="1" w:after="100" w:afterAutospacing="1" w:line="360" w:lineRule="auto"/>
        <w:ind w:firstLine="480" w:firstLineChars="200"/>
        <w:jc w:val="left"/>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CN" w:bidi="ar-SA"/>
        </w:rPr>
        <w:t>根据</w:t>
      </w:r>
      <w:r>
        <w:rPr>
          <w:rFonts w:hint="eastAsia" w:ascii="宋体" w:hAnsi="宋体" w:eastAsia="宋体" w:cs="宋体"/>
          <w:bCs/>
          <w:color w:val="auto"/>
          <w:kern w:val="2"/>
          <w:sz w:val="24"/>
          <w:szCs w:val="24"/>
          <w:lang w:val="en-US" w:eastAsia="zh-Hans" w:bidi="ar-SA"/>
        </w:rPr>
        <w:t>国家安全监管总局令第3号第九条</w:t>
      </w:r>
      <w:r>
        <w:rPr>
          <w:rFonts w:hint="eastAsia" w:ascii="宋体" w:hAnsi="宋体" w:eastAsia="宋体" w:cs="宋体"/>
          <w:bCs/>
          <w:color w:val="auto"/>
          <w:kern w:val="2"/>
          <w:sz w:val="24"/>
          <w:szCs w:val="24"/>
          <w:lang w:val="en-US" w:eastAsia="zh-CN" w:bidi="ar-SA"/>
        </w:rPr>
        <w:t>规定</w:t>
      </w:r>
      <w:r>
        <w:rPr>
          <w:rFonts w:hint="eastAsia" w:ascii="宋体" w:hAnsi="宋体" w:eastAsia="宋体" w:cs="宋体"/>
          <w:bCs/>
          <w:color w:val="auto"/>
          <w:kern w:val="2"/>
          <w:sz w:val="24"/>
          <w:szCs w:val="24"/>
          <w:lang w:val="en-US" w:eastAsia="zh-Hans" w:bidi="ar-SA"/>
        </w:rPr>
        <w:t>生产经营单位主要负责人和安全生产管理人员初次安全培训时间不得少于32学时。每年再培训时间不得少于12学时。</w:t>
      </w:r>
    </w:p>
    <w:p w14:paraId="1DC54AFC">
      <w:pPr>
        <w:widowControl/>
        <w:shd w:val="clear" w:color="auto" w:fill="FFFFFF"/>
        <w:spacing w:before="100" w:beforeAutospacing="1" w:after="100" w:afterAutospacing="1" w:line="240" w:lineRule="auto"/>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Hans" w:bidi="ar-SA"/>
        </w:rPr>
        <w:t>安全培训采用线上线下相结合的方式进行，线上培训以</w:t>
      </w:r>
      <w:r>
        <w:rPr>
          <w:rFonts w:hint="eastAsia" w:ascii="宋体" w:hAnsi="宋体" w:eastAsia="宋体" w:cs="宋体"/>
          <w:bCs/>
          <w:color w:val="auto"/>
          <w:kern w:val="2"/>
          <w:sz w:val="24"/>
          <w:szCs w:val="24"/>
          <w:lang w:val="en-US" w:eastAsia="zh-CN" w:bidi="ar-SA"/>
        </w:rPr>
        <w:t>浙江省安全生产网络学院</w:t>
      </w:r>
      <w:r>
        <w:rPr>
          <w:rFonts w:hint="eastAsia" w:ascii="宋体" w:hAnsi="宋体" w:eastAsia="宋体" w:cs="宋体"/>
          <w:bCs/>
          <w:color w:val="auto"/>
          <w:kern w:val="2"/>
          <w:sz w:val="24"/>
          <w:szCs w:val="24"/>
          <w:lang w:val="en-US" w:eastAsia="zh-Hans" w:bidi="ar-SA"/>
        </w:rPr>
        <w:t>课程</w:t>
      </w:r>
      <w:r>
        <w:rPr>
          <w:rFonts w:hint="eastAsia" w:ascii="宋体" w:hAnsi="宋体" w:eastAsia="宋体" w:cs="宋体"/>
          <w:bCs/>
          <w:color w:val="auto"/>
          <w:kern w:val="2"/>
          <w:sz w:val="24"/>
          <w:szCs w:val="24"/>
          <w:lang w:val="en-US" w:eastAsia="zh-CN" w:bidi="ar-SA"/>
        </w:rPr>
        <w:t>自主</w:t>
      </w:r>
      <w:r>
        <w:rPr>
          <w:rFonts w:hint="eastAsia" w:ascii="宋体" w:hAnsi="宋体" w:eastAsia="宋体" w:cs="宋体"/>
          <w:bCs/>
          <w:color w:val="auto"/>
          <w:kern w:val="2"/>
          <w:sz w:val="24"/>
          <w:szCs w:val="24"/>
          <w:lang w:val="en-US" w:eastAsia="zh-Hans" w:bidi="ar-SA"/>
        </w:rPr>
        <w:t>学习</w:t>
      </w:r>
      <w:r>
        <w:rPr>
          <w:rFonts w:hint="eastAsia" w:ascii="宋体" w:hAnsi="宋体" w:eastAsia="宋体" w:cs="宋体"/>
          <w:bCs/>
          <w:color w:val="auto"/>
          <w:kern w:val="2"/>
          <w:sz w:val="24"/>
          <w:szCs w:val="24"/>
          <w:lang w:val="en-US" w:eastAsia="zh-CN" w:bidi="ar-SA"/>
        </w:rPr>
        <w:t>为主，主负责人16</w:t>
      </w:r>
      <w:r>
        <w:rPr>
          <w:rFonts w:hint="eastAsia" w:ascii="宋体" w:hAnsi="宋体" w:eastAsia="宋体" w:cs="宋体"/>
          <w:bCs/>
          <w:color w:val="auto"/>
          <w:kern w:val="2"/>
          <w:sz w:val="24"/>
          <w:szCs w:val="24"/>
          <w:lang w:val="en-US" w:eastAsia="zh-Hans" w:bidi="ar-SA"/>
        </w:rPr>
        <w:t>学时</w:t>
      </w:r>
      <w:r>
        <w:rPr>
          <w:rFonts w:hint="eastAsia" w:ascii="宋体" w:hAnsi="宋体" w:eastAsia="宋体" w:cs="宋体"/>
          <w:bCs/>
          <w:color w:val="auto"/>
          <w:kern w:val="2"/>
          <w:sz w:val="24"/>
          <w:szCs w:val="24"/>
          <w:lang w:val="en-US" w:eastAsia="zh-CN" w:bidi="ar-SA"/>
        </w:rPr>
        <w:t>、安管员24</w:t>
      </w:r>
      <w:r>
        <w:rPr>
          <w:rFonts w:hint="eastAsia" w:ascii="宋体" w:hAnsi="宋体" w:eastAsia="宋体" w:cs="宋体"/>
          <w:bCs/>
          <w:color w:val="auto"/>
          <w:kern w:val="2"/>
          <w:sz w:val="24"/>
          <w:szCs w:val="24"/>
          <w:lang w:val="en-US" w:eastAsia="zh-Hans" w:bidi="ar-SA"/>
        </w:rPr>
        <w:t>学时</w:t>
      </w:r>
      <w:r>
        <w:rPr>
          <w:rFonts w:hint="eastAsia" w:ascii="宋体" w:hAnsi="宋体" w:eastAsia="宋体" w:cs="宋体"/>
          <w:bCs/>
          <w:color w:val="auto"/>
          <w:kern w:val="2"/>
          <w:sz w:val="24"/>
          <w:szCs w:val="24"/>
          <w:lang w:val="en-US" w:eastAsia="zh-CN" w:bidi="ar-SA"/>
        </w:rPr>
        <w:t>；</w:t>
      </w:r>
      <w:r>
        <w:rPr>
          <w:rFonts w:hint="eastAsia" w:ascii="宋体" w:hAnsi="宋体" w:eastAsia="宋体" w:cs="宋体"/>
          <w:bCs/>
          <w:color w:val="auto"/>
          <w:kern w:val="2"/>
          <w:sz w:val="24"/>
          <w:szCs w:val="24"/>
          <w:lang w:val="en-US" w:eastAsia="zh-Hans" w:bidi="ar-SA"/>
        </w:rPr>
        <w:t>线下培训以</w:t>
      </w:r>
      <w:r>
        <w:rPr>
          <w:rFonts w:hint="eastAsia" w:ascii="宋体" w:hAnsi="宋体" w:eastAsia="宋体" w:cs="宋体"/>
          <w:bCs/>
          <w:color w:val="auto"/>
          <w:kern w:val="2"/>
          <w:sz w:val="24"/>
          <w:szCs w:val="24"/>
          <w:lang w:val="en-US" w:eastAsia="zh-CN" w:bidi="ar-SA"/>
        </w:rPr>
        <w:t>讲师讲课</w:t>
      </w:r>
      <w:r>
        <w:rPr>
          <w:rFonts w:hint="eastAsia" w:ascii="宋体" w:hAnsi="宋体" w:eastAsia="宋体" w:cs="宋体"/>
          <w:bCs/>
          <w:color w:val="auto"/>
          <w:kern w:val="2"/>
          <w:sz w:val="24"/>
          <w:szCs w:val="24"/>
          <w:lang w:val="en-US" w:eastAsia="zh-Hans" w:bidi="ar-SA"/>
        </w:rPr>
        <w:t>为主</w:t>
      </w:r>
      <w:r>
        <w:rPr>
          <w:rFonts w:hint="eastAsia" w:ascii="宋体" w:hAnsi="宋体" w:eastAsia="宋体" w:cs="宋体"/>
          <w:bCs/>
          <w:color w:val="auto"/>
          <w:kern w:val="2"/>
          <w:sz w:val="24"/>
          <w:szCs w:val="24"/>
          <w:lang w:val="en-US" w:eastAsia="zh-CN" w:bidi="ar-SA"/>
        </w:rPr>
        <w:t>，主要涉及</w:t>
      </w:r>
      <w:r>
        <w:rPr>
          <w:rFonts w:hint="eastAsia" w:ascii="宋体" w:hAnsi="宋体" w:eastAsia="宋体" w:cs="宋体"/>
          <w:bCs/>
          <w:color w:val="auto"/>
          <w:kern w:val="2"/>
          <w:sz w:val="24"/>
          <w:szCs w:val="24"/>
          <w:lang w:val="en-US" w:eastAsia="zh-Hans" w:bidi="ar-SA"/>
        </w:rPr>
        <w:t>安全生产法律法规标准、基本知识、事故案例</w:t>
      </w:r>
      <w:r>
        <w:rPr>
          <w:rFonts w:hint="eastAsia" w:ascii="宋体" w:hAnsi="宋体" w:eastAsia="宋体" w:cs="宋体"/>
          <w:bCs/>
          <w:color w:val="auto"/>
          <w:kern w:val="2"/>
          <w:sz w:val="24"/>
          <w:szCs w:val="24"/>
          <w:lang w:val="en-US" w:eastAsia="zh-CN" w:bidi="ar-SA"/>
        </w:rPr>
        <w:t>、</w:t>
      </w:r>
      <w:r>
        <w:rPr>
          <w:rFonts w:hint="eastAsia" w:ascii="宋体" w:hAnsi="宋体" w:eastAsia="宋体" w:cs="宋体"/>
          <w:bCs/>
          <w:color w:val="auto"/>
          <w:kern w:val="2"/>
          <w:sz w:val="24"/>
          <w:szCs w:val="24"/>
          <w:lang w:val="en-US" w:eastAsia="zh-Hans" w:bidi="ar-SA"/>
        </w:rPr>
        <w:t>职业卫生基础知识</w:t>
      </w:r>
      <w:r>
        <w:rPr>
          <w:rFonts w:hint="eastAsia" w:ascii="宋体" w:hAnsi="宋体" w:eastAsia="宋体" w:cs="宋体"/>
          <w:bCs/>
          <w:color w:val="auto"/>
          <w:kern w:val="2"/>
          <w:sz w:val="24"/>
          <w:szCs w:val="24"/>
          <w:lang w:val="en-US" w:eastAsia="zh-CN" w:bidi="ar-SA"/>
        </w:rPr>
        <w:t>、安</w:t>
      </w:r>
      <w:r>
        <w:rPr>
          <w:rFonts w:hint="eastAsia" w:ascii="宋体" w:hAnsi="宋体" w:eastAsia="宋体" w:cs="宋体"/>
          <w:bCs/>
          <w:color w:val="auto"/>
          <w:kern w:val="2"/>
          <w:sz w:val="24"/>
          <w:szCs w:val="24"/>
          <w:lang w:val="en-US" w:eastAsia="zh-Hans" w:bidi="ar-SA"/>
        </w:rPr>
        <w:t>全生产事故管理等内容</w:t>
      </w:r>
      <w:r>
        <w:rPr>
          <w:rFonts w:hint="eastAsia" w:ascii="宋体" w:hAnsi="宋体" w:eastAsia="宋体" w:cs="宋体"/>
          <w:bCs/>
          <w:color w:val="auto"/>
          <w:kern w:val="2"/>
          <w:sz w:val="24"/>
          <w:szCs w:val="24"/>
          <w:lang w:val="en-US" w:eastAsia="zh-CN" w:bidi="ar-SA"/>
        </w:rPr>
        <w:t>，课后安排考试，线下课程学习16学时</w:t>
      </w:r>
      <w:r>
        <w:rPr>
          <w:rFonts w:hint="eastAsia" w:ascii="宋体" w:hAnsi="宋体" w:eastAsia="宋体" w:cs="宋体"/>
          <w:bCs/>
          <w:color w:val="auto"/>
          <w:kern w:val="2"/>
          <w:sz w:val="24"/>
          <w:szCs w:val="24"/>
          <w:lang w:val="en-US" w:eastAsia="zh-Hans" w:bidi="ar-SA"/>
        </w:rPr>
        <w:t>；</w:t>
      </w:r>
      <w:r>
        <w:rPr>
          <w:rFonts w:hint="eastAsia" w:ascii="宋体" w:hAnsi="宋体" w:eastAsia="宋体" w:cs="宋体"/>
          <w:bCs/>
          <w:color w:val="auto"/>
          <w:kern w:val="2"/>
          <w:sz w:val="24"/>
          <w:szCs w:val="24"/>
          <w:lang w:val="en-US" w:eastAsia="zh-CN" w:bidi="ar-SA"/>
        </w:rPr>
        <w:t>培训总时长主要负责人32学时、安全管理人员40学时。</w:t>
      </w:r>
    </w:p>
    <w:p w14:paraId="28C329BB">
      <w:pPr>
        <w:widowControl/>
        <w:shd w:val="clear" w:color="auto" w:fill="FFFFFF"/>
        <w:spacing w:before="100" w:beforeAutospacing="1" w:after="100" w:afterAutospacing="1" w:line="360" w:lineRule="auto"/>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Hans" w:bidi="ar-SA"/>
        </w:rPr>
        <w:t>针对不同行业、企业和对象因材施教，实行差异化培训，特别要围绕近几年工业企业事故多发易发开展针对性和专业性知识培训，重点突出安全技能和安全素养提升，加强应急救护知识学习，提高一线从业人员的生产岗位应知应会、应急处置和逃生避险能力</w:t>
      </w:r>
      <w:r>
        <w:rPr>
          <w:rFonts w:hint="eastAsia" w:ascii="宋体" w:hAnsi="宋体" w:eastAsia="宋体" w:cs="宋体"/>
          <w:bCs/>
          <w:color w:val="auto"/>
          <w:kern w:val="2"/>
          <w:sz w:val="24"/>
          <w:szCs w:val="24"/>
          <w:lang w:val="en-US" w:eastAsia="zh-CN" w:bidi="ar-SA"/>
        </w:rPr>
        <w:t>。</w:t>
      </w:r>
    </w:p>
    <w:p w14:paraId="0DD0CE38">
      <w:pPr>
        <w:widowControl/>
        <w:shd w:val="clear" w:color="auto" w:fill="FFFFFF"/>
        <w:spacing w:before="100" w:beforeAutospacing="1" w:after="100" w:afterAutospacing="1" w:line="360" w:lineRule="auto"/>
        <w:ind w:left="0" w:leftChars="0" w:firstLine="0" w:firstLineChars="0"/>
        <w:jc w:val="left"/>
        <w:rPr>
          <w:rFonts w:hint="eastAsia" w:ascii="宋体" w:hAnsi="宋体" w:eastAsia="宋体" w:cs="宋体"/>
          <w:bCs/>
          <w:color w:val="auto"/>
          <w:kern w:val="2"/>
          <w:sz w:val="24"/>
          <w:szCs w:val="24"/>
          <w:lang w:val="en-US" w:eastAsia="zh-CN" w:bidi="ar-SA"/>
        </w:rPr>
      </w:pPr>
      <w:r>
        <w:rPr>
          <w:rFonts w:hint="default" w:ascii="宋体" w:hAnsi="宋体" w:eastAsia="宋体" w:cs="宋体"/>
          <w:bCs/>
          <w:color w:val="auto"/>
          <w:kern w:val="2"/>
          <w:sz w:val="24"/>
          <w:szCs w:val="24"/>
          <w:lang w:eastAsia="zh-CN" w:bidi="ar-SA"/>
        </w:rPr>
        <w:t>3、</w:t>
      </w:r>
      <w:r>
        <w:rPr>
          <w:rFonts w:hint="eastAsia" w:ascii="宋体" w:hAnsi="宋体" w:eastAsia="宋体" w:cs="宋体"/>
          <w:bCs/>
          <w:color w:val="auto"/>
          <w:kern w:val="2"/>
          <w:sz w:val="24"/>
          <w:szCs w:val="24"/>
          <w:lang w:val="en-US" w:eastAsia="zh-CN" w:bidi="ar-SA"/>
        </w:rPr>
        <w:t>培训教材及考勤制度</w:t>
      </w:r>
    </w:p>
    <w:p w14:paraId="2723DF1B">
      <w:pPr>
        <w:widowControl/>
        <w:shd w:val="clear" w:color="auto" w:fill="FFFFFF"/>
        <w:spacing w:before="100" w:beforeAutospacing="1" w:after="100" w:afterAutospacing="1" w:line="360" w:lineRule="auto"/>
        <w:ind w:firstLine="480" w:firstLineChars="200"/>
        <w:jc w:val="left"/>
        <w:rPr>
          <w:rFonts w:hint="eastAsia" w:ascii="宋体" w:hAnsi="宋体" w:eastAsia="宋体" w:cs="宋体"/>
          <w:bCs/>
          <w:color w:val="auto"/>
          <w:kern w:val="2"/>
          <w:sz w:val="24"/>
          <w:szCs w:val="24"/>
          <w:lang w:val="en-US" w:eastAsia="zh-Hans" w:bidi="ar-SA"/>
        </w:rPr>
      </w:pPr>
      <w:r>
        <w:rPr>
          <w:rFonts w:hint="eastAsia" w:ascii="宋体" w:hAnsi="宋体" w:eastAsia="宋体" w:cs="宋体"/>
          <w:bCs/>
          <w:color w:val="auto"/>
          <w:kern w:val="2"/>
          <w:sz w:val="24"/>
          <w:szCs w:val="24"/>
          <w:lang w:val="en-US" w:eastAsia="zh-Hans" w:bidi="ar-SA"/>
        </w:rPr>
        <w:t>统一使用省局规定的安全生产培训教材，认真抓好教学、考核、管理等各个环节，健全了培训档案，做到“教材、试卷、发证、台帐”的四个统一。严格考试考核制度，实行班主任带班跟班管理，并对培训人员实行签到制度，确保参训率和培训质量。</w:t>
      </w:r>
    </w:p>
    <w:p w14:paraId="5AA0DE92">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 xml:space="preserve">    实行严格的签到制度。培训班设有统一格式的签到册，签到分上下午不定时进行，由培训管理人员在规定栏目内盖章。</w:t>
      </w:r>
    </w:p>
    <w:p w14:paraId="7DEA0BA4">
      <w:pPr>
        <w:pStyle w:val="7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 xml:space="preserve">    实行不定时点到制度。管理人员可根据学员到课情况，对照报名时申请表临时对学员实行不定时点到，并根据缺课情况对缺课严重学员予以警告。</w:t>
      </w:r>
    </w:p>
    <w:p w14:paraId="4472910B">
      <w:pPr>
        <w:pStyle w:val="78"/>
        <w:numPr>
          <w:ilvl w:val="0"/>
          <w:numId w:val="0"/>
        </w:numPr>
        <w:spacing w:line="360" w:lineRule="auto"/>
        <w:ind w:firstLine="48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课堂纪律、签到情况，管理人员如实统计，并作为评定考勤分数及参加考试资格的依据，无故缺课超过1/3者，不得参加当期考试，只能转至下期学完同类课程学时，方可参加考试。</w:t>
      </w:r>
    </w:p>
    <w:p w14:paraId="7C9C4F68">
      <w:pPr>
        <w:pStyle w:val="78"/>
        <w:numPr>
          <w:ilvl w:val="0"/>
          <w:numId w:val="0"/>
        </w:numPr>
        <w:spacing w:line="360" w:lineRule="auto"/>
        <w:ind w:firstLine="480"/>
        <w:rPr>
          <w:rFonts w:hint="eastAsia" w:ascii="宋体" w:hAnsi="宋体" w:cs="宋体"/>
          <w:bCs/>
          <w:color w:val="auto"/>
          <w:kern w:val="2"/>
          <w:sz w:val="24"/>
          <w:szCs w:val="24"/>
          <w:highlight w:val="yellow"/>
          <w:lang w:val="en-US" w:eastAsia="zh-CN" w:bidi="ar-SA"/>
        </w:rPr>
      </w:pPr>
      <w:r>
        <w:rPr>
          <w:rFonts w:hint="eastAsia" w:ascii="宋体" w:hAnsi="宋体" w:cs="宋体"/>
          <w:bCs/>
          <w:color w:val="auto"/>
          <w:kern w:val="2"/>
          <w:sz w:val="24"/>
          <w:szCs w:val="24"/>
          <w:highlight w:val="yellow"/>
          <w:lang w:val="en-US" w:eastAsia="zh-CN" w:bidi="ar-SA"/>
        </w:rPr>
        <w:t>4、开展安全生产应知应会宣传</w:t>
      </w:r>
    </w:p>
    <w:p w14:paraId="19827BE5">
      <w:pPr>
        <w:pStyle w:val="78"/>
        <w:numPr>
          <w:ilvl w:val="0"/>
          <w:numId w:val="0"/>
        </w:numPr>
        <w:spacing w:line="360" w:lineRule="auto"/>
        <w:ind w:firstLine="480"/>
        <w:rPr>
          <w:rFonts w:hint="eastAsia" w:ascii="宋体" w:hAnsi="宋体" w:eastAsia="宋体" w:cs="宋体"/>
          <w:bCs/>
          <w:color w:val="auto"/>
          <w:kern w:val="2"/>
          <w:sz w:val="24"/>
          <w:szCs w:val="24"/>
          <w:highlight w:val="yellow"/>
          <w:lang w:val="en-US" w:eastAsia="zh-CN" w:bidi="ar-SA"/>
        </w:rPr>
      </w:pPr>
      <w:r>
        <w:rPr>
          <w:rFonts w:hint="eastAsia" w:ascii="宋体" w:hAnsi="宋体" w:cs="宋体"/>
          <w:bCs/>
          <w:color w:val="auto"/>
          <w:kern w:val="2"/>
          <w:sz w:val="24"/>
          <w:szCs w:val="24"/>
          <w:highlight w:val="yellow"/>
          <w:lang w:val="en-US" w:eastAsia="zh-CN" w:bidi="ar-SA"/>
        </w:rPr>
        <w:t>常态化开展安全生产应知应会宣传。在企业、园区主要出入口、车间安全通道周边张贴“火灾防控十项硬措施”、“六做到、六必须、六务必”、“十必须、十不准、十必会”(以下简称“三个六”“三个十”)宣传海报，发放宣传小卡片，在园区食堂和厂区电子屏滚动播放宣传视频等措施，营造安全生产宣传教育氛围，熟悉掌握“三个六”“三个十”的重要内容;在沿街商铺门口、社区和校园宣传栏张贴“火灾逃生自救常识”宣传海报，在商场、社区和校园电子屏播放“火灾逃生自救”宣传视频，让群众深入学习掌握火灾逃生自救知识。</w:t>
      </w:r>
    </w:p>
    <w:p w14:paraId="5D509846">
      <w:pPr>
        <w:spacing w:line="360" w:lineRule="auto"/>
        <w:rPr>
          <w:rFonts w:ascii="宋体" w:hAnsi="宋体" w:cs="宋体"/>
          <w:b/>
          <w:color w:val="auto"/>
          <w:sz w:val="24"/>
          <w:lang w:eastAsia="zh-Hans"/>
        </w:rPr>
      </w:pPr>
      <w:r>
        <w:rPr>
          <w:rFonts w:hint="eastAsia" w:ascii="宋体" w:hAnsi="宋体" w:cs="宋体"/>
          <w:b/>
          <w:color w:val="auto"/>
          <w:sz w:val="24"/>
          <w:lang w:val="en-US" w:eastAsia="zh-Hans"/>
        </w:rPr>
        <w:t>三</w:t>
      </w:r>
      <w:r>
        <w:rPr>
          <w:rFonts w:ascii="宋体" w:hAnsi="宋体" w:cs="宋体"/>
          <w:b/>
          <w:color w:val="auto"/>
          <w:sz w:val="24"/>
          <w:lang w:eastAsia="zh-Hans"/>
        </w:rPr>
        <w:t>、</w:t>
      </w:r>
      <w:r>
        <w:rPr>
          <w:rFonts w:hint="eastAsia" w:ascii="宋体" w:hAnsi="宋体" w:cs="宋体"/>
          <w:b/>
          <w:color w:val="auto"/>
          <w:sz w:val="24"/>
          <w:lang w:eastAsia="zh-Hans"/>
        </w:rPr>
        <w:t>商务要求</w:t>
      </w:r>
    </w:p>
    <w:p w14:paraId="184CFF2B">
      <w:pPr>
        <w:spacing w:line="360" w:lineRule="auto"/>
        <w:ind w:firstLine="480" w:firstLineChars="200"/>
        <w:rPr>
          <w:rFonts w:hint="eastAsia" w:ascii="宋体" w:hAnsi="宋体" w:cs="宋体"/>
          <w:bCs/>
          <w:color w:val="auto"/>
          <w:sz w:val="24"/>
          <w:highlight w:val="yellow"/>
        </w:rPr>
      </w:pPr>
      <w:r>
        <w:rPr>
          <w:rFonts w:hint="eastAsia" w:ascii="宋体" w:hAnsi="宋体" w:cs="宋体"/>
          <w:bCs/>
          <w:color w:val="auto"/>
          <w:sz w:val="24"/>
          <w:lang w:eastAsia="zh-Hans"/>
        </w:rPr>
        <w:t>服务期</w:t>
      </w:r>
      <w:r>
        <w:rPr>
          <w:rFonts w:ascii="宋体" w:hAnsi="宋体" w:cs="宋体"/>
          <w:bCs/>
          <w:color w:val="auto"/>
          <w:sz w:val="24"/>
          <w:lang w:eastAsia="zh-Hans"/>
        </w:rPr>
        <w:t>：</w:t>
      </w:r>
      <w:r>
        <w:rPr>
          <w:rFonts w:hint="eastAsia" w:ascii="宋体" w:hAnsi="宋体" w:cs="宋体"/>
          <w:bCs/>
          <w:color w:val="auto"/>
          <w:sz w:val="24"/>
          <w:highlight w:val="yellow"/>
        </w:rPr>
        <w:t>在</w:t>
      </w:r>
      <w:r>
        <w:rPr>
          <w:rFonts w:hint="eastAsia" w:ascii="宋体" w:hAnsi="宋体" w:cs="宋体"/>
          <w:bCs/>
          <w:color w:val="auto"/>
          <w:sz w:val="24"/>
          <w:highlight w:val="yellow"/>
          <w:lang w:eastAsia="zh-CN"/>
        </w:rPr>
        <w:t>2025</w:t>
      </w:r>
      <w:r>
        <w:rPr>
          <w:rFonts w:hint="eastAsia" w:ascii="宋体" w:hAnsi="宋体" w:cs="宋体"/>
          <w:bCs/>
          <w:color w:val="auto"/>
          <w:sz w:val="24"/>
          <w:highlight w:val="yellow"/>
          <w:lang w:val="en-US" w:eastAsia="zh-Hans"/>
        </w:rPr>
        <w:t>年</w:t>
      </w:r>
      <w:r>
        <w:rPr>
          <w:rFonts w:hint="eastAsia" w:ascii="宋体" w:hAnsi="宋体" w:cs="宋体"/>
          <w:bCs/>
          <w:color w:val="auto"/>
          <w:sz w:val="24"/>
          <w:highlight w:val="yellow"/>
          <w:lang w:val="en-US" w:eastAsia="zh-CN"/>
        </w:rPr>
        <w:t>11</w:t>
      </w:r>
      <w:r>
        <w:rPr>
          <w:rFonts w:hint="eastAsia" w:ascii="宋体" w:hAnsi="宋体" w:cs="宋体"/>
          <w:bCs/>
          <w:color w:val="auto"/>
          <w:sz w:val="24"/>
          <w:highlight w:val="yellow"/>
        </w:rPr>
        <w:t>月30日前完成全年的培训任务</w:t>
      </w:r>
      <w:r>
        <w:rPr>
          <w:rFonts w:hint="eastAsia" w:ascii="宋体" w:hAnsi="宋体" w:cs="宋体"/>
          <w:bCs/>
          <w:color w:val="auto"/>
          <w:sz w:val="24"/>
          <w:highlight w:val="yellow"/>
          <w:lang w:eastAsia="zh-CN"/>
        </w:rPr>
        <w:t>。</w:t>
      </w:r>
    </w:p>
    <w:p w14:paraId="18279BF6">
      <w:pPr>
        <w:pStyle w:val="16"/>
        <w:spacing w:line="360" w:lineRule="auto"/>
        <w:ind w:firstLine="480" w:firstLineChars="200"/>
        <w:rPr>
          <w:rFonts w:ascii="宋体" w:hAnsi="宋体" w:cs="宋体"/>
          <w:bCs/>
          <w:color w:val="auto"/>
          <w:sz w:val="24"/>
          <w:lang w:eastAsia="zh-Hans"/>
        </w:rPr>
      </w:pPr>
      <w:r>
        <w:rPr>
          <w:rFonts w:hint="eastAsia" w:ascii="宋体" w:hAnsi="宋体" w:cs="宋体"/>
          <w:bCs/>
          <w:color w:val="auto"/>
          <w:sz w:val="24"/>
          <w:lang w:eastAsia="zh-Hans"/>
        </w:rPr>
        <w:t>合同签订后七个工作日内支付合同金额的</w:t>
      </w:r>
      <w:r>
        <w:rPr>
          <w:rFonts w:hint="eastAsia" w:ascii="宋体" w:hAnsi="宋体" w:cs="宋体"/>
          <w:bCs/>
          <w:color w:val="auto"/>
          <w:sz w:val="24"/>
          <w:lang w:val="en-US" w:eastAsia="zh-CN"/>
        </w:rPr>
        <w:t>4</w:t>
      </w:r>
      <w:r>
        <w:rPr>
          <w:rFonts w:ascii="宋体" w:hAnsi="宋体" w:cs="宋体"/>
          <w:bCs/>
          <w:color w:val="auto"/>
          <w:sz w:val="24"/>
          <w:lang w:eastAsia="zh-Hans"/>
        </w:rPr>
        <w:t>0%</w:t>
      </w:r>
      <w:r>
        <w:rPr>
          <w:rFonts w:hint="eastAsia" w:ascii="宋体" w:hAnsi="宋体" w:cs="宋体"/>
          <w:bCs/>
          <w:color w:val="auto"/>
          <w:sz w:val="24"/>
          <w:lang w:eastAsia="zh-Hans"/>
        </w:rPr>
        <w:t>作为预付款</w:t>
      </w:r>
      <w:r>
        <w:rPr>
          <w:rFonts w:ascii="宋体" w:hAnsi="宋体" w:cs="宋体"/>
          <w:bCs/>
          <w:color w:val="auto"/>
          <w:sz w:val="24"/>
          <w:lang w:eastAsia="zh-Hans"/>
        </w:rPr>
        <w:t>，</w:t>
      </w:r>
      <w:r>
        <w:rPr>
          <w:rFonts w:hint="eastAsia" w:ascii="宋体" w:hAnsi="宋体" w:cs="宋体"/>
          <w:bCs/>
          <w:color w:val="auto"/>
          <w:sz w:val="24"/>
          <w:lang w:eastAsia="zh-Hans"/>
        </w:rPr>
        <w:t>培训</w:t>
      </w:r>
      <w:r>
        <w:rPr>
          <w:rFonts w:hint="eastAsia" w:ascii="宋体" w:hAnsi="宋体" w:eastAsia="宋体" w:cs="宋体"/>
          <w:bCs/>
          <w:color w:val="auto"/>
          <w:sz w:val="24"/>
          <w:lang w:eastAsia="zh-Hans"/>
        </w:rPr>
        <w:t>完成</w:t>
      </w:r>
      <w:r>
        <w:rPr>
          <w:rFonts w:hint="eastAsia" w:ascii="宋体" w:hAnsi="宋体" w:eastAsia="宋体" w:cs="宋体"/>
          <w:bCs/>
          <w:color w:val="auto"/>
          <w:sz w:val="24"/>
          <w:lang w:val="en-US" w:eastAsia="zh-Hans"/>
        </w:rPr>
        <w:t>且培训人员取得合格证书</w:t>
      </w:r>
      <w:r>
        <w:rPr>
          <w:rFonts w:hint="eastAsia" w:ascii="宋体" w:hAnsi="宋体" w:eastAsia="宋体" w:cs="宋体"/>
          <w:bCs/>
          <w:color w:val="auto"/>
          <w:sz w:val="24"/>
          <w:lang w:eastAsia="zh-Hans"/>
        </w:rPr>
        <w:t>支付至合同金额</w:t>
      </w:r>
      <w:r>
        <w:rPr>
          <w:rFonts w:hint="eastAsia" w:ascii="宋体" w:hAnsi="宋体" w:cs="宋体"/>
          <w:bCs/>
          <w:color w:val="auto"/>
          <w:sz w:val="24"/>
          <w:lang w:eastAsia="zh-Hans"/>
        </w:rPr>
        <w:t>的</w:t>
      </w:r>
      <w:r>
        <w:rPr>
          <w:rFonts w:hint="default" w:ascii="宋体" w:hAnsi="宋体" w:cs="宋体"/>
          <w:bCs/>
          <w:color w:val="auto"/>
          <w:sz w:val="24"/>
          <w:lang w:eastAsia="zh-Hans"/>
        </w:rPr>
        <w:t>100</w:t>
      </w:r>
      <w:r>
        <w:rPr>
          <w:rFonts w:ascii="宋体" w:hAnsi="宋体" w:cs="宋体"/>
          <w:bCs/>
          <w:color w:val="auto"/>
          <w:sz w:val="24"/>
          <w:lang w:eastAsia="zh-Hans"/>
        </w:rPr>
        <w:t>%。</w:t>
      </w:r>
    </w:p>
    <w:p w14:paraId="696071E2">
      <w:pPr>
        <w:rPr>
          <w:rFonts w:hint="eastAsia" w:ascii="宋体" w:hAnsi="宋体" w:cs="宋体"/>
          <w:b/>
          <w:bCs/>
          <w:sz w:val="36"/>
          <w:szCs w:val="44"/>
        </w:rPr>
      </w:pPr>
    </w:p>
    <w:p w14:paraId="7A2516E1">
      <w:pPr>
        <w:rPr>
          <w:rFonts w:hint="eastAsia" w:ascii="宋体" w:hAnsi="宋体"/>
          <w:szCs w:val="36"/>
        </w:rPr>
      </w:pPr>
      <w:r>
        <w:rPr>
          <w:rFonts w:hint="eastAsia" w:ascii="宋体" w:hAnsi="宋体"/>
          <w:szCs w:val="36"/>
        </w:rPr>
        <w:br w:type="page"/>
      </w:r>
    </w:p>
    <w:p w14:paraId="4F4D482D">
      <w:pPr>
        <w:pStyle w:val="6"/>
        <w:ind w:firstLine="0" w:firstLineChars="0"/>
        <w:jc w:val="center"/>
        <w:rPr>
          <w:rFonts w:ascii="宋体" w:hAnsi="宋体"/>
          <w:szCs w:val="36"/>
        </w:rPr>
      </w:pPr>
      <w:r>
        <w:rPr>
          <w:rFonts w:hint="eastAsia" w:ascii="宋体" w:hAnsi="宋体"/>
          <w:szCs w:val="36"/>
        </w:rPr>
        <w:t>第五章 合同书</w:t>
      </w:r>
    </w:p>
    <w:p w14:paraId="42151B82">
      <w:pPr>
        <w:adjustRightInd w:val="0"/>
        <w:spacing w:line="360" w:lineRule="exact"/>
        <w:ind w:firstLine="562" w:firstLineChars="200"/>
        <w:jc w:val="center"/>
        <w:outlineLvl w:val="1"/>
        <w:rPr>
          <w:rFonts w:ascii="黑体" w:hAnsi="黑体" w:eastAsia="黑体"/>
          <w:sz w:val="30"/>
          <w:szCs w:val="30"/>
        </w:rPr>
      </w:pPr>
      <w:r>
        <w:rPr>
          <w:rFonts w:hint="eastAsia" w:hAnsi="宋体" w:cs="宋体"/>
          <w:b/>
          <w:sz w:val="28"/>
        </w:rPr>
        <w:t>（本合同为合同样稿，最终稿由甲乙双方协商后确定）</w:t>
      </w:r>
    </w:p>
    <w:p w14:paraId="5A64AE3E">
      <w:pPr>
        <w:adjustRightInd w:val="0"/>
        <w:spacing w:line="360" w:lineRule="exact"/>
        <w:ind w:firstLine="600" w:firstLineChars="200"/>
        <w:jc w:val="center"/>
        <w:outlineLvl w:val="1"/>
        <w:rPr>
          <w:rFonts w:ascii="黑体" w:hAnsi="黑体" w:eastAsia="黑体"/>
          <w:sz w:val="30"/>
          <w:szCs w:val="30"/>
        </w:rPr>
      </w:pPr>
    </w:p>
    <w:p w14:paraId="6B543CD1">
      <w:pPr>
        <w:snapToGrid w:val="0"/>
        <w:spacing w:before="156" w:beforeLines="50" w:beforeAutospacing="0" w:after="156" w:afterLines="50" w:afterAutospacing="0" w:line="240" w:lineRule="auto"/>
        <w:jc w:val="center"/>
        <w:outlineLvl w:val="0"/>
        <w:rPr>
          <w:rFonts w:ascii="宋体" w:hAnsi="宋体" w:cs="宋体"/>
          <w:sz w:val="24"/>
        </w:rPr>
      </w:pPr>
      <w:bookmarkStart w:id="2" w:name="_Toc31588"/>
      <w:bookmarkStart w:id="3" w:name="_Toc68703371"/>
      <w:r>
        <w:rPr>
          <w:rFonts w:hint="eastAsia" w:ascii="宋体" w:hAnsi="宋体"/>
          <w:b/>
          <w:sz w:val="30"/>
        </w:rPr>
        <w:t>采购合同指引（服务格式）</w:t>
      </w:r>
      <w:bookmarkEnd w:id="2"/>
      <w:bookmarkEnd w:id="3"/>
    </w:p>
    <w:p w14:paraId="68315415">
      <w:pPr>
        <w:pStyle w:val="78"/>
        <w:rPr>
          <w:rFonts w:ascii="宋体" w:hAnsi="宋体" w:cs="宋体"/>
          <w:sz w:val="24"/>
          <w:szCs w:val="32"/>
        </w:rPr>
      </w:pPr>
    </w:p>
    <w:p w14:paraId="06873C56">
      <w:pPr>
        <w:shd w:val="clear" w:color="auto" w:fill="FFFFFF"/>
        <w:spacing w:beforeAutospacing="0" w:after="150" w:afterAutospacing="0" w:line="360" w:lineRule="auto"/>
        <w:ind w:firstLine="480"/>
        <w:jc w:val="left"/>
        <w:rPr>
          <w:rFonts w:ascii="宋体" w:hAnsi="宋体" w:cs="宋体"/>
          <w:sz w:val="24"/>
        </w:rPr>
      </w:pPr>
      <w:r>
        <w:rPr>
          <w:rFonts w:hint="eastAsia" w:ascii="宋体" w:hAnsi="宋体" w:cs="宋体"/>
          <w:sz w:val="24"/>
        </w:rPr>
        <w:t>以下为成交后签定本项目合同的通用条款，成交供应商不得提出实质性的修改，关于专用条款将由采购人与成交供应商结合本项目具体情况协商后签订。</w:t>
      </w:r>
    </w:p>
    <w:p w14:paraId="13DCC58C">
      <w:pPr>
        <w:pStyle w:val="18"/>
        <w:snapToGrid w:val="0"/>
        <w:spacing w:before="120" w:beforeAutospacing="0" w:after="120" w:afterAutospacing="0" w:line="360" w:lineRule="auto"/>
        <w:rPr>
          <w:rFonts w:hAnsi="宋体" w:cs="宋体"/>
        </w:rPr>
      </w:pPr>
      <w:r>
        <w:rPr>
          <w:rFonts w:hint="eastAsia" w:hAnsi="宋体" w:cs="宋体"/>
        </w:rPr>
        <w:t>项目名称：                                    项目编号：</w:t>
      </w:r>
    </w:p>
    <w:p w14:paraId="15B6159D">
      <w:pPr>
        <w:pStyle w:val="18"/>
        <w:snapToGrid w:val="0"/>
        <w:spacing w:before="120" w:beforeAutospacing="0" w:after="120" w:afterAutospacing="0" w:line="360" w:lineRule="auto"/>
        <w:rPr>
          <w:rFonts w:hAnsi="宋体" w:cs="宋体"/>
          <w:color w:val="000000"/>
        </w:rPr>
      </w:pPr>
      <w:r>
        <w:rPr>
          <w:rFonts w:hint="eastAsia" w:hAnsi="宋体" w:cs="宋体"/>
          <w:color w:val="000000"/>
        </w:rPr>
        <w:t xml:space="preserve">甲方：（采购单位）                            所在地：                              </w:t>
      </w:r>
    </w:p>
    <w:p w14:paraId="190FED47">
      <w:pPr>
        <w:pStyle w:val="18"/>
        <w:snapToGrid w:val="0"/>
        <w:spacing w:before="120" w:beforeAutospacing="0" w:after="120" w:afterAutospacing="0" w:line="360" w:lineRule="auto"/>
        <w:rPr>
          <w:rFonts w:hAnsi="宋体" w:cs="宋体"/>
          <w:color w:val="000000"/>
        </w:rPr>
      </w:pPr>
      <w:r>
        <w:rPr>
          <w:rFonts w:hint="eastAsia" w:hAnsi="宋体" w:cs="宋体"/>
          <w:color w:val="000000"/>
        </w:rPr>
        <w:t>乙方：（中标供应商）                          所在地：</w:t>
      </w:r>
    </w:p>
    <w:p w14:paraId="7552FB3D">
      <w:pPr>
        <w:shd w:val="clear" w:color="auto" w:fill="FFFFFF"/>
        <w:spacing w:beforeAutospacing="0" w:after="150" w:afterAutospacing="0" w:line="360" w:lineRule="auto"/>
        <w:ind w:firstLine="480" w:firstLineChars="200"/>
        <w:jc w:val="left"/>
        <w:rPr>
          <w:rFonts w:ascii="宋体" w:hAnsi="宋体" w:cs="宋体"/>
          <w:color w:val="000000"/>
          <w:sz w:val="24"/>
        </w:rPr>
      </w:pPr>
      <w:r>
        <w:rPr>
          <w:rFonts w:hint="eastAsia" w:ascii="宋体" w:hAnsi="宋体" w:cs="宋体"/>
          <w:color w:val="000000"/>
          <w:sz w:val="24"/>
        </w:rPr>
        <w:t>甲、乙双方根据浙浙江洪大工程咨询有限公司关于</w:t>
      </w:r>
      <w:r>
        <w:rPr>
          <w:rFonts w:hint="eastAsia" w:ascii="宋体" w:hAnsi="宋体" w:cs="宋体"/>
          <w:color w:val="000000"/>
          <w:sz w:val="24"/>
          <w:u w:val="single"/>
        </w:rPr>
        <w:t xml:space="preserve">          </w:t>
      </w:r>
      <w:r>
        <w:rPr>
          <w:rFonts w:hint="eastAsia" w:ascii="宋体" w:hAnsi="宋体" w:cs="宋体"/>
          <w:color w:val="000000"/>
          <w:sz w:val="24"/>
        </w:rPr>
        <w:t>公开招标采购的结果，签署本合同。</w:t>
      </w:r>
    </w:p>
    <w:p w14:paraId="661902E3">
      <w:pPr>
        <w:spacing w:beforeAutospacing="0" w:afterAutospacing="0" w:line="360" w:lineRule="auto"/>
        <w:outlineLvl w:val="1"/>
        <w:rPr>
          <w:rFonts w:ascii="宋体" w:hAnsi="宋体" w:cs="宋体"/>
          <w:color w:val="000000"/>
          <w:sz w:val="24"/>
          <w:lang w:val="zh-CN"/>
        </w:rPr>
      </w:pPr>
      <w:r>
        <w:rPr>
          <w:rFonts w:hint="eastAsia" w:ascii="宋体" w:hAnsi="宋体" w:cs="宋体"/>
          <w:color w:val="000000"/>
          <w:sz w:val="24"/>
          <w:lang w:val="zh-CN"/>
        </w:rPr>
        <w:t xml:space="preserve">一、合同文件： </w:t>
      </w:r>
    </w:p>
    <w:p w14:paraId="147FD2CC">
      <w:pPr>
        <w:spacing w:beforeAutospacing="0" w:afterAutospacing="0"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1.合同条款。</w:t>
      </w:r>
    </w:p>
    <w:p w14:paraId="2FBF1C33">
      <w:pPr>
        <w:spacing w:beforeAutospacing="0" w:afterAutospacing="0"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2.中标通知书。</w:t>
      </w:r>
    </w:p>
    <w:p w14:paraId="032B68F0">
      <w:pPr>
        <w:spacing w:beforeAutospacing="0" w:afterAutospacing="0"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3.更正补充文件。</w:t>
      </w:r>
    </w:p>
    <w:p w14:paraId="7F61B9A9">
      <w:pPr>
        <w:spacing w:beforeAutospacing="0" w:afterAutospacing="0"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4.招标文件。</w:t>
      </w:r>
    </w:p>
    <w:p w14:paraId="60F1E49F">
      <w:pPr>
        <w:spacing w:beforeAutospacing="0" w:afterAutospacing="0"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5.中标供应商响应文件。</w:t>
      </w:r>
    </w:p>
    <w:p w14:paraId="15F21C92">
      <w:pPr>
        <w:spacing w:beforeAutospacing="0" w:afterAutospacing="0"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6.其他。</w:t>
      </w:r>
    </w:p>
    <w:p w14:paraId="284BACBB">
      <w:pPr>
        <w:pStyle w:val="18"/>
        <w:snapToGrid w:val="0"/>
        <w:spacing w:before="120" w:beforeAutospacing="0" w:after="120" w:afterAutospacing="0" w:line="360" w:lineRule="auto"/>
        <w:ind w:firstLine="480" w:firstLineChars="200"/>
        <w:rPr>
          <w:rFonts w:hAnsi="宋体" w:cs="宋体"/>
          <w:b/>
          <w:sz w:val="24"/>
        </w:rPr>
      </w:pPr>
      <w:r>
        <w:rPr>
          <w:rFonts w:hint="eastAsia" w:hAnsi="宋体" w:cs="宋体"/>
          <w:color w:val="000000"/>
          <w:sz w:val="24"/>
          <w:lang w:val="zh-CN"/>
        </w:rPr>
        <w:t>上述所指合同文件应认为是互相补充和解释的，但是有模棱两可或互相矛盾之处，以其所列内容顺序为准。</w:t>
      </w:r>
    </w:p>
    <w:p w14:paraId="45BB77D4">
      <w:pPr>
        <w:shd w:val="clear" w:color="auto" w:fill="FFFFFF"/>
        <w:spacing w:beforeAutospacing="0" w:after="150" w:afterAutospacing="0" w:line="360" w:lineRule="auto"/>
        <w:jc w:val="left"/>
        <w:outlineLvl w:val="1"/>
        <w:rPr>
          <w:rFonts w:ascii="宋体" w:hAnsi="宋体" w:cs="宋体"/>
          <w:b/>
          <w:color w:val="333333"/>
          <w:kern w:val="0"/>
          <w:sz w:val="24"/>
        </w:rPr>
      </w:pPr>
      <w:r>
        <w:rPr>
          <w:rFonts w:hint="eastAsia" w:ascii="宋体" w:hAnsi="宋体" w:cs="宋体"/>
          <w:b/>
          <w:sz w:val="24"/>
        </w:rPr>
        <w:t>二、</w:t>
      </w:r>
      <w:r>
        <w:rPr>
          <w:rFonts w:hint="eastAsia" w:ascii="宋体" w:hAnsi="宋体" w:cs="宋体"/>
          <w:b/>
          <w:color w:val="333333"/>
          <w:kern w:val="0"/>
          <w:sz w:val="24"/>
        </w:rPr>
        <w:t>合同内容及服务标准</w:t>
      </w:r>
    </w:p>
    <w:p w14:paraId="43E78E8F">
      <w:pPr>
        <w:shd w:val="clear" w:color="auto" w:fill="FFFFFF"/>
        <w:spacing w:beforeAutospacing="0" w:after="150" w:afterAutospacing="0" w:line="360" w:lineRule="auto"/>
        <w:ind w:firstLine="480"/>
        <w:jc w:val="left"/>
        <w:rPr>
          <w:rFonts w:ascii="宋体" w:hAnsi="宋体" w:cs="宋体"/>
          <w:color w:val="333333"/>
          <w:kern w:val="0"/>
          <w:sz w:val="24"/>
        </w:rPr>
      </w:pPr>
      <w:r>
        <w:rPr>
          <w:rFonts w:hint="eastAsia" w:ascii="宋体" w:hAnsi="宋体" w:cs="宋体"/>
          <w:color w:val="333333"/>
          <w:kern w:val="0"/>
          <w:sz w:val="24"/>
        </w:rPr>
        <w:t>（具体见项目需求）</w:t>
      </w:r>
    </w:p>
    <w:p w14:paraId="6F87122A">
      <w:pPr>
        <w:pStyle w:val="18"/>
        <w:snapToGrid w:val="0"/>
        <w:spacing w:before="120" w:beforeAutospacing="0" w:after="120" w:afterAutospacing="0" w:line="360" w:lineRule="auto"/>
        <w:outlineLvl w:val="1"/>
        <w:rPr>
          <w:rFonts w:hAnsi="宋体" w:cs="宋体"/>
          <w:b/>
          <w:sz w:val="24"/>
        </w:rPr>
      </w:pPr>
      <w:r>
        <w:rPr>
          <w:rFonts w:hint="eastAsia" w:hAnsi="宋体" w:cs="宋体"/>
          <w:b/>
          <w:sz w:val="24"/>
        </w:rPr>
        <w:t>三、合同金额</w:t>
      </w:r>
    </w:p>
    <w:p w14:paraId="155374B7">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本合同金额为（大写）：____________________________________元（￥_______________元）人民币。</w:t>
      </w:r>
    </w:p>
    <w:p w14:paraId="1B411C0A">
      <w:pPr>
        <w:pStyle w:val="18"/>
        <w:snapToGrid w:val="0"/>
        <w:spacing w:before="120" w:beforeAutospacing="0" w:after="120" w:afterAutospacing="0" w:line="360" w:lineRule="auto"/>
        <w:outlineLvl w:val="1"/>
        <w:rPr>
          <w:rFonts w:hAnsi="宋体" w:cs="宋体"/>
          <w:b/>
          <w:sz w:val="24"/>
        </w:rPr>
      </w:pPr>
      <w:r>
        <w:rPr>
          <w:rFonts w:hint="eastAsia" w:hAnsi="宋体" w:cs="宋体"/>
          <w:b/>
          <w:sz w:val="24"/>
        </w:rPr>
        <w:t>四、技术资料</w:t>
      </w:r>
    </w:p>
    <w:p w14:paraId="0BFBDBDD">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1.乙方应按招标文件规定的时间向甲方提供有关技术资料或其他项目成果。</w:t>
      </w:r>
    </w:p>
    <w:p w14:paraId="35039265">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2. 没有甲方事先书面同意，乙方不得将由甲方提供的有关合同或任何合同条文、规格、计划、图纸、样品、数据或资料提供给与履行本合同无关的任何其他人。即使向履行本合同有关的人员提供，也应注意保密并限于履行合同的必需范围。</w:t>
      </w:r>
    </w:p>
    <w:p w14:paraId="0CEC8C3B">
      <w:pPr>
        <w:pStyle w:val="18"/>
        <w:snapToGrid w:val="0"/>
        <w:spacing w:before="120" w:beforeAutospacing="0" w:after="120" w:afterAutospacing="0" w:line="360" w:lineRule="auto"/>
        <w:ind w:left="412" w:hanging="412" w:hangingChars="171"/>
        <w:outlineLvl w:val="1"/>
        <w:rPr>
          <w:rFonts w:hAnsi="宋体" w:cs="宋体"/>
          <w:b/>
          <w:sz w:val="24"/>
        </w:rPr>
      </w:pPr>
      <w:r>
        <w:rPr>
          <w:rFonts w:hint="eastAsia" w:hAnsi="宋体" w:cs="宋体"/>
          <w:b/>
          <w:sz w:val="24"/>
        </w:rPr>
        <w:t>五、知识产权</w:t>
      </w:r>
    </w:p>
    <w:p w14:paraId="08E04012">
      <w:pPr>
        <w:pStyle w:val="18"/>
        <w:snapToGrid w:val="0"/>
        <w:spacing w:before="120" w:after="120" w:line="360" w:lineRule="auto"/>
        <w:ind w:left="0" w:firstLine="480" w:firstLineChars="200"/>
        <w:rPr>
          <w:rFonts w:hint="eastAsia" w:hAnsi="宋体" w:cs="宋体"/>
          <w:sz w:val="24"/>
        </w:rPr>
      </w:pPr>
      <w:r>
        <w:rPr>
          <w:rFonts w:hint="eastAsia" w:hAnsi="宋体" w:cs="宋体"/>
          <w:sz w:val="24"/>
        </w:rPr>
        <w:t>乙方应保证提供服务过程中不会侵犯任何第三方的知识产权和其他权利，如侵权，乙方应赔偿甲方因之造成的全部损失（包括但不限于律师费、诉讼费、鉴定、赔偿金等）。</w:t>
      </w:r>
    </w:p>
    <w:p w14:paraId="2A81862C">
      <w:pPr>
        <w:pStyle w:val="19"/>
        <w:numPr>
          <w:ilvl w:val="0"/>
          <w:numId w:val="10"/>
        </w:numPr>
        <w:spacing w:line="360" w:lineRule="exact"/>
        <w:ind w:left="0" w:leftChars="0"/>
      </w:pPr>
      <w:r>
        <w:rPr>
          <w:rFonts w:asciiTheme="minorEastAsia" w:hAnsiTheme="minorEastAsia" w:eastAsiaTheme="minorEastAsia"/>
          <w:b/>
          <w:color w:val="auto"/>
          <w:sz w:val="24"/>
          <w:highlight w:val="none"/>
        </w:rPr>
        <w:t>履约保证金</w:t>
      </w:r>
    </w:p>
    <w:p w14:paraId="0526FE91">
      <w:pPr>
        <w:pStyle w:val="18"/>
        <w:snapToGrid w:val="0"/>
        <w:spacing w:before="120" w:after="120" w:line="360" w:lineRule="auto"/>
        <w:ind w:left="0" w:leftChars="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1.金额：</w:t>
      </w:r>
      <w:r>
        <w:rPr>
          <w:rFonts w:hint="eastAsia" w:ascii="宋体" w:hAnsi="宋体" w:eastAsia="宋体" w:cs="宋体"/>
          <w:color w:val="auto"/>
          <w:sz w:val="24"/>
          <w:szCs w:val="21"/>
          <w:highlight w:val="none"/>
          <w:lang w:val="en-US" w:eastAsia="zh-CN"/>
        </w:rPr>
        <w:t>中标合同价款的</w:t>
      </w: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w:t>
      </w:r>
    </w:p>
    <w:p w14:paraId="07C81605">
      <w:pPr>
        <w:pStyle w:val="18"/>
        <w:snapToGrid w:val="0"/>
        <w:spacing w:before="120" w:after="120" w:line="360" w:lineRule="auto"/>
        <w:ind w:left="0" w:leftChars="0"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2.收取方式：</w:t>
      </w:r>
      <w:r>
        <w:rPr>
          <w:rFonts w:hint="eastAsia" w:hAnsi="宋体" w:cs="宋体"/>
          <w:color w:val="auto"/>
          <w:sz w:val="24"/>
          <w:highlight w:val="none"/>
        </w:rPr>
        <w:t>支票、汇票、本票、保函等非现金形式缴纳或提交保证金</w:t>
      </w:r>
      <w:r>
        <w:rPr>
          <w:rFonts w:hint="eastAsia" w:ascii="宋体" w:hAnsi="宋体" w:eastAsia="宋体" w:cs="宋体"/>
          <w:color w:val="auto"/>
          <w:sz w:val="24"/>
          <w:szCs w:val="21"/>
          <w:highlight w:val="none"/>
        </w:rPr>
        <w:t>；</w:t>
      </w:r>
    </w:p>
    <w:p w14:paraId="010235AE">
      <w:pPr>
        <w:pStyle w:val="18"/>
        <w:snapToGrid w:val="0"/>
        <w:spacing w:before="120" w:beforeAutospacing="0" w:after="120" w:afterAutospacing="0" w:line="360" w:lineRule="auto"/>
        <w:ind w:left="0" w:firstLine="480" w:firstLineChars="200"/>
        <w:rPr>
          <w:rFonts w:hAnsi="宋体" w:cs="宋体"/>
          <w:sz w:val="24"/>
        </w:rPr>
      </w:pPr>
      <w:r>
        <w:rPr>
          <w:rFonts w:hint="eastAsia" w:ascii="宋体" w:hAnsi="宋体" w:eastAsia="宋体" w:cs="宋体"/>
          <w:color w:val="auto"/>
          <w:sz w:val="24"/>
          <w:szCs w:val="21"/>
          <w:highlight w:val="none"/>
        </w:rPr>
        <w:t>3.履约保证金交至采购人处，在合同履约到期且无异议情况下30日内无息退还。</w:t>
      </w:r>
      <w:r>
        <w:rPr>
          <w:rFonts w:hint="eastAsia" w:ascii="宋体" w:hAnsi="宋体" w:cs="宋体"/>
          <w:color w:val="auto"/>
          <w:sz w:val="24"/>
          <w:szCs w:val="21"/>
          <w:highlight w:val="none"/>
        </w:rPr>
        <w:t>（</w:t>
      </w:r>
      <w:r>
        <w:rPr>
          <w:rFonts w:hint="eastAsia" w:ascii="宋体" w:hAnsi="宋体" w:cs="宋体"/>
          <w:color w:val="auto"/>
          <w:sz w:val="24"/>
          <w:highlight w:val="none"/>
        </w:rPr>
        <w:t>如采用独立保函形式的，应保证保函有效期限不短于合同履行期届满后【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p>
    <w:p w14:paraId="3E5A9E2B">
      <w:pPr>
        <w:snapToGrid w:val="0"/>
        <w:spacing w:before="156" w:beforeLines="50" w:beforeAutospacing="0" w:after="156" w:afterLines="50" w:afterAutospacing="0" w:line="360" w:lineRule="auto"/>
        <w:outlineLvl w:val="1"/>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、转包或分包</w:t>
      </w:r>
    </w:p>
    <w:p w14:paraId="02E7AC73">
      <w:pPr>
        <w:snapToGrid w:val="0"/>
        <w:spacing w:before="156" w:beforeLines="50" w:beforeAutospacing="0" w:after="156" w:afterLines="50" w:afterAutospacing="0"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14:paraId="6B2157F2">
      <w:pPr>
        <w:snapToGrid w:val="0"/>
        <w:spacing w:before="156" w:beforeLines="50" w:beforeAutospacing="0" w:after="156" w:afterLines="50" w:afterAutospacing="0" w:line="360" w:lineRule="auto"/>
        <w:ind w:firstLine="480" w:firstLineChars="200"/>
        <w:rPr>
          <w:rFonts w:ascii="宋体" w:hAnsi="宋体" w:cs="宋体"/>
          <w:sz w:val="24"/>
        </w:rPr>
      </w:pPr>
      <w:r>
        <w:rPr>
          <w:rFonts w:hint="eastAsia" w:ascii="宋体" w:hAnsi="宋体" w:cs="宋体"/>
          <w:sz w:val="24"/>
        </w:rPr>
        <w:t>2. 除非得到甲方的书面同意，乙方不得将本合同范围的服务全部或部分分包给他人供应；</w:t>
      </w:r>
    </w:p>
    <w:p w14:paraId="02CFC2DE">
      <w:pPr>
        <w:snapToGrid w:val="0"/>
        <w:spacing w:before="156" w:beforeLines="50" w:beforeAutospacing="0" w:after="156" w:afterLines="50" w:afterAutospacing="0"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3C98DE52">
      <w:pPr>
        <w:pStyle w:val="18"/>
        <w:snapToGrid w:val="0"/>
        <w:spacing w:before="120" w:beforeAutospacing="0" w:after="120" w:afterAutospacing="0" w:line="360" w:lineRule="auto"/>
        <w:outlineLvl w:val="1"/>
        <w:rPr>
          <w:rFonts w:hAnsi="宋体" w:cs="宋体"/>
          <w:b/>
          <w:sz w:val="24"/>
        </w:rPr>
      </w:pPr>
      <w:r>
        <w:rPr>
          <w:rFonts w:hint="eastAsia" w:hAnsi="宋体" w:cs="宋体"/>
          <w:b/>
          <w:sz w:val="24"/>
          <w:lang w:val="en-US" w:eastAsia="zh-CN"/>
        </w:rPr>
        <w:t>八</w:t>
      </w:r>
      <w:r>
        <w:rPr>
          <w:rFonts w:hint="eastAsia" w:hAnsi="宋体" w:cs="宋体"/>
          <w:b/>
          <w:sz w:val="24"/>
        </w:rPr>
        <w:t>、合同履行时间、履行方式及履行地点</w:t>
      </w:r>
    </w:p>
    <w:p w14:paraId="6FD47BD9">
      <w:pPr>
        <w:pStyle w:val="18"/>
        <w:snapToGrid w:val="0"/>
        <w:spacing w:before="120" w:beforeAutospacing="0" w:after="120" w:afterAutospacing="0" w:line="360" w:lineRule="auto"/>
        <w:ind w:firstLine="480" w:firstLineChars="200"/>
        <w:rPr>
          <w:rFonts w:hAnsi="宋体" w:cs="宋体"/>
          <w:bCs/>
          <w:color w:val="000000"/>
          <w:sz w:val="24"/>
        </w:rPr>
      </w:pPr>
      <w:r>
        <w:rPr>
          <w:rFonts w:hint="eastAsia" w:hAnsi="宋体" w:cs="宋体"/>
          <w:bCs/>
          <w:sz w:val="24"/>
        </w:rPr>
        <w:t xml:space="preserve">1. </w:t>
      </w:r>
      <w:r>
        <w:rPr>
          <w:rFonts w:hint="eastAsia" w:hAnsi="宋体" w:cs="宋体"/>
          <w:sz w:val="24"/>
        </w:rPr>
        <w:t>履行时间</w:t>
      </w:r>
      <w:r>
        <w:rPr>
          <w:rFonts w:hint="eastAsia" w:hAnsi="宋体" w:cs="宋体"/>
          <w:bCs/>
          <w:sz w:val="24"/>
        </w:rPr>
        <w:t>：</w:t>
      </w:r>
    </w:p>
    <w:p w14:paraId="2847BC4D">
      <w:pPr>
        <w:pStyle w:val="18"/>
        <w:snapToGrid w:val="0"/>
        <w:spacing w:before="120" w:beforeAutospacing="0" w:after="120" w:afterAutospacing="0" w:line="360" w:lineRule="auto"/>
        <w:ind w:firstLine="480" w:firstLineChars="200"/>
        <w:rPr>
          <w:rFonts w:hAnsi="宋体" w:cs="宋体"/>
          <w:bCs/>
          <w:color w:val="000000"/>
          <w:sz w:val="24"/>
        </w:rPr>
      </w:pPr>
      <w:r>
        <w:rPr>
          <w:rFonts w:hint="eastAsia" w:hAnsi="宋体" w:cs="宋体"/>
          <w:bCs/>
          <w:color w:val="000000"/>
          <w:sz w:val="24"/>
        </w:rPr>
        <w:t xml:space="preserve">2. </w:t>
      </w:r>
      <w:r>
        <w:rPr>
          <w:rFonts w:hint="eastAsia" w:hAnsi="宋体" w:cs="宋体"/>
          <w:sz w:val="24"/>
        </w:rPr>
        <w:t>履行方式</w:t>
      </w:r>
      <w:r>
        <w:rPr>
          <w:rFonts w:hint="eastAsia" w:hAnsi="宋体" w:cs="宋体"/>
          <w:bCs/>
          <w:color w:val="000000"/>
          <w:sz w:val="24"/>
        </w:rPr>
        <w:t>：</w:t>
      </w:r>
    </w:p>
    <w:p w14:paraId="0FC3D367">
      <w:pPr>
        <w:pStyle w:val="18"/>
        <w:snapToGrid w:val="0"/>
        <w:spacing w:before="120" w:beforeAutospacing="0" w:after="120" w:afterAutospacing="0" w:line="360" w:lineRule="auto"/>
        <w:ind w:firstLine="480" w:firstLineChars="200"/>
        <w:rPr>
          <w:rFonts w:hAnsi="宋体" w:cs="宋体"/>
          <w:color w:val="000000"/>
          <w:sz w:val="24"/>
        </w:rPr>
      </w:pPr>
      <w:r>
        <w:rPr>
          <w:rFonts w:hint="eastAsia" w:hAnsi="宋体" w:cs="宋体"/>
          <w:bCs/>
          <w:color w:val="000000"/>
          <w:sz w:val="24"/>
        </w:rPr>
        <w:t xml:space="preserve">3. </w:t>
      </w:r>
      <w:r>
        <w:rPr>
          <w:rFonts w:hint="eastAsia" w:hAnsi="宋体" w:cs="宋体"/>
          <w:sz w:val="24"/>
        </w:rPr>
        <w:t>履行地点</w:t>
      </w:r>
      <w:r>
        <w:rPr>
          <w:rFonts w:hint="eastAsia" w:hAnsi="宋体" w:cs="宋体"/>
          <w:bCs/>
          <w:color w:val="000000"/>
          <w:sz w:val="24"/>
        </w:rPr>
        <w:t>：</w:t>
      </w:r>
    </w:p>
    <w:p w14:paraId="338B4C1D">
      <w:pPr>
        <w:pStyle w:val="18"/>
        <w:snapToGrid w:val="0"/>
        <w:spacing w:before="120" w:beforeAutospacing="0" w:after="120" w:afterAutospacing="0" w:line="360" w:lineRule="auto"/>
        <w:outlineLvl w:val="1"/>
        <w:rPr>
          <w:rFonts w:hAnsi="宋体" w:cs="宋体"/>
          <w:b/>
          <w:color w:val="000000"/>
          <w:sz w:val="24"/>
        </w:rPr>
      </w:pPr>
      <w:r>
        <w:rPr>
          <w:rFonts w:hint="eastAsia" w:hAnsi="宋体" w:cs="宋体"/>
          <w:b/>
          <w:color w:val="000000"/>
          <w:sz w:val="24"/>
          <w:lang w:val="en-US" w:eastAsia="zh-CN"/>
        </w:rPr>
        <w:t>九</w:t>
      </w:r>
      <w:r>
        <w:rPr>
          <w:rFonts w:hint="eastAsia" w:hAnsi="宋体" w:cs="宋体"/>
          <w:b/>
          <w:color w:val="000000"/>
          <w:sz w:val="24"/>
        </w:rPr>
        <w:t>、款项支付</w:t>
      </w:r>
    </w:p>
    <w:p w14:paraId="2EB435E6">
      <w:pPr>
        <w:adjustRightInd w:val="0"/>
        <w:snapToGrid w:val="0"/>
        <w:spacing w:beforeAutospacing="0" w:afterAutospacing="0" w:line="360" w:lineRule="auto"/>
        <w:ind w:firstLine="480" w:firstLineChars="200"/>
        <w:rPr>
          <w:rFonts w:ascii="宋体" w:hAnsi="宋体" w:cs="宋体"/>
          <w:bCs/>
          <w:sz w:val="24"/>
        </w:rPr>
      </w:pPr>
      <w:r>
        <w:rPr>
          <w:rFonts w:hint="eastAsia" w:ascii="宋体" w:hAnsi="宋体" w:cs="宋体"/>
          <w:bCs/>
          <w:sz w:val="24"/>
        </w:rPr>
        <w:t>付款方式：</w:t>
      </w:r>
      <w:r>
        <w:rPr>
          <w:rFonts w:hint="eastAsia" w:ascii="宋体" w:hAnsi="Times New Roman" w:eastAsia="宋体" w:cs="Times New Roman"/>
          <w:bCs/>
          <w:color w:val="auto"/>
          <w:sz w:val="24"/>
          <w:lang w:eastAsia="zh-Hans"/>
        </w:rPr>
        <w:t>合同签订后七个工作日内支付合同金额的</w:t>
      </w:r>
      <w:r>
        <w:rPr>
          <w:rFonts w:hint="eastAsia" w:ascii="宋体" w:hAnsi="Times New Roman" w:eastAsia="宋体" w:cs="Times New Roman"/>
          <w:bCs/>
          <w:color w:val="auto"/>
          <w:sz w:val="24"/>
          <w:lang w:val="en-US" w:eastAsia="zh-CN"/>
        </w:rPr>
        <w:t>4</w:t>
      </w:r>
      <w:r>
        <w:rPr>
          <w:rFonts w:ascii="宋体" w:hAnsi="Times New Roman" w:eastAsia="宋体" w:cs="Times New Roman"/>
          <w:bCs/>
          <w:color w:val="auto"/>
          <w:sz w:val="24"/>
          <w:lang w:eastAsia="zh-Hans"/>
        </w:rPr>
        <w:t>0%</w:t>
      </w:r>
      <w:r>
        <w:rPr>
          <w:rFonts w:hint="eastAsia" w:ascii="宋体" w:hAnsi="Times New Roman" w:eastAsia="宋体" w:cs="Times New Roman"/>
          <w:bCs/>
          <w:color w:val="auto"/>
          <w:sz w:val="24"/>
          <w:lang w:eastAsia="zh-Hans"/>
        </w:rPr>
        <w:t>作为预付款</w:t>
      </w:r>
      <w:r>
        <w:rPr>
          <w:rFonts w:ascii="宋体" w:hAnsi="Times New Roman" w:eastAsia="宋体" w:cs="Times New Roman"/>
          <w:bCs/>
          <w:color w:val="auto"/>
          <w:sz w:val="24"/>
          <w:lang w:eastAsia="zh-Hans"/>
        </w:rPr>
        <w:t>，</w:t>
      </w:r>
      <w:r>
        <w:rPr>
          <w:rFonts w:hint="eastAsia" w:ascii="宋体" w:hAnsi="Times New Roman" w:eastAsia="宋体" w:cs="Times New Roman"/>
          <w:bCs/>
          <w:color w:val="auto"/>
          <w:sz w:val="24"/>
          <w:lang w:eastAsia="zh-Hans"/>
        </w:rPr>
        <w:t>培训完成</w:t>
      </w:r>
      <w:r>
        <w:rPr>
          <w:rFonts w:hint="eastAsia" w:ascii="宋体" w:hAnsi="Times New Roman" w:eastAsia="宋体" w:cs="Times New Roman"/>
          <w:bCs/>
          <w:color w:val="auto"/>
          <w:sz w:val="24"/>
          <w:lang w:val="en-US" w:eastAsia="zh-Hans"/>
        </w:rPr>
        <w:t>且培训人员取得合格证书</w:t>
      </w:r>
      <w:r>
        <w:rPr>
          <w:rFonts w:hint="eastAsia" w:ascii="宋体" w:hAnsi="Times New Roman" w:eastAsia="宋体" w:cs="Times New Roman"/>
          <w:bCs/>
          <w:color w:val="auto"/>
          <w:sz w:val="24"/>
          <w:lang w:eastAsia="zh-Hans"/>
        </w:rPr>
        <w:t>支付至合同金额的</w:t>
      </w:r>
      <w:r>
        <w:rPr>
          <w:rFonts w:hint="default" w:ascii="宋体" w:hAnsi="Times New Roman" w:eastAsia="宋体" w:cs="Times New Roman"/>
          <w:bCs/>
          <w:color w:val="auto"/>
          <w:sz w:val="24"/>
          <w:lang w:eastAsia="zh-Hans"/>
        </w:rPr>
        <w:t>100</w:t>
      </w:r>
      <w:r>
        <w:rPr>
          <w:rFonts w:ascii="宋体" w:hAnsi="Times New Roman" w:eastAsia="宋体" w:cs="Times New Roman"/>
          <w:bCs/>
          <w:color w:val="auto"/>
          <w:sz w:val="24"/>
          <w:lang w:eastAsia="zh-Hans"/>
        </w:rPr>
        <w:t>%</w:t>
      </w:r>
      <w:r>
        <w:rPr>
          <w:rFonts w:hint="eastAsia" w:ascii="宋体" w:hAnsi="宋体" w:cs="宋体"/>
          <w:bCs/>
          <w:sz w:val="24"/>
        </w:rPr>
        <w:t xml:space="preserve"> </w:t>
      </w:r>
    </w:p>
    <w:p w14:paraId="1AE84367">
      <w:pPr>
        <w:snapToGrid w:val="0"/>
        <w:spacing w:before="156" w:beforeLines="50" w:beforeAutospacing="0" w:after="156" w:afterLines="50" w:afterAutospacing="0" w:line="360" w:lineRule="auto"/>
        <w:outlineLvl w:val="1"/>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、税费</w:t>
      </w:r>
    </w:p>
    <w:p w14:paraId="3C3BCBA8">
      <w:pPr>
        <w:snapToGrid w:val="0"/>
        <w:spacing w:before="156" w:beforeLines="50" w:beforeAutospacing="0" w:after="156" w:afterLines="50" w:afterAutospacing="0"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14:paraId="373B6DCB">
      <w:pPr>
        <w:pStyle w:val="18"/>
        <w:snapToGrid w:val="0"/>
        <w:spacing w:before="120" w:beforeAutospacing="0" w:after="120" w:afterAutospacing="0" w:line="360" w:lineRule="auto"/>
        <w:ind w:left="412" w:hanging="412" w:hangingChars="171"/>
        <w:outlineLvl w:val="1"/>
        <w:rPr>
          <w:rFonts w:hAnsi="宋体" w:cs="宋体"/>
          <w:sz w:val="24"/>
        </w:rPr>
      </w:pPr>
      <w:r>
        <w:rPr>
          <w:rFonts w:hint="eastAsia" w:hAnsi="宋体" w:cs="宋体"/>
          <w:b/>
          <w:sz w:val="24"/>
        </w:rPr>
        <w:t>十</w:t>
      </w:r>
      <w:r>
        <w:rPr>
          <w:rFonts w:hint="eastAsia" w:hAnsi="宋体" w:cs="宋体"/>
          <w:b/>
          <w:sz w:val="24"/>
          <w:lang w:val="en-US" w:eastAsia="zh-CN"/>
        </w:rPr>
        <w:t>一</w:t>
      </w:r>
      <w:r>
        <w:rPr>
          <w:rFonts w:hint="eastAsia" w:hAnsi="宋体" w:cs="宋体"/>
          <w:b/>
          <w:sz w:val="24"/>
        </w:rPr>
        <w:t>、质量保证及后续服务</w:t>
      </w:r>
    </w:p>
    <w:p w14:paraId="774508AF">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1． 乙方应按招标文件规定向甲方提供服务。</w:t>
      </w:r>
    </w:p>
    <w:p w14:paraId="177BBB24">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2． 乙方提供的服务成果在服务质量保证期内发生故障，乙方应负责免费提供后续服务。对达不到要求者，根据实际情况，经双方协商，可按以下办法处理：</w:t>
      </w:r>
    </w:p>
    <w:p w14:paraId="32707316">
      <w:pPr>
        <w:pStyle w:val="18"/>
        <w:snapToGrid w:val="0"/>
        <w:spacing w:before="120" w:beforeAutospacing="0" w:after="120" w:afterAutospacing="0" w:line="360" w:lineRule="auto"/>
        <w:ind w:firstLine="420"/>
        <w:rPr>
          <w:rFonts w:hAnsi="宋体" w:cs="宋体"/>
          <w:sz w:val="24"/>
        </w:rPr>
      </w:pPr>
      <w:r>
        <w:rPr>
          <w:rFonts w:hint="eastAsia" w:hAnsi="宋体" w:cs="宋体"/>
          <w:sz w:val="24"/>
        </w:rPr>
        <w:t>⑴重做：由乙方承担所发生的全部费用。</w:t>
      </w:r>
    </w:p>
    <w:p w14:paraId="24F45CA2">
      <w:pPr>
        <w:pStyle w:val="18"/>
        <w:snapToGrid w:val="0"/>
        <w:spacing w:before="120" w:beforeAutospacing="0" w:after="120" w:afterAutospacing="0" w:line="360" w:lineRule="auto"/>
        <w:ind w:firstLine="420"/>
        <w:rPr>
          <w:rFonts w:hAnsi="宋体" w:cs="宋体"/>
          <w:sz w:val="24"/>
        </w:rPr>
      </w:pPr>
      <w:r>
        <w:rPr>
          <w:rFonts w:hint="eastAsia" w:hAnsi="宋体" w:cs="宋体"/>
          <w:sz w:val="24"/>
        </w:rPr>
        <w:t>⑵贬值处理：由甲乙双方合议定价。</w:t>
      </w:r>
    </w:p>
    <w:p w14:paraId="5DBADED0">
      <w:pPr>
        <w:pStyle w:val="18"/>
        <w:snapToGrid w:val="0"/>
        <w:spacing w:before="120" w:beforeAutospacing="0" w:after="120" w:afterAutospacing="0" w:line="360" w:lineRule="auto"/>
        <w:ind w:left="420" w:leftChars="200"/>
        <w:rPr>
          <w:rFonts w:hAnsi="宋体" w:cs="宋体"/>
          <w:sz w:val="24"/>
        </w:rPr>
      </w:pPr>
      <w:r>
        <w:rPr>
          <w:rFonts w:hint="eastAsia" w:hAnsi="宋体" w:cs="宋体"/>
          <w:sz w:val="24"/>
        </w:rPr>
        <w:t>⑶解除合同。</w:t>
      </w:r>
    </w:p>
    <w:p w14:paraId="1D6A1B45">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3． 如在使用过程中发生问题，乙方在接到甲方通知后</w:t>
      </w:r>
      <w:r>
        <w:rPr>
          <w:rFonts w:hint="eastAsia" w:hAnsi="宋体" w:cs="宋体"/>
          <w:color w:val="000000"/>
          <w:sz w:val="24"/>
        </w:rPr>
        <w:t>在</w:t>
      </w:r>
      <w:r>
        <w:rPr>
          <w:rFonts w:hint="eastAsia" w:hAnsi="宋体" w:cs="宋体"/>
          <w:sz w:val="24"/>
          <w:u w:val="single"/>
        </w:rPr>
        <w:t xml:space="preserve">   </w:t>
      </w:r>
      <w:r>
        <w:rPr>
          <w:rFonts w:hint="eastAsia" w:hAnsi="宋体" w:cs="宋体"/>
          <w:color w:val="000000"/>
          <w:sz w:val="24"/>
        </w:rPr>
        <w:t>小时</w:t>
      </w:r>
      <w:r>
        <w:rPr>
          <w:rFonts w:hint="eastAsia" w:hAnsi="宋体" w:cs="宋体"/>
          <w:sz w:val="24"/>
        </w:rPr>
        <w:t>内到达甲方现场。</w:t>
      </w:r>
    </w:p>
    <w:p w14:paraId="25AFDB27">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4．在</w:t>
      </w:r>
      <w:r>
        <w:rPr>
          <w:rFonts w:hint="eastAsia" w:hAnsi="宋体" w:cs="宋体"/>
          <w:b/>
          <w:sz w:val="24"/>
        </w:rPr>
        <w:t>服务质量保证期</w:t>
      </w:r>
      <w:r>
        <w:rPr>
          <w:rFonts w:hint="eastAsia" w:hAnsi="宋体" w:cs="宋体"/>
          <w:sz w:val="24"/>
        </w:rPr>
        <w:t>内，乙方应对出现的质量及安全问题负责处理解决并承担</w:t>
      </w:r>
    </w:p>
    <w:p w14:paraId="3FC1C1CD">
      <w:pPr>
        <w:pStyle w:val="18"/>
        <w:snapToGrid w:val="0"/>
        <w:spacing w:before="120" w:beforeAutospacing="0" w:after="120" w:afterAutospacing="0" w:line="360" w:lineRule="auto"/>
        <w:ind w:firstLine="360" w:firstLineChars="150"/>
        <w:rPr>
          <w:rFonts w:hAnsi="宋体" w:cs="宋体"/>
          <w:sz w:val="24"/>
        </w:rPr>
      </w:pPr>
      <w:r>
        <w:rPr>
          <w:rFonts w:hint="eastAsia" w:hAnsi="宋体" w:cs="宋体"/>
          <w:sz w:val="24"/>
        </w:rPr>
        <w:t>一切费用。</w:t>
      </w:r>
    </w:p>
    <w:p w14:paraId="3379F33D">
      <w:pPr>
        <w:pStyle w:val="18"/>
        <w:snapToGrid w:val="0"/>
        <w:spacing w:before="120" w:beforeAutospacing="0" w:after="120" w:afterAutospacing="0" w:line="360" w:lineRule="auto"/>
        <w:outlineLvl w:val="1"/>
        <w:rPr>
          <w:rFonts w:hAnsi="宋体" w:cs="宋体"/>
          <w:b/>
          <w:sz w:val="24"/>
        </w:rPr>
      </w:pPr>
      <w:r>
        <w:rPr>
          <w:rFonts w:hint="eastAsia" w:hAnsi="宋体" w:cs="宋体"/>
          <w:b/>
          <w:sz w:val="24"/>
        </w:rPr>
        <w:t>十</w:t>
      </w:r>
      <w:r>
        <w:rPr>
          <w:rFonts w:hint="eastAsia" w:hAnsi="宋体" w:cs="宋体"/>
          <w:b/>
          <w:sz w:val="24"/>
          <w:lang w:val="en-US" w:eastAsia="zh-CN"/>
        </w:rPr>
        <w:t>二</w:t>
      </w:r>
      <w:r>
        <w:rPr>
          <w:rFonts w:hint="eastAsia" w:hAnsi="宋体" w:cs="宋体"/>
          <w:b/>
          <w:sz w:val="24"/>
        </w:rPr>
        <w:t>、违约责任</w:t>
      </w:r>
    </w:p>
    <w:p w14:paraId="71BBF744">
      <w:pPr>
        <w:pStyle w:val="18"/>
        <w:snapToGrid w:val="0"/>
        <w:spacing w:before="120" w:beforeAutospacing="0" w:after="120" w:afterAutospacing="0" w:line="360" w:lineRule="auto"/>
        <w:ind w:firstLine="480" w:firstLineChars="200"/>
        <w:rPr>
          <w:rFonts w:hAnsi="宋体" w:cs="宋体"/>
          <w:color w:val="000000"/>
          <w:sz w:val="24"/>
        </w:rPr>
      </w:pPr>
      <w:r>
        <w:rPr>
          <w:rFonts w:hint="eastAsia" w:hAnsi="宋体" w:cs="宋体"/>
          <w:color w:val="000000"/>
          <w:sz w:val="24"/>
        </w:rPr>
        <w:t>1．甲方无正当理由拒收接受服务的，甲方向乙方偿付合同款项</w:t>
      </w:r>
      <w:r>
        <w:rPr>
          <w:rFonts w:hint="eastAsia" w:hAnsi="宋体" w:cs="宋体"/>
          <w:color w:val="000000"/>
          <w:sz w:val="24"/>
          <w:u w:val="single"/>
        </w:rPr>
        <w:t>百分之五</w:t>
      </w:r>
      <w:r>
        <w:rPr>
          <w:rFonts w:hint="eastAsia" w:hAnsi="宋体" w:cs="宋体"/>
          <w:color w:val="000000"/>
          <w:sz w:val="24"/>
        </w:rPr>
        <w:t>作为违约金。</w:t>
      </w:r>
    </w:p>
    <w:p w14:paraId="0ADCC847">
      <w:pPr>
        <w:pStyle w:val="18"/>
        <w:snapToGrid w:val="0"/>
        <w:spacing w:before="120" w:beforeAutospacing="0" w:after="120" w:afterAutospacing="0" w:line="360" w:lineRule="auto"/>
        <w:ind w:firstLine="480" w:firstLineChars="200"/>
        <w:rPr>
          <w:rFonts w:hint="eastAsia" w:hAnsi="宋体" w:cs="宋体"/>
          <w:color w:val="000000"/>
          <w:sz w:val="24"/>
        </w:rPr>
      </w:pPr>
      <w:r>
        <w:rPr>
          <w:rFonts w:hint="eastAsia" w:hAnsi="宋体" w:cs="宋体"/>
          <w:color w:val="000000"/>
          <w:sz w:val="24"/>
        </w:rPr>
        <w:t>2． 乙方未能如期提供服务的，每日向甲方支付合同款项的</w:t>
      </w:r>
      <w:r>
        <w:rPr>
          <w:rFonts w:hint="eastAsia" w:hAnsi="宋体" w:cs="宋体"/>
          <w:color w:val="000000"/>
          <w:sz w:val="24"/>
          <w:u w:val="single"/>
        </w:rPr>
        <w:t>千分之六</w:t>
      </w:r>
      <w:r>
        <w:rPr>
          <w:rFonts w:hint="eastAsia" w:hAnsi="宋体" w:cs="宋体"/>
          <w:color w:val="000000"/>
          <w:sz w:val="24"/>
        </w:rPr>
        <w:t>作为违约金。乙方超过约定日期10个工作日仍不能提供服务的，甲方可解除本合同。乙方因未能如期提供服务或因其他违约行为导致甲方解除合同的，乙方应向甲方支付合同总值</w:t>
      </w:r>
      <w:r>
        <w:rPr>
          <w:rFonts w:hint="eastAsia" w:hAnsi="宋体" w:cs="宋体"/>
          <w:color w:val="000000"/>
          <w:sz w:val="24"/>
          <w:u w:val="single"/>
        </w:rPr>
        <w:t>5%</w:t>
      </w:r>
      <w:r>
        <w:rPr>
          <w:rFonts w:hint="eastAsia" w:hAnsi="宋体" w:cs="宋体"/>
          <w:color w:val="000000"/>
          <w:sz w:val="24"/>
        </w:rPr>
        <w:t xml:space="preserve">的违约金，如造成甲方损失超过违约金的，超出部分由乙方继续承担赔偿责任。 </w:t>
      </w:r>
    </w:p>
    <w:p w14:paraId="24ED651D">
      <w:pPr>
        <w:pStyle w:val="18"/>
        <w:snapToGrid w:val="0"/>
        <w:spacing w:before="120" w:beforeAutospacing="0" w:after="120" w:afterAutospacing="0" w:line="360" w:lineRule="auto"/>
        <w:ind w:firstLine="480" w:firstLineChars="200"/>
        <w:rPr>
          <w:rFonts w:hint="default" w:hAnsi="宋体" w:cs="宋体"/>
          <w:color w:val="000000"/>
          <w:sz w:val="24"/>
        </w:rPr>
      </w:pPr>
      <w:r>
        <w:rPr>
          <w:rFonts w:hint="default" w:hAnsi="宋体" w:cs="宋体"/>
          <w:color w:val="000000"/>
          <w:sz w:val="24"/>
        </w:rPr>
        <w:t xml:space="preserve">3. </w:t>
      </w:r>
      <w:r>
        <w:rPr>
          <w:rFonts w:hint="eastAsia" w:hAnsi="宋体" w:cs="宋体"/>
          <w:color w:val="000000"/>
          <w:sz w:val="24"/>
        </w:rPr>
        <w:t>乙方</w:t>
      </w:r>
      <w:r>
        <w:rPr>
          <w:rFonts w:hint="eastAsia" w:hAnsi="宋体" w:cs="宋体"/>
          <w:color w:val="000000"/>
          <w:sz w:val="24"/>
          <w:lang w:val="en-US" w:eastAsia="zh-Hans"/>
        </w:rPr>
        <w:t>未按要求提供服务</w:t>
      </w:r>
      <w:r>
        <w:rPr>
          <w:rFonts w:hint="eastAsia" w:hAnsi="宋体" w:cs="宋体"/>
          <w:color w:val="000000"/>
          <w:sz w:val="24"/>
        </w:rPr>
        <w:t>的，</w:t>
      </w:r>
      <w:r>
        <w:rPr>
          <w:rFonts w:hint="eastAsia" w:hAnsi="宋体" w:cs="宋体"/>
          <w:color w:val="000000"/>
          <w:sz w:val="24"/>
          <w:lang w:val="en-US" w:eastAsia="zh-Hans"/>
        </w:rPr>
        <w:t>根据服务考核办法承担相应违约金</w:t>
      </w:r>
      <w:r>
        <w:rPr>
          <w:rFonts w:hint="eastAsia" w:hAnsi="宋体" w:cs="宋体"/>
          <w:color w:val="000000"/>
          <w:sz w:val="24"/>
        </w:rPr>
        <w:t>。</w:t>
      </w:r>
      <w:r>
        <w:rPr>
          <w:rFonts w:hint="eastAsia" w:hAnsi="宋体" w:cs="宋体"/>
          <w:color w:val="000000"/>
          <w:sz w:val="24"/>
          <w:lang w:val="en-US" w:eastAsia="zh-Hans"/>
        </w:rPr>
        <w:t>乙方履约严重不符合要求的</w:t>
      </w:r>
      <w:r>
        <w:rPr>
          <w:rFonts w:hint="default" w:hAnsi="宋体" w:cs="宋体"/>
          <w:color w:val="000000"/>
          <w:sz w:val="24"/>
          <w:lang w:eastAsia="zh-Hans"/>
        </w:rPr>
        <w:t>，</w:t>
      </w:r>
      <w:r>
        <w:rPr>
          <w:rFonts w:hint="eastAsia" w:hAnsi="宋体" w:cs="宋体"/>
          <w:color w:val="000000"/>
          <w:sz w:val="24"/>
          <w:lang w:val="en-US" w:eastAsia="zh-Hans"/>
        </w:rPr>
        <w:t>甲方有权解除合同</w:t>
      </w:r>
      <w:r>
        <w:rPr>
          <w:rFonts w:hint="default" w:hAnsi="宋体" w:cs="宋体"/>
          <w:color w:val="000000"/>
          <w:sz w:val="24"/>
          <w:lang w:eastAsia="zh-Hans"/>
        </w:rPr>
        <w:t>，</w:t>
      </w:r>
      <w:r>
        <w:rPr>
          <w:rFonts w:hint="eastAsia" w:hAnsi="宋体" w:cs="宋体"/>
          <w:color w:val="000000"/>
          <w:sz w:val="24"/>
          <w:lang w:val="en-US" w:eastAsia="zh-Hans"/>
        </w:rPr>
        <w:t>并要求乙方承担合同金额</w:t>
      </w:r>
      <w:r>
        <w:rPr>
          <w:rFonts w:hint="default" w:hAnsi="宋体" w:cs="宋体"/>
          <w:color w:val="000000"/>
          <w:sz w:val="24"/>
          <w:lang w:eastAsia="zh-Hans"/>
        </w:rPr>
        <w:t>30%</w:t>
      </w:r>
      <w:r>
        <w:rPr>
          <w:rFonts w:hint="eastAsia" w:hAnsi="宋体" w:cs="宋体"/>
          <w:color w:val="000000"/>
          <w:sz w:val="24"/>
          <w:lang w:val="en-US" w:eastAsia="zh-Hans"/>
        </w:rPr>
        <w:t>的违约金</w:t>
      </w:r>
      <w:r>
        <w:rPr>
          <w:rFonts w:hint="eastAsia" w:hAnsi="宋体" w:cs="宋体"/>
          <w:color w:val="000000"/>
          <w:sz w:val="24"/>
        </w:rPr>
        <w:t xml:space="preserve"> </w:t>
      </w:r>
      <w:r>
        <w:rPr>
          <w:rFonts w:hint="default" w:hAnsi="宋体" w:cs="宋体"/>
          <w:color w:val="000000"/>
          <w:sz w:val="24"/>
        </w:rPr>
        <w:t>。</w:t>
      </w:r>
    </w:p>
    <w:p w14:paraId="6F323CEE">
      <w:pPr>
        <w:pStyle w:val="18"/>
        <w:snapToGrid w:val="0"/>
        <w:spacing w:before="120" w:beforeAutospacing="0" w:after="120" w:afterAutospacing="0" w:line="360" w:lineRule="auto"/>
        <w:outlineLvl w:val="1"/>
        <w:rPr>
          <w:rFonts w:hAnsi="宋体" w:cs="宋体"/>
          <w:b/>
          <w:color w:val="000000"/>
          <w:sz w:val="24"/>
        </w:rPr>
      </w:pPr>
      <w:r>
        <w:rPr>
          <w:rFonts w:hint="eastAsia" w:hAnsi="宋体" w:cs="宋体"/>
          <w:b/>
          <w:color w:val="000000"/>
          <w:sz w:val="24"/>
        </w:rPr>
        <w:t>十</w:t>
      </w:r>
      <w:r>
        <w:rPr>
          <w:rFonts w:hint="eastAsia" w:hAnsi="宋体" w:cs="宋体"/>
          <w:b/>
          <w:color w:val="000000"/>
          <w:sz w:val="24"/>
          <w:lang w:val="en-US" w:eastAsia="zh-CN"/>
        </w:rPr>
        <w:t>三</w:t>
      </w:r>
      <w:r>
        <w:rPr>
          <w:rFonts w:hint="eastAsia" w:hAnsi="宋体" w:cs="宋体"/>
          <w:b/>
          <w:color w:val="000000"/>
          <w:sz w:val="24"/>
        </w:rPr>
        <w:t>、不可抗力事件处理</w:t>
      </w:r>
    </w:p>
    <w:p w14:paraId="52C3A30B">
      <w:pPr>
        <w:pStyle w:val="18"/>
        <w:snapToGrid w:val="0"/>
        <w:spacing w:before="120" w:beforeAutospacing="0" w:after="120" w:afterAutospacing="0"/>
        <w:ind w:firstLine="480" w:firstLineChars="200"/>
        <w:rPr>
          <w:rFonts w:hAnsi="宋体" w:cs="宋体"/>
          <w:color w:val="000000"/>
          <w:sz w:val="24"/>
        </w:rPr>
      </w:pPr>
      <w:r>
        <w:rPr>
          <w:rFonts w:hint="eastAsia" w:hAnsi="宋体" w:cs="宋体"/>
          <w:color w:val="000000"/>
          <w:sz w:val="24"/>
        </w:rPr>
        <w:t>1．在合同有效期内，任何一方因不可抗力事件导致不能履行合同，则合同履行期可延长，其延长期与不可抗力影响期相同。</w:t>
      </w:r>
    </w:p>
    <w:p w14:paraId="7FD81141">
      <w:pPr>
        <w:pStyle w:val="18"/>
        <w:snapToGrid w:val="0"/>
        <w:spacing w:before="120" w:beforeAutospacing="0" w:after="120" w:afterAutospacing="0"/>
        <w:ind w:firstLine="480" w:firstLineChars="200"/>
        <w:rPr>
          <w:rFonts w:hAnsi="宋体" w:cs="宋体"/>
          <w:color w:val="000000"/>
          <w:sz w:val="24"/>
        </w:rPr>
      </w:pPr>
      <w:r>
        <w:rPr>
          <w:rFonts w:hint="eastAsia" w:hAnsi="宋体" w:cs="宋体"/>
          <w:color w:val="000000"/>
          <w:sz w:val="24"/>
        </w:rPr>
        <w:t>2．不可抗力事件发生后，应立即通知对方，并寄送有关权威机构出具的证明。</w:t>
      </w:r>
    </w:p>
    <w:p w14:paraId="104B3F8C">
      <w:pPr>
        <w:pStyle w:val="18"/>
        <w:snapToGrid w:val="0"/>
        <w:spacing w:before="120" w:beforeAutospacing="0" w:after="120" w:afterAutospacing="0"/>
        <w:ind w:firstLine="480" w:firstLineChars="200"/>
        <w:rPr>
          <w:rFonts w:hAnsi="宋体" w:cs="宋体"/>
          <w:sz w:val="24"/>
        </w:rPr>
      </w:pPr>
      <w:r>
        <w:rPr>
          <w:rFonts w:hint="eastAsia" w:hAnsi="宋体" w:cs="宋体"/>
          <w:color w:val="000000"/>
          <w:sz w:val="24"/>
        </w:rPr>
        <w:t>3．不可抗力事件延续120天以上，双方应</w:t>
      </w:r>
      <w:r>
        <w:rPr>
          <w:rFonts w:hint="eastAsia" w:hAnsi="宋体" w:cs="宋体"/>
          <w:sz w:val="24"/>
        </w:rPr>
        <w:t>通过友好协商，确定是否继续履行合同。</w:t>
      </w:r>
    </w:p>
    <w:p w14:paraId="7C6C3087">
      <w:pPr>
        <w:pStyle w:val="18"/>
        <w:snapToGrid w:val="0"/>
        <w:spacing w:before="120" w:beforeAutospacing="0" w:after="120" w:afterAutospacing="0" w:line="360" w:lineRule="auto"/>
        <w:outlineLvl w:val="1"/>
        <w:rPr>
          <w:rFonts w:hAnsi="宋体" w:cs="宋体"/>
          <w:b/>
          <w:sz w:val="24"/>
        </w:rPr>
      </w:pPr>
      <w:r>
        <w:rPr>
          <w:rFonts w:hint="eastAsia" w:hAnsi="宋体" w:cs="宋体"/>
          <w:b/>
          <w:sz w:val="24"/>
        </w:rPr>
        <w:t>十</w:t>
      </w:r>
      <w:r>
        <w:rPr>
          <w:rFonts w:hint="eastAsia" w:hAnsi="宋体" w:cs="宋体"/>
          <w:b/>
          <w:sz w:val="24"/>
          <w:lang w:val="en-US" w:eastAsia="zh-CN"/>
        </w:rPr>
        <w:t>四</w:t>
      </w:r>
      <w:r>
        <w:rPr>
          <w:rFonts w:hint="eastAsia" w:hAnsi="宋体" w:cs="宋体"/>
          <w:b/>
          <w:sz w:val="24"/>
        </w:rPr>
        <w:t>、解决争议的方法</w:t>
      </w:r>
    </w:p>
    <w:p w14:paraId="60EE05A8">
      <w:pPr>
        <w:pStyle w:val="18"/>
        <w:snapToGrid w:val="0"/>
        <w:spacing w:before="120" w:beforeAutospacing="0" w:after="120" w:afterAutospacing="0" w:line="360" w:lineRule="auto"/>
        <w:ind w:firstLine="480" w:firstLineChars="200"/>
        <w:rPr>
          <w:rFonts w:hAnsi="宋体" w:cs="宋体"/>
          <w:sz w:val="24"/>
        </w:rPr>
      </w:pPr>
      <w:r>
        <w:rPr>
          <w:rFonts w:hint="eastAsia" w:hAnsi="宋体" w:cs="宋体"/>
          <w:sz w:val="24"/>
        </w:rPr>
        <w:t>1. 如双方在履行合同时发生纠纷，应协商解决；协商不成时，可提请政府采购管理部门调解；调解不成的通过以下第二种方式解决：</w:t>
      </w:r>
    </w:p>
    <w:p w14:paraId="325DC39C">
      <w:pPr>
        <w:pStyle w:val="18"/>
        <w:snapToGrid w:val="0"/>
        <w:spacing w:before="120" w:beforeAutospacing="0" w:after="120" w:afterAutospacing="0" w:line="360" w:lineRule="auto"/>
        <w:ind w:firstLine="240" w:firstLineChars="100"/>
        <w:rPr>
          <w:rFonts w:hAnsi="宋体" w:cs="宋体"/>
          <w:sz w:val="24"/>
        </w:rPr>
      </w:pPr>
      <w:r>
        <w:rPr>
          <w:rFonts w:hint="eastAsia" w:hAnsi="宋体" w:cs="宋体"/>
          <w:sz w:val="24"/>
        </w:rPr>
        <w:t>（1） 提交</w:t>
      </w:r>
      <w:r>
        <w:rPr>
          <w:rFonts w:hint="eastAsia" w:hAnsi="宋体" w:cs="宋体"/>
          <w:sz w:val="24"/>
          <w:u w:val="single"/>
        </w:rPr>
        <w:t>台州</w:t>
      </w:r>
      <w:r>
        <w:rPr>
          <w:rFonts w:hint="eastAsia" w:hAnsi="宋体" w:cs="宋体"/>
          <w:sz w:val="24"/>
        </w:rPr>
        <w:t>仲裁委员会仲裁。</w:t>
      </w:r>
    </w:p>
    <w:p w14:paraId="122A6D27">
      <w:pPr>
        <w:pStyle w:val="18"/>
        <w:snapToGrid w:val="0"/>
        <w:spacing w:before="120" w:beforeAutospacing="0" w:after="120" w:afterAutospacing="0" w:line="360" w:lineRule="auto"/>
        <w:ind w:firstLine="240" w:firstLineChars="100"/>
        <w:rPr>
          <w:rFonts w:hAnsi="宋体" w:cs="宋体"/>
          <w:sz w:val="24"/>
        </w:rPr>
      </w:pPr>
      <w:r>
        <w:rPr>
          <w:rFonts w:hint="eastAsia" w:hAnsi="宋体" w:cs="宋体"/>
          <w:sz w:val="24"/>
        </w:rPr>
        <w:t>（2） 依法向甲方所在地人民法院提起诉讼。</w:t>
      </w:r>
    </w:p>
    <w:p w14:paraId="5121883B">
      <w:pPr>
        <w:pStyle w:val="18"/>
        <w:snapToGrid w:val="0"/>
        <w:spacing w:before="120" w:beforeAutospacing="0" w:after="120" w:afterAutospacing="0" w:line="360" w:lineRule="auto"/>
        <w:outlineLvl w:val="1"/>
        <w:rPr>
          <w:rFonts w:hAnsi="宋体" w:cs="宋体"/>
          <w:b/>
          <w:sz w:val="24"/>
        </w:rPr>
      </w:pPr>
      <w:r>
        <w:rPr>
          <w:rFonts w:hint="eastAsia" w:hAnsi="宋体" w:cs="宋体"/>
          <w:b/>
          <w:sz w:val="24"/>
        </w:rPr>
        <w:t>十</w:t>
      </w:r>
      <w:r>
        <w:rPr>
          <w:rFonts w:hint="eastAsia" w:hAnsi="宋体" w:cs="宋体"/>
          <w:b/>
          <w:sz w:val="24"/>
          <w:lang w:val="en-US" w:eastAsia="zh-CN"/>
        </w:rPr>
        <w:t>五</w:t>
      </w:r>
      <w:r>
        <w:rPr>
          <w:rFonts w:hint="eastAsia" w:hAnsi="宋体" w:cs="宋体"/>
          <w:b/>
          <w:sz w:val="24"/>
        </w:rPr>
        <w:t>、合同生效及其它</w:t>
      </w:r>
    </w:p>
    <w:p w14:paraId="106CAFC4">
      <w:pPr>
        <w:pStyle w:val="18"/>
        <w:snapToGrid w:val="0"/>
        <w:spacing w:before="120" w:beforeAutospacing="0" w:after="120" w:afterAutospacing="0"/>
        <w:ind w:firstLine="480" w:firstLineChars="200"/>
        <w:rPr>
          <w:rFonts w:hAnsi="宋体" w:cs="宋体"/>
          <w:sz w:val="24"/>
        </w:rPr>
      </w:pPr>
      <w:r>
        <w:rPr>
          <w:rFonts w:hint="eastAsia" w:hAnsi="宋体" w:cs="宋体"/>
          <w:sz w:val="24"/>
        </w:rPr>
        <w:t>1. 合同经双方法定代表人或授权代表签字并加盖单位公章后生效。</w:t>
      </w:r>
    </w:p>
    <w:p w14:paraId="33192593">
      <w:pPr>
        <w:pStyle w:val="18"/>
        <w:snapToGrid w:val="0"/>
        <w:spacing w:before="120" w:beforeAutospacing="0" w:after="120" w:afterAutospacing="0"/>
        <w:ind w:firstLine="480" w:firstLineChars="200"/>
        <w:rPr>
          <w:rFonts w:hAnsi="宋体" w:cs="宋体"/>
          <w:sz w:val="24"/>
        </w:rPr>
      </w:pPr>
      <w:r>
        <w:rPr>
          <w:rFonts w:hint="eastAsia" w:hAnsi="宋体" w:cs="宋体"/>
          <w:sz w:val="24"/>
        </w:rPr>
        <w:t>2. 本合同未尽事宜，遵照《民法典》有关条文执行。</w:t>
      </w:r>
    </w:p>
    <w:p w14:paraId="56F2910E">
      <w:pPr>
        <w:pStyle w:val="18"/>
        <w:snapToGrid w:val="0"/>
        <w:spacing w:before="120" w:beforeAutospacing="0" w:after="120" w:afterAutospacing="0"/>
        <w:ind w:firstLine="480" w:firstLineChars="200"/>
        <w:rPr>
          <w:rFonts w:hAnsi="宋体" w:cs="宋体"/>
          <w:sz w:val="24"/>
        </w:rPr>
      </w:pPr>
      <w:r>
        <w:rPr>
          <w:rFonts w:hint="eastAsia" w:hAnsi="宋体" w:cs="宋体"/>
          <w:sz w:val="24"/>
        </w:rPr>
        <w:t>3. 本合同一式四份。甲、乙双方各执一份，采购组织机构及同级人民政府财政部门各执一份。本项目未尽事宜以招标文件、响应文件及澄清文件等为准。</w:t>
      </w:r>
    </w:p>
    <w:p w14:paraId="35A1AE54">
      <w:pPr>
        <w:spacing w:beforeAutospacing="0" w:afterAutospacing="0" w:line="360" w:lineRule="auto"/>
        <w:rPr>
          <w:rFonts w:ascii="宋体" w:hAnsi="宋体" w:cs="宋体"/>
          <w:sz w:val="24"/>
        </w:rPr>
      </w:pPr>
      <w:r>
        <w:rPr>
          <w:rFonts w:hint="eastAsia" w:ascii="宋体" w:hAnsi="宋体" w:cs="宋体"/>
          <w:sz w:val="24"/>
        </w:rPr>
        <w:t>甲方（公章）                                     乙方（公章）</w:t>
      </w:r>
    </w:p>
    <w:p w14:paraId="201EF213">
      <w:pPr>
        <w:spacing w:beforeAutospacing="0" w:afterAutospacing="0" w:line="360" w:lineRule="auto"/>
        <w:rPr>
          <w:rFonts w:ascii="宋体" w:hAnsi="宋体" w:cs="宋体"/>
          <w:sz w:val="24"/>
        </w:rPr>
      </w:pPr>
      <w:r>
        <w:rPr>
          <w:rFonts w:hint="eastAsia" w:ascii="宋体" w:hAnsi="宋体" w:cs="宋体"/>
          <w:sz w:val="24"/>
        </w:rPr>
        <w:t>法定代表人：                                     法定代表人：</w:t>
      </w:r>
    </w:p>
    <w:p w14:paraId="0CAA49F4">
      <w:pPr>
        <w:spacing w:beforeAutospacing="0" w:afterAutospacing="0" w:line="360" w:lineRule="auto"/>
        <w:rPr>
          <w:rFonts w:ascii="宋体" w:hAnsi="宋体" w:cs="宋体"/>
          <w:sz w:val="24"/>
        </w:rPr>
      </w:pPr>
      <w:r>
        <w:rPr>
          <w:rFonts w:hint="eastAsia" w:ascii="宋体" w:hAnsi="宋体" w:cs="宋体"/>
          <w:sz w:val="24"/>
        </w:rPr>
        <w:t>委托代理人：                                     委托代理人：</w:t>
      </w:r>
    </w:p>
    <w:p w14:paraId="4D3FA72F">
      <w:pPr>
        <w:spacing w:beforeAutospacing="0" w:afterAutospacing="0" w:line="360" w:lineRule="auto"/>
        <w:rPr>
          <w:rFonts w:ascii="宋体" w:hAnsi="宋体" w:cs="宋体"/>
          <w:sz w:val="24"/>
        </w:rPr>
      </w:pPr>
      <w:r>
        <w:rPr>
          <w:rFonts w:hint="eastAsia" w:ascii="宋体" w:hAnsi="宋体" w:cs="宋体"/>
          <w:sz w:val="24"/>
        </w:rPr>
        <w:t>联系电话：                                       联系电话：</w:t>
      </w:r>
    </w:p>
    <w:p w14:paraId="0AD6B576">
      <w:pPr>
        <w:spacing w:beforeAutospacing="0" w:afterAutospacing="0" w:line="360" w:lineRule="auto"/>
        <w:rPr>
          <w:rFonts w:ascii="宋体" w:hAnsi="宋体" w:cs="宋体"/>
          <w:sz w:val="24"/>
        </w:rPr>
      </w:pPr>
      <w:r>
        <w:rPr>
          <w:rFonts w:hint="eastAsia" w:ascii="宋体" w:hAnsi="宋体" w:cs="宋体"/>
          <w:sz w:val="24"/>
        </w:rPr>
        <w:t>开户银行：                                       开户银行：</w:t>
      </w:r>
    </w:p>
    <w:p w14:paraId="27A95978">
      <w:pPr>
        <w:spacing w:beforeAutospacing="0" w:afterAutospacing="0" w:line="360" w:lineRule="auto"/>
        <w:rPr>
          <w:rFonts w:ascii="宋体" w:hAnsi="宋体" w:cs="宋体"/>
          <w:sz w:val="24"/>
        </w:rPr>
      </w:pPr>
      <w:r>
        <w:rPr>
          <w:rFonts w:hint="eastAsia" w:ascii="宋体" w:hAnsi="宋体" w:cs="宋体"/>
          <w:sz w:val="24"/>
        </w:rPr>
        <w:t>账号：                                           账号：</w:t>
      </w:r>
    </w:p>
    <w:p w14:paraId="3BD5780E">
      <w:pPr>
        <w:spacing w:beforeAutospacing="0" w:afterAutospacing="0" w:line="360" w:lineRule="auto"/>
        <w:rPr>
          <w:rFonts w:ascii="宋体" w:hAnsi="宋体" w:cs="宋体"/>
          <w:sz w:val="24"/>
        </w:rPr>
      </w:pPr>
      <w:r>
        <w:rPr>
          <w:rFonts w:hint="eastAsia" w:ascii="宋体" w:hAnsi="宋体" w:cs="宋体"/>
          <w:sz w:val="24"/>
        </w:rPr>
        <w:t>地址及邮编：                                     地址及邮编：</w:t>
      </w:r>
    </w:p>
    <w:p w14:paraId="1B73158C">
      <w:pPr>
        <w:spacing w:beforeAutospacing="0" w:afterAutospacing="0" w:line="360" w:lineRule="auto"/>
        <w:ind w:firstLine="4560" w:firstLineChars="1900"/>
        <w:rPr>
          <w:rFonts w:ascii="宋体" w:hAnsi="宋体" w:cs="宋体"/>
          <w:sz w:val="24"/>
        </w:rPr>
      </w:pPr>
      <w:r>
        <w:rPr>
          <w:rFonts w:hint="eastAsia" w:ascii="宋体" w:hAnsi="宋体" w:cs="宋体"/>
          <w:sz w:val="24"/>
        </w:rPr>
        <w:t>签订时间：    年   月    日</w:t>
      </w:r>
    </w:p>
    <w:p w14:paraId="5E88D79A">
      <w:pPr>
        <w:rPr>
          <w:rFonts w:ascii="宋体" w:hAnsi="宋体" w:cs="宋体"/>
          <w:sz w:val="24"/>
          <w:szCs w:val="24"/>
        </w:rPr>
      </w:pPr>
    </w:p>
    <w:p w14:paraId="5084DD81">
      <w:pPr>
        <w:spacing w:beforeAutospacing="0" w:afterAutospacing="0" w:line="360" w:lineRule="auto"/>
        <w:jc w:val="center"/>
        <w:outlineLvl w:val="0"/>
        <w:rPr>
          <w:rFonts w:ascii="宋体" w:hAnsi="宋体" w:cs="宋体"/>
          <w:b/>
          <w:bCs/>
          <w:sz w:val="36"/>
          <w:szCs w:val="44"/>
        </w:rPr>
      </w:pPr>
      <w:r>
        <w:rPr>
          <w:rFonts w:hint="eastAsia" w:ascii="宋体" w:hAnsi="宋体" w:cs="宋体"/>
          <w:b/>
          <w:bCs/>
          <w:sz w:val="36"/>
          <w:szCs w:val="44"/>
        </w:rPr>
        <w:t>第六章 响应文件格式附件</w:t>
      </w:r>
    </w:p>
    <w:p w14:paraId="7CA4A0ED">
      <w:pPr>
        <w:outlineLvl w:val="0"/>
        <w:rPr>
          <w:rFonts w:ascii="宋体" w:hAnsi="宋体" w:cs="宋体"/>
          <w:b/>
          <w:kern w:val="0"/>
          <w:sz w:val="28"/>
          <w:szCs w:val="28"/>
        </w:rPr>
      </w:pPr>
      <w:r>
        <w:rPr>
          <w:rFonts w:hint="eastAsia" w:ascii="宋体" w:hAnsi="宋体" w:cs="宋体"/>
          <w:b/>
          <w:bCs/>
          <w:sz w:val="28"/>
          <w:szCs w:val="36"/>
        </w:rPr>
        <w:t>附件1　</w:t>
      </w:r>
      <w:r>
        <w:rPr>
          <w:rFonts w:hint="eastAsia" w:ascii="宋体" w:hAnsi="宋体" w:cs="宋体"/>
          <w:sz w:val="30"/>
          <w:szCs w:val="30"/>
        </w:rPr>
        <w:t xml:space="preserve">　　                                       </w:t>
      </w:r>
      <w:r>
        <w:rPr>
          <w:rFonts w:hint="eastAsia" w:ascii="宋体" w:hAnsi="宋体" w:cs="宋体"/>
          <w:sz w:val="30"/>
          <w:szCs w:val="30"/>
          <w:u w:val="single"/>
        </w:rPr>
        <w:t xml:space="preserve">   </w:t>
      </w:r>
      <w:r>
        <w:rPr>
          <w:rFonts w:hint="eastAsia" w:ascii="宋体" w:hAnsi="宋体" w:cs="宋体"/>
          <w:bCs/>
          <w:sz w:val="24"/>
        </w:rPr>
        <w:t>本</w:t>
      </w:r>
    </w:p>
    <w:p w14:paraId="74C8C943">
      <w:pPr>
        <w:spacing w:beforeAutospacing="0" w:afterAutospacing="0" w:line="360" w:lineRule="auto"/>
        <w:rPr>
          <w:rFonts w:ascii="宋体" w:hAnsi="宋体" w:cs="宋体"/>
          <w:b/>
          <w:sz w:val="30"/>
          <w:szCs w:val="30"/>
        </w:rPr>
      </w:pPr>
    </w:p>
    <w:p w14:paraId="651F2E68">
      <w:pPr>
        <w:spacing w:beforeAutospacing="0" w:afterAutospacing="0" w:line="360" w:lineRule="auto"/>
        <w:jc w:val="center"/>
        <w:rPr>
          <w:rFonts w:ascii="宋体" w:hAnsi="宋体" w:cs="宋体"/>
          <w:spacing w:val="40"/>
          <w:sz w:val="52"/>
          <w:szCs w:val="52"/>
        </w:rPr>
      </w:pPr>
      <w:r>
        <w:rPr>
          <w:rFonts w:hint="eastAsia" w:ascii="宋体" w:hAnsi="宋体" w:cs="宋体"/>
          <w:spacing w:val="40"/>
          <w:sz w:val="52"/>
          <w:szCs w:val="52"/>
        </w:rPr>
        <w:t>项目名称</w:t>
      </w:r>
    </w:p>
    <w:p w14:paraId="7B22683A">
      <w:pPr>
        <w:spacing w:beforeAutospacing="0" w:afterAutospacing="0" w:line="360" w:lineRule="auto"/>
        <w:jc w:val="center"/>
        <w:rPr>
          <w:rFonts w:ascii="宋体" w:hAnsi="宋体" w:cs="宋体"/>
          <w:sz w:val="36"/>
          <w:szCs w:val="36"/>
        </w:rPr>
      </w:pPr>
      <w:r>
        <w:rPr>
          <w:rFonts w:hint="eastAsia" w:ascii="宋体" w:hAnsi="宋体" w:cs="宋体"/>
          <w:sz w:val="36"/>
          <w:szCs w:val="36"/>
        </w:rPr>
        <w:t>项目编号：</w:t>
      </w:r>
    </w:p>
    <w:p w14:paraId="68E2A676">
      <w:pPr>
        <w:autoSpaceDE w:val="0"/>
        <w:autoSpaceDN w:val="0"/>
        <w:adjustRightInd w:val="0"/>
        <w:spacing w:beforeAutospacing="0" w:afterAutospacing="0" w:line="360" w:lineRule="auto"/>
        <w:jc w:val="center"/>
        <w:rPr>
          <w:rFonts w:ascii="宋体" w:hAnsi="宋体" w:cs="宋体"/>
          <w:sz w:val="84"/>
          <w:szCs w:val="84"/>
          <w:lang w:val="zh-CN"/>
        </w:rPr>
      </w:pPr>
      <w:r>
        <w:rPr>
          <w:rFonts w:hint="eastAsia" w:ascii="宋体" w:hAnsi="宋体" w:cs="宋体"/>
          <w:sz w:val="84"/>
          <w:szCs w:val="84"/>
          <w:lang w:val="zh-CN"/>
        </w:rPr>
        <w:t>磋</w:t>
      </w:r>
    </w:p>
    <w:p w14:paraId="78F722C2">
      <w:pPr>
        <w:autoSpaceDE w:val="0"/>
        <w:autoSpaceDN w:val="0"/>
        <w:adjustRightInd w:val="0"/>
        <w:spacing w:beforeAutospacing="0" w:afterAutospacing="0" w:line="360" w:lineRule="auto"/>
        <w:jc w:val="center"/>
        <w:rPr>
          <w:rFonts w:ascii="宋体" w:hAnsi="宋体" w:cs="宋体"/>
          <w:sz w:val="84"/>
          <w:szCs w:val="84"/>
          <w:lang w:val="zh-CN"/>
        </w:rPr>
      </w:pPr>
      <w:r>
        <w:rPr>
          <w:rFonts w:hint="eastAsia" w:ascii="宋体" w:hAnsi="宋体" w:cs="宋体"/>
          <w:sz w:val="84"/>
          <w:szCs w:val="84"/>
          <w:lang w:val="zh-CN"/>
        </w:rPr>
        <w:t>商</w:t>
      </w:r>
    </w:p>
    <w:p w14:paraId="36C3E5F5">
      <w:pPr>
        <w:autoSpaceDE w:val="0"/>
        <w:autoSpaceDN w:val="0"/>
        <w:adjustRightInd w:val="0"/>
        <w:spacing w:beforeAutospacing="0" w:afterAutospacing="0" w:line="360" w:lineRule="auto"/>
        <w:jc w:val="center"/>
        <w:rPr>
          <w:rFonts w:ascii="宋体" w:hAnsi="宋体" w:cs="宋体"/>
          <w:sz w:val="84"/>
          <w:szCs w:val="84"/>
          <w:lang w:val="zh-CN"/>
        </w:rPr>
      </w:pPr>
      <w:r>
        <w:rPr>
          <w:rFonts w:hint="eastAsia" w:ascii="宋体" w:hAnsi="宋体" w:cs="宋体"/>
          <w:sz w:val="84"/>
          <w:szCs w:val="84"/>
          <w:lang w:val="zh-CN"/>
        </w:rPr>
        <w:t>响</w:t>
      </w:r>
    </w:p>
    <w:p w14:paraId="1D21ABAE">
      <w:pPr>
        <w:autoSpaceDE w:val="0"/>
        <w:autoSpaceDN w:val="0"/>
        <w:adjustRightInd w:val="0"/>
        <w:spacing w:beforeAutospacing="0" w:afterAutospacing="0" w:line="360" w:lineRule="auto"/>
        <w:jc w:val="center"/>
        <w:rPr>
          <w:rFonts w:ascii="宋体" w:hAnsi="宋体" w:cs="宋体"/>
          <w:sz w:val="84"/>
          <w:szCs w:val="84"/>
          <w:lang w:val="zh-CN"/>
        </w:rPr>
      </w:pPr>
      <w:r>
        <w:rPr>
          <w:rFonts w:hint="eastAsia" w:ascii="宋体" w:hAnsi="宋体" w:cs="宋体"/>
          <w:sz w:val="84"/>
          <w:szCs w:val="84"/>
          <w:lang w:val="zh-CN"/>
        </w:rPr>
        <w:t>应</w:t>
      </w:r>
    </w:p>
    <w:p w14:paraId="0381ABCA">
      <w:pPr>
        <w:autoSpaceDE w:val="0"/>
        <w:autoSpaceDN w:val="0"/>
        <w:adjustRightInd w:val="0"/>
        <w:spacing w:beforeAutospacing="0" w:afterAutospacing="0" w:line="360" w:lineRule="auto"/>
        <w:jc w:val="center"/>
        <w:rPr>
          <w:rFonts w:ascii="宋体" w:hAnsi="宋体" w:cs="宋体"/>
          <w:sz w:val="84"/>
          <w:szCs w:val="84"/>
        </w:rPr>
      </w:pPr>
      <w:r>
        <w:rPr>
          <w:rFonts w:hint="eastAsia" w:ascii="宋体" w:hAnsi="宋体" w:cs="宋体"/>
          <w:sz w:val="84"/>
          <w:szCs w:val="84"/>
          <w:lang w:val="zh-CN"/>
        </w:rPr>
        <w:t>文</w:t>
      </w:r>
    </w:p>
    <w:p w14:paraId="2E0C2B49">
      <w:pPr>
        <w:autoSpaceDE w:val="0"/>
        <w:autoSpaceDN w:val="0"/>
        <w:adjustRightInd w:val="0"/>
        <w:spacing w:beforeAutospacing="0" w:afterAutospacing="0" w:line="360" w:lineRule="auto"/>
        <w:jc w:val="center"/>
        <w:rPr>
          <w:rFonts w:ascii="宋体" w:hAnsi="宋体" w:cs="宋体"/>
          <w:sz w:val="84"/>
          <w:szCs w:val="84"/>
          <w:lang w:val="zh-CN"/>
        </w:rPr>
      </w:pPr>
      <w:r>
        <w:rPr>
          <w:rFonts w:hint="eastAsia" w:ascii="宋体" w:hAnsi="宋体" w:cs="宋体"/>
          <w:sz w:val="84"/>
          <w:szCs w:val="84"/>
          <w:lang w:val="zh-CN"/>
        </w:rPr>
        <w:t>件</w:t>
      </w:r>
    </w:p>
    <w:p w14:paraId="0149EF3F">
      <w:pPr>
        <w:autoSpaceDE w:val="0"/>
        <w:autoSpaceDN w:val="0"/>
        <w:adjustRightInd w:val="0"/>
        <w:spacing w:beforeAutospacing="0" w:afterAutospacing="0" w:line="360" w:lineRule="auto"/>
        <w:rPr>
          <w:rFonts w:ascii="宋体" w:hAnsi="宋体" w:cs="宋体"/>
          <w:sz w:val="36"/>
          <w:szCs w:val="36"/>
        </w:rPr>
      </w:pPr>
    </w:p>
    <w:p w14:paraId="14EA094B">
      <w:pPr>
        <w:autoSpaceDE w:val="0"/>
        <w:autoSpaceDN w:val="0"/>
        <w:adjustRightInd w:val="0"/>
        <w:spacing w:beforeAutospacing="0" w:afterAutospacing="0" w:line="360" w:lineRule="auto"/>
        <w:rPr>
          <w:rFonts w:ascii="宋体" w:hAnsi="宋体" w:cs="宋体"/>
          <w:sz w:val="36"/>
          <w:szCs w:val="36"/>
        </w:rPr>
      </w:pPr>
      <w:r>
        <w:rPr>
          <w:rFonts w:hint="eastAsia" w:ascii="宋体" w:hAnsi="宋体" w:cs="宋体"/>
          <w:sz w:val="36"/>
          <w:szCs w:val="36"/>
        </w:rPr>
        <w:t>磋商供应商全称（公章）：</w:t>
      </w:r>
    </w:p>
    <w:p w14:paraId="5C2BBF4F">
      <w:pPr>
        <w:autoSpaceDE w:val="0"/>
        <w:autoSpaceDN w:val="0"/>
        <w:adjustRightInd w:val="0"/>
        <w:spacing w:beforeAutospacing="0" w:afterAutospacing="0" w:line="360" w:lineRule="auto"/>
        <w:rPr>
          <w:rFonts w:ascii="宋体" w:hAnsi="宋体" w:cs="宋体"/>
          <w:sz w:val="36"/>
          <w:szCs w:val="36"/>
        </w:rPr>
      </w:pPr>
      <w:r>
        <w:rPr>
          <w:rFonts w:hint="eastAsia" w:ascii="宋体" w:hAnsi="宋体" w:cs="宋体"/>
          <w:sz w:val="36"/>
          <w:szCs w:val="36"/>
        </w:rPr>
        <w:t>地址：</w:t>
      </w:r>
    </w:p>
    <w:p w14:paraId="2E8ECE21">
      <w:pPr>
        <w:autoSpaceDE w:val="0"/>
        <w:autoSpaceDN w:val="0"/>
        <w:adjustRightInd w:val="0"/>
        <w:spacing w:beforeAutospacing="0" w:afterAutospacing="0" w:line="360" w:lineRule="auto"/>
        <w:rPr>
          <w:rFonts w:ascii="宋体" w:hAnsi="宋体" w:cs="宋体"/>
          <w:sz w:val="36"/>
          <w:szCs w:val="36"/>
        </w:rPr>
      </w:pPr>
      <w:r>
        <w:rPr>
          <w:rFonts w:hint="eastAsia" w:ascii="宋体" w:hAnsi="宋体" w:cs="宋体"/>
          <w:sz w:val="36"/>
          <w:szCs w:val="36"/>
        </w:rPr>
        <w:t>时间：</w:t>
      </w:r>
    </w:p>
    <w:p w14:paraId="7AA12E7D">
      <w:pPr>
        <w:spacing w:beforeAutospacing="0" w:afterAutospacing="0" w:line="360" w:lineRule="auto"/>
        <w:rPr>
          <w:rFonts w:ascii="宋体" w:hAnsi="宋体" w:cs="宋体"/>
          <w:sz w:val="24"/>
          <w:szCs w:val="32"/>
        </w:rPr>
      </w:pPr>
    </w:p>
    <w:p w14:paraId="1797ED8B">
      <w:pPr>
        <w:jc w:val="center"/>
        <w:rPr>
          <w:rFonts w:ascii="宋体" w:hAnsi="宋体" w:cs="宋体"/>
          <w:b/>
          <w:bCs/>
          <w:sz w:val="36"/>
          <w:szCs w:val="44"/>
        </w:rPr>
      </w:pPr>
      <w:r>
        <w:rPr>
          <w:rFonts w:hint="eastAsia" w:ascii="宋体" w:hAnsi="宋体" w:cs="宋体"/>
          <w:b/>
          <w:bCs/>
          <w:sz w:val="36"/>
          <w:szCs w:val="44"/>
        </w:rPr>
        <w:t>磋商响应文件目录</w:t>
      </w:r>
    </w:p>
    <w:p w14:paraId="7ED0E61F">
      <w:pPr>
        <w:spacing w:beforeAutospacing="0" w:afterAutospacing="0" w:line="440" w:lineRule="exact"/>
        <w:jc w:val="center"/>
        <w:rPr>
          <w:rFonts w:ascii="宋体" w:hAnsi="宋体" w:cs="宋体"/>
          <w:b/>
          <w:bCs/>
          <w:sz w:val="24"/>
        </w:rPr>
      </w:pPr>
      <w:r>
        <w:rPr>
          <w:rFonts w:hint="eastAsia" w:ascii="宋体" w:hAnsi="宋体" w:cs="宋体"/>
          <w:b/>
          <w:bCs/>
          <w:sz w:val="24"/>
        </w:rPr>
        <w:t>第一部分 资格证明部分</w:t>
      </w:r>
    </w:p>
    <w:p w14:paraId="20A8EE1D">
      <w:pPr>
        <w:spacing w:beforeAutospacing="0" w:afterAutospacing="0" w:line="440" w:lineRule="exact"/>
        <w:rPr>
          <w:rFonts w:ascii="宋体" w:hAnsi="宋体" w:cs="宋体"/>
          <w:sz w:val="24"/>
          <w:lang w:val="zh-CN"/>
        </w:rPr>
      </w:pPr>
      <w:r>
        <w:rPr>
          <w:rFonts w:hint="eastAsia" w:ascii="宋体" w:hAnsi="宋体" w:cs="宋体"/>
          <w:sz w:val="24"/>
        </w:rPr>
        <w:t>1、磋商</w:t>
      </w:r>
      <w:r>
        <w:rPr>
          <w:rFonts w:hint="eastAsia" w:ascii="宋体" w:hAnsi="宋体" w:cs="宋体"/>
          <w:sz w:val="24"/>
          <w:lang w:val="zh-CN"/>
        </w:rPr>
        <w:t>声明书；</w:t>
      </w:r>
    </w:p>
    <w:p w14:paraId="1AD96698">
      <w:pPr>
        <w:spacing w:beforeAutospacing="0" w:afterAutospacing="0" w:line="440" w:lineRule="exact"/>
        <w:rPr>
          <w:rFonts w:ascii="宋体" w:hAnsi="宋体" w:cs="宋体"/>
          <w:sz w:val="24"/>
          <w:lang w:val="zh-CN"/>
        </w:rPr>
      </w:pPr>
      <w:r>
        <w:rPr>
          <w:rFonts w:hint="eastAsia" w:ascii="宋体" w:hAnsi="宋体" w:cs="宋体"/>
          <w:sz w:val="24"/>
        </w:rPr>
        <w:t>2、</w:t>
      </w:r>
      <w:r>
        <w:rPr>
          <w:rFonts w:hint="eastAsia" w:ascii="宋体" w:hAnsi="宋体" w:cs="宋体"/>
          <w:sz w:val="24"/>
          <w:lang w:val="zh-CN"/>
        </w:rPr>
        <w:t>授权委托书；</w:t>
      </w:r>
    </w:p>
    <w:p w14:paraId="008D970A">
      <w:pPr>
        <w:spacing w:beforeAutospacing="0" w:afterAutospacing="0" w:line="440" w:lineRule="exact"/>
        <w:rPr>
          <w:rFonts w:ascii="宋体" w:hAnsi="宋体" w:cs="宋体"/>
          <w:sz w:val="24"/>
          <w:lang w:val="zh-CN"/>
        </w:rPr>
      </w:pPr>
      <w:r>
        <w:rPr>
          <w:rFonts w:hint="eastAsia" w:ascii="宋体" w:hAnsi="宋体" w:cs="宋体"/>
          <w:sz w:val="24"/>
        </w:rPr>
        <w:t>3、</w:t>
      </w:r>
      <w:r>
        <w:rPr>
          <w:rFonts w:hint="eastAsia" w:ascii="宋体" w:hAnsi="宋体" w:cs="宋体"/>
          <w:sz w:val="24"/>
          <w:lang w:val="zh-CN"/>
        </w:rPr>
        <w:t>法人或者其他组织的营业执照等证明文件，自然人的身份证明；</w:t>
      </w:r>
    </w:p>
    <w:p w14:paraId="6AFC0912">
      <w:pPr>
        <w:spacing w:beforeAutospacing="0" w:afterAutospacing="0" w:line="440" w:lineRule="exact"/>
        <w:rPr>
          <w:rFonts w:ascii="宋体" w:hAnsi="宋体" w:cs="宋体"/>
          <w:sz w:val="24"/>
          <w:lang w:val="zh-CN"/>
        </w:rPr>
      </w:pPr>
      <w:r>
        <w:rPr>
          <w:rFonts w:hint="eastAsia" w:ascii="宋体" w:hAnsi="宋体" w:cs="宋体"/>
          <w:sz w:val="24"/>
          <w:lang w:val="zh-CN"/>
        </w:rPr>
        <w:t>4、</w:t>
      </w:r>
      <w:r>
        <w:rPr>
          <w:rFonts w:hint="eastAsia" w:ascii="宋体" w:hAnsi="宋体" w:cs="Arial"/>
          <w:sz w:val="24"/>
        </w:rPr>
        <w:t>符合参与政府采购活动的资格条件、具备良好的商业信誉和健全的财务会计制度并且没有税收缴纳、社会保障等方面的失信记录的承诺函</w:t>
      </w:r>
      <w:r>
        <w:rPr>
          <w:rFonts w:hint="eastAsia" w:ascii="宋体" w:hAnsi="宋体" w:cs="宋体"/>
          <w:sz w:val="24"/>
          <w:lang w:bidi="ar"/>
        </w:rPr>
        <w:t>；具备履行合同所必需的设备和专业技术能力的承诺函</w:t>
      </w:r>
      <w:r>
        <w:rPr>
          <w:rFonts w:hint="eastAsia" w:ascii="宋体" w:hAnsi="宋体" w:cs="宋体"/>
          <w:sz w:val="24"/>
          <w:lang w:val="zh-CN"/>
        </w:rPr>
        <w:t>；</w:t>
      </w:r>
    </w:p>
    <w:p w14:paraId="4CC3652B">
      <w:pPr>
        <w:spacing w:beforeAutospacing="0" w:afterAutospacing="0" w:line="440" w:lineRule="exact"/>
        <w:rPr>
          <w:rFonts w:ascii="宋体" w:hAnsi="宋体" w:cs="宋体"/>
          <w:sz w:val="24"/>
          <w:szCs w:val="32"/>
        </w:rPr>
      </w:pPr>
      <w:r>
        <w:rPr>
          <w:rFonts w:hint="eastAsia" w:ascii="宋体" w:hAnsi="宋体" w:cs="宋体"/>
          <w:sz w:val="24"/>
        </w:rPr>
        <w:t>5、</w:t>
      </w:r>
      <w:r>
        <w:rPr>
          <w:rFonts w:hint="eastAsia" w:ascii="宋体" w:hAnsi="宋体" w:cs="宋体"/>
          <w:sz w:val="24"/>
          <w:szCs w:val="32"/>
        </w:rPr>
        <w:t>中小企业声明函等优惠政策适用证明材料；</w:t>
      </w:r>
    </w:p>
    <w:p w14:paraId="67550A7E">
      <w:pPr>
        <w:spacing w:beforeAutospacing="0" w:afterAutospacing="0" w:line="440" w:lineRule="exact"/>
        <w:rPr>
          <w:rFonts w:ascii="宋体" w:hAnsi="宋体" w:cs="宋体"/>
          <w:sz w:val="24"/>
          <w:lang w:val="zh-CN"/>
        </w:rPr>
      </w:pPr>
      <w:r>
        <w:rPr>
          <w:rFonts w:hint="eastAsia" w:ascii="宋体" w:hAnsi="宋体" w:cs="宋体"/>
          <w:sz w:val="24"/>
        </w:rPr>
        <w:t>6、</w:t>
      </w:r>
      <w:r>
        <w:rPr>
          <w:rFonts w:hint="eastAsia" w:ascii="宋体" w:hAnsi="宋体" w:cs="宋体"/>
          <w:sz w:val="24"/>
          <w:szCs w:val="32"/>
        </w:rPr>
        <w:t>其他需要说明的其他资料（如有）</w:t>
      </w:r>
      <w:r>
        <w:rPr>
          <w:rFonts w:hint="eastAsia" w:ascii="宋体" w:hAnsi="宋体" w:cs="宋体"/>
          <w:sz w:val="24"/>
          <w:lang w:val="zh-CN"/>
        </w:rPr>
        <w:t>。</w:t>
      </w:r>
    </w:p>
    <w:p w14:paraId="230A7399">
      <w:pPr>
        <w:pStyle w:val="32"/>
        <w:rPr>
          <w:lang w:val="zh-CN"/>
        </w:rPr>
      </w:pPr>
    </w:p>
    <w:p w14:paraId="01610020">
      <w:pPr>
        <w:spacing w:beforeAutospacing="0" w:afterAutospacing="0" w:line="440" w:lineRule="exact"/>
        <w:jc w:val="center"/>
        <w:rPr>
          <w:rFonts w:ascii="宋体" w:hAnsi="宋体" w:cs="宋体"/>
          <w:b/>
          <w:bCs/>
          <w:sz w:val="24"/>
        </w:rPr>
      </w:pPr>
      <w:r>
        <w:rPr>
          <w:rFonts w:hint="eastAsia" w:ascii="宋体" w:hAnsi="宋体" w:cs="宋体"/>
          <w:b/>
          <w:bCs/>
          <w:sz w:val="24"/>
          <w:lang w:val="zh-CN"/>
        </w:rPr>
        <w:t>第二部分</w:t>
      </w:r>
      <w:r>
        <w:rPr>
          <w:rFonts w:hint="eastAsia" w:ascii="宋体" w:hAnsi="宋体" w:cs="宋体"/>
          <w:b/>
          <w:bCs/>
          <w:sz w:val="24"/>
        </w:rPr>
        <w:t xml:space="preserve"> </w:t>
      </w:r>
      <w:r>
        <w:rPr>
          <w:rFonts w:hint="eastAsia" w:ascii="宋体" w:hAnsi="宋体" w:cs="宋体"/>
          <w:b/>
          <w:bCs/>
          <w:sz w:val="24"/>
          <w:lang w:val="zh-CN"/>
        </w:rPr>
        <w:t>商务与技术</w:t>
      </w:r>
      <w:r>
        <w:rPr>
          <w:rFonts w:hint="eastAsia" w:ascii="宋体" w:hAnsi="宋体" w:cs="宋体"/>
          <w:b/>
          <w:bCs/>
          <w:sz w:val="24"/>
        </w:rPr>
        <w:t>部分</w:t>
      </w:r>
    </w:p>
    <w:p w14:paraId="22A1ECDE">
      <w:pPr>
        <w:pStyle w:val="3"/>
        <w:ind w:leftChars="0" w:hanging="420" w:hangingChars="175"/>
        <w:rPr>
          <w:rFonts w:ascii="宋体" w:hAnsi="宋体" w:cs="宋体"/>
        </w:rPr>
      </w:pPr>
      <w:r>
        <w:rPr>
          <w:rFonts w:hint="eastAsia" w:ascii="宋体" w:hAnsi="宋体" w:cs="宋体"/>
        </w:rPr>
        <w:t>1、评标索引</w:t>
      </w:r>
      <w:r>
        <w:rPr>
          <w:rFonts w:hint="eastAsia" w:ascii="宋体" w:hAnsi="宋体" w:cs="宋体"/>
          <w:lang w:eastAsia="zh-CN"/>
        </w:rPr>
        <w:t>，</w:t>
      </w:r>
      <w:r>
        <w:rPr>
          <w:rFonts w:hint="eastAsia" w:ascii="宋体" w:hAnsi="宋体" w:cs="宋体"/>
          <w:lang w:val="en-US" w:eastAsia="zh-CN"/>
        </w:rPr>
        <w:t>格式自拟</w:t>
      </w:r>
      <w:r>
        <w:rPr>
          <w:rFonts w:hint="eastAsia" w:ascii="宋体" w:hAnsi="宋体" w:cs="宋体"/>
          <w:lang w:val="zh-CN"/>
        </w:rPr>
        <w:t>；</w:t>
      </w:r>
    </w:p>
    <w:p w14:paraId="0C303F44">
      <w:pPr>
        <w:pStyle w:val="3"/>
        <w:ind w:left="0" w:leftChars="0"/>
        <w:rPr>
          <w:rFonts w:ascii="宋体" w:hAnsi="宋体" w:cs="宋体"/>
          <w:lang w:val="zh-CN"/>
        </w:rPr>
      </w:pPr>
      <w:r>
        <w:rPr>
          <w:rFonts w:hint="eastAsia" w:ascii="宋体" w:hAnsi="宋体" w:cs="宋体"/>
        </w:rPr>
        <w:t>2、</w:t>
      </w:r>
      <w:r>
        <w:rPr>
          <w:rFonts w:hint="eastAsia" w:ascii="宋体" w:hAnsi="宋体" w:cs="宋体"/>
          <w:lang w:val="zh-CN"/>
        </w:rPr>
        <w:t>供应商基本情况表；</w:t>
      </w:r>
    </w:p>
    <w:p w14:paraId="00D122E2">
      <w:pPr>
        <w:pStyle w:val="3"/>
        <w:ind w:left="0" w:leftChars="0"/>
        <w:rPr>
          <w:rFonts w:ascii="宋体" w:hAnsi="宋体" w:cs="宋体"/>
          <w:lang w:val="zh-CN"/>
        </w:rPr>
      </w:pPr>
      <w:r>
        <w:rPr>
          <w:rFonts w:hint="eastAsia" w:ascii="宋体" w:hAnsi="宋体" w:cs="宋体"/>
        </w:rPr>
        <w:t>3、</w:t>
      </w:r>
      <w:r>
        <w:rPr>
          <w:rFonts w:hint="eastAsia" w:ascii="宋体" w:hAnsi="宋体" w:cs="宋体"/>
          <w:lang w:val="zh-CN"/>
        </w:rPr>
        <w:t>项目实施人员一览表；</w:t>
      </w:r>
    </w:p>
    <w:p w14:paraId="4C72118B">
      <w:pPr>
        <w:pStyle w:val="3"/>
        <w:ind w:left="0" w:leftChars="0"/>
        <w:rPr>
          <w:rFonts w:ascii="宋体" w:hAnsi="宋体" w:cs="宋体"/>
          <w:lang w:val="zh-CN"/>
        </w:rPr>
      </w:pPr>
      <w:r>
        <w:rPr>
          <w:rFonts w:hint="eastAsia" w:ascii="宋体" w:hAnsi="宋体" w:cs="宋体"/>
          <w:lang w:val="zh-CN"/>
        </w:rPr>
        <w:t>4、项目负责人资格情况表；</w:t>
      </w:r>
    </w:p>
    <w:p w14:paraId="3FF78DF7">
      <w:pPr>
        <w:pStyle w:val="3"/>
        <w:ind w:left="0" w:leftChars="0"/>
        <w:rPr>
          <w:rFonts w:ascii="宋体" w:hAnsi="宋体" w:cs="宋体"/>
          <w:lang w:val="zh-CN"/>
        </w:rPr>
      </w:pPr>
      <w:r>
        <w:rPr>
          <w:rFonts w:hint="eastAsia" w:ascii="宋体" w:hAnsi="宋体" w:cs="宋体"/>
        </w:rPr>
        <w:t>5、</w:t>
      </w:r>
      <w:r>
        <w:rPr>
          <w:rFonts w:hint="eastAsia" w:ascii="宋体" w:hAnsi="宋体" w:cs="宋体"/>
          <w:lang w:val="zh-CN"/>
        </w:rPr>
        <w:t>类似项目实施情况一览表；</w:t>
      </w:r>
    </w:p>
    <w:p w14:paraId="45B419A9">
      <w:pPr>
        <w:spacing w:line="360" w:lineRule="auto"/>
        <w:jc w:val="both"/>
        <w:rPr>
          <w:rFonts w:hint="eastAsia" w:ascii="宋体" w:hAnsi="宋体" w:cs="宋体"/>
        </w:rPr>
      </w:pPr>
      <w:r>
        <w:rPr>
          <w:rFonts w:hint="eastAsia" w:ascii="宋体" w:hAnsi="宋体" w:eastAsia="宋体" w:cs="宋体"/>
          <w:kern w:val="2"/>
          <w:sz w:val="24"/>
          <w:szCs w:val="24"/>
          <w:lang w:val="zh-CN" w:eastAsia="zh-CN" w:bidi="ar-SA"/>
        </w:rPr>
        <w:t>6、主要设备</w:t>
      </w:r>
      <w:r>
        <w:rPr>
          <w:rFonts w:hint="eastAsia" w:ascii="宋体" w:hAnsi="宋体" w:eastAsia="宋体" w:cs="宋体"/>
          <w:kern w:val="2"/>
          <w:sz w:val="24"/>
          <w:szCs w:val="24"/>
          <w:lang w:val="en-US" w:eastAsia="zh-CN" w:bidi="ar-SA"/>
        </w:rPr>
        <w:t>一览</w:t>
      </w:r>
      <w:r>
        <w:rPr>
          <w:rFonts w:hint="eastAsia" w:ascii="宋体" w:hAnsi="宋体" w:eastAsia="宋体" w:cs="宋体"/>
          <w:kern w:val="2"/>
          <w:sz w:val="24"/>
          <w:szCs w:val="24"/>
          <w:lang w:val="zh-CN" w:eastAsia="zh-CN" w:bidi="ar-SA"/>
        </w:rPr>
        <w:t>表</w:t>
      </w:r>
    </w:p>
    <w:p w14:paraId="4DAE6BEF">
      <w:pPr>
        <w:pStyle w:val="3"/>
        <w:ind w:left="0" w:leftChars="0"/>
        <w:rPr>
          <w:rFonts w:ascii="宋体" w:hAnsi="宋体" w:cs="宋体"/>
          <w:lang w:val="zh-CN"/>
        </w:rPr>
      </w:pPr>
      <w:r>
        <w:rPr>
          <w:rFonts w:hint="eastAsia" w:ascii="宋体" w:hAnsi="宋体" w:cs="宋体"/>
          <w:lang w:val="en-US" w:eastAsia="zh-CN"/>
        </w:rPr>
        <w:t>7、</w:t>
      </w:r>
      <w:r>
        <w:rPr>
          <w:rFonts w:hint="eastAsia" w:ascii="宋体" w:hAnsi="宋体" w:cs="宋体"/>
          <w:lang w:val="zh-CN"/>
        </w:rPr>
        <w:t>商务及技术需求响应表；</w:t>
      </w:r>
    </w:p>
    <w:p w14:paraId="67D7F77D">
      <w:pPr>
        <w:pStyle w:val="3"/>
        <w:ind w:left="0" w:leftChars="0"/>
        <w:rPr>
          <w:rFonts w:ascii="宋体" w:hAnsi="宋体" w:cs="宋体"/>
          <w:lang w:val="zh-CN"/>
        </w:rPr>
      </w:pPr>
      <w:r>
        <w:rPr>
          <w:rFonts w:hint="eastAsia" w:ascii="宋体" w:hAnsi="宋体" w:cs="宋体"/>
          <w:lang w:val="en-US" w:eastAsia="zh-CN"/>
        </w:rPr>
        <w:t>8</w:t>
      </w:r>
      <w:r>
        <w:rPr>
          <w:rFonts w:hint="eastAsia" w:ascii="宋体" w:hAnsi="宋体" w:cs="宋体"/>
        </w:rPr>
        <w:t>、</w:t>
      </w:r>
      <w:r>
        <w:rPr>
          <w:rFonts w:hint="eastAsia" w:ascii="宋体" w:hAnsi="宋体" w:cs="宋体"/>
          <w:lang w:val="zh-CN"/>
        </w:rPr>
        <w:t>对应评标办法中的评分内容应提供的材料；</w:t>
      </w:r>
    </w:p>
    <w:p w14:paraId="15B0F639">
      <w:pPr>
        <w:pStyle w:val="3"/>
        <w:ind w:left="0" w:leftChars="0"/>
        <w:rPr>
          <w:rFonts w:ascii="宋体" w:hAnsi="宋体" w:cs="宋体"/>
          <w:lang w:val="zh-CN"/>
        </w:rPr>
      </w:pPr>
      <w:r>
        <w:rPr>
          <w:rFonts w:hint="eastAsia" w:ascii="宋体" w:hAnsi="宋体" w:cs="宋体"/>
          <w:lang w:val="en-US" w:eastAsia="zh-CN"/>
        </w:rPr>
        <w:t>9</w:t>
      </w:r>
      <w:r>
        <w:rPr>
          <w:rFonts w:hint="eastAsia" w:ascii="宋体" w:hAnsi="宋体" w:cs="宋体"/>
        </w:rPr>
        <w:t>、</w:t>
      </w:r>
      <w:r>
        <w:rPr>
          <w:rFonts w:hint="eastAsia" w:ascii="宋体" w:hAnsi="宋体" w:cs="宋体"/>
          <w:lang w:val="zh-CN"/>
        </w:rPr>
        <w:t>磋商供应商认为需要提供的其他资料（包括可能影响磋商供应商各项评分的各类证明材料）。</w:t>
      </w:r>
    </w:p>
    <w:p w14:paraId="0428F627">
      <w:pPr>
        <w:spacing w:beforeAutospacing="0" w:afterAutospacing="0" w:line="440" w:lineRule="exact"/>
        <w:jc w:val="center"/>
        <w:rPr>
          <w:rFonts w:ascii="宋体" w:hAnsi="宋体" w:cs="宋体"/>
          <w:b/>
          <w:bCs/>
          <w:sz w:val="24"/>
        </w:rPr>
      </w:pPr>
      <w:r>
        <w:rPr>
          <w:rFonts w:hint="eastAsia" w:ascii="宋体" w:hAnsi="宋体" w:cs="宋体"/>
          <w:b/>
          <w:bCs/>
          <w:sz w:val="24"/>
        </w:rPr>
        <w:t>第三部分 报价部分</w:t>
      </w:r>
    </w:p>
    <w:p w14:paraId="736100A6">
      <w:pPr>
        <w:spacing w:beforeAutospacing="0" w:afterAutospacing="0" w:line="440" w:lineRule="exact"/>
        <w:rPr>
          <w:rFonts w:hint="eastAsia" w:ascii="宋体" w:hAnsi="宋体" w:cs="宋体"/>
          <w:sz w:val="24"/>
        </w:rPr>
      </w:pPr>
      <w:r>
        <w:rPr>
          <w:rFonts w:hint="eastAsia" w:ascii="宋体" w:hAnsi="宋体" w:cs="宋体"/>
          <w:sz w:val="24"/>
        </w:rPr>
        <w:t>1、首次报价一览表；</w:t>
      </w:r>
    </w:p>
    <w:p w14:paraId="644E0FAB">
      <w:pPr>
        <w:pStyle w:val="32"/>
        <w:jc w:val="both"/>
        <w:rPr>
          <w:rFonts w:hint="eastAsia" w:ascii="宋体" w:hAnsi="宋体" w:eastAsia="宋体" w:cs="宋体"/>
          <w:b w:val="0"/>
          <w:kern w:val="2"/>
          <w:sz w:val="24"/>
          <w:szCs w:val="24"/>
          <w:lang w:val="en-US" w:eastAsia="zh-CN"/>
        </w:rPr>
      </w:pPr>
      <w:r>
        <w:rPr>
          <w:rFonts w:hint="eastAsia" w:ascii="宋体" w:hAnsi="宋体" w:eastAsia="宋体" w:cs="宋体"/>
          <w:b w:val="0"/>
          <w:kern w:val="2"/>
          <w:sz w:val="24"/>
          <w:szCs w:val="24"/>
          <w:lang w:val="en-US" w:eastAsia="zh-CN"/>
        </w:rPr>
        <w:t>2、首次</w:t>
      </w:r>
      <w:r>
        <w:rPr>
          <w:rFonts w:hint="eastAsia" w:ascii="宋体" w:hAnsi="宋体" w:eastAsia="宋体" w:cs="宋体"/>
          <w:b w:val="0"/>
          <w:bCs w:val="0"/>
          <w:spacing w:val="0"/>
          <w:kern w:val="2"/>
          <w:sz w:val="24"/>
          <w:szCs w:val="24"/>
          <w:lang w:val="en-US"/>
        </w:rPr>
        <w:t>报价明细表</w:t>
      </w:r>
    </w:p>
    <w:p w14:paraId="5CC5A54E">
      <w:pPr>
        <w:spacing w:beforeAutospacing="0" w:afterAutospacing="0" w:line="440" w:lineRule="exact"/>
        <w:rPr>
          <w:rFonts w:ascii="宋体" w:hAnsi="宋体" w:cs="宋体"/>
          <w:b/>
          <w:sz w:val="28"/>
        </w:rPr>
      </w:pPr>
      <w:r>
        <w:rPr>
          <w:rFonts w:hint="eastAsia" w:ascii="宋体" w:hAnsi="宋体" w:cs="宋体"/>
          <w:sz w:val="24"/>
          <w:lang w:val="en-US" w:eastAsia="zh-CN"/>
        </w:rPr>
        <w:t>3</w:t>
      </w:r>
      <w:r>
        <w:rPr>
          <w:rFonts w:hint="eastAsia" w:ascii="宋体" w:hAnsi="宋体" w:cs="宋体"/>
          <w:sz w:val="24"/>
        </w:rPr>
        <w:t>、针对报价磋商供应商认为其他需要说明的；</w:t>
      </w:r>
      <w:r>
        <w:rPr>
          <w:rFonts w:hint="eastAsia" w:ascii="宋体" w:hAnsi="宋体" w:cs="宋体"/>
          <w:sz w:val="24"/>
        </w:rPr>
        <w:br w:type="textWrapping"/>
      </w:r>
    </w:p>
    <w:p w14:paraId="23165E8D">
      <w:pPr>
        <w:pStyle w:val="16"/>
        <w:rPr>
          <w:rFonts w:ascii="宋体" w:hAnsi="宋体" w:cs="宋体"/>
          <w:b/>
          <w:sz w:val="28"/>
        </w:rPr>
      </w:pPr>
    </w:p>
    <w:p w14:paraId="08D25638">
      <w:pPr>
        <w:rPr>
          <w:rFonts w:ascii="宋体" w:hAnsi="宋体" w:cs="宋体"/>
          <w:b/>
          <w:sz w:val="28"/>
        </w:rPr>
      </w:pPr>
      <w:r>
        <w:rPr>
          <w:rFonts w:hint="eastAsia" w:ascii="宋体" w:hAnsi="宋体" w:cs="宋体"/>
          <w:b/>
          <w:sz w:val="28"/>
        </w:rPr>
        <w:br w:type="page"/>
      </w:r>
    </w:p>
    <w:p w14:paraId="68ECF4DE">
      <w:pPr>
        <w:spacing w:beforeAutospacing="0" w:afterAutospacing="0" w:line="360" w:lineRule="auto"/>
        <w:outlineLvl w:val="0"/>
        <w:rPr>
          <w:rFonts w:ascii="宋体" w:hAnsi="宋体" w:cs="宋体"/>
          <w:b/>
          <w:kern w:val="0"/>
          <w:sz w:val="32"/>
          <w:szCs w:val="32"/>
          <w:lang w:val="zh-CN"/>
        </w:rPr>
      </w:pPr>
      <w:r>
        <w:rPr>
          <w:rFonts w:hint="eastAsia" w:ascii="宋体" w:hAnsi="宋体" w:cs="宋体"/>
          <w:b/>
          <w:sz w:val="28"/>
        </w:rPr>
        <w:t xml:space="preserve">附件2                  </w:t>
      </w:r>
      <w:r>
        <w:rPr>
          <w:rFonts w:hint="eastAsia" w:ascii="宋体" w:hAnsi="宋体" w:cs="宋体"/>
          <w:b/>
          <w:kern w:val="0"/>
          <w:sz w:val="32"/>
          <w:szCs w:val="32"/>
          <w:lang w:val="zh-CN"/>
        </w:rPr>
        <w:t>磋商声明书</w:t>
      </w:r>
    </w:p>
    <w:p w14:paraId="39774131">
      <w:pPr>
        <w:spacing w:beforeAutospacing="0" w:afterAutospacing="0" w:line="440" w:lineRule="exact"/>
        <w:rPr>
          <w:rFonts w:ascii="宋体" w:hAnsi="宋体" w:cs="宋体"/>
          <w:sz w:val="24"/>
          <w:szCs w:val="32"/>
          <w:u w:val="single"/>
        </w:rPr>
      </w:pPr>
      <w:r>
        <w:rPr>
          <w:rFonts w:hint="eastAsia" w:ascii="宋体" w:hAnsi="宋体" w:cs="宋体"/>
          <w:sz w:val="24"/>
          <w:szCs w:val="32"/>
          <w:u w:val="single"/>
          <w:lang w:eastAsia="zh-CN"/>
        </w:rPr>
        <w:t>台州市椒江区应急管理局</w:t>
      </w:r>
      <w:r>
        <w:rPr>
          <w:rFonts w:hint="eastAsia" w:ascii="宋体" w:hAnsi="宋体" w:cs="宋体"/>
          <w:sz w:val="24"/>
          <w:szCs w:val="32"/>
          <w:u w:val="single"/>
        </w:rPr>
        <w:t>、浙江洪大工程咨询有限公司：</w:t>
      </w:r>
    </w:p>
    <w:p w14:paraId="73E0AEE4">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u w:val="single"/>
        </w:rPr>
        <w:t>（磋商供应商名称）</w:t>
      </w:r>
      <w:r>
        <w:rPr>
          <w:rFonts w:hint="eastAsia" w:ascii="宋体" w:hAnsi="宋体" w:cs="宋体"/>
          <w:sz w:val="24"/>
          <w:szCs w:val="32"/>
        </w:rPr>
        <w:t>系中华人民共和国合法企业，经营地址</w:t>
      </w:r>
      <w:r>
        <w:rPr>
          <w:rFonts w:hint="eastAsia" w:ascii="宋体" w:hAnsi="宋体" w:cs="宋体"/>
          <w:sz w:val="24"/>
          <w:szCs w:val="32"/>
          <w:u w:val="single"/>
        </w:rPr>
        <w:t xml:space="preserve">            </w:t>
      </w:r>
      <w:r>
        <w:rPr>
          <w:rFonts w:hint="eastAsia" w:ascii="宋体" w:hAnsi="宋体" w:cs="宋体"/>
          <w:sz w:val="24"/>
          <w:szCs w:val="32"/>
        </w:rPr>
        <w:t>。</w:t>
      </w:r>
    </w:p>
    <w:p w14:paraId="5EC33D4D">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 xml:space="preserve"> 姓名 </w:t>
      </w:r>
      <w:r>
        <w:rPr>
          <w:rFonts w:hint="eastAsia" w:ascii="宋体" w:hAnsi="宋体" w:cs="宋体"/>
          <w:sz w:val="24"/>
          <w:szCs w:val="32"/>
        </w:rPr>
        <w:t>）系（</w:t>
      </w:r>
      <w:r>
        <w:rPr>
          <w:rFonts w:hint="eastAsia" w:ascii="宋体" w:hAnsi="宋体" w:cs="宋体"/>
          <w:sz w:val="24"/>
          <w:szCs w:val="32"/>
          <w:u w:val="single"/>
        </w:rPr>
        <w:t xml:space="preserve"> 磋商供应商名称 </w:t>
      </w:r>
      <w:r>
        <w:rPr>
          <w:rFonts w:hint="eastAsia" w:ascii="宋体" w:hAnsi="宋体" w:cs="宋体"/>
          <w:sz w:val="24"/>
          <w:szCs w:val="32"/>
        </w:rPr>
        <w:t>）的法定代表人，我公司自愿参加贵方组织的（</w:t>
      </w:r>
      <w:r>
        <w:rPr>
          <w:rFonts w:hint="eastAsia" w:ascii="宋体" w:hAnsi="宋体" w:cs="宋体"/>
          <w:sz w:val="24"/>
          <w:szCs w:val="32"/>
          <w:u w:val="single"/>
        </w:rPr>
        <w:t xml:space="preserve"> </w:t>
      </w:r>
      <w:r>
        <w:rPr>
          <w:rFonts w:hint="eastAsia" w:ascii="宋体" w:hAnsi="宋体" w:cs="宋体"/>
          <w:sz w:val="24"/>
          <w:szCs w:val="32"/>
          <w:u w:val="single"/>
          <w:lang w:eastAsia="zh-CN"/>
        </w:rPr>
        <w:t>培训教育项目(椒江区2025年度非高危企业主要负责人、安全生产管理人员安全生产培训服务)</w:t>
      </w:r>
      <w:r>
        <w:rPr>
          <w:rFonts w:hint="eastAsia" w:ascii="宋体" w:hAnsi="宋体" w:cs="宋体"/>
          <w:sz w:val="24"/>
          <w:szCs w:val="32"/>
        </w:rPr>
        <w:t>）（编号为</w:t>
      </w:r>
      <w:r>
        <w:rPr>
          <w:rFonts w:hint="eastAsia" w:ascii="宋体" w:hAnsi="宋体" w:cs="宋体"/>
          <w:sz w:val="24"/>
          <w:szCs w:val="32"/>
          <w:highlight w:val="none"/>
          <w:u w:val="single"/>
        </w:rPr>
        <w:t xml:space="preserve"> </w:t>
      </w:r>
      <w:r>
        <w:rPr>
          <w:rFonts w:hint="eastAsia" w:ascii="宋体" w:hAnsi="宋体" w:cs="宋体"/>
          <w:sz w:val="24"/>
          <w:szCs w:val="32"/>
          <w:highlight w:val="none"/>
          <w:u w:val="single"/>
          <w:lang w:eastAsia="zh-CN"/>
        </w:rPr>
        <w:t>ZJHD-2025-0218</w:t>
      </w:r>
      <w:r>
        <w:rPr>
          <w:rFonts w:hint="eastAsia" w:ascii="宋体" w:hAnsi="宋体" w:cs="宋体"/>
          <w:sz w:val="24"/>
          <w:szCs w:val="32"/>
          <w:highlight w:val="none"/>
          <w:u w:val="single"/>
          <w:lang w:eastAsia="zh-CN"/>
        </w:rPr>
        <w:tab/>
      </w:r>
      <w:r>
        <w:rPr>
          <w:rFonts w:hint="eastAsia" w:ascii="宋体" w:hAnsi="宋体" w:cs="宋体"/>
          <w:sz w:val="24"/>
          <w:szCs w:val="32"/>
        </w:rPr>
        <w:t>）的磋商，为此，我公司就本次磋商有关事项郑重声明如下：</w:t>
      </w:r>
    </w:p>
    <w:p w14:paraId="0BD1879A">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0CCE5FBB">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rPr>
        <w:t>2、我公司在参与磋商前已详细审查了磋商文件和所有相关资料，我方完全明白并认为此磋商文件没有倾向性，也没有存在排斥潜在供应商的内容，我方同意磋商文件的相关条款，放弃对磋商文件提出误解和质疑的一切权利。</w:t>
      </w:r>
    </w:p>
    <w:p w14:paraId="7F75B661">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14:paraId="096387D3">
      <w:pPr>
        <w:spacing w:beforeAutospacing="0" w:afterAutospacing="0" w:line="440" w:lineRule="exact"/>
        <w:ind w:firstLine="480" w:firstLineChars="200"/>
        <w:rPr>
          <w:rFonts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2A4FA871">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w:t>
      </w:r>
      <w:r>
        <w:rPr>
          <w:rFonts w:hint="eastAsia" w:ascii="宋体" w:hAnsi="宋体" w:cs="宋体"/>
          <w:kern w:val="0"/>
          <w:sz w:val="24"/>
        </w:rPr>
        <w:t>除在响应文件中明确拒绝之外，均接受采购文件中的全部条件，</w:t>
      </w:r>
      <w:r>
        <w:rPr>
          <w:rFonts w:hint="eastAsia" w:ascii="宋体" w:hAnsi="宋体" w:cs="宋体"/>
          <w:sz w:val="24"/>
          <w:szCs w:val="32"/>
          <w:lang w:val="af-ZA"/>
        </w:rPr>
        <w:t>不降低合同约定的产品质量和服务，不擅自变更、中止、终止合同，或拒绝履行合同义务；</w:t>
      </w:r>
    </w:p>
    <w:p w14:paraId="15F71EEC">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14:paraId="46B7CC49">
      <w:pPr>
        <w:spacing w:beforeAutospacing="0" w:afterAutospacing="0" w:line="440" w:lineRule="exact"/>
        <w:ind w:firstLine="480" w:firstLineChars="200"/>
        <w:rPr>
          <w:rFonts w:ascii="宋体" w:hAnsi="宋体" w:cs="宋体"/>
          <w:sz w:val="24"/>
          <w:szCs w:val="32"/>
        </w:rPr>
      </w:pPr>
      <w:r>
        <w:rPr>
          <w:rFonts w:hint="eastAsia" w:ascii="宋体" w:hAnsi="宋体" w:cs="宋体"/>
          <w:sz w:val="24"/>
          <w:szCs w:val="32"/>
        </w:rPr>
        <w:t>本单位若违反以上承诺，将无条件接受项目主管部门和有关监督管理部门的调查，并愿意承担取消成交资格及限制在本地区参与投标等一切法律责任。</w:t>
      </w:r>
    </w:p>
    <w:p w14:paraId="4E5EEB52">
      <w:pPr>
        <w:spacing w:beforeAutospacing="0" w:afterAutospacing="0" w:line="440" w:lineRule="exact"/>
        <w:rPr>
          <w:rFonts w:ascii="宋体" w:hAnsi="宋体" w:cs="宋体"/>
          <w:sz w:val="24"/>
          <w:szCs w:val="32"/>
        </w:rPr>
      </w:pPr>
    </w:p>
    <w:p w14:paraId="4D86ED22">
      <w:pPr>
        <w:spacing w:beforeAutospacing="0" w:afterAutospacing="0" w:line="360" w:lineRule="auto"/>
        <w:ind w:firstLine="4560" w:firstLineChars="1900"/>
        <w:rPr>
          <w:rFonts w:ascii="宋体" w:hAnsi="宋体" w:cs="宋体"/>
          <w:sz w:val="24"/>
          <w:szCs w:val="32"/>
          <w:lang w:val="zh-CN"/>
        </w:rPr>
      </w:pPr>
      <w:r>
        <w:rPr>
          <w:rFonts w:hint="eastAsia" w:ascii="宋体" w:hAnsi="宋体" w:cs="宋体"/>
          <w:sz w:val="24"/>
          <w:szCs w:val="32"/>
          <w:lang w:val="zh-CN"/>
        </w:rPr>
        <w:t>磋商供应商名称（公章）：</w:t>
      </w:r>
    </w:p>
    <w:p w14:paraId="5CA0F4DA">
      <w:pPr>
        <w:spacing w:beforeAutospacing="0" w:afterAutospacing="0" w:line="360" w:lineRule="auto"/>
        <w:ind w:firstLine="4560" w:firstLineChars="1900"/>
        <w:rPr>
          <w:rFonts w:ascii="宋体" w:hAnsi="宋体" w:cs="宋体"/>
          <w:sz w:val="24"/>
          <w:szCs w:val="32"/>
          <w:lang w:val="zh-CN"/>
        </w:rPr>
      </w:pPr>
      <w:r>
        <w:rPr>
          <w:rFonts w:hint="eastAsia" w:ascii="宋体" w:hAnsi="宋体" w:cs="宋体"/>
          <w:sz w:val="24"/>
          <w:szCs w:val="32"/>
          <w:lang w:val="zh-CN"/>
        </w:rPr>
        <w:t>法定代表人或授权委托人（签字）：</w:t>
      </w:r>
    </w:p>
    <w:p w14:paraId="207E0E32">
      <w:pPr>
        <w:spacing w:beforeAutospacing="0" w:afterAutospacing="0" w:line="360" w:lineRule="auto"/>
        <w:ind w:firstLine="4560" w:firstLineChars="1900"/>
        <w:rPr>
          <w:rFonts w:ascii="宋体" w:hAnsi="宋体" w:cs="宋体"/>
          <w:sz w:val="24"/>
          <w:szCs w:val="32"/>
          <w:lang w:val="zh-CN"/>
        </w:rPr>
      </w:pP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14:paraId="07AFBB50">
      <w:pPr>
        <w:spacing w:beforeAutospacing="0" w:afterAutospacing="0" w:line="360" w:lineRule="auto"/>
        <w:outlineLvl w:val="0"/>
        <w:rPr>
          <w:rFonts w:ascii="宋体" w:hAnsi="宋体" w:cs="宋体"/>
          <w:b/>
          <w:sz w:val="28"/>
        </w:rPr>
      </w:pPr>
      <w:r>
        <w:rPr>
          <w:rFonts w:hint="eastAsia" w:ascii="宋体" w:hAnsi="宋体" w:cs="宋体"/>
          <w:b/>
          <w:sz w:val="28"/>
        </w:rPr>
        <w:t>附件3                   授权委托书</w:t>
      </w:r>
    </w:p>
    <w:p w14:paraId="24779389">
      <w:pPr>
        <w:spacing w:beforeAutospacing="0" w:afterAutospacing="0" w:line="360" w:lineRule="auto"/>
        <w:rPr>
          <w:rFonts w:ascii="宋体" w:hAnsi="宋体" w:cs="宋体"/>
          <w:sz w:val="24"/>
          <w:szCs w:val="32"/>
          <w:u w:val="single"/>
        </w:rPr>
      </w:pPr>
      <w:r>
        <w:rPr>
          <w:rFonts w:hint="eastAsia" w:ascii="宋体" w:hAnsi="宋体" w:cs="宋体"/>
          <w:sz w:val="24"/>
          <w:szCs w:val="32"/>
          <w:u w:val="single"/>
          <w:lang w:eastAsia="zh-CN"/>
        </w:rPr>
        <w:t>台州市椒江区应急管理局</w:t>
      </w:r>
      <w:r>
        <w:rPr>
          <w:rFonts w:hint="eastAsia" w:ascii="宋体" w:hAnsi="宋体" w:cs="宋体"/>
          <w:sz w:val="24"/>
          <w:szCs w:val="32"/>
          <w:u w:val="single"/>
        </w:rPr>
        <w:t>、浙江洪大工程咨询有限公司：</w:t>
      </w:r>
    </w:p>
    <w:p w14:paraId="479FAD5A">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u w:val="single"/>
        </w:rPr>
        <w:t>（磋商供应商全称）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 xml:space="preserve">（法定代表人或营业执照中单位负责人姓名） </w:t>
      </w:r>
      <w:r>
        <w:rPr>
          <w:rFonts w:hint="eastAsia" w:ascii="宋体" w:hAnsi="宋体" w:cs="宋体"/>
          <w:sz w:val="24"/>
          <w:szCs w:val="32"/>
        </w:rPr>
        <w:t>授权</w:t>
      </w:r>
      <w:r>
        <w:rPr>
          <w:rFonts w:hint="eastAsia" w:ascii="宋体" w:hAnsi="宋体" w:cs="宋体"/>
          <w:sz w:val="24"/>
          <w:szCs w:val="32"/>
          <w:u w:val="single"/>
        </w:rPr>
        <w:t xml:space="preserve"> （授权委托代理人姓名） </w:t>
      </w:r>
      <w:r>
        <w:rPr>
          <w:rFonts w:hint="eastAsia" w:ascii="宋体" w:hAnsi="宋体" w:cs="宋体"/>
          <w:sz w:val="24"/>
          <w:szCs w:val="32"/>
        </w:rPr>
        <w:t>为授权委托代理人，参加贵单位组织的</w:t>
      </w:r>
      <w:r>
        <w:rPr>
          <w:rFonts w:hint="eastAsia" w:ascii="宋体" w:hAnsi="宋体" w:cs="宋体"/>
          <w:sz w:val="24"/>
          <w:szCs w:val="32"/>
          <w:u w:val="single"/>
        </w:rPr>
        <w:t xml:space="preserve"> </w:t>
      </w:r>
      <w:r>
        <w:rPr>
          <w:rFonts w:hint="eastAsia" w:ascii="宋体" w:hAnsi="宋体" w:cs="宋体"/>
          <w:sz w:val="24"/>
          <w:szCs w:val="32"/>
          <w:u w:val="single"/>
          <w:lang w:eastAsia="zh-CN"/>
        </w:rPr>
        <w:t>培训教育项目(椒江区2025年度非高危企业主要负责人、安全生产管理人员安全生产培训服务)</w:t>
      </w:r>
      <w:r>
        <w:rPr>
          <w:rFonts w:hint="eastAsia" w:ascii="宋体" w:hAnsi="宋体" w:cs="宋体"/>
          <w:sz w:val="24"/>
          <w:szCs w:val="32"/>
        </w:rPr>
        <w:t>的采购活动，并代表我方全权办理针对上述项目的磋商、签约等具体事务和签署相关文件。我方对授权委托代理人的签字事项负全部责任。</w:t>
      </w:r>
    </w:p>
    <w:p w14:paraId="783E8BDC">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14:paraId="18B5F9C1">
      <w:pPr>
        <w:spacing w:beforeAutospacing="0" w:afterAutospacing="0" w:line="360" w:lineRule="auto"/>
        <w:ind w:firstLine="480" w:firstLineChars="200"/>
        <w:rPr>
          <w:rFonts w:ascii="宋体" w:hAnsi="宋体" w:cs="宋体"/>
          <w:sz w:val="24"/>
          <w:szCs w:val="32"/>
        </w:rPr>
      </w:pPr>
      <w:r>
        <w:rPr>
          <w:rFonts w:hint="eastAsia" w:ascii="宋体" w:hAnsi="宋体" w:cs="宋体"/>
          <w:sz w:val="24"/>
          <w:szCs w:val="32"/>
        </w:rPr>
        <w:t>授权委托代理人无转委托权，特此委托。</w:t>
      </w:r>
    </w:p>
    <w:p w14:paraId="400C0205">
      <w:pPr>
        <w:spacing w:beforeAutospacing="0" w:afterAutospacing="0" w:line="360" w:lineRule="auto"/>
        <w:rPr>
          <w:rFonts w:ascii="宋体" w:hAnsi="宋体" w:cs="宋体"/>
          <w:sz w:val="24"/>
          <w:szCs w:val="32"/>
        </w:rPr>
      </w:pPr>
    </w:p>
    <w:p w14:paraId="3D94513A">
      <w:pPr>
        <w:spacing w:beforeAutospacing="0" w:afterAutospacing="0" w:line="360" w:lineRule="auto"/>
        <w:rPr>
          <w:rFonts w:ascii="宋体" w:hAnsi="宋体" w:cs="宋体"/>
          <w:sz w:val="24"/>
          <w:szCs w:val="32"/>
        </w:rPr>
      </w:pPr>
      <w:r>
        <w:rPr>
          <w:rFonts w:hint="eastAsia" w:ascii="宋体" w:hAnsi="宋体" w:cs="宋体"/>
          <w:sz w:val="24"/>
          <w:szCs w:val="32"/>
        </w:rPr>
        <w:t>法定代表人签字或盖章：</w:t>
      </w:r>
    </w:p>
    <w:p w14:paraId="15C15B0F">
      <w:pPr>
        <w:spacing w:beforeAutospacing="0" w:afterAutospacing="0" w:line="360" w:lineRule="auto"/>
        <w:rPr>
          <w:rFonts w:ascii="宋体" w:hAnsi="宋体" w:cs="宋体"/>
          <w:sz w:val="24"/>
          <w:szCs w:val="32"/>
        </w:rPr>
      </w:pPr>
    </w:p>
    <w:p w14:paraId="75D35348">
      <w:pPr>
        <w:spacing w:beforeAutospacing="0" w:afterAutospacing="0" w:line="360" w:lineRule="auto"/>
        <w:rPr>
          <w:rFonts w:ascii="宋体" w:hAnsi="宋体" w:cs="宋体"/>
          <w:sz w:val="24"/>
          <w:szCs w:val="32"/>
        </w:rPr>
      </w:pPr>
      <w:r>
        <w:rPr>
          <w:rFonts w:hint="eastAsia" w:ascii="宋体" w:hAnsi="宋体" w:cs="宋体"/>
          <w:sz w:val="24"/>
          <w:szCs w:val="32"/>
        </w:rPr>
        <w:t xml:space="preserve">磋商供应商全称（公章）：                      </w:t>
      </w:r>
      <w:r>
        <w:rPr>
          <w:rFonts w:hint="eastAsia" w:ascii="宋体" w:hAnsi="宋体" w:cs="宋体"/>
          <w:sz w:val="24"/>
          <w:szCs w:val="32"/>
          <w:lang w:val="zh-CN"/>
        </w:rPr>
        <w:t>日期：</w:t>
      </w:r>
      <w:r>
        <w:rPr>
          <w:rFonts w:hint="eastAsia" w:ascii="宋体" w:hAnsi="宋体" w:cs="宋体"/>
          <w:sz w:val="24"/>
          <w:szCs w:val="32"/>
          <w:u w:val="single"/>
        </w:rPr>
        <w:t xml:space="preserve">      </w:t>
      </w:r>
      <w:r>
        <w:rPr>
          <w:rFonts w:hint="eastAsia" w:ascii="宋体" w:hAnsi="宋体" w:cs="宋体"/>
          <w:sz w:val="24"/>
          <w:szCs w:val="32"/>
          <w:lang w:val="zh-CN"/>
        </w:rPr>
        <w:t>年</w:t>
      </w:r>
      <w:r>
        <w:rPr>
          <w:rFonts w:hint="eastAsia" w:ascii="宋体" w:hAnsi="宋体" w:cs="宋体"/>
          <w:sz w:val="24"/>
          <w:szCs w:val="32"/>
          <w:u w:val="single"/>
        </w:rPr>
        <w:t xml:space="preserve">    </w:t>
      </w:r>
      <w:r>
        <w:rPr>
          <w:rFonts w:hint="eastAsia" w:ascii="宋体" w:hAnsi="宋体" w:cs="宋体"/>
          <w:sz w:val="24"/>
          <w:szCs w:val="32"/>
          <w:lang w:val="zh-CN"/>
        </w:rPr>
        <w:t>月</w:t>
      </w:r>
      <w:r>
        <w:rPr>
          <w:rFonts w:hint="eastAsia" w:ascii="宋体" w:hAnsi="宋体" w:cs="宋体"/>
          <w:sz w:val="24"/>
          <w:szCs w:val="32"/>
          <w:u w:val="single"/>
        </w:rPr>
        <w:t xml:space="preserve">    </w:t>
      </w:r>
      <w:r>
        <w:rPr>
          <w:rFonts w:hint="eastAsia" w:ascii="宋体" w:hAnsi="宋体" w:cs="宋体"/>
          <w:sz w:val="24"/>
          <w:szCs w:val="32"/>
          <w:lang w:val="zh-CN"/>
        </w:rPr>
        <w:t>日</w:t>
      </w:r>
    </w:p>
    <w:p w14:paraId="2DCDCD2C">
      <w:pPr>
        <w:spacing w:beforeAutospacing="0" w:afterAutospacing="0" w:line="360" w:lineRule="auto"/>
        <w:rPr>
          <w:rFonts w:ascii="宋体" w:hAnsi="宋体" w:cs="宋体"/>
          <w:sz w:val="24"/>
          <w:szCs w:val="32"/>
        </w:rPr>
      </w:pPr>
    </w:p>
    <w:p w14:paraId="469F08D7">
      <w:pPr>
        <w:spacing w:beforeAutospacing="0" w:afterAutospacing="0" w:line="360" w:lineRule="auto"/>
        <w:rPr>
          <w:rFonts w:ascii="宋体" w:hAnsi="宋体" w:cs="宋体"/>
          <w:b/>
          <w:bCs/>
          <w:sz w:val="24"/>
          <w:szCs w:val="32"/>
        </w:rPr>
      </w:pPr>
      <w:r>
        <w:rPr>
          <w:rFonts w:hint="eastAsia" w:ascii="宋体" w:hAnsi="宋体" w:cs="宋体"/>
          <w:b/>
          <w:bCs/>
          <w:sz w:val="24"/>
          <w:szCs w:val="32"/>
        </w:rPr>
        <w:t>附：</w:t>
      </w:r>
    </w:p>
    <w:tbl>
      <w:tblPr>
        <w:tblStyle w:val="3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48D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789D4611">
            <w:pPr>
              <w:spacing w:beforeAutospacing="0" w:afterAutospacing="0" w:line="360" w:lineRule="auto"/>
              <w:jc w:val="center"/>
              <w:rPr>
                <w:rFonts w:ascii="宋体" w:hAnsi="宋体" w:cs="宋体"/>
                <w:b/>
                <w:sz w:val="24"/>
              </w:rPr>
            </w:pPr>
            <w:r>
              <w:rPr>
                <w:rFonts w:hint="eastAsia" w:ascii="宋体" w:hAnsi="宋体" w:cs="宋体"/>
                <w:b/>
                <w:sz w:val="24"/>
              </w:rPr>
              <w:t>法定代表身份证复印件粘帖处</w:t>
            </w:r>
          </w:p>
        </w:tc>
      </w:tr>
    </w:tbl>
    <w:p w14:paraId="1B09F7D9">
      <w:pPr>
        <w:spacing w:beforeAutospacing="0" w:afterAutospacing="0" w:line="360" w:lineRule="auto"/>
        <w:rPr>
          <w:rFonts w:ascii="宋体" w:hAnsi="宋体" w:cs="宋体"/>
          <w:sz w:val="24"/>
          <w:szCs w:val="32"/>
        </w:rPr>
      </w:pPr>
      <w:r>
        <w:rPr>
          <w:rFonts w:hint="eastAsia" w:ascii="宋体" w:hAnsi="宋体" w:cs="宋体"/>
          <w:sz w:val="24"/>
          <w:szCs w:val="32"/>
        </w:rPr>
        <w:t>法定代表人姓名：</w:t>
      </w:r>
    </w:p>
    <w:p w14:paraId="2EC5B3E0">
      <w:pPr>
        <w:spacing w:beforeAutospacing="0" w:afterAutospacing="0" w:line="360" w:lineRule="auto"/>
        <w:rPr>
          <w:rFonts w:ascii="宋体" w:hAnsi="宋体" w:cs="宋体"/>
          <w:sz w:val="24"/>
          <w:szCs w:val="32"/>
        </w:rPr>
      </w:pPr>
      <w:r>
        <w:rPr>
          <w:rFonts w:hint="eastAsia" w:ascii="宋体" w:hAnsi="宋体" w:cs="宋体"/>
          <w:sz w:val="24"/>
          <w:szCs w:val="32"/>
        </w:rPr>
        <w:t>传真：</w:t>
      </w:r>
    </w:p>
    <w:p w14:paraId="2ACA2A76">
      <w:pPr>
        <w:spacing w:beforeAutospacing="0" w:afterAutospacing="0" w:line="360" w:lineRule="auto"/>
        <w:rPr>
          <w:rFonts w:ascii="宋体" w:hAnsi="宋体" w:cs="宋体"/>
          <w:sz w:val="24"/>
          <w:szCs w:val="32"/>
        </w:rPr>
      </w:pPr>
      <w:r>
        <w:rPr>
          <w:rFonts w:hint="eastAsia" w:ascii="宋体" w:hAnsi="宋体" w:cs="宋体"/>
          <w:sz w:val="24"/>
          <w:szCs w:val="32"/>
        </w:rPr>
        <w:t>手机：</w:t>
      </w:r>
    </w:p>
    <w:p w14:paraId="1C571113">
      <w:pPr>
        <w:spacing w:beforeAutospacing="0" w:afterAutospacing="0" w:line="360" w:lineRule="auto"/>
        <w:rPr>
          <w:rFonts w:ascii="宋体" w:hAnsi="宋体" w:cs="宋体"/>
          <w:sz w:val="24"/>
          <w:szCs w:val="32"/>
        </w:rPr>
      </w:pPr>
      <w:r>
        <w:rPr>
          <w:rFonts w:hint="eastAsia" w:ascii="宋体" w:hAnsi="宋体" w:cs="宋体"/>
          <w:sz w:val="24"/>
          <w:szCs w:val="32"/>
        </w:rPr>
        <w:t>详细通讯地址：</w:t>
      </w:r>
    </w:p>
    <w:p w14:paraId="7D5B276D">
      <w:pPr>
        <w:spacing w:beforeAutospacing="0" w:afterAutospacing="0" w:line="360" w:lineRule="auto"/>
        <w:rPr>
          <w:rFonts w:ascii="宋体" w:hAnsi="宋体" w:cs="宋体"/>
          <w:sz w:val="24"/>
          <w:szCs w:val="32"/>
        </w:rPr>
      </w:pPr>
      <w:r>
        <w:rPr>
          <w:rFonts w:hint="eastAsia" w:ascii="宋体" w:hAnsi="宋体" w:cs="宋体"/>
          <w:sz w:val="24"/>
          <w:szCs w:val="32"/>
        </w:rPr>
        <w:t>邮政编码：</w:t>
      </w:r>
    </w:p>
    <w:p w14:paraId="05F951FC">
      <w:pPr>
        <w:spacing w:beforeAutospacing="0" w:afterAutospacing="0" w:line="360" w:lineRule="auto"/>
        <w:rPr>
          <w:rFonts w:ascii="宋体" w:hAnsi="宋体" w:cs="宋体"/>
          <w:b/>
          <w:sz w:val="24"/>
        </w:rPr>
      </w:pPr>
    </w:p>
    <w:tbl>
      <w:tblPr>
        <w:tblStyle w:val="35"/>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13B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DA388FF">
            <w:pPr>
              <w:spacing w:beforeAutospacing="0" w:afterAutospacing="0" w:line="360" w:lineRule="auto"/>
              <w:jc w:val="center"/>
              <w:rPr>
                <w:rFonts w:ascii="宋体" w:hAnsi="宋体" w:cs="宋体"/>
                <w:b/>
                <w:sz w:val="24"/>
              </w:rPr>
            </w:pPr>
            <w:r>
              <w:rPr>
                <w:rFonts w:hint="eastAsia" w:ascii="宋体" w:hAnsi="宋体" w:cs="宋体"/>
                <w:b/>
                <w:sz w:val="24"/>
              </w:rPr>
              <w:t>授权委托代理人身份证复印件粘帖处</w:t>
            </w:r>
          </w:p>
        </w:tc>
      </w:tr>
    </w:tbl>
    <w:p w14:paraId="2953169E">
      <w:pPr>
        <w:spacing w:beforeAutospacing="0" w:afterAutospacing="0" w:line="360" w:lineRule="auto"/>
        <w:rPr>
          <w:rFonts w:ascii="宋体" w:hAnsi="宋体" w:cs="宋体"/>
          <w:sz w:val="24"/>
          <w:szCs w:val="32"/>
        </w:rPr>
      </w:pPr>
      <w:r>
        <w:rPr>
          <w:rFonts w:hint="eastAsia" w:ascii="宋体" w:hAnsi="宋体" w:cs="宋体"/>
          <w:sz w:val="24"/>
          <w:szCs w:val="32"/>
        </w:rPr>
        <w:t>授权委托代理人姓名：</w:t>
      </w:r>
    </w:p>
    <w:p w14:paraId="0F823335">
      <w:pPr>
        <w:spacing w:beforeAutospacing="0" w:afterAutospacing="0" w:line="360" w:lineRule="auto"/>
        <w:rPr>
          <w:rFonts w:ascii="宋体" w:hAnsi="宋体" w:cs="宋体"/>
          <w:sz w:val="24"/>
          <w:szCs w:val="32"/>
        </w:rPr>
      </w:pPr>
      <w:r>
        <w:rPr>
          <w:rFonts w:hint="eastAsia" w:ascii="宋体" w:hAnsi="宋体" w:cs="宋体"/>
          <w:sz w:val="24"/>
          <w:szCs w:val="32"/>
        </w:rPr>
        <w:t>职务：</w:t>
      </w:r>
    </w:p>
    <w:p w14:paraId="0956A9B2">
      <w:pPr>
        <w:spacing w:beforeAutospacing="0" w:afterAutospacing="0" w:line="360" w:lineRule="auto"/>
        <w:rPr>
          <w:rFonts w:ascii="宋体" w:hAnsi="宋体" w:cs="宋体"/>
          <w:sz w:val="24"/>
          <w:szCs w:val="32"/>
        </w:rPr>
      </w:pPr>
      <w:r>
        <w:rPr>
          <w:rFonts w:hint="eastAsia" w:ascii="宋体" w:hAnsi="宋体" w:cs="宋体"/>
          <w:sz w:val="24"/>
          <w:szCs w:val="32"/>
        </w:rPr>
        <w:t>传真：</w:t>
      </w:r>
    </w:p>
    <w:p w14:paraId="43062EF2">
      <w:pPr>
        <w:spacing w:beforeAutospacing="0" w:afterAutospacing="0" w:line="360" w:lineRule="auto"/>
        <w:rPr>
          <w:rFonts w:ascii="宋体" w:hAnsi="宋体" w:cs="宋体"/>
          <w:sz w:val="24"/>
          <w:szCs w:val="32"/>
        </w:rPr>
      </w:pPr>
      <w:r>
        <w:rPr>
          <w:rFonts w:hint="eastAsia" w:ascii="宋体" w:hAnsi="宋体" w:cs="宋体"/>
          <w:sz w:val="24"/>
          <w:szCs w:val="32"/>
        </w:rPr>
        <w:t>手机：</w:t>
      </w:r>
    </w:p>
    <w:p w14:paraId="53D1C373">
      <w:pPr>
        <w:spacing w:beforeAutospacing="0" w:afterAutospacing="0" w:line="360" w:lineRule="auto"/>
        <w:rPr>
          <w:rFonts w:ascii="宋体" w:hAnsi="宋体" w:cs="宋体"/>
          <w:sz w:val="24"/>
          <w:szCs w:val="32"/>
        </w:rPr>
      </w:pPr>
      <w:r>
        <w:rPr>
          <w:rFonts w:hint="eastAsia" w:ascii="宋体" w:hAnsi="宋体" w:cs="宋体"/>
          <w:sz w:val="24"/>
          <w:szCs w:val="32"/>
        </w:rPr>
        <w:t>详细通讯地址：</w:t>
      </w:r>
    </w:p>
    <w:p w14:paraId="34158DA1">
      <w:pPr>
        <w:spacing w:beforeAutospacing="0" w:afterAutospacing="0" w:line="360" w:lineRule="auto"/>
        <w:rPr>
          <w:rFonts w:ascii="宋体" w:hAnsi="宋体" w:cs="宋体"/>
          <w:sz w:val="24"/>
          <w:szCs w:val="32"/>
        </w:rPr>
      </w:pPr>
      <w:r>
        <w:rPr>
          <w:rFonts w:hint="eastAsia" w:ascii="宋体" w:hAnsi="宋体" w:cs="宋体"/>
          <w:sz w:val="24"/>
          <w:szCs w:val="32"/>
        </w:rPr>
        <w:t>邮政编码：</w:t>
      </w:r>
    </w:p>
    <w:p w14:paraId="14B53F14">
      <w:pPr>
        <w:adjustRightInd w:val="0"/>
        <w:snapToGrid w:val="0"/>
        <w:spacing w:beforeAutospacing="0" w:afterAutospacing="0" w:line="360" w:lineRule="auto"/>
        <w:ind w:right="480"/>
        <w:rPr>
          <w:rFonts w:ascii="宋体"/>
          <w:b/>
          <w:sz w:val="30"/>
          <w:szCs w:val="30"/>
        </w:rPr>
      </w:pPr>
      <w:r>
        <w:rPr>
          <w:rFonts w:hint="eastAsia" w:ascii="宋体" w:hAnsi="宋体" w:cs="宋体"/>
          <w:sz w:val="24"/>
          <w:szCs w:val="32"/>
        </w:rPr>
        <w:br w:type="page"/>
      </w:r>
      <w:r>
        <w:rPr>
          <w:rFonts w:hint="eastAsia" w:ascii="宋体"/>
          <w:b/>
          <w:sz w:val="28"/>
        </w:rPr>
        <w:t>附件4</w:t>
      </w:r>
    </w:p>
    <w:p w14:paraId="47A2E736">
      <w:pPr>
        <w:adjustRightInd w:val="0"/>
        <w:snapToGrid w:val="0"/>
        <w:spacing w:beforeAutospacing="0" w:afterAutospacing="0" w:line="360" w:lineRule="auto"/>
        <w:ind w:right="480"/>
        <w:rPr>
          <w:rFonts w:ascii="宋体"/>
          <w:b/>
          <w:sz w:val="28"/>
        </w:rPr>
      </w:pPr>
    </w:p>
    <w:p w14:paraId="1E64557D">
      <w:pPr>
        <w:pStyle w:val="2"/>
        <w:ind w:left="0" w:leftChars="0" w:firstLine="0"/>
      </w:pPr>
    </w:p>
    <w:p w14:paraId="11CC8BD4">
      <w:pPr>
        <w:spacing w:beforeAutospacing="0" w:afterAutospacing="0" w:line="360" w:lineRule="auto"/>
        <w:ind w:firstLine="301" w:firstLineChars="100"/>
        <w:jc w:val="center"/>
        <w:rPr>
          <w:rFonts w:ascii="宋体" w:cs="宋体"/>
          <w:b/>
          <w:kern w:val="36"/>
          <w:sz w:val="32"/>
          <w:szCs w:val="28"/>
        </w:rPr>
      </w:pPr>
      <w:r>
        <w:rPr>
          <w:rFonts w:hint="eastAsia" w:ascii="宋体"/>
          <w:b/>
          <w:sz w:val="30"/>
          <w:szCs w:val="30"/>
        </w:rPr>
        <w:t>投标供应商没有失信记录承诺函</w:t>
      </w:r>
    </w:p>
    <w:p w14:paraId="7C36FF79">
      <w:pPr>
        <w:pStyle w:val="3"/>
        <w:tabs>
          <w:tab w:val="left" w:pos="720"/>
          <w:tab w:val="left" w:pos="1260"/>
          <w:tab w:val="left" w:pos="2160"/>
          <w:tab w:val="left" w:pos="2880"/>
          <w:tab w:val="left" w:pos="3600"/>
          <w:tab w:val="left" w:pos="4320"/>
          <w:tab w:val="left" w:pos="5040"/>
          <w:tab w:val="left" w:pos="5760"/>
        </w:tabs>
      </w:pPr>
    </w:p>
    <w:p w14:paraId="39808D7A">
      <w:pPr>
        <w:spacing w:beforeAutospacing="0" w:afterAutospacing="0" w:line="360" w:lineRule="auto"/>
        <w:ind w:firstLine="424" w:firstLineChars="202"/>
        <w:jc w:val="left"/>
        <w:rPr>
          <w:rFonts w:ascii="宋体"/>
          <w:kern w:val="0"/>
          <w:sz w:val="21"/>
          <w:szCs w:val="21"/>
        </w:rPr>
      </w:pPr>
      <w:r>
        <w:rPr>
          <w:rFonts w:hint="eastAsia" w:ascii="宋体"/>
          <w:sz w:val="21"/>
          <w:szCs w:val="21"/>
          <w:u w:val="single"/>
        </w:rPr>
        <w:t>××</w:t>
      </w:r>
      <w:r>
        <w:rPr>
          <w:rFonts w:hint="eastAsia" w:ascii="宋体"/>
          <w:kern w:val="0"/>
          <w:sz w:val="21"/>
          <w:szCs w:val="21"/>
        </w:rPr>
        <w:t xml:space="preserve">（代理机构/采购代理机构名称）： </w:t>
      </w:r>
    </w:p>
    <w:p w14:paraId="41982229">
      <w:pPr>
        <w:spacing w:beforeAutospacing="0" w:afterAutospacing="0" w:line="360" w:lineRule="auto"/>
        <w:ind w:firstLine="424" w:firstLineChars="202"/>
        <w:jc w:val="left"/>
        <w:rPr>
          <w:rFonts w:ascii="宋体" w:cs="Arial"/>
          <w:kern w:val="0"/>
          <w:sz w:val="21"/>
          <w:szCs w:val="21"/>
        </w:rPr>
      </w:pPr>
      <w:r>
        <w:rPr>
          <w:rFonts w:hint="eastAsia" w:ascii="宋体" w:cs="Arial"/>
          <w:kern w:val="0"/>
          <w:sz w:val="21"/>
          <w:szCs w:val="21"/>
        </w:rPr>
        <w:t>我公司郑重承诺：到本项目投标截止时间为止，我公司未被</w:t>
      </w:r>
      <w:r>
        <w:rPr>
          <w:rFonts w:ascii="宋体" w:cs="Arial"/>
          <w:kern w:val="0"/>
          <w:sz w:val="21"/>
          <w:szCs w:val="21"/>
        </w:rPr>
        <w:t>“信用中国”</w:t>
      </w:r>
      <w:r>
        <w:rPr>
          <w:rFonts w:hint="eastAsia" w:ascii="宋体" w:cs="Arial"/>
          <w:kern w:val="0"/>
          <w:sz w:val="21"/>
          <w:szCs w:val="21"/>
        </w:rPr>
        <w:t>（</w:t>
      </w:r>
      <w:r>
        <w:rPr>
          <w:rFonts w:ascii="宋体" w:cs="Arial"/>
          <w:kern w:val="0"/>
          <w:sz w:val="21"/>
          <w:szCs w:val="21"/>
        </w:rPr>
        <w:t>www.creditchina.gov.cn</w:t>
      </w:r>
      <w:r>
        <w:rPr>
          <w:rFonts w:hint="eastAsia" w:ascii="宋体" w:cs="Arial"/>
          <w:kern w:val="0"/>
          <w:sz w:val="21"/>
          <w:szCs w:val="21"/>
        </w:rPr>
        <w:t>）、</w:t>
      </w:r>
      <w:r>
        <w:rPr>
          <w:rFonts w:ascii="宋体" w:cs="Arial"/>
          <w:kern w:val="0"/>
          <w:sz w:val="21"/>
          <w:szCs w:val="21"/>
        </w:rPr>
        <w:t>中国政府采购网</w:t>
      </w:r>
      <w:r>
        <w:rPr>
          <w:rFonts w:hint="eastAsia" w:ascii="宋体" w:cs="Arial"/>
          <w:kern w:val="0"/>
          <w:sz w:val="21"/>
          <w:szCs w:val="21"/>
        </w:rPr>
        <w:t>（</w:t>
      </w:r>
      <w:r>
        <w:rPr>
          <w:rFonts w:ascii="宋体" w:cs="Arial"/>
          <w:kern w:val="0"/>
          <w:sz w:val="21"/>
          <w:szCs w:val="21"/>
        </w:rPr>
        <w:t>www.ccgp.gov.cn</w:t>
      </w:r>
      <w:r>
        <w:rPr>
          <w:rFonts w:hint="eastAsia" w:ascii="宋体" w:cs="Arial"/>
          <w:kern w:val="0"/>
          <w:sz w:val="21"/>
          <w:szCs w:val="21"/>
        </w:rPr>
        <w:t>）</w:t>
      </w:r>
      <w:r>
        <w:rPr>
          <w:rFonts w:ascii="宋体" w:cs="Arial"/>
          <w:kern w:val="0"/>
          <w:sz w:val="21"/>
          <w:szCs w:val="21"/>
        </w:rPr>
        <w:t>列入失信被执行人</w:t>
      </w:r>
      <w:r>
        <w:rPr>
          <w:rFonts w:hint="eastAsia" w:ascii="宋体" w:cs="Arial"/>
          <w:kern w:val="0"/>
          <w:sz w:val="21"/>
          <w:szCs w:val="21"/>
        </w:rPr>
        <w:t>名单</w:t>
      </w:r>
      <w:r>
        <w:rPr>
          <w:rFonts w:ascii="宋体" w:cs="Arial"/>
          <w:kern w:val="0"/>
          <w:sz w:val="21"/>
          <w:szCs w:val="21"/>
        </w:rPr>
        <w:t>、重大税收违法案件当事人名单、政府采购严重违法失信行为记录名单</w:t>
      </w:r>
      <w:r>
        <w:rPr>
          <w:rFonts w:hint="eastAsia" w:ascii="宋体" w:cs="Arial"/>
          <w:kern w:val="0"/>
          <w:sz w:val="21"/>
          <w:szCs w:val="21"/>
        </w:rPr>
        <w:t>。如有隐瞒，愿承担一切责任。</w:t>
      </w:r>
    </w:p>
    <w:p w14:paraId="22F23EAA">
      <w:pPr>
        <w:shd w:val="clear" w:color="auto" w:fill="FFFFFF"/>
        <w:snapToGrid w:val="0"/>
        <w:spacing w:beforeAutospacing="0" w:afterAutospacing="0" w:line="360" w:lineRule="auto"/>
        <w:rPr>
          <w:rFonts w:ascii="宋体" w:cs="宋体"/>
          <w:sz w:val="21"/>
          <w:szCs w:val="21"/>
        </w:rPr>
      </w:pPr>
    </w:p>
    <w:p w14:paraId="3CBBD15B">
      <w:pPr>
        <w:snapToGrid w:val="0"/>
        <w:spacing w:beforeAutospacing="0" w:afterAutospacing="0" w:line="360" w:lineRule="auto"/>
        <w:ind w:firstLine="420" w:firstLineChars="200"/>
        <w:jc w:val="left"/>
        <w:rPr>
          <w:rFonts w:ascii="宋体" w:cs="宋体"/>
          <w:kern w:val="0"/>
          <w:sz w:val="21"/>
          <w:szCs w:val="21"/>
        </w:rPr>
      </w:pPr>
      <w:r>
        <w:rPr>
          <w:rFonts w:hint="eastAsia" w:ascii="宋体" w:cs="宋体"/>
          <w:kern w:val="0"/>
          <w:sz w:val="21"/>
          <w:szCs w:val="21"/>
        </w:rPr>
        <w:t>特此承诺！</w:t>
      </w:r>
    </w:p>
    <w:p w14:paraId="04C48E4F">
      <w:pPr>
        <w:pStyle w:val="83"/>
        <w:shd w:val="clear" w:color="auto" w:fill="FFFFFF"/>
        <w:spacing w:before="0" w:beforeAutospacing="0" w:after="0" w:afterAutospacing="0" w:line="360" w:lineRule="auto"/>
        <w:rPr>
          <w:b/>
          <w:sz w:val="21"/>
          <w:szCs w:val="21"/>
        </w:rPr>
      </w:pPr>
    </w:p>
    <w:p w14:paraId="6D2EF20B">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投标人名称(签电子公章)：</w:t>
      </w:r>
    </w:p>
    <w:p w14:paraId="78F3CC77">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法定代表人或授权委托人(签章或签字)：</w:t>
      </w:r>
    </w:p>
    <w:p w14:paraId="6C7CCC56">
      <w:pPr>
        <w:adjustRightInd w:val="0"/>
        <w:snapToGrid w:val="0"/>
        <w:spacing w:beforeAutospacing="0" w:afterAutospacing="0" w:line="360" w:lineRule="auto"/>
        <w:ind w:right="480"/>
        <w:rPr>
          <w:rFonts w:ascii="宋体" w:cs="仿宋_GB2312"/>
          <w:kern w:val="0"/>
          <w:sz w:val="21"/>
          <w:szCs w:val="21"/>
          <w:lang w:val="zh-CN"/>
        </w:rPr>
      </w:pPr>
      <w:r>
        <w:rPr>
          <w:rFonts w:hint="eastAsia" w:ascii="宋体" w:cs="仿宋_GB2312"/>
          <w:kern w:val="0"/>
          <w:sz w:val="21"/>
          <w:szCs w:val="21"/>
          <w:lang w:val="zh-CN"/>
        </w:rPr>
        <w:t>日期：</w:t>
      </w:r>
      <w:r>
        <w:rPr>
          <w:rFonts w:hint="eastAsia" w:ascii="宋体" w:cs="Arial"/>
          <w:sz w:val="21"/>
          <w:szCs w:val="21"/>
        </w:rPr>
        <w:t xml:space="preserve">   </w:t>
      </w:r>
      <w:r>
        <w:rPr>
          <w:rFonts w:hint="eastAsia" w:ascii="宋体" w:cs="仿宋_GB2312"/>
          <w:kern w:val="0"/>
          <w:sz w:val="21"/>
          <w:szCs w:val="21"/>
          <w:lang w:val="zh-CN"/>
        </w:rPr>
        <w:t xml:space="preserve">年 </w:t>
      </w:r>
      <w:r>
        <w:rPr>
          <w:rFonts w:hint="eastAsia" w:ascii="宋体" w:cs="Arial"/>
          <w:sz w:val="21"/>
          <w:szCs w:val="21"/>
        </w:rPr>
        <w:t xml:space="preserve">  </w:t>
      </w:r>
      <w:r>
        <w:rPr>
          <w:rFonts w:hint="eastAsia" w:ascii="宋体" w:cs="仿宋_GB2312"/>
          <w:kern w:val="0"/>
          <w:sz w:val="21"/>
          <w:szCs w:val="21"/>
          <w:lang w:val="zh-CN"/>
        </w:rPr>
        <w:t xml:space="preserve">月 </w:t>
      </w:r>
      <w:r>
        <w:rPr>
          <w:rFonts w:hint="eastAsia" w:ascii="宋体" w:cs="Arial"/>
          <w:sz w:val="21"/>
          <w:szCs w:val="21"/>
        </w:rPr>
        <w:t xml:space="preserve">  </w:t>
      </w:r>
      <w:r>
        <w:rPr>
          <w:rFonts w:hint="eastAsia" w:ascii="宋体" w:cs="仿宋_GB2312"/>
          <w:kern w:val="0"/>
          <w:sz w:val="21"/>
          <w:szCs w:val="21"/>
          <w:lang w:val="zh-CN"/>
        </w:rPr>
        <w:t>日</w:t>
      </w:r>
    </w:p>
    <w:p w14:paraId="719E803A">
      <w:pPr>
        <w:adjustRightInd w:val="0"/>
        <w:snapToGrid w:val="0"/>
        <w:spacing w:beforeAutospacing="0" w:afterAutospacing="0" w:line="360" w:lineRule="auto"/>
        <w:ind w:right="480"/>
        <w:rPr>
          <w:rFonts w:ascii="宋体" w:cs="仿宋_GB2312"/>
          <w:kern w:val="0"/>
          <w:sz w:val="21"/>
          <w:szCs w:val="21"/>
          <w:lang w:val="zh-CN"/>
        </w:rPr>
      </w:pPr>
    </w:p>
    <w:p w14:paraId="087262F2">
      <w:pPr>
        <w:adjustRightInd w:val="0"/>
        <w:snapToGrid w:val="0"/>
        <w:spacing w:beforeAutospacing="0" w:afterAutospacing="0" w:line="360" w:lineRule="auto"/>
        <w:ind w:right="480"/>
        <w:rPr>
          <w:rFonts w:ascii="宋体" w:cs="仿宋_GB2312"/>
          <w:kern w:val="0"/>
          <w:sz w:val="21"/>
          <w:szCs w:val="21"/>
          <w:lang w:val="zh-CN"/>
        </w:rPr>
      </w:pPr>
    </w:p>
    <w:p w14:paraId="06F427D5">
      <w:pPr>
        <w:adjustRightInd w:val="0"/>
        <w:snapToGrid w:val="0"/>
        <w:spacing w:beforeAutospacing="0" w:afterAutospacing="0" w:line="360" w:lineRule="auto"/>
        <w:ind w:right="480"/>
        <w:rPr>
          <w:rFonts w:ascii="宋体" w:cs="仿宋_GB2312"/>
          <w:kern w:val="0"/>
          <w:sz w:val="21"/>
          <w:szCs w:val="21"/>
          <w:lang w:val="zh-CN"/>
        </w:rPr>
      </w:pPr>
    </w:p>
    <w:p w14:paraId="51B3F421">
      <w:pPr>
        <w:adjustRightInd w:val="0"/>
        <w:snapToGrid w:val="0"/>
        <w:spacing w:beforeAutospacing="0" w:afterAutospacing="0" w:line="360" w:lineRule="auto"/>
        <w:ind w:right="480"/>
        <w:rPr>
          <w:rFonts w:ascii="宋体" w:cs="仿宋_GB2312"/>
          <w:kern w:val="0"/>
          <w:sz w:val="24"/>
          <w:lang w:val="zh-CN"/>
        </w:rPr>
      </w:pPr>
    </w:p>
    <w:p w14:paraId="245E57A5">
      <w:pPr>
        <w:adjustRightInd w:val="0"/>
        <w:snapToGrid w:val="0"/>
        <w:spacing w:beforeAutospacing="0" w:afterAutospacing="0" w:line="360" w:lineRule="auto"/>
        <w:ind w:right="480"/>
        <w:rPr>
          <w:rFonts w:ascii="宋体" w:cs="仿宋_GB2312"/>
          <w:kern w:val="0"/>
          <w:sz w:val="24"/>
          <w:lang w:val="zh-CN"/>
        </w:rPr>
      </w:pPr>
    </w:p>
    <w:p w14:paraId="2214371F">
      <w:pPr>
        <w:adjustRightInd w:val="0"/>
        <w:snapToGrid w:val="0"/>
        <w:spacing w:beforeAutospacing="0" w:afterAutospacing="0" w:line="360" w:lineRule="auto"/>
        <w:ind w:right="480"/>
        <w:rPr>
          <w:rFonts w:ascii="宋体" w:cs="仿宋_GB2312"/>
          <w:kern w:val="0"/>
          <w:sz w:val="24"/>
          <w:lang w:val="zh-CN"/>
        </w:rPr>
      </w:pPr>
    </w:p>
    <w:p w14:paraId="2365BE70">
      <w:pPr>
        <w:adjustRightInd w:val="0"/>
        <w:snapToGrid w:val="0"/>
        <w:spacing w:beforeAutospacing="0" w:afterAutospacing="0" w:line="360" w:lineRule="auto"/>
        <w:ind w:right="480"/>
        <w:rPr>
          <w:rFonts w:ascii="宋体" w:cs="仿宋_GB2312"/>
          <w:kern w:val="0"/>
          <w:sz w:val="24"/>
          <w:lang w:val="zh-CN"/>
        </w:rPr>
      </w:pPr>
    </w:p>
    <w:p w14:paraId="1C82A34B">
      <w:pPr>
        <w:adjustRightInd w:val="0"/>
        <w:snapToGrid w:val="0"/>
        <w:spacing w:beforeAutospacing="0" w:afterAutospacing="0" w:line="360" w:lineRule="auto"/>
        <w:ind w:right="480"/>
        <w:rPr>
          <w:rFonts w:ascii="宋体" w:cs="仿宋_GB2312"/>
          <w:kern w:val="0"/>
          <w:sz w:val="24"/>
          <w:lang w:val="zh-CN"/>
        </w:rPr>
      </w:pPr>
    </w:p>
    <w:p w14:paraId="61E59737">
      <w:pPr>
        <w:adjustRightInd w:val="0"/>
        <w:snapToGrid w:val="0"/>
        <w:spacing w:beforeAutospacing="0" w:afterAutospacing="0" w:line="360" w:lineRule="auto"/>
        <w:ind w:right="480"/>
        <w:rPr>
          <w:rFonts w:ascii="宋体" w:cs="仿宋_GB2312"/>
          <w:kern w:val="0"/>
          <w:sz w:val="24"/>
          <w:lang w:val="zh-CN"/>
        </w:rPr>
      </w:pPr>
    </w:p>
    <w:p w14:paraId="350C4683">
      <w:pPr>
        <w:adjustRightInd w:val="0"/>
        <w:snapToGrid w:val="0"/>
        <w:spacing w:beforeAutospacing="0" w:afterAutospacing="0" w:line="360" w:lineRule="auto"/>
        <w:ind w:right="480"/>
        <w:rPr>
          <w:rFonts w:ascii="宋体" w:cs="仿宋_GB2312"/>
          <w:kern w:val="0"/>
          <w:sz w:val="24"/>
          <w:lang w:val="zh-CN"/>
        </w:rPr>
      </w:pPr>
    </w:p>
    <w:p w14:paraId="107DDB96">
      <w:pPr>
        <w:adjustRightInd w:val="0"/>
        <w:snapToGrid w:val="0"/>
        <w:spacing w:beforeAutospacing="0" w:afterAutospacing="0" w:line="360" w:lineRule="auto"/>
        <w:ind w:right="480"/>
        <w:rPr>
          <w:rFonts w:ascii="宋体" w:cs="仿宋_GB2312"/>
          <w:kern w:val="0"/>
          <w:sz w:val="24"/>
          <w:lang w:val="zh-CN"/>
        </w:rPr>
      </w:pPr>
    </w:p>
    <w:p w14:paraId="42599A76">
      <w:pPr>
        <w:adjustRightInd w:val="0"/>
        <w:snapToGrid w:val="0"/>
        <w:spacing w:beforeAutospacing="0" w:afterAutospacing="0" w:line="360" w:lineRule="auto"/>
        <w:ind w:right="480"/>
        <w:rPr>
          <w:rFonts w:ascii="宋体" w:cs="仿宋_GB2312"/>
          <w:kern w:val="0"/>
          <w:sz w:val="24"/>
          <w:lang w:val="zh-CN"/>
        </w:rPr>
      </w:pPr>
    </w:p>
    <w:p w14:paraId="210A0D13">
      <w:pPr>
        <w:adjustRightInd w:val="0"/>
        <w:snapToGrid w:val="0"/>
        <w:spacing w:beforeAutospacing="0" w:afterAutospacing="0" w:line="360" w:lineRule="auto"/>
        <w:ind w:right="480"/>
        <w:rPr>
          <w:rFonts w:ascii="宋体" w:cs="仿宋_GB2312"/>
          <w:kern w:val="0"/>
          <w:sz w:val="24"/>
          <w:lang w:val="zh-CN"/>
        </w:rPr>
      </w:pPr>
    </w:p>
    <w:p w14:paraId="590FA21E">
      <w:pPr>
        <w:adjustRightInd w:val="0"/>
        <w:snapToGrid w:val="0"/>
        <w:spacing w:beforeAutospacing="0" w:afterAutospacing="0" w:line="360" w:lineRule="auto"/>
        <w:ind w:right="480"/>
        <w:rPr>
          <w:rFonts w:ascii="宋体" w:cs="仿宋_GB2312"/>
          <w:kern w:val="0"/>
          <w:sz w:val="24"/>
          <w:lang w:val="zh-CN"/>
        </w:rPr>
      </w:pPr>
    </w:p>
    <w:p w14:paraId="66F8B18D">
      <w:pPr>
        <w:adjustRightInd w:val="0"/>
        <w:snapToGrid w:val="0"/>
        <w:spacing w:beforeAutospacing="0" w:afterAutospacing="0" w:line="360" w:lineRule="auto"/>
        <w:ind w:right="480"/>
        <w:rPr>
          <w:rFonts w:hint="eastAsia" w:ascii="宋体" w:hAnsi="宋体" w:cs="宋体"/>
          <w:b/>
          <w:sz w:val="28"/>
        </w:rPr>
      </w:pPr>
    </w:p>
    <w:p w14:paraId="7F37C872">
      <w:pPr>
        <w:adjustRightInd w:val="0"/>
        <w:snapToGrid w:val="0"/>
        <w:spacing w:beforeAutospacing="0" w:afterAutospacing="0" w:line="360" w:lineRule="auto"/>
        <w:ind w:right="480"/>
        <w:rPr>
          <w:rFonts w:ascii="宋体" w:hAnsi="宋体" w:cs="宋体"/>
          <w:b/>
          <w:sz w:val="30"/>
          <w:szCs w:val="30"/>
        </w:rPr>
      </w:pPr>
      <w:r>
        <w:rPr>
          <w:rFonts w:hint="eastAsia" w:ascii="宋体" w:hAnsi="宋体" w:cs="宋体"/>
          <w:b/>
          <w:sz w:val="28"/>
        </w:rPr>
        <w:t>附件5：</w:t>
      </w:r>
    </w:p>
    <w:p w14:paraId="5DD27CAA">
      <w:pPr>
        <w:adjustRightInd w:val="0"/>
        <w:snapToGrid w:val="0"/>
        <w:jc w:val="center"/>
        <w:rPr>
          <w:rFonts w:ascii="宋体" w:hAnsi="宋体"/>
          <w:b/>
          <w:kern w:val="0"/>
          <w:sz w:val="32"/>
          <w:szCs w:val="32"/>
        </w:rPr>
      </w:pPr>
      <w:r>
        <w:rPr>
          <w:rFonts w:hint="eastAsia" w:ascii="宋体" w:hAnsi="宋体"/>
          <w:b/>
          <w:kern w:val="0"/>
          <w:sz w:val="32"/>
          <w:szCs w:val="32"/>
        </w:rPr>
        <w:t>具有</w:t>
      </w:r>
      <w:r>
        <w:rPr>
          <w:rFonts w:ascii="宋体" w:hAnsi="宋体"/>
          <w:b/>
          <w:kern w:val="0"/>
          <w:sz w:val="32"/>
          <w:szCs w:val="32"/>
        </w:rPr>
        <w:t>依法缴纳税收和</w:t>
      </w:r>
      <w:r>
        <w:rPr>
          <w:rFonts w:hint="eastAsia" w:ascii="宋体" w:hAnsi="宋体"/>
          <w:b/>
          <w:kern w:val="0"/>
          <w:sz w:val="32"/>
          <w:szCs w:val="32"/>
        </w:rPr>
        <w:t>社会保障资金证明</w:t>
      </w:r>
      <w:r>
        <w:rPr>
          <w:rFonts w:ascii="宋体" w:hAnsi="宋体"/>
          <w:b/>
          <w:kern w:val="0"/>
          <w:sz w:val="32"/>
          <w:szCs w:val="32"/>
        </w:rPr>
        <w:t>的承诺函</w:t>
      </w:r>
    </w:p>
    <w:p w14:paraId="5AEF5627">
      <w:pPr>
        <w:adjustRightInd w:val="0"/>
        <w:snapToGrid w:val="0"/>
        <w:jc w:val="center"/>
        <w:rPr>
          <w:rFonts w:ascii="宋体" w:hAnsi="宋体"/>
          <w:b/>
          <w:kern w:val="0"/>
          <w:sz w:val="32"/>
          <w:szCs w:val="32"/>
        </w:rPr>
      </w:pPr>
    </w:p>
    <w:p w14:paraId="309927E3">
      <w:pPr>
        <w:pStyle w:val="2"/>
      </w:pPr>
    </w:p>
    <w:p w14:paraId="170AB77E">
      <w:pPr>
        <w:pStyle w:val="2"/>
        <w:rPr>
          <w:szCs w:val="21"/>
        </w:rPr>
      </w:pPr>
    </w:p>
    <w:p w14:paraId="7E97B794">
      <w:pPr>
        <w:spacing w:beforeAutospacing="0" w:afterAutospacing="0" w:line="360" w:lineRule="auto"/>
        <w:jc w:val="left"/>
        <w:rPr>
          <w:rFonts w:ascii="宋体"/>
          <w:kern w:val="0"/>
          <w:sz w:val="21"/>
          <w:szCs w:val="21"/>
        </w:rPr>
      </w:pPr>
      <w:r>
        <w:rPr>
          <w:rFonts w:hint="eastAsia" w:ascii="宋体"/>
          <w:sz w:val="21"/>
          <w:szCs w:val="21"/>
          <w:u w:val="single"/>
        </w:rPr>
        <w:t>××</w:t>
      </w:r>
      <w:r>
        <w:rPr>
          <w:rFonts w:hint="eastAsia" w:ascii="宋体"/>
          <w:kern w:val="0"/>
          <w:sz w:val="21"/>
          <w:szCs w:val="21"/>
        </w:rPr>
        <w:t xml:space="preserve">（代理机构/采购代理机构名称）： </w:t>
      </w:r>
    </w:p>
    <w:p w14:paraId="5F253500">
      <w:pPr>
        <w:shd w:val="clear" w:color="auto" w:fill="FFFFFF"/>
        <w:spacing w:before="100" w:beforeAutospacing="1" w:after="100" w:afterAutospacing="1" w:line="480" w:lineRule="auto"/>
        <w:ind w:firstLine="420" w:firstLineChars="200"/>
        <w:jc w:val="left"/>
        <w:rPr>
          <w:rFonts w:ascii="宋体" w:hAnsi="宋体"/>
          <w:kern w:val="0"/>
          <w:sz w:val="21"/>
          <w:szCs w:val="21"/>
        </w:rPr>
      </w:pPr>
      <w:r>
        <w:rPr>
          <w:rFonts w:ascii="宋体" w:hAnsi="宋体"/>
          <w:kern w:val="0"/>
          <w:sz w:val="21"/>
          <w:szCs w:val="21"/>
        </w:rPr>
        <w:t>我单位</w:t>
      </w:r>
      <w:r>
        <w:rPr>
          <w:rFonts w:hint="eastAsia" w:ascii="宋体" w:hAnsi="宋体"/>
          <w:kern w:val="0"/>
          <w:sz w:val="21"/>
          <w:szCs w:val="21"/>
        </w:rPr>
        <w:t>具有</w:t>
      </w:r>
      <w:r>
        <w:rPr>
          <w:rFonts w:ascii="宋体" w:hAnsi="宋体"/>
          <w:kern w:val="0"/>
          <w:sz w:val="21"/>
          <w:szCs w:val="21"/>
        </w:rPr>
        <w:t>依法缴纳税收和</w:t>
      </w:r>
      <w:r>
        <w:rPr>
          <w:rFonts w:hint="eastAsia" w:ascii="宋体" w:hAnsi="宋体"/>
          <w:kern w:val="0"/>
          <w:sz w:val="21"/>
          <w:szCs w:val="21"/>
        </w:rPr>
        <w:t>社会保障资金</w:t>
      </w:r>
      <w:r>
        <w:rPr>
          <w:rFonts w:ascii="宋体" w:hAnsi="宋体"/>
          <w:kern w:val="0"/>
          <w:sz w:val="21"/>
          <w:szCs w:val="21"/>
        </w:rPr>
        <w:t>。如本声明失实，我单位自愿承担被取消成交资格等责任。</w:t>
      </w:r>
    </w:p>
    <w:p w14:paraId="07F3AE92">
      <w:pPr>
        <w:shd w:val="clear" w:color="auto" w:fill="FFFFFF"/>
        <w:spacing w:before="100" w:beforeAutospacing="1" w:after="100" w:afterAutospacing="1" w:line="480" w:lineRule="auto"/>
        <w:ind w:firstLine="420" w:firstLineChars="200"/>
        <w:jc w:val="left"/>
        <w:rPr>
          <w:rFonts w:ascii="宋体" w:hAnsi="宋体"/>
          <w:kern w:val="0"/>
          <w:sz w:val="21"/>
          <w:szCs w:val="21"/>
        </w:rPr>
      </w:pPr>
      <w:r>
        <w:rPr>
          <w:rFonts w:ascii="宋体" w:hAnsi="宋体"/>
          <w:kern w:val="0"/>
          <w:sz w:val="21"/>
          <w:szCs w:val="21"/>
        </w:rPr>
        <w:t>特此声明</w:t>
      </w:r>
      <w:r>
        <w:rPr>
          <w:rFonts w:hint="eastAsia" w:ascii="宋体" w:hAnsi="宋体"/>
          <w:kern w:val="0"/>
          <w:sz w:val="21"/>
          <w:szCs w:val="21"/>
        </w:rPr>
        <w:t>。</w:t>
      </w:r>
    </w:p>
    <w:p w14:paraId="5FD51267">
      <w:pPr>
        <w:pStyle w:val="2"/>
        <w:rPr>
          <w:szCs w:val="21"/>
        </w:rPr>
      </w:pPr>
    </w:p>
    <w:p w14:paraId="4D1F4C53">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投标人名称(签电子公章)：</w:t>
      </w:r>
    </w:p>
    <w:p w14:paraId="71A24D09">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法定代表人或授权委托人(签章或签字)：</w:t>
      </w:r>
    </w:p>
    <w:p w14:paraId="734BADAB">
      <w:pPr>
        <w:pStyle w:val="2"/>
        <w:ind w:firstLine="480"/>
        <w:rPr>
          <w:rFonts w:ascii="宋体" w:cs="仿宋_GB2312"/>
          <w:kern w:val="0"/>
          <w:sz w:val="21"/>
          <w:szCs w:val="21"/>
          <w:lang w:val="zh-CN"/>
        </w:rPr>
      </w:pPr>
      <w:r>
        <w:rPr>
          <w:rFonts w:hint="eastAsia" w:ascii="宋体" w:cs="仿宋_GB2312"/>
          <w:kern w:val="0"/>
          <w:sz w:val="21"/>
          <w:szCs w:val="21"/>
          <w:lang w:val="zh-CN"/>
        </w:rPr>
        <w:t>日期：</w:t>
      </w:r>
      <w:r>
        <w:rPr>
          <w:rFonts w:hint="eastAsia" w:ascii="宋体" w:cs="Arial"/>
          <w:sz w:val="21"/>
          <w:szCs w:val="21"/>
        </w:rPr>
        <w:t xml:space="preserve">   </w:t>
      </w:r>
      <w:r>
        <w:rPr>
          <w:rFonts w:hint="eastAsia" w:ascii="宋体" w:cs="仿宋_GB2312"/>
          <w:kern w:val="0"/>
          <w:sz w:val="21"/>
          <w:szCs w:val="21"/>
          <w:lang w:val="zh-CN"/>
        </w:rPr>
        <w:t xml:space="preserve">年 </w:t>
      </w:r>
      <w:r>
        <w:rPr>
          <w:rFonts w:hint="eastAsia" w:ascii="宋体" w:cs="Arial"/>
          <w:sz w:val="21"/>
          <w:szCs w:val="21"/>
        </w:rPr>
        <w:t xml:space="preserve">  </w:t>
      </w:r>
      <w:r>
        <w:rPr>
          <w:rFonts w:hint="eastAsia" w:ascii="宋体" w:cs="仿宋_GB2312"/>
          <w:kern w:val="0"/>
          <w:sz w:val="21"/>
          <w:szCs w:val="21"/>
          <w:lang w:val="zh-CN"/>
        </w:rPr>
        <w:t xml:space="preserve">月 </w:t>
      </w:r>
      <w:r>
        <w:rPr>
          <w:rFonts w:hint="eastAsia" w:ascii="宋体" w:cs="Arial"/>
          <w:sz w:val="21"/>
          <w:szCs w:val="21"/>
        </w:rPr>
        <w:t xml:space="preserve">  </w:t>
      </w:r>
      <w:r>
        <w:rPr>
          <w:rFonts w:hint="eastAsia" w:ascii="宋体" w:cs="仿宋_GB2312"/>
          <w:kern w:val="0"/>
          <w:sz w:val="21"/>
          <w:szCs w:val="21"/>
          <w:lang w:val="zh-CN"/>
        </w:rPr>
        <w:t>日</w:t>
      </w:r>
    </w:p>
    <w:p w14:paraId="0F5086D5">
      <w:pPr>
        <w:pStyle w:val="2"/>
        <w:ind w:firstLine="480"/>
        <w:rPr>
          <w:rFonts w:ascii="宋体" w:cs="仿宋_GB2312"/>
          <w:kern w:val="0"/>
          <w:sz w:val="21"/>
          <w:szCs w:val="21"/>
          <w:lang w:val="zh-CN"/>
        </w:rPr>
      </w:pPr>
    </w:p>
    <w:p w14:paraId="555BF20A">
      <w:pPr>
        <w:pStyle w:val="2"/>
        <w:ind w:firstLine="480"/>
        <w:rPr>
          <w:rFonts w:ascii="宋体" w:cs="仿宋_GB2312"/>
          <w:kern w:val="0"/>
          <w:sz w:val="21"/>
          <w:szCs w:val="21"/>
          <w:lang w:val="zh-CN"/>
        </w:rPr>
      </w:pPr>
    </w:p>
    <w:p w14:paraId="53E4BDCD">
      <w:pPr>
        <w:pStyle w:val="2"/>
        <w:ind w:firstLine="480"/>
        <w:rPr>
          <w:rFonts w:ascii="宋体" w:cs="仿宋_GB2312"/>
          <w:kern w:val="0"/>
          <w:sz w:val="21"/>
          <w:szCs w:val="21"/>
          <w:lang w:val="zh-CN"/>
        </w:rPr>
      </w:pPr>
    </w:p>
    <w:p w14:paraId="2CD7D24C">
      <w:pPr>
        <w:pStyle w:val="2"/>
        <w:ind w:firstLine="480"/>
        <w:rPr>
          <w:rFonts w:ascii="宋体" w:cs="仿宋_GB2312"/>
          <w:kern w:val="0"/>
          <w:sz w:val="21"/>
          <w:szCs w:val="21"/>
          <w:lang w:val="zh-CN"/>
        </w:rPr>
      </w:pPr>
    </w:p>
    <w:p w14:paraId="184A8EF6">
      <w:pPr>
        <w:pStyle w:val="2"/>
        <w:ind w:firstLine="480"/>
        <w:rPr>
          <w:rFonts w:ascii="宋体" w:cs="仿宋_GB2312"/>
          <w:kern w:val="0"/>
          <w:sz w:val="21"/>
          <w:szCs w:val="21"/>
          <w:lang w:val="zh-CN"/>
        </w:rPr>
      </w:pPr>
    </w:p>
    <w:p w14:paraId="4240BB1C">
      <w:pPr>
        <w:pStyle w:val="2"/>
        <w:ind w:firstLine="480"/>
        <w:rPr>
          <w:rFonts w:ascii="宋体" w:cs="仿宋_GB2312"/>
          <w:kern w:val="0"/>
          <w:sz w:val="21"/>
          <w:szCs w:val="21"/>
          <w:lang w:val="zh-CN"/>
        </w:rPr>
      </w:pPr>
    </w:p>
    <w:p w14:paraId="08D35615">
      <w:pPr>
        <w:pStyle w:val="2"/>
        <w:ind w:firstLine="480"/>
        <w:rPr>
          <w:rFonts w:ascii="宋体" w:cs="仿宋_GB2312"/>
          <w:kern w:val="0"/>
          <w:sz w:val="21"/>
          <w:szCs w:val="21"/>
          <w:lang w:val="zh-CN"/>
        </w:rPr>
      </w:pPr>
    </w:p>
    <w:p w14:paraId="1E3C453C">
      <w:pPr>
        <w:pStyle w:val="2"/>
        <w:rPr>
          <w:szCs w:val="21"/>
        </w:rPr>
      </w:pPr>
    </w:p>
    <w:p w14:paraId="2DE5EAD5">
      <w:pPr>
        <w:adjustRightInd w:val="0"/>
        <w:snapToGrid w:val="0"/>
        <w:jc w:val="left"/>
        <w:rPr>
          <w:rFonts w:ascii="宋体" w:hAnsi="宋体"/>
          <w:kern w:val="0"/>
          <w:sz w:val="21"/>
          <w:szCs w:val="21"/>
        </w:rPr>
      </w:pPr>
      <w:r>
        <w:rPr>
          <w:rFonts w:hint="eastAsia" w:ascii="宋体" w:hAnsi="宋体"/>
          <w:kern w:val="0"/>
          <w:sz w:val="21"/>
          <w:szCs w:val="21"/>
        </w:rPr>
        <w:t>（如依法免税的，应提供相应文件证明其依法免税；如依法不需要缴纳社会保障资金的，应提供相应文件证明其依法不需要缴纳社会保障资金。）</w:t>
      </w:r>
    </w:p>
    <w:p w14:paraId="7E4186F1">
      <w:pPr>
        <w:adjustRightInd w:val="0"/>
        <w:snapToGrid w:val="0"/>
        <w:spacing w:beforeAutospacing="0" w:afterAutospacing="0" w:line="360" w:lineRule="auto"/>
        <w:ind w:right="480"/>
        <w:rPr>
          <w:rFonts w:ascii="宋体" w:cs="仿宋_GB2312"/>
          <w:kern w:val="0"/>
          <w:sz w:val="21"/>
          <w:szCs w:val="21"/>
          <w:lang w:val="zh-CN"/>
        </w:rPr>
      </w:pPr>
    </w:p>
    <w:p w14:paraId="763582DF">
      <w:pPr>
        <w:adjustRightInd w:val="0"/>
        <w:snapToGrid w:val="0"/>
        <w:spacing w:beforeAutospacing="0" w:afterAutospacing="0" w:line="360" w:lineRule="auto"/>
        <w:ind w:right="480"/>
        <w:rPr>
          <w:rFonts w:ascii="宋体" w:hAnsi="宋体" w:cs="宋体"/>
          <w:b/>
          <w:sz w:val="30"/>
          <w:szCs w:val="30"/>
        </w:rPr>
      </w:pPr>
      <w:r>
        <w:rPr>
          <w:rFonts w:hint="eastAsia" w:ascii="宋体" w:hAnsi="宋体"/>
          <w:b/>
          <w:sz w:val="28"/>
        </w:rPr>
        <w:br w:type="page"/>
      </w:r>
      <w:r>
        <w:rPr>
          <w:rFonts w:hint="eastAsia" w:ascii="宋体" w:hAnsi="宋体" w:cs="宋体"/>
          <w:b/>
          <w:sz w:val="28"/>
        </w:rPr>
        <w:t>附件6：</w:t>
      </w:r>
    </w:p>
    <w:p w14:paraId="46200345">
      <w:pPr>
        <w:rPr>
          <w:rFonts w:ascii="宋体" w:hAnsi="宋体"/>
          <w:b/>
          <w:sz w:val="28"/>
        </w:rPr>
      </w:pPr>
    </w:p>
    <w:p w14:paraId="72B3430E">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5F8B4AC7">
      <w:pPr>
        <w:spacing w:beforeAutospacing="0" w:afterAutospacing="0" w:line="360" w:lineRule="auto"/>
        <w:jc w:val="left"/>
        <w:rPr>
          <w:rFonts w:ascii="宋体"/>
          <w:sz w:val="24"/>
          <w:u w:val="single"/>
        </w:rPr>
      </w:pPr>
    </w:p>
    <w:p w14:paraId="3D16340E">
      <w:pPr>
        <w:spacing w:beforeAutospacing="0" w:afterAutospacing="0" w:line="360" w:lineRule="auto"/>
        <w:jc w:val="left"/>
        <w:rPr>
          <w:rFonts w:ascii="宋体"/>
          <w:sz w:val="24"/>
          <w:u w:val="single"/>
        </w:rPr>
      </w:pPr>
    </w:p>
    <w:p w14:paraId="6492CF34">
      <w:pPr>
        <w:spacing w:beforeAutospacing="0" w:afterAutospacing="0" w:line="360" w:lineRule="auto"/>
        <w:jc w:val="left"/>
        <w:rPr>
          <w:rFonts w:ascii="宋体"/>
          <w:kern w:val="0"/>
          <w:sz w:val="21"/>
          <w:szCs w:val="21"/>
        </w:rPr>
      </w:pPr>
      <w:r>
        <w:rPr>
          <w:rFonts w:hint="eastAsia" w:ascii="宋体"/>
          <w:sz w:val="21"/>
          <w:szCs w:val="21"/>
          <w:u w:val="single"/>
        </w:rPr>
        <w:t>××</w:t>
      </w:r>
      <w:r>
        <w:rPr>
          <w:rFonts w:hint="eastAsia" w:ascii="宋体"/>
          <w:kern w:val="0"/>
          <w:sz w:val="21"/>
          <w:szCs w:val="21"/>
        </w:rPr>
        <w:t xml:space="preserve">（代理机构/采购代理机构名称）： </w:t>
      </w:r>
    </w:p>
    <w:p w14:paraId="0C3A4B6E">
      <w:pPr>
        <w:shd w:val="clear" w:color="auto" w:fill="FFFFFF"/>
        <w:spacing w:before="100" w:beforeAutospacing="1" w:after="100" w:afterAutospacing="1" w:line="480" w:lineRule="auto"/>
        <w:ind w:firstLine="420" w:firstLineChars="200"/>
        <w:jc w:val="left"/>
        <w:rPr>
          <w:rFonts w:ascii="宋体" w:hAnsi="宋体"/>
          <w:kern w:val="0"/>
          <w:sz w:val="21"/>
          <w:szCs w:val="21"/>
        </w:rPr>
      </w:pPr>
      <w:r>
        <w:rPr>
          <w:rFonts w:ascii="宋体" w:hAnsi="宋体"/>
          <w:kern w:val="0"/>
          <w:sz w:val="21"/>
          <w:szCs w:val="21"/>
        </w:rPr>
        <w:t>我单位具有良好的商业信誉和健全的财务会计制度。如本声明失实，我单位自愿承担被取消成交资格等责任。</w:t>
      </w:r>
    </w:p>
    <w:p w14:paraId="1DA73550">
      <w:pPr>
        <w:shd w:val="clear" w:color="auto" w:fill="FFFFFF"/>
        <w:spacing w:before="100" w:beforeAutospacing="1" w:after="100" w:afterAutospacing="1" w:line="480" w:lineRule="auto"/>
        <w:ind w:firstLine="420" w:firstLineChars="200"/>
        <w:jc w:val="left"/>
        <w:rPr>
          <w:rFonts w:ascii="宋体" w:hAnsi="宋体"/>
          <w:kern w:val="0"/>
          <w:sz w:val="21"/>
          <w:szCs w:val="21"/>
        </w:rPr>
      </w:pPr>
      <w:r>
        <w:rPr>
          <w:rFonts w:ascii="宋体" w:hAnsi="宋体"/>
          <w:kern w:val="0"/>
          <w:sz w:val="21"/>
          <w:szCs w:val="21"/>
        </w:rPr>
        <w:t>特此声明</w:t>
      </w:r>
      <w:r>
        <w:rPr>
          <w:rFonts w:hint="eastAsia" w:ascii="宋体" w:hAnsi="宋体"/>
          <w:kern w:val="0"/>
          <w:sz w:val="21"/>
          <w:szCs w:val="21"/>
        </w:rPr>
        <w:t>。</w:t>
      </w:r>
    </w:p>
    <w:p w14:paraId="771E8DE8">
      <w:pPr>
        <w:pStyle w:val="83"/>
        <w:shd w:val="clear" w:color="auto" w:fill="FFFFFF"/>
        <w:spacing w:before="0" w:beforeAutospacing="0" w:after="0" w:afterAutospacing="0" w:line="360" w:lineRule="auto"/>
        <w:rPr>
          <w:b/>
          <w:sz w:val="21"/>
          <w:szCs w:val="21"/>
        </w:rPr>
      </w:pPr>
    </w:p>
    <w:p w14:paraId="27CE1829">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投标人名称(签电子公章)：</w:t>
      </w:r>
    </w:p>
    <w:p w14:paraId="0FE45F68">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法定代表人或授权委托人(签章或签字)：</w:t>
      </w:r>
    </w:p>
    <w:p w14:paraId="79619D1F">
      <w:pPr>
        <w:adjustRightInd w:val="0"/>
        <w:snapToGrid w:val="0"/>
        <w:spacing w:beforeAutospacing="0" w:afterAutospacing="0" w:line="360" w:lineRule="auto"/>
        <w:ind w:right="480"/>
        <w:rPr>
          <w:rFonts w:ascii="宋体" w:cs="仿宋_GB2312"/>
          <w:kern w:val="0"/>
          <w:sz w:val="21"/>
          <w:szCs w:val="21"/>
          <w:lang w:val="zh-CN"/>
        </w:rPr>
      </w:pPr>
      <w:r>
        <w:rPr>
          <w:rFonts w:hint="eastAsia" w:ascii="宋体" w:cs="仿宋_GB2312"/>
          <w:kern w:val="0"/>
          <w:sz w:val="21"/>
          <w:szCs w:val="21"/>
          <w:lang w:val="zh-CN"/>
        </w:rPr>
        <w:t>日期：</w:t>
      </w:r>
      <w:r>
        <w:rPr>
          <w:rFonts w:hint="eastAsia" w:ascii="宋体" w:cs="Arial"/>
          <w:sz w:val="21"/>
          <w:szCs w:val="21"/>
        </w:rPr>
        <w:t xml:space="preserve">   </w:t>
      </w:r>
      <w:r>
        <w:rPr>
          <w:rFonts w:hint="eastAsia" w:ascii="宋体" w:cs="仿宋_GB2312"/>
          <w:kern w:val="0"/>
          <w:sz w:val="21"/>
          <w:szCs w:val="21"/>
          <w:lang w:val="zh-CN"/>
        </w:rPr>
        <w:t xml:space="preserve">年 </w:t>
      </w:r>
      <w:r>
        <w:rPr>
          <w:rFonts w:hint="eastAsia" w:ascii="宋体" w:cs="Arial"/>
          <w:sz w:val="21"/>
          <w:szCs w:val="21"/>
        </w:rPr>
        <w:t xml:space="preserve">  </w:t>
      </w:r>
      <w:r>
        <w:rPr>
          <w:rFonts w:hint="eastAsia" w:ascii="宋体" w:cs="仿宋_GB2312"/>
          <w:kern w:val="0"/>
          <w:sz w:val="21"/>
          <w:szCs w:val="21"/>
          <w:lang w:val="zh-CN"/>
        </w:rPr>
        <w:t xml:space="preserve">月 </w:t>
      </w:r>
      <w:r>
        <w:rPr>
          <w:rFonts w:hint="eastAsia" w:ascii="宋体" w:cs="Arial"/>
          <w:sz w:val="21"/>
          <w:szCs w:val="21"/>
        </w:rPr>
        <w:t xml:space="preserve">  </w:t>
      </w:r>
      <w:r>
        <w:rPr>
          <w:rFonts w:hint="eastAsia" w:ascii="宋体" w:cs="仿宋_GB2312"/>
          <w:kern w:val="0"/>
          <w:sz w:val="21"/>
          <w:szCs w:val="21"/>
          <w:lang w:val="zh-CN"/>
        </w:rPr>
        <w:t>日</w:t>
      </w:r>
    </w:p>
    <w:p w14:paraId="7E60D767">
      <w:pPr>
        <w:spacing w:beforeAutospacing="0" w:afterAutospacing="0" w:line="360" w:lineRule="auto"/>
        <w:ind w:firstLine="241" w:firstLineChars="100"/>
        <w:jc w:val="left"/>
        <w:rPr>
          <w:rFonts w:hint="eastAsia" w:ascii="宋体" w:hAnsi="宋体" w:cs="宋体"/>
          <w:b/>
          <w:sz w:val="28"/>
        </w:rPr>
      </w:pPr>
      <w:r>
        <w:rPr>
          <w:rFonts w:hint="eastAsia" w:ascii="宋体" w:hAnsi="宋体" w:cs="宋体"/>
          <w:b/>
          <w:bCs/>
          <w:sz w:val="24"/>
          <w:lang w:val="zh-CN"/>
        </w:rPr>
        <w:br w:type="page"/>
      </w:r>
      <w:r>
        <w:rPr>
          <w:rFonts w:hint="eastAsia" w:ascii="宋体" w:hAnsi="宋体" w:cs="宋体"/>
          <w:b/>
          <w:sz w:val="28"/>
        </w:rPr>
        <w:t>附件7：</w:t>
      </w:r>
    </w:p>
    <w:p w14:paraId="20E98A67">
      <w:pPr>
        <w:spacing w:beforeAutospacing="0" w:afterAutospacing="0" w:line="360" w:lineRule="auto"/>
        <w:ind w:firstLine="301" w:firstLineChars="100"/>
        <w:jc w:val="center"/>
        <w:rPr>
          <w:rFonts w:hint="eastAsia" w:ascii="宋体"/>
          <w:b/>
          <w:sz w:val="30"/>
          <w:szCs w:val="30"/>
        </w:rPr>
      </w:pPr>
      <w:r>
        <w:rPr>
          <w:rFonts w:hint="eastAsia" w:ascii="宋体"/>
          <w:b/>
          <w:sz w:val="30"/>
          <w:szCs w:val="30"/>
        </w:rPr>
        <w:t>具备履行合同所必需的设备和专业技术能力的承诺函</w:t>
      </w:r>
    </w:p>
    <w:p w14:paraId="10A1D967">
      <w:pPr>
        <w:snapToGrid w:val="0"/>
        <w:spacing w:before="156" w:beforeLines="50" w:beforeAutospacing="0" w:after="50" w:afterAutospacing="0" w:line="420" w:lineRule="exact"/>
        <w:ind w:firstLine="420" w:firstLineChars="200"/>
        <w:rPr>
          <w:rFonts w:ascii="宋体"/>
          <w:kern w:val="0"/>
          <w:sz w:val="21"/>
          <w:szCs w:val="21"/>
        </w:rPr>
      </w:pPr>
      <w:r>
        <w:rPr>
          <w:rFonts w:hint="eastAsia" w:ascii="宋体"/>
          <w:sz w:val="21"/>
          <w:szCs w:val="21"/>
          <w:u w:val="single"/>
        </w:rPr>
        <w:t>××</w:t>
      </w:r>
      <w:r>
        <w:rPr>
          <w:rFonts w:hint="eastAsia" w:ascii="宋体"/>
          <w:kern w:val="0"/>
          <w:sz w:val="21"/>
          <w:szCs w:val="21"/>
        </w:rPr>
        <w:t>（代理机构/采购代理机构名称）</w:t>
      </w:r>
      <w:r>
        <w:rPr>
          <w:rFonts w:hint="eastAsia" w:ascii="宋体" w:cs="宋体"/>
          <w:kern w:val="0"/>
          <w:sz w:val="21"/>
          <w:szCs w:val="21"/>
        </w:rPr>
        <w:t>：</w:t>
      </w:r>
    </w:p>
    <w:p w14:paraId="5C775BA7">
      <w:pPr>
        <w:snapToGrid w:val="0"/>
        <w:spacing w:beforeAutospacing="0" w:afterAutospacing="0" w:line="360" w:lineRule="auto"/>
        <w:ind w:firstLine="420" w:firstLineChars="200"/>
        <w:jc w:val="left"/>
        <w:rPr>
          <w:rFonts w:ascii="宋体" w:cs="宋体"/>
          <w:kern w:val="0"/>
          <w:sz w:val="21"/>
          <w:szCs w:val="21"/>
        </w:rPr>
      </w:pPr>
      <w:r>
        <w:rPr>
          <w:rFonts w:hint="eastAsia" w:ascii="宋体" w:cs="宋体"/>
          <w:kern w:val="0"/>
          <w:sz w:val="21"/>
          <w:szCs w:val="21"/>
        </w:rPr>
        <w:t>我方</w:t>
      </w:r>
      <w:r>
        <w:rPr>
          <w:rFonts w:hint="eastAsia" w:ascii="宋体" w:cs="宋体"/>
          <w:kern w:val="0"/>
          <w:sz w:val="21"/>
          <w:szCs w:val="21"/>
          <w:u w:val="single"/>
        </w:rPr>
        <w:t xml:space="preserve"> （供应商）</w:t>
      </w:r>
      <w:r>
        <w:rPr>
          <w:rFonts w:hint="eastAsia" w:ascii="宋体" w:cs="宋体"/>
          <w:kern w:val="0"/>
          <w:sz w:val="21"/>
          <w:szCs w:val="21"/>
        </w:rPr>
        <w:t>承诺具有履行合同所必需的设备和专业技术能力。如有虚假，采购人可取消我方任何资格（投标/中标/签订合同），我方对此无任何异议。</w:t>
      </w:r>
    </w:p>
    <w:p w14:paraId="2468C3A5">
      <w:pPr>
        <w:snapToGrid w:val="0"/>
        <w:spacing w:beforeAutospacing="0" w:afterAutospacing="0" w:line="360" w:lineRule="auto"/>
        <w:ind w:firstLine="420" w:firstLineChars="200"/>
        <w:jc w:val="left"/>
        <w:rPr>
          <w:rFonts w:ascii="宋体" w:cs="宋体"/>
          <w:kern w:val="0"/>
          <w:sz w:val="21"/>
          <w:szCs w:val="21"/>
        </w:rPr>
      </w:pPr>
    </w:p>
    <w:p w14:paraId="1F357127">
      <w:pPr>
        <w:snapToGrid w:val="0"/>
        <w:spacing w:beforeAutospacing="0" w:afterAutospacing="0" w:line="360" w:lineRule="auto"/>
        <w:ind w:firstLine="420" w:firstLineChars="200"/>
        <w:jc w:val="left"/>
        <w:rPr>
          <w:rFonts w:ascii="宋体" w:cs="宋体"/>
          <w:kern w:val="0"/>
          <w:sz w:val="21"/>
          <w:szCs w:val="21"/>
        </w:rPr>
      </w:pPr>
      <w:r>
        <w:rPr>
          <w:rFonts w:hint="eastAsia" w:ascii="宋体" w:cs="宋体"/>
          <w:kern w:val="0"/>
          <w:sz w:val="21"/>
          <w:szCs w:val="21"/>
        </w:rPr>
        <w:t>特此承诺！</w:t>
      </w:r>
    </w:p>
    <w:p w14:paraId="3A05BAC2">
      <w:pPr>
        <w:snapToGrid w:val="0"/>
        <w:spacing w:beforeAutospacing="0" w:afterAutospacing="0" w:line="360" w:lineRule="auto"/>
        <w:ind w:firstLine="420" w:firstLineChars="200"/>
        <w:jc w:val="left"/>
        <w:rPr>
          <w:rFonts w:ascii="宋体" w:cs="宋体"/>
          <w:kern w:val="0"/>
          <w:sz w:val="21"/>
          <w:szCs w:val="21"/>
        </w:rPr>
      </w:pPr>
    </w:p>
    <w:p w14:paraId="22BF01F1">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投标人名称(签电子公章)：</w:t>
      </w:r>
    </w:p>
    <w:p w14:paraId="0D1CB3AF">
      <w:pPr>
        <w:adjustRightInd w:val="0"/>
        <w:snapToGrid w:val="0"/>
        <w:spacing w:beforeAutospacing="0" w:afterAutospacing="0" w:line="360" w:lineRule="auto"/>
        <w:rPr>
          <w:rFonts w:ascii="宋体" w:cs="仿宋_GB2312"/>
          <w:kern w:val="0"/>
          <w:sz w:val="21"/>
          <w:szCs w:val="21"/>
          <w:lang w:val="zh-CN"/>
        </w:rPr>
      </w:pPr>
      <w:r>
        <w:rPr>
          <w:rFonts w:hint="eastAsia" w:ascii="宋体" w:cs="仿宋_GB2312"/>
          <w:kern w:val="0"/>
          <w:sz w:val="21"/>
          <w:szCs w:val="21"/>
          <w:lang w:val="zh-CN"/>
        </w:rPr>
        <w:t>法定代表人或授权委托人(签章或签字)：</w:t>
      </w:r>
    </w:p>
    <w:p w14:paraId="559FF5B2">
      <w:pPr>
        <w:adjustRightInd w:val="0"/>
        <w:snapToGrid w:val="0"/>
        <w:spacing w:beforeAutospacing="0" w:afterAutospacing="0" w:line="360" w:lineRule="auto"/>
        <w:ind w:right="480"/>
        <w:rPr>
          <w:rFonts w:ascii="宋体" w:cs="仿宋_GB2312"/>
          <w:kern w:val="0"/>
          <w:sz w:val="21"/>
          <w:szCs w:val="21"/>
          <w:lang w:val="zh-CN"/>
        </w:rPr>
      </w:pPr>
      <w:r>
        <w:rPr>
          <w:rFonts w:hint="eastAsia" w:ascii="宋体" w:cs="仿宋_GB2312"/>
          <w:kern w:val="0"/>
          <w:sz w:val="21"/>
          <w:szCs w:val="21"/>
          <w:lang w:val="zh-CN"/>
        </w:rPr>
        <w:t>日期：</w:t>
      </w:r>
      <w:r>
        <w:rPr>
          <w:rFonts w:hint="eastAsia" w:ascii="宋体" w:cs="Arial"/>
          <w:sz w:val="21"/>
          <w:szCs w:val="21"/>
        </w:rPr>
        <w:t xml:space="preserve">   </w:t>
      </w:r>
      <w:r>
        <w:rPr>
          <w:rFonts w:hint="eastAsia" w:ascii="宋体" w:cs="仿宋_GB2312"/>
          <w:kern w:val="0"/>
          <w:sz w:val="21"/>
          <w:szCs w:val="21"/>
          <w:lang w:val="zh-CN"/>
        </w:rPr>
        <w:t xml:space="preserve">年 </w:t>
      </w:r>
      <w:r>
        <w:rPr>
          <w:rFonts w:hint="eastAsia" w:ascii="宋体" w:cs="Arial"/>
          <w:sz w:val="21"/>
          <w:szCs w:val="21"/>
        </w:rPr>
        <w:t xml:space="preserve">  </w:t>
      </w:r>
      <w:r>
        <w:rPr>
          <w:rFonts w:hint="eastAsia" w:ascii="宋体" w:cs="仿宋_GB2312"/>
          <w:kern w:val="0"/>
          <w:sz w:val="21"/>
          <w:szCs w:val="21"/>
          <w:lang w:val="zh-CN"/>
        </w:rPr>
        <w:t xml:space="preserve">月 </w:t>
      </w:r>
      <w:r>
        <w:rPr>
          <w:rFonts w:hint="eastAsia" w:ascii="宋体" w:cs="Arial"/>
          <w:sz w:val="21"/>
          <w:szCs w:val="21"/>
        </w:rPr>
        <w:t xml:space="preserve">  </w:t>
      </w:r>
      <w:r>
        <w:rPr>
          <w:rFonts w:hint="eastAsia" w:ascii="宋体" w:cs="仿宋_GB2312"/>
          <w:kern w:val="0"/>
          <w:sz w:val="21"/>
          <w:szCs w:val="21"/>
          <w:lang w:val="zh-CN"/>
        </w:rPr>
        <w:t>日</w:t>
      </w:r>
    </w:p>
    <w:p w14:paraId="56F5FDF1">
      <w:pPr>
        <w:snapToGrid w:val="0"/>
        <w:spacing w:before="120" w:beforeLines="50" w:beforeAutospacing="0" w:after="50" w:afterAutospacing="0"/>
        <w:outlineLvl w:val="1"/>
        <w:rPr>
          <w:rFonts w:ascii="宋体" w:hAnsi="宋体" w:cs="仿宋_GB2312"/>
          <w:kern w:val="0"/>
          <w:sz w:val="24"/>
        </w:rPr>
      </w:pPr>
      <w:r>
        <w:rPr>
          <w:rFonts w:hint="eastAsia" w:ascii="宋体" w:hAnsi="宋体" w:cs="宋体"/>
          <w:b/>
          <w:bCs/>
          <w:sz w:val="24"/>
          <w:lang w:val="zh-CN"/>
        </w:rPr>
        <w:br w:type="page"/>
      </w:r>
      <w:r>
        <w:rPr>
          <w:rFonts w:hint="eastAsia" w:hAnsi="宋体"/>
          <w:sz w:val="24"/>
          <w:lang w:eastAsia="zh-CN"/>
        </w:rPr>
        <w:t>附件</w:t>
      </w:r>
      <w:r>
        <w:rPr>
          <w:rFonts w:hint="eastAsia" w:hAnsi="宋体"/>
          <w:sz w:val="24"/>
          <w:lang w:val="en-US" w:eastAsia="zh-CN"/>
        </w:rPr>
        <w:t>8</w:t>
      </w:r>
      <w:r>
        <w:rPr>
          <w:rFonts w:hint="eastAsia" w:hAnsi="宋体"/>
          <w:sz w:val="24"/>
        </w:rPr>
        <w:t>.</w:t>
      </w:r>
    </w:p>
    <w:p w14:paraId="51A9C5E8">
      <w:pPr>
        <w:spacing w:beforeAutospacing="0" w:afterAutospacing="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46F6B9">
      <w:pPr>
        <w:spacing w:beforeAutospacing="0" w:afterAutospacing="0"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本公司郑重声明，根据《政府采购促进中小企业发展管理办法》（财库﹝2020﹞46 号）的规定，本公司参加</w:t>
      </w:r>
      <w:r>
        <w:rPr>
          <w:rFonts w:hint="eastAsia" w:ascii="宋体" w:hAnsi="宋体" w:cs="宋体"/>
          <w:bCs/>
          <w:color w:val="auto"/>
          <w:sz w:val="21"/>
          <w:szCs w:val="21"/>
          <w:highlight w:val="none"/>
          <w:u w:val="single"/>
        </w:rPr>
        <w:t>（单位名称）</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u w:val="single"/>
        </w:rPr>
        <w:t>（项目名称）</w:t>
      </w:r>
      <w:r>
        <w:rPr>
          <w:rFonts w:hint="eastAsia" w:ascii="宋体" w:hAnsi="宋体" w:cs="宋体"/>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F3DEDF">
      <w:pPr>
        <w:spacing w:beforeAutospacing="0" w:afterAutospacing="0"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1.</w:t>
      </w:r>
      <w:r>
        <w:rPr>
          <w:rFonts w:hint="eastAsia" w:ascii="宋体" w:hAnsi="宋体" w:cs="宋体"/>
          <w:bCs/>
          <w:color w:val="auto"/>
          <w:sz w:val="21"/>
          <w:szCs w:val="21"/>
          <w:highlight w:val="none"/>
          <w:u w:val="single"/>
        </w:rPr>
        <w:t>（标的名称）</w:t>
      </w:r>
      <w:r>
        <w:rPr>
          <w:rFonts w:hint="eastAsia" w:ascii="宋体" w:hAnsi="宋体" w:cs="宋体"/>
          <w:bCs/>
          <w:color w:val="auto"/>
          <w:sz w:val="21"/>
          <w:szCs w:val="21"/>
          <w:highlight w:val="none"/>
        </w:rPr>
        <w:t>，属于</w:t>
      </w:r>
      <w:r>
        <w:rPr>
          <w:rFonts w:hint="eastAsia" w:ascii="宋体" w:hAnsi="宋体" w:cs="宋体"/>
          <w:bCs/>
          <w:color w:val="auto"/>
          <w:sz w:val="21"/>
          <w:szCs w:val="21"/>
          <w:highlight w:val="none"/>
          <w:u w:val="single"/>
        </w:rPr>
        <w:t>（采购文件中明确的所属行业）</w:t>
      </w:r>
      <w:r>
        <w:rPr>
          <w:rFonts w:hint="eastAsia" w:ascii="宋体" w:hAnsi="宋体" w:cs="宋体"/>
          <w:bCs/>
          <w:color w:val="auto"/>
          <w:sz w:val="21"/>
          <w:szCs w:val="21"/>
          <w:highlight w:val="none"/>
        </w:rPr>
        <w:t>；承建（承接）企业为</w:t>
      </w:r>
      <w:r>
        <w:rPr>
          <w:rFonts w:hint="eastAsia" w:ascii="宋体" w:hAnsi="宋体" w:cs="宋体"/>
          <w:bCs/>
          <w:color w:val="auto"/>
          <w:sz w:val="21"/>
          <w:szCs w:val="21"/>
          <w:highlight w:val="none"/>
          <w:u w:val="single"/>
        </w:rPr>
        <w:t>（企业名称）</w:t>
      </w:r>
      <w:r>
        <w:rPr>
          <w:rFonts w:hint="eastAsia" w:ascii="宋体" w:hAnsi="宋体" w:cs="宋体"/>
          <w:bCs/>
          <w:color w:val="auto"/>
          <w:sz w:val="21"/>
          <w:szCs w:val="21"/>
          <w:highlight w:val="none"/>
        </w:rPr>
        <w:t>，从业人员</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人，营业收入为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万元，资产总额为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w:t>
      </w:r>
      <w:r>
        <w:rPr>
          <w:rStyle w:val="41"/>
          <w:rFonts w:hint="eastAsia" w:ascii="宋体" w:hAnsi="宋体" w:cs="宋体"/>
          <w:bCs/>
          <w:color w:val="auto"/>
          <w:sz w:val="21"/>
          <w:szCs w:val="21"/>
          <w:highlight w:val="none"/>
        </w:rPr>
        <w:footnoteReference w:id="0"/>
      </w:r>
      <w:r>
        <w:rPr>
          <w:rFonts w:hint="eastAsia" w:ascii="宋体" w:hAnsi="宋体" w:cs="宋体"/>
          <w:bCs/>
          <w:color w:val="auto"/>
          <w:sz w:val="21"/>
          <w:szCs w:val="21"/>
          <w:highlight w:val="none"/>
        </w:rPr>
        <w:t>，属于</w:t>
      </w:r>
      <w:r>
        <w:rPr>
          <w:rFonts w:hint="eastAsia" w:ascii="宋体" w:hAnsi="宋体" w:cs="宋体"/>
          <w:bCs/>
          <w:color w:val="auto"/>
          <w:sz w:val="21"/>
          <w:szCs w:val="21"/>
          <w:highlight w:val="none"/>
          <w:u w:val="single"/>
        </w:rPr>
        <w:t>（中型企业、小型企业、微型企业）</w:t>
      </w:r>
      <w:r>
        <w:rPr>
          <w:rFonts w:hint="eastAsia" w:ascii="宋体" w:hAnsi="宋体" w:cs="宋体"/>
          <w:bCs/>
          <w:color w:val="auto"/>
          <w:sz w:val="21"/>
          <w:szCs w:val="21"/>
          <w:highlight w:val="none"/>
        </w:rPr>
        <w:t>；</w:t>
      </w:r>
    </w:p>
    <w:p w14:paraId="62BC2C3F">
      <w:pPr>
        <w:spacing w:beforeAutospacing="0" w:afterAutospacing="0"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bCs/>
          <w:color w:val="auto"/>
          <w:sz w:val="21"/>
          <w:szCs w:val="21"/>
          <w:highlight w:val="none"/>
          <w:u w:val="single"/>
        </w:rPr>
        <w:t>（标的名称）</w:t>
      </w:r>
      <w:r>
        <w:rPr>
          <w:rFonts w:hint="eastAsia" w:ascii="宋体" w:hAnsi="宋体" w:cs="宋体"/>
          <w:bCs/>
          <w:color w:val="auto"/>
          <w:sz w:val="21"/>
          <w:szCs w:val="21"/>
          <w:highlight w:val="none"/>
        </w:rPr>
        <w:t>，属于</w:t>
      </w:r>
      <w:r>
        <w:rPr>
          <w:rFonts w:hint="eastAsia" w:ascii="宋体" w:hAnsi="宋体" w:cs="宋体"/>
          <w:bCs/>
          <w:color w:val="auto"/>
          <w:sz w:val="21"/>
          <w:szCs w:val="21"/>
          <w:highlight w:val="none"/>
          <w:u w:val="single"/>
        </w:rPr>
        <w:t>（采购文件中明确的所属行业）</w:t>
      </w:r>
      <w:r>
        <w:rPr>
          <w:rFonts w:hint="eastAsia" w:ascii="宋体" w:hAnsi="宋体" w:cs="宋体"/>
          <w:bCs/>
          <w:color w:val="auto"/>
          <w:sz w:val="21"/>
          <w:szCs w:val="21"/>
          <w:highlight w:val="none"/>
        </w:rPr>
        <w:t>；承建（承接）企业为</w:t>
      </w:r>
      <w:r>
        <w:rPr>
          <w:rFonts w:hint="eastAsia" w:ascii="宋体" w:hAnsi="宋体" w:cs="宋体"/>
          <w:bCs/>
          <w:color w:val="auto"/>
          <w:sz w:val="21"/>
          <w:szCs w:val="21"/>
          <w:highlight w:val="none"/>
          <w:u w:val="single"/>
        </w:rPr>
        <w:t>（企业名称）</w:t>
      </w:r>
      <w:r>
        <w:rPr>
          <w:rFonts w:hint="eastAsia" w:ascii="宋体" w:hAnsi="宋体" w:cs="宋体"/>
          <w:bCs/>
          <w:color w:val="auto"/>
          <w:sz w:val="21"/>
          <w:szCs w:val="21"/>
          <w:highlight w:val="none"/>
        </w:rPr>
        <w:t>，从业人员</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人，营业收入为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万元，资产总额为</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万元，属于</w:t>
      </w:r>
      <w:r>
        <w:rPr>
          <w:rFonts w:hint="eastAsia" w:ascii="宋体" w:hAnsi="宋体" w:cs="宋体"/>
          <w:bCs/>
          <w:color w:val="auto"/>
          <w:sz w:val="21"/>
          <w:szCs w:val="21"/>
          <w:highlight w:val="none"/>
          <w:u w:val="single"/>
        </w:rPr>
        <w:t>（中型企业、小型企业、微型企业）</w:t>
      </w:r>
      <w:r>
        <w:rPr>
          <w:rFonts w:hint="eastAsia" w:ascii="宋体" w:hAnsi="宋体" w:cs="宋体"/>
          <w:bCs/>
          <w:color w:val="auto"/>
          <w:sz w:val="21"/>
          <w:szCs w:val="21"/>
          <w:highlight w:val="none"/>
        </w:rPr>
        <w:t>；</w:t>
      </w:r>
    </w:p>
    <w:p w14:paraId="74B9E653">
      <w:pPr>
        <w:spacing w:beforeAutospacing="0" w:afterAutospacing="0"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w:t>
      </w:r>
    </w:p>
    <w:p w14:paraId="3BAE29D8">
      <w:pPr>
        <w:spacing w:beforeAutospacing="0" w:afterAutospacing="0"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以上企业，不属于大企业的分支机构，不存在控股股东为大企业的情形，也不存在与大企业的负责人为同一人的情形。</w:t>
      </w:r>
    </w:p>
    <w:p w14:paraId="1461B361">
      <w:pPr>
        <w:spacing w:beforeAutospacing="0" w:afterAutospacing="0" w:line="360"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 xml:space="preserve">本企业对上述声明内容的真实性负责。如有虚假，将依法承担相应责任。 </w:t>
      </w:r>
    </w:p>
    <w:p w14:paraId="6710B799">
      <w:pPr>
        <w:spacing w:beforeAutospacing="0" w:afterAutospacing="0" w:line="360" w:lineRule="auto"/>
        <w:jc w:val="left"/>
        <w:rPr>
          <w:rFonts w:ascii="宋体" w:hAnsi="宋体" w:cs="宋体"/>
          <w:bCs/>
          <w:color w:val="auto"/>
          <w:sz w:val="21"/>
          <w:szCs w:val="21"/>
          <w:highlight w:val="none"/>
        </w:rPr>
      </w:pPr>
    </w:p>
    <w:p w14:paraId="6443BA6D">
      <w:pPr>
        <w:pStyle w:val="32"/>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                          </w:t>
      </w:r>
    </w:p>
    <w:p w14:paraId="14455972">
      <w:pPr>
        <w:pStyle w:val="32"/>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 xml:space="preserve">                               单位名称（公章）：</w:t>
      </w:r>
    </w:p>
    <w:p w14:paraId="7DFEA32B">
      <w:pPr>
        <w:pStyle w:val="32"/>
        <w:rPr>
          <w:rFonts w:hint="eastAsia" w:eastAsia="黑体"/>
          <w:color w:val="auto"/>
          <w:sz w:val="21"/>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val="0"/>
          <w:bCs w:val="0"/>
          <w:color w:val="auto"/>
          <w:sz w:val="21"/>
          <w:szCs w:val="21"/>
          <w:highlight w:val="none"/>
        </w:rPr>
        <w:t xml:space="preserve">                       日 期</w:t>
      </w:r>
      <w:r>
        <w:rPr>
          <w:rFonts w:hint="eastAsia" w:ascii="宋体" w:hAnsi="宋体" w:cs="宋体"/>
          <w:b w:val="0"/>
          <w:bCs w:val="0"/>
          <w:color w:val="auto"/>
          <w:sz w:val="21"/>
          <w:szCs w:val="21"/>
          <w:highlight w:val="none"/>
          <w:lang w:val="en-US" w:eastAsia="zh-CN"/>
        </w:rPr>
        <w:t>:</w:t>
      </w:r>
    </w:p>
    <w:p w14:paraId="6F3B7820">
      <w:pPr>
        <w:rPr>
          <w:rFonts w:hint="eastAsia" w:ascii="宋体" w:hAnsi="宋体" w:eastAsia="宋体" w:cs="宋体"/>
          <w:b/>
          <w:bCs/>
          <w:sz w:val="28"/>
          <w:szCs w:val="36"/>
          <w:lang w:val="zh-CN" w:eastAsia="zh-CN"/>
        </w:rPr>
      </w:pPr>
      <w:r>
        <w:rPr>
          <w:rFonts w:hint="eastAsia" w:ascii="宋体" w:hAnsi="宋体" w:cs="宋体"/>
          <w:b/>
          <w:bCs/>
          <w:sz w:val="28"/>
          <w:szCs w:val="36"/>
        </w:rPr>
        <w:t>附件</w:t>
      </w:r>
      <w:r>
        <w:rPr>
          <w:rFonts w:hint="eastAsia" w:ascii="宋体" w:hAnsi="宋体" w:cs="宋体"/>
          <w:b/>
          <w:bCs/>
          <w:sz w:val="28"/>
          <w:szCs w:val="36"/>
          <w:lang w:val="en-US" w:eastAsia="zh-CN"/>
        </w:rPr>
        <w:t>9</w:t>
      </w:r>
    </w:p>
    <w:p w14:paraId="4C3F6C04">
      <w:pPr>
        <w:spacing w:beforeAutospacing="0" w:afterAutospacing="0" w:line="360" w:lineRule="auto"/>
        <w:jc w:val="center"/>
        <w:rPr>
          <w:rFonts w:ascii="宋体" w:hAnsi="宋体" w:cs="宋体"/>
          <w:b/>
          <w:bCs/>
          <w:sz w:val="32"/>
          <w:szCs w:val="40"/>
          <w:lang w:val="zh-CN"/>
        </w:rPr>
      </w:pPr>
      <w:r>
        <w:rPr>
          <w:rFonts w:hint="eastAsia" w:ascii="宋体" w:hAnsi="宋体" w:cs="宋体"/>
          <w:b/>
          <w:bCs/>
          <w:sz w:val="32"/>
          <w:szCs w:val="40"/>
          <w:lang w:val="zh-CN"/>
        </w:rPr>
        <w:t>供应商基本情况表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809"/>
        <w:gridCol w:w="151"/>
        <w:gridCol w:w="926"/>
        <w:gridCol w:w="112"/>
        <w:gridCol w:w="1077"/>
        <w:gridCol w:w="1560"/>
        <w:gridCol w:w="57"/>
        <w:gridCol w:w="1618"/>
        <w:gridCol w:w="933"/>
      </w:tblGrid>
      <w:tr w14:paraId="6BB8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80" w:type="dxa"/>
            <w:vAlign w:val="center"/>
          </w:tcPr>
          <w:p w14:paraId="7719BDAD">
            <w:pPr>
              <w:pStyle w:val="83"/>
              <w:shd w:val="clear" w:color="auto" w:fill="FFFFFF"/>
              <w:spacing w:beforeAutospacing="0" w:afterAutospacing="0" w:line="360" w:lineRule="auto"/>
              <w:jc w:val="both"/>
              <w:rPr>
                <w:bCs/>
              </w:rPr>
            </w:pPr>
            <w:r>
              <w:rPr>
                <w:rFonts w:hint="eastAsia"/>
                <w:bCs/>
                <w:spacing w:val="27"/>
              </w:rPr>
              <w:t>企业名称</w:t>
            </w:r>
          </w:p>
        </w:tc>
        <w:tc>
          <w:tcPr>
            <w:tcW w:w="3765" w:type="dxa"/>
            <w:gridSpan w:val="6"/>
            <w:vAlign w:val="center"/>
          </w:tcPr>
          <w:p w14:paraId="4C76D352">
            <w:pPr>
              <w:pStyle w:val="83"/>
              <w:shd w:val="clear" w:color="auto" w:fill="FFFFFF"/>
              <w:spacing w:beforeAutospacing="0" w:afterAutospacing="0" w:line="360" w:lineRule="auto"/>
              <w:jc w:val="both"/>
              <w:rPr>
                <w:bCs/>
              </w:rPr>
            </w:pPr>
          </w:p>
        </w:tc>
        <w:tc>
          <w:tcPr>
            <w:tcW w:w="1560" w:type="dxa"/>
            <w:vAlign w:val="center"/>
          </w:tcPr>
          <w:p w14:paraId="283F1AE4">
            <w:pPr>
              <w:pStyle w:val="83"/>
              <w:shd w:val="clear" w:color="auto" w:fill="FFFFFF"/>
              <w:spacing w:beforeAutospacing="0" w:afterAutospacing="0" w:line="360" w:lineRule="auto"/>
              <w:jc w:val="center"/>
              <w:rPr>
                <w:bCs/>
              </w:rPr>
            </w:pPr>
            <w:r>
              <w:rPr>
                <w:rFonts w:hint="eastAsia"/>
                <w:bCs/>
                <w:spacing w:val="16"/>
              </w:rPr>
              <w:t>法人代表</w:t>
            </w:r>
          </w:p>
        </w:tc>
        <w:tc>
          <w:tcPr>
            <w:tcW w:w="2608" w:type="dxa"/>
            <w:gridSpan w:val="3"/>
            <w:vAlign w:val="center"/>
          </w:tcPr>
          <w:p w14:paraId="64F392C6">
            <w:pPr>
              <w:pStyle w:val="83"/>
              <w:shd w:val="clear" w:color="auto" w:fill="FFFFFF"/>
              <w:spacing w:beforeAutospacing="0" w:afterAutospacing="0" w:line="360" w:lineRule="auto"/>
              <w:jc w:val="both"/>
              <w:rPr>
                <w:bCs/>
              </w:rPr>
            </w:pPr>
          </w:p>
        </w:tc>
      </w:tr>
      <w:tr w14:paraId="4827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5D3DAF3F">
            <w:pPr>
              <w:pStyle w:val="83"/>
              <w:shd w:val="clear" w:color="auto" w:fill="FFFFFF"/>
              <w:spacing w:beforeAutospacing="0" w:afterAutospacing="0" w:line="360" w:lineRule="auto"/>
              <w:jc w:val="both"/>
              <w:rPr>
                <w:bCs/>
                <w:spacing w:val="16"/>
              </w:rPr>
            </w:pPr>
            <w:r>
              <w:rPr>
                <w:rFonts w:hint="eastAsia"/>
                <w:bCs/>
                <w:spacing w:val="27"/>
              </w:rPr>
              <w:t>地址</w:t>
            </w:r>
          </w:p>
        </w:tc>
        <w:tc>
          <w:tcPr>
            <w:tcW w:w="3765" w:type="dxa"/>
            <w:gridSpan w:val="6"/>
            <w:tcBorders>
              <w:bottom w:val="single" w:color="auto" w:sz="4" w:space="0"/>
            </w:tcBorders>
            <w:vAlign w:val="center"/>
          </w:tcPr>
          <w:p w14:paraId="0BCD3C2A">
            <w:pPr>
              <w:pStyle w:val="83"/>
              <w:shd w:val="clear" w:color="auto" w:fill="FFFFFF"/>
              <w:spacing w:beforeAutospacing="0" w:afterAutospacing="0" w:line="360" w:lineRule="auto"/>
              <w:jc w:val="both"/>
              <w:rPr>
                <w:bCs/>
                <w:spacing w:val="16"/>
              </w:rPr>
            </w:pPr>
          </w:p>
        </w:tc>
        <w:tc>
          <w:tcPr>
            <w:tcW w:w="1560" w:type="dxa"/>
            <w:vAlign w:val="center"/>
          </w:tcPr>
          <w:p w14:paraId="15D04061">
            <w:pPr>
              <w:pStyle w:val="83"/>
              <w:shd w:val="clear" w:color="auto" w:fill="FFFFFF"/>
              <w:spacing w:beforeAutospacing="0" w:afterAutospacing="0" w:line="360" w:lineRule="auto"/>
              <w:jc w:val="center"/>
              <w:rPr>
                <w:bCs/>
                <w:spacing w:val="16"/>
              </w:rPr>
            </w:pPr>
            <w:r>
              <w:rPr>
                <w:rFonts w:hint="eastAsia"/>
                <w:bCs/>
                <w:spacing w:val="16"/>
              </w:rPr>
              <w:t>企业性质</w:t>
            </w:r>
          </w:p>
        </w:tc>
        <w:tc>
          <w:tcPr>
            <w:tcW w:w="2608" w:type="dxa"/>
            <w:gridSpan w:val="3"/>
            <w:vAlign w:val="center"/>
          </w:tcPr>
          <w:p w14:paraId="0E4CE22E">
            <w:pPr>
              <w:pStyle w:val="83"/>
              <w:shd w:val="clear" w:color="auto" w:fill="FFFFFF"/>
              <w:spacing w:beforeAutospacing="0" w:afterAutospacing="0" w:line="360" w:lineRule="auto"/>
              <w:jc w:val="both"/>
              <w:rPr>
                <w:bCs/>
                <w:spacing w:val="16"/>
              </w:rPr>
            </w:pPr>
          </w:p>
        </w:tc>
      </w:tr>
      <w:tr w14:paraId="535F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80" w:type="dxa"/>
            <w:tcBorders>
              <w:bottom w:val="single" w:color="auto" w:sz="4" w:space="0"/>
            </w:tcBorders>
            <w:vAlign w:val="center"/>
          </w:tcPr>
          <w:p w14:paraId="3C4C468B">
            <w:pPr>
              <w:pStyle w:val="83"/>
              <w:shd w:val="clear" w:color="auto" w:fill="FFFFFF"/>
              <w:spacing w:beforeAutospacing="0" w:afterAutospacing="0" w:line="360" w:lineRule="auto"/>
              <w:jc w:val="both"/>
              <w:rPr>
                <w:bCs/>
                <w:spacing w:val="16"/>
              </w:rPr>
            </w:pPr>
            <w:r>
              <w:rPr>
                <w:rFonts w:hint="eastAsia"/>
                <w:bCs/>
                <w:spacing w:val="27"/>
              </w:rPr>
              <w:t>股东姓名</w:t>
            </w:r>
          </w:p>
        </w:tc>
        <w:tc>
          <w:tcPr>
            <w:tcW w:w="690" w:type="dxa"/>
            <w:tcBorders>
              <w:bottom w:val="single" w:color="auto" w:sz="4" w:space="0"/>
            </w:tcBorders>
            <w:vAlign w:val="center"/>
          </w:tcPr>
          <w:p w14:paraId="5F819AB8">
            <w:pPr>
              <w:pStyle w:val="83"/>
              <w:shd w:val="clear" w:color="auto" w:fill="FFFFFF"/>
              <w:spacing w:before="0" w:beforeAutospacing="0" w:after="0" w:afterAutospacing="0" w:line="360" w:lineRule="auto"/>
              <w:jc w:val="both"/>
              <w:rPr>
                <w:bCs/>
                <w:spacing w:val="16"/>
              </w:rPr>
            </w:pPr>
          </w:p>
        </w:tc>
        <w:tc>
          <w:tcPr>
            <w:tcW w:w="960" w:type="dxa"/>
            <w:gridSpan w:val="2"/>
            <w:tcBorders>
              <w:bottom w:val="single" w:color="auto" w:sz="4" w:space="0"/>
            </w:tcBorders>
            <w:vAlign w:val="center"/>
          </w:tcPr>
          <w:p w14:paraId="5B171476">
            <w:pPr>
              <w:pStyle w:val="83"/>
              <w:shd w:val="clear" w:color="auto" w:fill="FFFFFF"/>
              <w:spacing w:beforeAutospacing="0" w:afterAutospacing="0" w:line="360" w:lineRule="auto"/>
              <w:jc w:val="both"/>
              <w:rPr>
                <w:bCs/>
                <w:spacing w:val="16"/>
              </w:rPr>
            </w:pPr>
            <w:r>
              <w:rPr>
                <w:rFonts w:hint="eastAsia"/>
                <w:bCs/>
                <w:spacing w:val="16"/>
              </w:rPr>
              <w:t>股权结构（%）</w:t>
            </w:r>
          </w:p>
        </w:tc>
        <w:tc>
          <w:tcPr>
            <w:tcW w:w="2115" w:type="dxa"/>
            <w:gridSpan w:val="3"/>
            <w:tcBorders>
              <w:bottom w:val="single" w:color="auto" w:sz="4" w:space="0"/>
            </w:tcBorders>
            <w:vAlign w:val="center"/>
          </w:tcPr>
          <w:p w14:paraId="39A8F960">
            <w:pPr>
              <w:spacing w:beforeAutospacing="0" w:afterAutospacing="0" w:line="360" w:lineRule="auto"/>
              <w:rPr>
                <w:rFonts w:ascii="宋体" w:hAnsi="宋体" w:cs="宋体"/>
                <w:bCs/>
                <w:spacing w:val="16"/>
                <w:kern w:val="0"/>
                <w:sz w:val="24"/>
              </w:rPr>
            </w:pPr>
          </w:p>
          <w:p w14:paraId="0F76CBA6">
            <w:pPr>
              <w:pStyle w:val="83"/>
              <w:shd w:val="clear" w:color="auto" w:fill="FFFFFF"/>
              <w:spacing w:beforeAutospacing="0" w:afterAutospacing="0" w:line="360" w:lineRule="auto"/>
              <w:jc w:val="both"/>
              <w:rPr>
                <w:bCs/>
                <w:spacing w:val="16"/>
              </w:rPr>
            </w:pPr>
          </w:p>
        </w:tc>
        <w:tc>
          <w:tcPr>
            <w:tcW w:w="1560" w:type="dxa"/>
            <w:vAlign w:val="center"/>
          </w:tcPr>
          <w:p w14:paraId="22772DF8">
            <w:pPr>
              <w:pStyle w:val="83"/>
              <w:shd w:val="clear" w:color="auto" w:fill="FFFFFF"/>
              <w:spacing w:beforeAutospacing="0" w:afterAutospacing="0" w:line="360" w:lineRule="auto"/>
              <w:ind w:left="107"/>
              <w:jc w:val="center"/>
              <w:rPr>
                <w:bCs/>
                <w:spacing w:val="16"/>
              </w:rPr>
            </w:pPr>
            <w:r>
              <w:rPr>
                <w:rFonts w:hint="eastAsia"/>
                <w:bCs/>
                <w:spacing w:val="16"/>
              </w:rPr>
              <w:t>股东关系</w:t>
            </w:r>
          </w:p>
        </w:tc>
        <w:tc>
          <w:tcPr>
            <w:tcW w:w="2608" w:type="dxa"/>
            <w:gridSpan w:val="3"/>
            <w:vAlign w:val="center"/>
          </w:tcPr>
          <w:p w14:paraId="12506EFF">
            <w:pPr>
              <w:pStyle w:val="83"/>
              <w:shd w:val="clear" w:color="auto" w:fill="FFFFFF"/>
              <w:spacing w:beforeAutospacing="0" w:afterAutospacing="0" w:line="360" w:lineRule="auto"/>
              <w:ind w:left="107"/>
              <w:jc w:val="both"/>
              <w:rPr>
                <w:bCs/>
                <w:spacing w:val="16"/>
              </w:rPr>
            </w:pPr>
          </w:p>
        </w:tc>
      </w:tr>
      <w:tr w14:paraId="282E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354F0C29">
            <w:pPr>
              <w:pStyle w:val="83"/>
              <w:shd w:val="clear" w:color="auto" w:fill="FFFFFF"/>
              <w:spacing w:beforeAutospacing="0" w:afterAutospacing="0"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vAlign w:val="center"/>
          </w:tcPr>
          <w:p w14:paraId="4B2D8609">
            <w:pPr>
              <w:pStyle w:val="83"/>
              <w:shd w:val="clear" w:color="auto" w:fill="FFFFFF"/>
              <w:spacing w:beforeAutospacing="0" w:afterAutospacing="0" w:line="360" w:lineRule="auto"/>
              <w:jc w:val="both"/>
              <w:rPr>
                <w:bCs/>
                <w:spacing w:val="16"/>
              </w:rPr>
            </w:pPr>
          </w:p>
        </w:tc>
        <w:tc>
          <w:tcPr>
            <w:tcW w:w="960" w:type="dxa"/>
            <w:gridSpan w:val="2"/>
            <w:tcBorders>
              <w:top w:val="nil"/>
              <w:bottom w:val="single" w:color="auto" w:sz="4" w:space="0"/>
            </w:tcBorders>
            <w:vAlign w:val="center"/>
          </w:tcPr>
          <w:p w14:paraId="7944A803">
            <w:pPr>
              <w:pStyle w:val="83"/>
              <w:shd w:val="clear" w:color="auto" w:fill="FFFFFF"/>
              <w:spacing w:beforeAutospacing="0" w:afterAutospacing="0" w:line="360" w:lineRule="auto"/>
              <w:jc w:val="both"/>
              <w:rPr>
                <w:bCs/>
                <w:spacing w:val="16"/>
              </w:rPr>
            </w:pPr>
            <w:r>
              <w:rPr>
                <w:rFonts w:hint="eastAsia"/>
                <w:bCs/>
                <w:spacing w:val="16"/>
              </w:rPr>
              <w:t>固定电话</w:t>
            </w:r>
          </w:p>
        </w:tc>
        <w:tc>
          <w:tcPr>
            <w:tcW w:w="2115" w:type="dxa"/>
            <w:gridSpan w:val="3"/>
            <w:tcBorders>
              <w:top w:val="nil"/>
              <w:bottom w:val="single" w:color="auto" w:sz="4" w:space="0"/>
            </w:tcBorders>
            <w:vAlign w:val="center"/>
          </w:tcPr>
          <w:p w14:paraId="3B8F12C7">
            <w:pPr>
              <w:spacing w:beforeAutospacing="0" w:afterAutospacing="0" w:line="360" w:lineRule="auto"/>
              <w:rPr>
                <w:rFonts w:ascii="宋体" w:hAnsi="宋体" w:cs="宋体"/>
                <w:bCs/>
                <w:spacing w:val="16"/>
                <w:kern w:val="0"/>
                <w:sz w:val="24"/>
              </w:rPr>
            </w:pPr>
          </w:p>
          <w:p w14:paraId="5B7B66C1">
            <w:pPr>
              <w:pStyle w:val="83"/>
              <w:shd w:val="clear" w:color="auto" w:fill="FFFFFF"/>
              <w:spacing w:beforeAutospacing="0" w:afterAutospacing="0" w:line="360" w:lineRule="auto"/>
              <w:jc w:val="both"/>
              <w:rPr>
                <w:bCs/>
                <w:spacing w:val="16"/>
              </w:rPr>
            </w:pPr>
          </w:p>
        </w:tc>
        <w:tc>
          <w:tcPr>
            <w:tcW w:w="1560" w:type="dxa"/>
            <w:vMerge w:val="restart"/>
            <w:vAlign w:val="center"/>
          </w:tcPr>
          <w:p w14:paraId="2BD6EAC0">
            <w:pPr>
              <w:pStyle w:val="83"/>
              <w:shd w:val="clear" w:color="auto" w:fill="FFFFFF"/>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vAlign w:val="center"/>
          </w:tcPr>
          <w:p w14:paraId="1B6AD4F9">
            <w:pPr>
              <w:pStyle w:val="83"/>
              <w:shd w:val="clear" w:color="auto" w:fill="FFFFFF"/>
              <w:spacing w:beforeAutospacing="0" w:afterAutospacing="0" w:line="360" w:lineRule="auto"/>
              <w:jc w:val="both"/>
              <w:rPr>
                <w:bCs/>
                <w:spacing w:val="16"/>
              </w:rPr>
            </w:pPr>
          </w:p>
        </w:tc>
      </w:tr>
      <w:tr w14:paraId="6F63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6105BEC0">
            <w:pPr>
              <w:pStyle w:val="83"/>
              <w:shd w:val="clear" w:color="auto" w:fill="FFFFFF"/>
              <w:spacing w:beforeAutospacing="0" w:afterAutospacing="0" w:line="360" w:lineRule="auto"/>
              <w:ind w:left="107"/>
              <w:jc w:val="both"/>
              <w:rPr>
                <w:bCs/>
              </w:rPr>
            </w:pPr>
          </w:p>
        </w:tc>
        <w:tc>
          <w:tcPr>
            <w:tcW w:w="690" w:type="dxa"/>
            <w:vMerge w:val="continue"/>
            <w:tcBorders>
              <w:bottom w:val="single" w:color="auto" w:sz="4" w:space="0"/>
            </w:tcBorders>
            <w:vAlign w:val="center"/>
          </w:tcPr>
          <w:p w14:paraId="25A2983A">
            <w:pPr>
              <w:pStyle w:val="83"/>
              <w:shd w:val="clear" w:color="auto" w:fill="FFFFFF"/>
              <w:spacing w:beforeAutospacing="0" w:afterAutospacing="0" w:line="360" w:lineRule="auto"/>
              <w:jc w:val="both"/>
              <w:rPr>
                <w:bCs/>
                <w:spacing w:val="16"/>
              </w:rPr>
            </w:pPr>
          </w:p>
        </w:tc>
        <w:tc>
          <w:tcPr>
            <w:tcW w:w="960" w:type="dxa"/>
            <w:gridSpan w:val="2"/>
            <w:tcBorders>
              <w:bottom w:val="single" w:color="auto" w:sz="4" w:space="0"/>
            </w:tcBorders>
            <w:vAlign w:val="center"/>
          </w:tcPr>
          <w:p w14:paraId="7E4F82BA">
            <w:pPr>
              <w:pStyle w:val="83"/>
              <w:shd w:val="clear" w:color="auto" w:fill="FFFFFF"/>
              <w:spacing w:beforeAutospacing="0" w:afterAutospacing="0" w:line="360" w:lineRule="auto"/>
              <w:jc w:val="both"/>
              <w:rPr>
                <w:bCs/>
                <w:spacing w:val="16"/>
              </w:rPr>
            </w:pPr>
            <w:r>
              <w:rPr>
                <w:rFonts w:hint="eastAsia"/>
                <w:bCs/>
                <w:spacing w:val="27"/>
              </w:rPr>
              <w:t>手机</w:t>
            </w:r>
          </w:p>
        </w:tc>
        <w:tc>
          <w:tcPr>
            <w:tcW w:w="2115" w:type="dxa"/>
            <w:gridSpan w:val="3"/>
            <w:tcBorders>
              <w:bottom w:val="single" w:color="auto" w:sz="4" w:space="0"/>
            </w:tcBorders>
            <w:vAlign w:val="center"/>
          </w:tcPr>
          <w:p w14:paraId="7A309C29">
            <w:pPr>
              <w:pStyle w:val="83"/>
              <w:shd w:val="clear" w:color="auto" w:fill="FFFFFF"/>
              <w:spacing w:beforeAutospacing="0" w:afterAutospacing="0" w:line="360" w:lineRule="auto"/>
              <w:jc w:val="both"/>
              <w:rPr>
                <w:bCs/>
                <w:spacing w:val="16"/>
              </w:rPr>
            </w:pPr>
          </w:p>
        </w:tc>
        <w:tc>
          <w:tcPr>
            <w:tcW w:w="1560" w:type="dxa"/>
            <w:vMerge w:val="continue"/>
            <w:vAlign w:val="center"/>
          </w:tcPr>
          <w:p w14:paraId="3D5DDD86">
            <w:pPr>
              <w:pStyle w:val="83"/>
              <w:shd w:val="clear" w:color="auto" w:fill="FFFFFF"/>
              <w:spacing w:beforeAutospacing="0" w:afterAutospacing="0" w:line="360" w:lineRule="auto"/>
              <w:jc w:val="center"/>
              <w:rPr>
                <w:bCs/>
                <w:spacing w:val="16"/>
              </w:rPr>
            </w:pPr>
          </w:p>
        </w:tc>
        <w:tc>
          <w:tcPr>
            <w:tcW w:w="2608" w:type="dxa"/>
            <w:gridSpan w:val="3"/>
            <w:vMerge w:val="continue"/>
            <w:vAlign w:val="center"/>
          </w:tcPr>
          <w:p w14:paraId="28A07CBE">
            <w:pPr>
              <w:pStyle w:val="83"/>
              <w:shd w:val="clear" w:color="auto" w:fill="FFFFFF"/>
              <w:spacing w:beforeAutospacing="0" w:afterAutospacing="0" w:line="360" w:lineRule="auto"/>
              <w:jc w:val="both"/>
              <w:rPr>
                <w:bCs/>
                <w:spacing w:val="16"/>
              </w:rPr>
            </w:pPr>
          </w:p>
        </w:tc>
      </w:tr>
      <w:tr w14:paraId="713E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1BE5D1E3">
            <w:pPr>
              <w:pStyle w:val="83"/>
              <w:shd w:val="clear" w:color="auto" w:fill="FFFFFF"/>
              <w:spacing w:beforeAutospacing="0" w:afterAutospacing="0" w:line="360" w:lineRule="auto"/>
              <w:ind w:left="107"/>
              <w:jc w:val="both"/>
              <w:rPr>
                <w:bCs/>
              </w:rPr>
            </w:pPr>
            <w:r>
              <w:rPr>
                <w:rFonts w:hint="eastAsia"/>
                <w:bCs/>
              </w:rPr>
              <w:t>1.</w:t>
            </w:r>
          </w:p>
          <w:p w14:paraId="06561CB9">
            <w:pPr>
              <w:pStyle w:val="83"/>
              <w:shd w:val="clear" w:color="auto" w:fill="FFFFFF"/>
              <w:spacing w:beforeAutospacing="0" w:afterAutospacing="0" w:line="360" w:lineRule="auto"/>
              <w:ind w:left="107"/>
              <w:jc w:val="both"/>
              <w:rPr>
                <w:bCs/>
              </w:rPr>
            </w:pPr>
            <w:r>
              <w:rPr>
                <w:rFonts w:hint="eastAsia"/>
                <w:bCs/>
              </w:rPr>
              <w:t>企</w:t>
            </w:r>
          </w:p>
          <w:p w14:paraId="4D901F73">
            <w:pPr>
              <w:pStyle w:val="83"/>
              <w:shd w:val="clear" w:color="auto" w:fill="FFFFFF"/>
              <w:spacing w:beforeAutospacing="0" w:afterAutospacing="0" w:line="360" w:lineRule="auto"/>
              <w:ind w:left="107"/>
              <w:jc w:val="both"/>
              <w:rPr>
                <w:bCs/>
              </w:rPr>
            </w:pPr>
            <w:r>
              <w:rPr>
                <w:rFonts w:hint="eastAsia"/>
                <w:bCs/>
              </w:rPr>
              <w:t>业</w:t>
            </w:r>
          </w:p>
          <w:p w14:paraId="2562CF77">
            <w:pPr>
              <w:pStyle w:val="83"/>
              <w:shd w:val="clear" w:color="auto" w:fill="FFFFFF"/>
              <w:spacing w:beforeAutospacing="0" w:afterAutospacing="0" w:line="360" w:lineRule="auto"/>
              <w:ind w:left="107"/>
              <w:jc w:val="both"/>
              <w:rPr>
                <w:bCs/>
                <w:spacing w:val="27"/>
              </w:rPr>
            </w:pPr>
            <w:r>
              <w:rPr>
                <w:rFonts w:hint="eastAsia"/>
                <w:bCs/>
                <w:spacing w:val="27"/>
              </w:rPr>
              <w:t>概</w:t>
            </w:r>
          </w:p>
          <w:p w14:paraId="4AD0034F">
            <w:pPr>
              <w:pStyle w:val="83"/>
              <w:shd w:val="clear" w:color="auto" w:fill="FFFFFF"/>
              <w:spacing w:beforeAutospacing="0" w:afterAutospacing="0" w:line="360" w:lineRule="auto"/>
              <w:ind w:left="107"/>
              <w:jc w:val="both"/>
              <w:rPr>
                <w:bCs/>
              </w:rPr>
            </w:pPr>
            <w:r>
              <w:rPr>
                <w:rFonts w:hint="eastAsia"/>
                <w:bCs/>
                <w:spacing w:val="27"/>
              </w:rPr>
              <w:t>况</w:t>
            </w:r>
          </w:p>
        </w:tc>
        <w:tc>
          <w:tcPr>
            <w:tcW w:w="690" w:type="dxa"/>
            <w:tcBorders>
              <w:top w:val="nil"/>
            </w:tcBorders>
            <w:vAlign w:val="center"/>
          </w:tcPr>
          <w:p w14:paraId="499D51FC">
            <w:pPr>
              <w:pStyle w:val="83"/>
              <w:shd w:val="clear" w:color="auto" w:fill="FFFFFF"/>
              <w:spacing w:beforeAutospacing="0" w:afterAutospacing="0" w:line="360" w:lineRule="auto"/>
              <w:jc w:val="both"/>
              <w:rPr>
                <w:bCs/>
                <w:spacing w:val="16"/>
              </w:rPr>
            </w:pPr>
            <w:r>
              <w:rPr>
                <w:rFonts w:hint="eastAsia"/>
                <w:bCs/>
                <w:spacing w:val="16"/>
              </w:rPr>
              <w:t>职工人数</w:t>
            </w:r>
          </w:p>
        </w:tc>
        <w:tc>
          <w:tcPr>
            <w:tcW w:w="960" w:type="dxa"/>
            <w:gridSpan w:val="2"/>
            <w:tcBorders>
              <w:top w:val="nil"/>
            </w:tcBorders>
            <w:vAlign w:val="center"/>
          </w:tcPr>
          <w:p w14:paraId="07B8D3A5">
            <w:pPr>
              <w:pStyle w:val="83"/>
              <w:shd w:val="clear" w:color="auto" w:fill="FFFFFF"/>
              <w:spacing w:beforeAutospacing="0" w:afterAutospacing="0" w:line="360" w:lineRule="auto"/>
              <w:jc w:val="both"/>
              <w:rPr>
                <w:bCs/>
                <w:spacing w:val="16"/>
              </w:rPr>
            </w:pPr>
          </w:p>
        </w:tc>
        <w:tc>
          <w:tcPr>
            <w:tcW w:w="926" w:type="dxa"/>
            <w:tcBorders>
              <w:top w:val="nil"/>
            </w:tcBorders>
            <w:vAlign w:val="center"/>
          </w:tcPr>
          <w:p w14:paraId="590CDDCF">
            <w:pPr>
              <w:pStyle w:val="83"/>
              <w:shd w:val="clear" w:color="auto" w:fill="FFFFFF"/>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vAlign w:val="center"/>
          </w:tcPr>
          <w:p w14:paraId="21570D1F">
            <w:pPr>
              <w:spacing w:beforeAutospacing="0" w:afterAutospacing="0" w:line="360" w:lineRule="auto"/>
              <w:rPr>
                <w:rFonts w:ascii="宋体" w:hAnsi="宋体" w:cs="宋体"/>
                <w:bCs/>
                <w:spacing w:val="16"/>
                <w:kern w:val="0"/>
                <w:sz w:val="24"/>
              </w:rPr>
            </w:pPr>
          </w:p>
          <w:p w14:paraId="0471D89A">
            <w:pPr>
              <w:spacing w:beforeAutospacing="0" w:afterAutospacing="0" w:line="360" w:lineRule="auto"/>
              <w:rPr>
                <w:rFonts w:ascii="宋体" w:hAnsi="宋体" w:cs="宋体"/>
                <w:bCs/>
                <w:spacing w:val="16"/>
                <w:kern w:val="0"/>
                <w:sz w:val="24"/>
              </w:rPr>
            </w:pPr>
          </w:p>
          <w:p w14:paraId="42004CDD">
            <w:pPr>
              <w:pStyle w:val="83"/>
              <w:shd w:val="clear" w:color="auto" w:fill="FFFFFF"/>
              <w:spacing w:beforeAutospacing="0" w:afterAutospacing="0" w:line="360" w:lineRule="auto"/>
              <w:jc w:val="both"/>
              <w:rPr>
                <w:bCs/>
                <w:spacing w:val="16"/>
              </w:rPr>
            </w:pPr>
          </w:p>
        </w:tc>
        <w:tc>
          <w:tcPr>
            <w:tcW w:w="1560" w:type="dxa"/>
            <w:vAlign w:val="center"/>
          </w:tcPr>
          <w:p w14:paraId="2C6A1FF3">
            <w:pPr>
              <w:pStyle w:val="83"/>
              <w:shd w:val="clear" w:color="auto" w:fill="FFFFFF"/>
              <w:spacing w:beforeAutospacing="0" w:afterAutospacing="0"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vAlign w:val="center"/>
          </w:tcPr>
          <w:p w14:paraId="26C800C5">
            <w:pPr>
              <w:spacing w:beforeAutospacing="0" w:afterAutospacing="0" w:line="360" w:lineRule="auto"/>
              <w:rPr>
                <w:rFonts w:ascii="宋体" w:hAnsi="宋体" w:cs="宋体"/>
                <w:bCs/>
                <w:spacing w:val="16"/>
                <w:kern w:val="0"/>
                <w:sz w:val="24"/>
              </w:rPr>
            </w:pPr>
          </w:p>
          <w:p w14:paraId="6D1AA091">
            <w:pPr>
              <w:pStyle w:val="83"/>
              <w:shd w:val="clear" w:color="auto" w:fill="FFFFFF"/>
              <w:spacing w:beforeAutospacing="0" w:afterAutospacing="0" w:line="360" w:lineRule="auto"/>
              <w:jc w:val="both"/>
              <w:rPr>
                <w:bCs/>
                <w:spacing w:val="16"/>
              </w:rPr>
            </w:pPr>
          </w:p>
        </w:tc>
      </w:tr>
      <w:tr w14:paraId="3E03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219A0920">
            <w:pPr>
              <w:pStyle w:val="83"/>
              <w:shd w:val="clear" w:color="auto" w:fill="FFFFFF"/>
              <w:spacing w:beforeAutospacing="0" w:afterAutospacing="0" w:line="360" w:lineRule="auto"/>
              <w:ind w:left="107"/>
              <w:jc w:val="both"/>
              <w:rPr>
                <w:bCs/>
              </w:rPr>
            </w:pPr>
          </w:p>
        </w:tc>
        <w:tc>
          <w:tcPr>
            <w:tcW w:w="690" w:type="dxa"/>
            <w:vAlign w:val="center"/>
          </w:tcPr>
          <w:p w14:paraId="228891D6">
            <w:pPr>
              <w:pStyle w:val="83"/>
              <w:shd w:val="clear" w:color="auto" w:fill="FFFFFF"/>
              <w:spacing w:beforeAutospacing="0" w:afterAutospacing="0" w:line="360" w:lineRule="auto"/>
              <w:jc w:val="both"/>
              <w:rPr>
                <w:bCs/>
              </w:rPr>
            </w:pPr>
            <w:r>
              <w:rPr>
                <w:rFonts w:hint="eastAsia"/>
                <w:bCs/>
                <w:spacing w:val="16"/>
              </w:rPr>
              <w:t>占地面积</w:t>
            </w:r>
          </w:p>
        </w:tc>
        <w:tc>
          <w:tcPr>
            <w:tcW w:w="960" w:type="dxa"/>
            <w:gridSpan w:val="2"/>
            <w:vAlign w:val="center"/>
          </w:tcPr>
          <w:p w14:paraId="5F3D7C53">
            <w:pPr>
              <w:pStyle w:val="83"/>
              <w:shd w:val="clear" w:color="auto" w:fill="FFFFFF"/>
              <w:spacing w:beforeAutospacing="0" w:afterAutospacing="0" w:line="360" w:lineRule="auto"/>
              <w:jc w:val="both"/>
              <w:rPr>
                <w:bCs/>
              </w:rPr>
            </w:pPr>
          </w:p>
        </w:tc>
        <w:tc>
          <w:tcPr>
            <w:tcW w:w="926" w:type="dxa"/>
            <w:vAlign w:val="center"/>
          </w:tcPr>
          <w:p w14:paraId="3B264618">
            <w:pPr>
              <w:pStyle w:val="83"/>
              <w:shd w:val="clear" w:color="auto" w:fill="FFFFFF"/>
              <w:spacing w:beforeAutospacing="0" w:afterAutospacing="0" w:line="360" w:lineRule="auto"/>
              <w:jc w:val="both"/>
              <w:rPr>
                <w:bCs/>
              </w:rPr>
            </w:pPr>
            <w:r>
              <w:rPr>
                <w:rFonts w:hint="eastAsia"/>
                <w:bCs/>
                <w:spacing w:val="16"/>
              </w:rPr>
              <w:t>建筑面积</w:t>
            </w:r>
          </w:p>
        </w:tc>
        <w:tc>
          <w:tcPr>
            <w:tcW w:w="1189" w:type="dxa"/>
            <w:gridSpan w:val="2"/>
            <w:vAlign w:val="center"/>
          </w:tcPr>
          <w:p w14:paraId="659AD75F">
            <w:pPr>
              <w:pStyle w:val="83"/>
              <w:shd w:val="clear" w:color="auto" w:fill="FFFFFF"/>
              <w:spacing w:beforeAutospacing="0" w:afterAutospacing="0" w:line="360" w:lineRule="auto"/>
              <w:jc w:val="both"/>
              <w:rPr>
                <w:bCs/>
              </w:rPr>
            </w:pPr>
            <w:r>
              <w:rPr>
                <w:rFonts w:hint="eastAsia"/>
                <w:bCs/>
              </w:rPr>
              <w:t>平方米</w:t>
            </w:r>
          </w:p>
          <w:p w14:paraId="4B052E00">
            <w:pPr>
              <w:pStyle w:val="83"/>
              <w:shd w:val="clear" w:color="auto" w:fill="FFFFFF"/>
              <w:spacing w:beforeAutospacing="0" w:afterAutospacing="0" w:line="360" w:lineRule="auto"/>
              <w:jc w:val="both"/>
              <w:rPr>
                <w:bCs/>
              </w:rPr>
            </w:pPr>
            <w:r>
              <w:rPr>
                <w:rFonts w:hint="eastAsia"/>
                <w:bCs/>
                <w:spacing w:val="16"/>
              </w:rPr>
              <w:t>□自有□租赁</w:t>
            </w:r>
          </w:p>
        </w:tc>
        <w:tc>
          <w:tcPr>
            <w:tcW w:w="1560" w:type="dxa"/>
            <w:vAlign w:val="center"/>
          </w:tcPr>
          <w:p w14:paraId="424FD86B">
            <w:pPr>
              <w:pStyle w:val="83"/>
              <w:shd w:val="clear" w:color="auto" w:fill="FFFFFF"/>
              <w:spacing w:beforeAutospacing="0" w:afterAutospacing="0" w:line="360" w:lineRule="auto"/>
              <w:jc w:val="center"/>
              <w:rPr>
                <w:bCs/>
              </w:rPr>
            </w:pPr>
            <w:r>
              <w:rPr>
                <w:rFonts w:hint="eastAsia"/>
                <w:bCs/>
                <w:spacing w:val="16"/>
              </w:rPr>
              <w:t>生产经营场所及场所的设施与设备</w:t>
            </w:r>
          </w:p>
        </w:tc>
        <w:tc>
          <w:tcPr>
            <w:tcW w:w="2608" w:type="dxa"/>
            <w:gridSpan w:val="3"/>
            <w:vAlign w:val="center"/>
          </w:tcPr>
          <w:p w14:paraId="5E49824B">
            <w:pPr>
              <w:pStyle w:val="83"/>
              <w:shd w:val="clear" w:color="auto" w:fill="FFFFFF"/>
              <w:spacing w:before="0" w:beforeAutospacing="0" w:after="0" w:afterAutospacing="0" w:line="360" w:lineRule="auto"/>
              <w:jc w:val="both"/>
              <w:rPr>
                <w:bCs/>
                <w:spacing w:val="16"/>
              </w:rPr>
            </w:pPr>
          </w:p>
        </w:tc>
      </w:tr>
      <w:tr w14:paraId="4C3B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0A2A1395">
            <w:pPr>
              <w:pStyle w:val="83"/>
              <w:shd w:val="clear" w:color="auto" w:fill="FFFFFF"/>
              <w:spacing w:beforeAutospacing="0" w:afterAutospacing="0" w:line="360" w:lineRule="auto"/>
              <w:ind w:left="107"/>
              <w:jc w:val="both"/>
              <w:rPr>
                <w:bCs/>
              </w:rPr>
            </w:pPr>
          </w:p>
        </w:tc>
        <w:tc>
          <w:tcPr>
            <w:tcW w:w="690" w:type="dxa"/>
            <w:vAlign w:val="center"/>
          </w:tcPr>
          <w:p w14:paraId="04C498B9">
            <w:pPr>
              <w:pStyle w:val="83"/>
              <w:shd w:val="clear" w:color="auto" w:fill="FFFFFF"/>
              <w:spacing w:beforeAutospacing="0" w:afterAutospacing="0" w:line="360" w:lineRule="auto"/>
              <w:ind w:left="2"/>
              <w:jc w:val="both"/>
              <w:rPr>
                <w:bCs/>
                <w:spacing w:val="16"/>
              </w:rPr>
            </w:pPr>
            <w:r>
              <w:rPr>
                <w:rFonts w:hint="eastAsia"/>
                <w:bCs/>
                <w:spacing w:val="16"/>
              </w:rPr>
              <w:t>注册资金</w:t>
            </w:r>
          </w:p>
        </w:tc>
        <w:tc>
          <w:tcPr>
            <w:tcW w:w="960" w:type="dxa"/>
            <w:gridSpan w:val="2"/>
            <w:vAlign w:val="center"/>
          </w:tcPr>
          <w:p w14:paraId="2BCE961E">
            <w:pPr>
              <w:pStyle w:val="83"/>
              <w:shd w:val="clear" w:color="auto" w:fill="FFFFFF"/>
              <w:spacing w:beforeAutospacing="0" w:afterAutospacing="0" w:line="360" w:lineRule="auto"/>
              <w:ind w:left="2"/>
              <w:jc w:val="both"/>
              <w:rPr>
                <w:bCs/>
              </w:rPr>
            </w:pPr>
          </w:p>
        </w:tc>
        <w:tc>
          <w:tcPr>
            <w:tcW w:w="926" w:type="dxa"/>
            <w:vAlign w:val="center"/>
          </w:tcPr>
          <w:p w14:paraId="160D8665">
            <w:pPr>
              <w:pStyle w:val="83"/>
              <w:shd w:val="clear" w:color="auto" w:fill="FFFFFF"/>
              <w:spacing w:beforeAutospacing="0" w:afterAutospacing="0" w:line="360" w:lineRule="auto"/>
              <w:ind w:left="107"/>
              <w:jc w:val="both"/>
              <w:rPr>
                <w:bCs/>
              </w:rPr>
            </w:pPr>
            <w:r>
              <w:rPr>
                <w:rFonts w:hint="eastAsia"/>
                <w:bCs/>
                <w:spacing w:val="16"/>
              </w:rPr>
              <w:t>注册发证</w:t>
            </w:r>
            <w:r>
              <w:rPr>
                <w:rFonts w:hint="eastAsia"/>
                <w:bCs/>
                <w:spacing w:val="27"/>
              </w:rPr>
              <w:t>机关</w:t>
            </w:r>
          </w:p>
        </w:tc>
        <w:tc>
          <w:tcPr>
            <w:tcW w:w="2749" w:type="dxa"/>
            <w:gridSpan w:val="3"/>
            <w:vAlign w:val="center"/>
          </w:tcPr>
          <w:p w14:paraId="54AF7CB6">
            <w:pPr>
              <w:spacing w:beforeAutospacing="0" w:afterAutospacing="0" w:line="360" w:lineRule="auto"/>
              <w:rPr>
                <w:rFonts w:ascii="宋体" w:hAnsi="宋体" w:cs="宋体"/>
                <w:bCs/>
                <w:kern w:val="0"/>
                <w:sz w:val="24"/>
              </w:rPr>
            </w:pPr>
          </w:p>
          <w:p w14:paraId="242525FC">
            <w:pPr>
              <w:pStyle w:val="83"/>
              <w:shd w:val="clear" w:color="auto" w:fill="FFFFFF"/>
              <w:spacing w:beforeAutospacing="0" w:afterAutospacing="0" w:line="360" w:lineRule="auto"/>
              <w:ind w:left="107"/>
              <w:jc w:val="both"/>
              <w:rPr>
                <w:bCs/>
              </w:rPr>
            </w:pPr>
          </w:p>
        </w:tc>
        <w:tc>
          <w:tcPr>
            <w:tcW w:w="1675" w:type="dxa"/>
            <w:gridSpan w:val="2"/>
            <w:vAlign w:val="center"/>
          </w:tcPr>
          <w:p w14:paraId="744F428D">
            <w:pPr>
              <w:pStyle w:val="83"/>
              <w:shd w:val="clear" w:color="auto" w:fill="FFFFFF"/>
              <w:spacing w:beforeAutospacing="0" w:afterAutospacing="0" w:line="360" w:lineRule="auto"/>
              <w:ind w:left="107"/>
              <w:jc w:val="both"/>
              <w:rPr>
                <w:bCs/>
              </w:rPr>
            </w:pPr>
            <w:r>
              <w:rPr>
                <w:rFonts w:hint="eastAsia"/>
                <w:bCs/>
              </w:rPr>
              <w:t>公司成</w:t>
            </w:r>
            <w:r>
              <w:rPr>
                <w:rFonts w:hint="eastAsia"/>
                <w:bCs/>
                <w:spacing w:val="12"/>
              </w:rPr>
              <w:t>立时间</w:t>
            </w:r>
          </w:p>
        </w:tc>
        <w:tc>
          <w:tcPr>
            <w:tcW w:w="933" w:type="dxa"/>
            <w:vAlign w:val="center"/>
          </w:tcPr>
          <w:p w14:paraId="108F381F">
            <w:pPr>
              <w:pStyle w:val="83"/>
              <w:shd w:val="clear" w:color="auto" w:fill="FFFFFF"/>
              <w:spacing w:beforeAutospacing="0" w:afterAutospacing="0" w:line="360" w:lineRule="auto"/>
              <w:ind w:left="107"/>
              <w:jc w:val="both"/>
              <w:rPr>
                <w:bCs/>
              </w:rPr>
            </w:pPr>
          </w:p>
        </w:tc>
      </w:tr>
      <w:tr w14:paraId="6FC4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11409F5B">
            <w:pPr>
              <w:pStyle w:val="83"/>
              <w:shd w:val="clear" w:color="auto" w:fill="FFFFFF"/>
              <w:spacing w:beforeAutospacing="0" w:afterAutospacing="0" w:line="360" w:lineRule="auto"/>
              <w:ind w:left="107"/>
              <w:jc w:val="both"/>
              <w:rPr>
                <w:bCs/>
              </w:rPr>
            </w:pPr>
          </w:p>
        </w:tc>
        <w:tc>
          <w:tcPr>
            <w:tcW w:w="690" w:type="dxa"/>
            <w:vAlign w:val="center"/>
          </w:tcPr>
          <w:p w14:paraId="364AFDF8">
            <w:pPr>
              <w:pStyle w:val="83"/>
              <w:shd w:val="clear" w:color="auto" w:fill="FFFFFF"/>
              <w:spacing w:beforeAutospacing="0" w:afterAutospacing="0" w:line="360" w:lineRule="auto"/>
              <w:ind w:left="2"/>
              <w:jc w:val="both"/>
              <w:rPr>
                <w:bCs/>
              </w:rPr>
            </w:pPr>
            <w:r>
              <w:rPr>
                <w:rFonts w:hint="eastAsia"/>
                <w:bCs/>
              </w:rPr>
              <w:t>核准经营范围</w:t>
            </w:r>
          </w:p>
        </w:tc>
        <w:tc>
          <w:tcPr>
            <w:tcW w:w="7243" w:type="dxa"/>
            <w:gridSpan w:val="9"/>
            <w:vAlign w:val="center"/>
          </w:tcPr>
          <w:p w14:paraId="574CC538">
            <w:pPr>
              <w:pStyle w:val="83"/>
              <w:shd w:val="clear" w:color="auto" w:fill="FFFFFF"/>
              <w:spacing w:beforeAutospacing="0" w:afterAutospacing="0" w:line="360" w:lineRule="auto"/>
              <w:ind w:left="107"/>
              <w:jc w:val="both"/>
              <w:rPr>
                <w:bCs/>
              </w:rPr>
            </w:pPr>
          </w:p>
        </w:tc>
      </w:tr>
      <w:tr w14:paraId="4E74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4126AEB">
            <w:pPr>
              <w:pStyle w:val="83"/>
              <w:shd w:val="clear" w:color="auto" w:fill="FFFFFF"/>
              <w:spacing w:beforeAutospacing="0" w:afterAutospacing="0" w:line="360" w:lineRule="auto"/>
              <w:ind w:left="107"/>
              <w:jc w:val="both"/>
              <w:rPr>
                <w:bCs/>
              </w:rPr>
            </w:pPr>
          </w:p>
        </w:tc>
        <w:tc>
          <w:tcPr>
            <w:tcW w:w="7933" w:type="dxa"/>
            <w:gridSpan w:val="10"/>
            <w:vAlign w:val="center"/>
          </w:tcPr>
          <w:p w14:paraId="3618085A">
            <w:pPr>
              <w:pStyle w:val="83"/>
              <w:shd w:val="clear" w:color="auto" w:fill="FFFFFF"/>
              <w:spacing w:beforeAutospacing="0" w:afterAutospacing="0" w:line="360" w:lineRule="auto"/>
              <w:jc w:val="both"/>
              <w:rPr>
                <w:bCs/>
                <w:spacing w:val="13"/>
              </w:rPr>
            </w:pPr>
            <w:r>
              <w:rPr>
                <w:rFonts w:hint="eastAsia"/>
                <w:bCs/>
                <w:spacing w:val="13"/>
              </w:rPr>
              <w:t>发展历程及主要荣誉：</w:t>
            </w:r>
          </w:p>
        </w:tc>
      </w:tr>
      <w:tr w14:paraId="783E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07A7CC82">
            <w:pPr>
              <w:pStyle w:val="83"/>
              <w:shd w:val="clear" w:color="auto" w:fill="FFFFFF"/>
              <w:spacing w:beforeAutospacing="0" w:afterAutospacing="0" w:line="360" w:lineRule="auto"/>
              <w:ind w:left="107"/>
              <w:jc w:val="both"/>
              <w:rPr>
                <w:bCs/>
              </w:rPr>
            </w:pPr>
            <w:r>
              <w:rPr>
                <w:rFonts w:hint="eastAsia"/>
                <w:bCs/>
              </w:rPr>
              <w:t>2．</w:t>
            </w:r>
          </w:p>
          <w:p w14:paraId="4988AE92">
            <w:pPr>
              <w:pStyle w:val="83"/>
              <w:shd w:val="clear" w:color="auto" w:fill="FFFFFF"/>
              <w:spacing w:beforeAutospacing="0" w:afterAutospacing="0" w:line="360" w:lineRule="auto"/>
              <w:ind w:left="107"/>
              <w:jc w:val="both"/>
              <w:rPr>
                <w:bCs/>
                <w:spacing w:val="16"/>
              </w:rPr>
            </w:pPr>
            <w:r>
              <w:rPr>
                <w:rFonts w:hint="eastAsia"/>
                <w:bCs/>
              </w:rPr>
              <w:t>企</w:t>
            </w:r>
            <w:r>
              <w:rPr>
                <w:rFonts w:hint="eastAsia"/>
                <w:bCs/>
                <w:spacing w:val="12"/>
              </w:rPr>
              <w:t>业有关资质获证情况</w:t>
            </w:r>
          </w:p>
        </w:tc>
        <w:tc>
          <w:tcPr>
            <w:tcW w:w="1499" w:type="dxa"/>
            <w:gridSpan w:val="2"/>
            <w:vMerge w:val="restart"/>
            <w:vAlign w:val="center"/>
          </w:tcPr>
          <w:p w14:paraId="7EB84754">
            <w:pPr>
              <w:pStyle w:val="83"/>
              <w:shd w:val="clear" w:color="auto" w:fill="FFFFFF"/>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189" w:type="dxa"/>
            <w:gridSpan w:val="3"/>
            <w:vAlign w:val="center"/>
          </w:tcPr>
          <w:p w14:paraId="1CE20993">
            <w:pPr>
              <w:pStyle w:val="83"/>
              <w:shd w:val="clear" w:color="auto" w:fill="FFFFFF"/>
              <w:spacing w:beforeAutospacing="0" w:afterAutospacing="0" w:line="360" w:lineRule="auto"/>
              <w:ind w:right="-78" w:rightChars="-37"/>
              <w:jc w:val="both"/>
              <w:rPr>
                <w:bCs/>
                <w:spacing w:val="16"/>
              </w:rPr>
            </w:pPr>
            <w:r>
              <w:rPr>
                <w:rFonts w:hint="eastAsia"/>
                <w:bCs/>
                <w:spacing w:val="16"/>
              </w:rPr>
              <w:t>产品名称</w:t>
            </w:r>
          </w:p>
        </w:tc>
        <w:tc>
          <w:tcPr>
            <w:tcW w:w="1077" w:type="dxa"/>
            <w:vAlign w:val="center"/>
          </w:tcPr>
          <w:p w14:paraId="787107AB">
            <w:pPr>
              <w:pStyle w:val="83"/>
              <w:shd w:val="clear" w:color="auto" w:fill="FFFFFF"/>
              <w:spacing w:before="0" w:beforeAutospacing="0" w:after="0" w:afterAutospacing="0" w:line="360" w:lineRule="auto"/>
              <w:jc w:val="both"/>
              <w:rPr>
                <w:bCs/>
              </w:rPr>
            </w:pPr>
            <w:r>
              <w:rPr>
                <w:rFonts w:hint="eastAsia"/>
                <w:bCs/>
                <w:spacing w:val="16"/>
              </w:rPr>
              <w:t>发证机关</w:t>
            </w:r>
          </w:p>
        </w:tc>
        <w:tc>
          <w:tcPr>
            <w:tcW w:w="1617" w:type="dxa"/>
            <w:gridSpan w:val="2"/>
            <w:vAlign w:val="center"/>
          </w:tcPr>
          <w:p w14:paraId="6E307307">
            <w:pPr>
              <w:pStyle w:val="83"/>
              <w:shd w:val="clear" w:color="auto" w:fill="FFFFFF"/>
              <w:spacing w:beforeAutospacing="0" w:afterAutospacing="0" w:line="360" w:lineRule="auto"/>
              <w:jc w:val="both"/>
              <w:rPr>
                <w:bCs/>
              </w:rPr>
            </w:pPr>
            <w:r>
              <w:rPr>
                <w:rFonts w:hint="eastAsia"/>
                <w:bCs/>
                <w:spacing w:val="27"/>
              </w:rPr>
              <w:t>编号</w:t>
            </w:r>
          </w:p>
        </w:tc>
        <w:tc>
          <w:tcPr>
            <w:tcW w:w="1618" w:type="dxa"/>
            <w:vAlign w:val="center"/>
          </w:tcPr>
          <w:p w14:paraId="01B5D7F8">
            <w:pPr>
              <w:pStyle w:val="83"/>
              <w:shd w:val="clear" w:color="auto" w:fill="FFFFFF"/>
              <w:spacing w:beforeAutospacing="0" w:afterAutospacing="0" w:line="360" w:lineRule="auto"/>
              <w:jc w:val="both"/>
              <w:rPr>
                <w:bCs/>
              </w:rPr>
            </w:pPr>
            <w:r>
              <w:rPr>
                <w:rFonts w:hint="eastAsia"/>
                <w:bCs/>
                <w:spacing w:val="16"/>
              </w:rPr>
              <w:t>发证时间</w:t>
            </w:r>
          </w:p>
        </w:tc>
        <w:tc>
          <w:tcPr>
            <w:tcW w:w="933" w:type="dxa"/>
            <w:vAlign w:val="center"/>
          </w:tcPr>
          <w:p w14:paraId="4B050011">
            <w:pPr>
              <w:pStyle w:val="83"/>
              <w:shd w:val="clear" w:color="auto" w:fill="FFFFFF"/>
              <w:spacing w:before="0" w:beforeAutospacing="0" w:after="0" w:afterAutospacing="0" w:line="360" w:lineRule="auto"/>
              <w:jc w:val="both"/>
              <w:rPr>
                <w:bCs/>
              </w:rPr>
            </w:pPr>
            <w:r>
              <w:rPr>
                <w:rFonts w:hint="eastAsia"/>
                <w:bCs/>
                <w:spacing w:val="27"/>
              </w:rPr>
              <w:t>期限</w:t>
            </w:r>
          </w:p>
        </w:tc>
      </w:tr>
      <w:tr w14:paraId="304D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0059321">
            <w:pPr>
              <w:pStyle w:val="83"/>
              <w:shd w:val="clear" w:color="auto" w:fill="FFFFFF"/>
              <w:spacing w:beforeAutospacing="0" w:afterAutospacing="0" w:line="360" w:lineRule="auto"/>
              <w:ind w:left="107"/>
              <w:jc w:val="both"/>
              <w:rPr>
                <w:bCs/>
              </w:rPr>
            </w:pPr>
          </w:p>
        </w:tc>
        <w:tc>
          <w:tcPr>
            <w:tcW w:w="1499" w:type="dxa"/>
            <w:gridSpan w:val="2"/>
            <w:vMerge w:val="continue"/>
            <w:vAlign w:val="center"/>
          </w:tcPr>
          <w:p w14:paraId="42CE9E95">
            <w:pPr>
              <w:pStyle w:val="83"/>
              <w:shd w:val="clear" w:color="auto" w:fill="FFFFFF"/>
              <w:spacing w:beforeAutospacing="0" w:afterAutospacing="0" w:line="360" w:lineRule="auto"/>
              <w:jc w:val="both"/>
              <w:rPr>
                <w:bCs/>
              </w:rPr>
            </w:pPr>
          </w:p>
        </w:tc>
        <w:tc>
          <w:tcPr>
            <w:tcW w:w="1189" w:type="dxa"/>
            <w:gridSpan w:val="3"/>
            <w:vAlign w:val="center"/>
          </w:tcPr>
          <w:p w14:paraId="07E0D92C">
            <w:pPr>
              <w:pStyle w:val="83"/>
              <w:shd w:val="clear" w:color="auto" w:fill="FFFFFF"/>
              <w:spacing w:beforeAutospacing="0" w:afterAutospacing="0" w:line="360" w:lineRule="auto"/>
              <w:jc w:val="both"/>
              <w:rPr>
                <w:bCs/>
              </w:rPr>
            </w:pPr>
          </w:p>
        </w:tc>
        <w:tc>
          <w:tcPr>
            <w:tcW w:w="1077" w:type="dxa"/>
            <w:vAlign w:val="center"/>
          </w:tcPr>
          <w:p w14:paraId="28963A93">
            <w:pPr>
              <w:pStyle w:val="83"/>
              <w:shd w:val="clear" w:color="auto" w:fill="FFFFFF"/>
              <w:spacing w:beforeAutospacing="0" w:afterAutospacing="0" w:line="360" w:lineRule="auto"/>
              <w:jc w:val="both"/>
              <w:rPr>
                <w:bCs/>
              </w:rPr>
            </w:pPr>
          </w:p>
        </w:tc>
        <w:tc>
          <w:tcPr>
            <w:tcW w:w="1617" w:type="dxa"/>
            <w:gridSpan w:val="2"/>
            <w:vAlign w:val="center"/>
          </w:tcPr>
          <w:p w14:paraId="051657F3">
            <w:pPr>
              <w:pStyle w:val="83"/>
              <w:shd w:val="clear" w:color="auto" w:fill="FFFFFF"/>
              <w:spacing w:beforeAutospacing="0" w:afterAutospacing="0" w:line="360" w:lineRule="auto"/>
              <w:jc w:val="both"/>
              <w:rPr>
                <w:bCs/>
              </w:rPr>
            </w:pPr>
          </w:p>
        </w:tc>
        <w:tc>
          <w:tcPr>
            <w:tcW w:w="2551" w:type="dxa"/>
            <w:gridSpan w:val="2"/>
            <w:vAlign w:val="center"/>
          </w:tcPr>
          <w:p w14:paraId="11880200">
            <w:pPr>
              <w:pStyle w:val="83"/>
              <w:shd w:val="clear" w:color="auto" w:fill="FFFFFF"/>
              <w:spacing w:beforeAutospacing="0" w:afterAutospacing="0" w:line="360" w:lineRule="auto"/>
              <w:jc w:val="both"/>
              <w:rPr>
                <w:bCs/>
              </w:rPr>
            </w:pPr>
          </w:p>
        </w:tc>
      </w:tr>
      <w:tr w14:paraId="424A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69051ED4">
            <w:pPr>
              <w:pStyle w:val="83"/>
              <w:shd w:val="clear" w:color="auto" w:fill="FFFFFF"/>
              <w:spacing w:beforeAutospacing="0" w:afterAutospacing="0" w:line="360" w:lineRule="auto"/>
              <w:ind w:left="107"/>
              <w:jc w:val="both"/>
              <w:rPr>
                <w:bCs/>
                <w:spacing w:val="16"/>
              </w:rPr>
            </w:pPr>
          </w:p>
        </w:tc>
        <w:tc>
          <w:tcPr>
            <w:tcW w:w="1499" w:type="dxa"/>
            <w:gridSpan w:val="2"/>
            <w:vAlign w:val="center"/>
          </w:tcPr>
          <w:p w14:paraId="6F220B33">
            <w:pPr>
              <w:pStyle w:val="83"/>
              <w:shd w:val="clear" w:color="auto" w:fill="FFFFFF"/>
              <w:spacing w:before="0" w:beforeAutospacing="0" w:after="0" w:afterAutospacing="0" w:line="360" w:lineRule="auto"/>
              <w:ind w:right="-107" w:rightChars="-51"/>
              <w:jc w:val="both"/>
              <w:rPr>
                <w:bCs/>
                <w:spacing w:val="41"/>
              </w:rPr>
            </w:pPr>
            <w:r>
              <w:rPr>
                <w:rFonts w:hint="eastAsia"/>
                <w:bCs/>
                <w:spacing w:val="41"/>
              </w:rPr>
              <w:t>企业通过质量体系、环保</w:t>
            </w:r>
            <w:r>
              <w:rPr>
                <w:rFonts w:hint="eastAsia"/>
                <w:bCs/>
                <w:spacing w:val="11"/>
              </w:rPr>
              <w:t>体系、计量等认证情况</w:t>
            </w:r>
          </w:p>
        </w:tc>
        <w:tc>
          <w:tcPr>
            <w:tcW w:w="6434" w:type="dxa"/>
            <w:gridSpan w:val="8"/>
            <w:vAlign w:val="center"/>
          </w:tcPr>
          <w:p w14:paraId="2BE1975A">
            <w:pPr>
              <w:pStyle w:val="83"/>
              <w:shd w:val="clear" w:color="auto" w:fill="FFFFFF"/>
              <w:spacing w:beforeAutospacing="0" w:afterAutospacing="0" w:line="360" w:lineRule="auto"/>
              <w:jc w:val="both"/>
              <w:rPr>
                <w:bCs/>
                <w:spacing w:val="16"/>
              </w:rPr>
            </w:pPr>
          </w:p>
        </w:tc>
      </w:tr>
      <w:tr w14:paraId="7E6F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677F203A">
            <w:pPr>
              <w:pStyle w:val="83"/>
              <w:shd w:val="clear" w:color="auto" w:fill="FFFFFF"/>
              <w:spacing w:beforeAutospacing="0" w:afterAutospacing="0" w:line="360" w:lineRule="auto"/>
              <w:ind w:left="107"/>
              <w:jc w:val="both"/>
              <w:rPr>
                <w:bCs/>
                <w:spacing w:val="27"/>
              </w:rPr>
            </w:pPr>
          </w:p>
        </w:tc>
        <w:tc>
          <w:tcPr>
            <w:tcW w:w="1499" w:type="dxa"/>
            <w:gridSpan w:val="2"/>
            <w:vAlign w:val="center"/>
          </w:tcPr>
          <w:p w14:paraId="4CF95AF3">
            <w:pPr>
              <w:pStyle w:val="83"/>
              <w:shd w:val="clear" w:color="auto" w:fill="FFFFFF"/>
              <w:spacing w:beforeAutospacing="0" w:afterAutospacing="0" w:line="360" w:lineRule="auto"/>
              <w:jc w:val="both"/>
              <w:rPr>
                <w:bCs/>
                <w:spacing w:val="16"/>
              </w:rPr>
            </w:pPr>
            <w:r>
              <w:rPr>
                <w:rFonts w:hint="eastAsia"/>
                <w:bCs/>
                <w:spacing w:val="10"/>
              </w:rPr>
              <w:t>企业获得专利情况</w:t>
            </w:r>
          </w:p>
        </w:tc>
        <w:tc>
          <w:tcPr>
            <w:tcW w:w="6434" w:type="dxa"/>
            <w:gridSpan w:val="8"/>
            <w:vAlign w:val="center"/>
          </w:tcPr>
          <w:p w14:paraId="4AB0CAC2">
            <w:pPr>
              <w:pStyle w:val="83"/>
              <w:shd w:val="clear" w:color="auto" w:fill="FFFFFF"/>
              <w:spacing w:beforeAutospacing="0" w:afterAutospacing="0" w:line="360" w:lineRule="auto"/>
              <w:jc w:val="both"/>
              <w:rPr>
                <w:bCs/>
                <w:spacing w:val="16"/>
              </w:rPr>
            </w:pPr>
          </w:p>
        </w:tc>
      </w:tr>
    </w:tbl>
    <w:p w14:paraId="2EE74CCB">
      <w:pPr>
        <w:spacing w:beforeAutospacing="0" w:afterAutospacing="0" w:line="360" w:lineRule="auto"/>
        <w:rPr>
          <w:rFonts w:ascii="宋体" w:hAnsi="宋体" w:cs="宋体"/>
          <w:b/>
          <w:bCs/>
          <w:sz w:val="24"/>
          <w:szCs w:val="32"/>
        </w:rPr>
      </w:pPr>
      <w:r>
        <w:rPr>
          <w:rFonts w:hint="eastAsia" w:ascii="宋体" w:hAnsi="宋体" w:cs="宋体"/>
          <w:b/>
          <w:bCs/>
          <w:sz w:val="24"/>
          <w:szCs w:val="32"/>
        </w:rPr>
        <w:t>要求：</w:t>
      </w:r>
    </w:p>
    <w:p w14:paraId="263B82FC">
      <w:pPr>
        <w:spacing w:beforeAutospacing="0" w:afterAutospacing="0" w:line="360" w:lineRule="auto"/>
        <w:rPr>
          <w:rFonts w:ascii="宋体" w:hAnsi="宋体" w:cs="宋体"/>
          <w:sz w:val="24"/>
          <w:szCs w:val="32"/>
        </w:rPr>
      </w:pPr>
      <w:r>
        <w:rPr>
          <w:rFonts w:hint="eastAsia" w:ascii="宋体" w:hAnsi="宋体" w:cs="宋体"/>
          <w:sz w:val="24"/>
          <w:szCs w:val="32"/>
        </w:rPr>
        <w:t>1.姓名栏必须将所有股东都统计在内，若非股份公司此行（第三行）无需填写；</w:t>
      </w:r>
    </w:p>
    <w:p w14:paraId="53077BB6">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3C837608">
      <w:pPr>
        <w:spacing w:beforeAutospacing="0" w:afterAutospacing="0" w:line="480" w:lineRule="auto"/>
        <w:rPr>
          <w:rFonts w:hint="eastAsia" w:ascii="宋体" w:hAnsi="宋体" w:cs="宋体"/>
          <w:sz w:val="24"/>
          <w:u w:val="single"/>
        </w:rPr>
      </w:pPr>
      <w:r>
        <w:rPr>
          <w:rFonts w:hint="eastAsia" w:ascii="宋体" w:hAnsi="宋体" w:cs="宋体"/>
          <w:sz w:val="24"/>
        </w:rPr>
        <w:t>授权委托代理人签字或盖章：</w:t>
      </w:r>
      <w:r>
        <w:rPr>
          <w:rFonts w:hint="eastAsia" w:ascii="宋体" w:hAnsi="宋体" w:cs="宋体"/>
          <w:sz w:val="24"/>
          <w:u w:val="single"/>
        </w:rPr>
        <w:t xml:space="preserve">                   </w:t>
      </w:r>
    </w:p>
    <w:p w14:paraId="0DF94408">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148FCDD4">
      <w:pPr>
        <w:spacing w:beforeAutospacing="0" w:afterAutospacing="0" w:line="360" w:lineRule="auto"/>
        <w:jc w:val="left"/>
        <w:outlineLvl w:val="0"/>
        <w:rPr>
          <w:rFonts w:hint="default" w:ascii="宋体" w:hAnsi="宋体" w:eastAsia="宋体" w:cs="宋体"/>
          <w:b/>
          <w:bCs/>
          <w:sz w:val="28"/>
          <w:szCs w:val="36"/>
          <w:lang w:val="en-US" w:eastAsia="zh-CN"/>
        </w:rPr>
      </w:pPr>
      <w:r>
        <w:rPr>
          <w:rFonts w:hint="eastAsia" w:ascii="宋体" w:hAnsi="宋体" w:cs="宋体"/>
          <w:b/>
          <w:bCs/>
          <w:sz w:val="28"/>
          <w:szCs w:val="36"/>
          <w:lang w:val="zh-CN"/>
        </w:rPr>
        <w:br w:type="textWrapping"/>
      </w:r>
      <w:r>
        <w:rPr>
          <w:rFonts w:hint="eastAsia" w:ascii="宋体" w:hAnsi="宋体" w:cs="宋体"/>
          <w:b/>
          <w:bCs/>
          <w:sz w:val="28"/>
          <w:szCs w:val="36"/>
          <w:lang w:val="zh-CN"/>
        </w:rPr>
        <w:t>附件</w:t>
      </w:r>
      <w:r>
        <w:rPr>
          <w:rFonts w:hint="eastAsia" w:ascii="宋体" w:hAnsi="宋体" w:cs="宋体"/>
          <w:b/>
          <w:bCs/>
          <w:sz w:val="28"/>
          <w:szCs w:val="36"/>
          <w:lang w:val="en-US" w:eastAsia="zh-CN"/>
        </w:rPr>
        <w:t>10</w:t>
      </w:r>
    </w:p>
    <w:p w14:paraId="3D80291B">
      <w:pPr>
        <w:spacing w:beforeAutospacing="0" w:afterAutospacing="0"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14:paraId="0B4187E0">
      <w:pPr>
        <w:spacing w:beforeAutospacing="0" w:afterAutospacing="0" w:line="360" w:lineRule="auto"/>
        <w:jc w:val="center"/>
        <w:rPr>
          <w:rFonts w:ascii="宋体" w:hAnsi="宋体" w:cs="宋体"/>
          <w:sz w:val="24"/>
          <w:szCs w:val="32"/>
        </w:rPr>
      </w:pPr>
      <w:r>
        <w:rPr>
          <w:rFonts w:hint="eastAsia" w:ascii="宋体" w:hAnsi="宋体" w:cs="宋体"/>
          <w:sz w:val="24"/>
          <w:szCs w:val="32"/>
        </w:rPr>
        <w:t>（主要从业人员及其技术资格）</w:t>
      </w:r>
    </w:p>
    <w:tbl>
      <w:tblPr>
        <w:tblStyle w:val="35"/>
        <w:tblW w:w="8455"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903"/>
        <w:gridCol w:w="903"/>
        <w:gridCol w:w="1355"/>
        <w:gridCol w:w="1355"/>
        <w:gridCol w:w="903"/>
        <w:gridCol w:w="1280"/>
      </w:tblGrid>
      <w:tr w14:paraId="1811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07FA7694">
            <w:pPr>
              <w:jc w:val="center"/>
              <w:rPr>
                <w:rFonts w:ascii="宋体" w:hAnsi="宋体" w:cs="宋体"/>
                <w:sz w:val="28"/>
                <w:szCs w:val="28"/>
              </w:rPr>
            </w:pPr>
            <w:r>
              <w:rPr>
                <w:rFonts w:hint="eastAsia" w:ascii="宋体" w:hAnsi="宋体" w:cs="宋体"/>
                <w:sz w:val="28"/>
                <w:szCs w:val="28"/>
              </w:rPr>
              <w:t>岗位</w:t>
            </w:r>
          </w:p>
        </w:tc>
        <w:tc>
          <w:tcPr>
            <w:tcW w:w="903" w:type="dxa"/>
            <w:vAlign w:val="center"/>
          </w:tcPr>
          <w:p w14:paraId="494F6CA3">
            <w:pPr>
              <w:jc w:val="center"/>
              <w:rPr>
                <w:rFonts w:ascii="宋体" w:hAnsi="宋体" w:cs="宋体"/>
                <w:sz w:val="28"/>
                <w:szCs w:val="28"/>
              </w:rPr>
            </w:pPr>
            <w:r>
              <w:rPr>
                <w:rFonts w:hint="eastAsia" w:ascii="宋体" w:hAnsi="宋体" w:cs="宋体"/>
                <w:sz w:val="28"/>
                <w:szCs w:val="28"/>
              </w:rPr>
              <w:t>姓名</w:t>
            </w:r>
          </w:p>
        </w:tc>
        <w:tc>
          <w:tcPr>
            <w:tcW w:w="903" w:type="dxa"/>
            <w:vAlign w:val="center"/>
          </w:tcPr>
          <w:p w14:paraId="330A0251">
            <w:pPr>
              <w:jc w:val="center"/>
              <w:rPr>
                <w:rFonts w:ascii="宋体" w:hAnsi="宋体" w:cs="宋体"/>
                <w:sz w:val="28"/>
                <w:szCs w:val="28"/>
              </w:rPr>
            </w:pPr>
            <w:r>
              <w:rPr>
                <w:rFonts w:hint="eastAsia" w:ascii="宋体" w:hAnsi="宋体" w:cs="宋体"/>
                <w:sz w:val="28"/>
                <w:szCs w:val="28"/>
              </w:rPr>
              <w:t>职称</w:t>
            </w:r>
          </w:p>
        </w:tc>
        <w:tc>
          <w:tcPr>
            <w:tcW w:w="1355" w:type="dxa"/>
            <w:vAlign w:val="center"/>
          </w:tcPr>
          <w:p w14:paraId="02462F67">
            <w:pPr>
              <w:jc w:val="center"/>
              <w:rPr>
                <w:rFonts w:ascii="宋体" w:hAnsi="宋体" w:cs="宋体"/>
                <w:sz w:val="28"/>
                <w:szCs w:val="28"/>
              </w:rPr>
            </w:pPr>
            <w:r>
              <w:rPr>
                <w:rFonts w:hint="eastAsia" w:ascii="宋体" w:hAnsi="宋体" w:cs="宋体"/>
                <w:sz w:val="28"/>
                <w:szCs w:val="28"/>
              </w:rPr>
              <w:t>证书名称</w:t>
            </w:r>
          </w:p>
        </w:tc>
        <w:tc>
          <w:tcPr>
            <w:tcW w:w="1355" w:type="dxa"/>
            <w:vAlign w:val="center"/>
          </w:tcPr>
          <w:p w14:paraId="0C6EF690">
            <w:pPr>
              <w:jc w:val="center"/>
              <w:rPr>
                <w:rFonts w:ascii="宋体" w:hAnsi="宋体" w:cs="宋体"/>
                <w:sz w:val="28"/>
                <w:szCs w:val="28"/>
              </w:rPr>
            </w:pPr>
            <w:r>
              <w:rPr>
                <w:rFonts w:hint="eastAsia" w:ascii="宋体" w:hAnsi="宋体" w:cs="宋体"/>
                <w:sz w:val="28"/>
                <w:szCs w:val="28"/>
              </w:rPr>
              <w:t>证号</w:t>
            </w:r>
          </w:p>
        </w:tc>
        <w:tc>
          <w:tcPr>
            <w:tcW w:w="903" w:type="dxa"/>
            <w:vAlign w:val="center"/>
          </w:tcPr>
          <w:p w14:paraId="67124B18">
            <w:pPr>
              <w:jc w:val="center"/>
              <w:rPr>
                <w:rFonts w:ascii="宋体" w:hAnsi="宋体" w:cs="宋体"/>
                <w:sz w:val="28"/>
                <w:szCs w:val="28"/>
              </w:rPr>
            </w:pPr>
            <w:r>
              <w:rPr>
                <w:rFonts w:hint="eastAsia" w:ascii="宋体" w:hAnsi="宋体" w:cs="宋体"/>
                <w:sz w:val="28"/>
                <w:szCs w:val="28"/>
              </w:rPr>
              <w:t>专业</w:t>
            </w:r>
          </w:p>
        </w:tc>
        <w:tc>
          <w:tcPr>
            <w:tcW w:w="1280" w:type="dxa"/>
            <w:vAlign w:val="center"/>
          </w:tcPr>
          <w:p w14:paraId="092BB4A7">
            <w:pPr>
              <w:jc w:val="center"/>
              <w:rPr>
                <w:rFonts w:ascii="宋体" w:hAnsi="宋体" w:cs="宋体"/>
                <w:sz w:val="28"/>
                <w:szCs w:val="28"/>
              </w:rPr>
            </w:pPr>
            <w:r>
              <w:rPr>
                <w:rFonts w:hint="eastAsia" w:ascii="宋体" w:hAnsi="宋体" w:cs="宋体"/>
                <w:sz w:val="28"/>
                <w:szCs w:val="28"/>
              </w:rPr>
              <w:t>备注</w:t>
            </w:r>
          </w:p>
        </w:tc>
      </w:tr>
      <w:tr w14:paraId="5B9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0A56329B">
            <w:pPr>
              <w:jc w:val="center"/>
              <w:rPr>
                <w:rFonts w:ascii="宋体" w:hAnsi="宋体" w:cs="宋体"/>
                <w:sz w:val="28"/>
                <w:szCs w:val="28"/>
              </w:rPr>
            </w:pPr>
          </w:p>
        </w:tc>
        <w:tc>
          <w:tcPr>
            <w:tcW w:w="903" w:type="dxa"/>
            <w:vAlign w:val="center"/>
          </w:tcPr>
          <w:p w14:paraId="47EE39EC">
            <w:pPr>
              <w:jc w:val="center"/>
              <w:rPr>
                <w:rFonts w:ascii="宋体" w:hAnsi="宋体" w:cs="宋体"/>
                <w:sz w:val="28"/>
                <w:szCs w:val="28"/>
              </w:rPr>
            </w:pPr>
          </w:p>
        </w:tc>
        <w:tc>
          <w:tcPr>
            <w:tcW w:w="903" w:type="dxa"/>
            <w:vAlign w:val="center"/>
          </w:tcPr>
          <w:p w14:paraId="07817EC0">
            <w:pPr>
              <w:jc w:val="center"/>
              <w:rPr>
                <w:rFonts w:ascii="宋体" w:hAnsi="宋体" w:cs="宋体"/>
                <w:sz w:val="28"/>
                <w:szCs w:val="28"/>
              </w:rPr>
            </w:pPr>
          </w:p>
        </w:tc>
        <w:tc>
          <w:tcPr>
            <w:tcW w:w="1355" w:type="dxa"/>
            <w:vAlign w:val="center"/>
          </w:tcPr>
          <w:p w14:paraId="6CB63ED2">
            <w:pPr>
              <w:jc w:val="center"/>
              <w:rPr>
                <w:rFonts w:ascii="宋体" w:hAnsi="宋体" w:cs="宋体"/>
                <w:sz w:val="28"/>
                <w:szCs w:val="28"/>
              </w:rPr>
            </w:pPr>
          </w:p>
        </w:tc>
        <w:tc>
          <w:tcPr>
            <w:tcW w:w="1355" w:type="dxa"/>
            <w:vAlign w:val="center"/>
          </w:tcPr>
          <w:p w14:paraId="1FBE6AA4">
            <w:pPr>
              <w:jc w:val="center"/>
              <w:rPr>
                <w:rFonts w:ascii="宋体" w:hAnsi="宋体" w:cs="宋体"/>
                <w:sz w:val="28"/>
                <w:szCs w:val="28"/>
              </w:rPr>
            </w:pPr>
          </w:p>
        </w:tc>
        <w:tc>
          <w:tcPr>
            <w:tcW w:w="903" w:type="dxa"/>
            <w:vAlign w:val="center"/>
          </w:tcPr>
          <w:p w14:paraId="3A8DD686">
            <w:pPr>
              <w:jc w:val="center"/>
              <w:rPr>
                <w:rFonts w:ascii="宋体" w:hAnsi="宋体" w:cs="宋体"/>
                <w:sz w:val="28"/>
                <w:szCs w:val="28"/>
              </w:rPr>
            </w:pPr>
          </w:p>
        </w:tc>
        <w:tc>
          <w:tcPr>
            <w:tcW w:w="1280" w:type="dxa"/>
            <w:vAlign w:val="center"/>
          </w:tcPr>
          <w:p w14:paraId="5A75F227">
            <w:pPr>
              <w:jc w:val="center"/>
              <w:rPr>
                <w:rFonts w:ascii="宋体" w:hAnsi="宋体" w:cs="宋体"/>
                <w:sz w:val="28"/>
                <w:szCs w:val="28"/>
              </w:rPr>
            </w:pPr>
          </w:p>
        </w:tc>
      </w:tr>
      <w:tr w14:paraId="7827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6A7C895E">
            <w:pPr>
              <w:rPr>
                <w:rFonts w:ascii="宋体" w:hAnsi="宋体" w:cs="宋体"/>
                <w:sz w:val="28"/>
                <w:szCs w:val="28"/>
              </w:rPr>
            </w:pPr>
          </w:p>
        </w:tc>
        <w:tc>
          <w:tcPr>
            <w:tcW w:w="903" w:type="dxa"/>
            <w:vAlign w:val="center"/>
          </w:tcPr>
          <w:p w14:paraId="4B700FA8">
            <w:pPr>
              <w:jc w:val="center"/>
              <w:rPr>
                <w:rFonts w:ascii="宋体" w:hAnsi="宋体" w:cs="宋体"/>
                <w:sz w:val="28"/>
                <w:szCs w:val="28"/>
              </w:rPr>
            </w:pPr>
          </w:p>
        </w:tc>
        <w:tc>
          <w:tcPr>
            <w:tcW w:w="903" w:type="dxa"/>
            <w:vAlign w:val="center"/>
          </w:tcPr>
          <w:p w14:paraId="65E33852">
            <w:pPr>
              <w:jc w:val="center"/>
              <w:rPr>
                <w:rFonts w:ascii="宋体" w:hAnsi="宋体" w:cs="宋体"/>
                <w:sz w:val="28"/>
                <w:szCs w:val="28"/>
              </w:rPr>
            </w:pPr>
          </w:p>
        </w:tc>
        <w:tc>
          <w:tcPr>
            <w:tcW w:w="1355" w:type="dxa"/>
            <w:vAlign w:val="center"/>
          </w:tcPr>
          <w:p w14:paraId="54CC6120">
            <w:pPr>
              <w:jc w:val="center"/>
              <w:rPr>
                <w:rFonts w:ascii="宋体" w:hAnsi="宋体" w:cs="宋体"/>
                <w:sz w:val="28"/>
                <w:szCs w:val="28"/>
              </w:rPr>
            </w:pPr>
          </w:p>
        </w:tc>
        <w:tc>
          <w:tcPr>
            <w:tcW w:w="1355" w:type="dxa"/>
            <w:vAlign w:val="center"/>
          </w:tcPr>
          <w:p w14:paraId="2FEACB4A">
            <w:pPr>
              <w:jc w:val="center"/>
              <w:rPr>
                <w:rFonts w:ascii="宋体" w:hAnsi="宋体" w:cs="宋体"/>
                <w:sz w:val="28"/>
                <w:szCs w:val="28"/>
              </w:rPr>
            </w:pPr>
          </w:p>
        </w:tc>
        <w:tc>
          <w:tcPr>
            <w:tcW w:w="903" w:type="dxa"/>
            <w:vAlign w:val="center"/>
          </w:tcPr>
          <w:p w14:paraId="6EF25630">
            <w:pPr>
              <w:jc w:val="center"/>
              <w:rPr>
                <w:rFonts w:ascii="宋体" w:hAnsi="宋体" w:cs="宋体"/>
                <w:sz w:val="28"/>
                <w:szCs w:val="28"/>
              </w:rPr>
            </w:pPr>
          </w:p>
        </w:tc>
        <w:tc>
          <w:tcPr>
            <w:tcW w:w="1280" w:type="dxa"/>
            <w:vAlign w:val="center"/>
          </w:tcPr>
          <w:p w14:paraId="7B6E91FE">
            <w:pPr>
              <w:jc w:val="center"/>
              <w:rPr>
                <w:rFonts w:ascii="宋体" w:hAnsi="宋体" w:cs="宋体"/>
                <w:sz w:val="28"/>
                <w:szCs w:val="28"/>
              </w:rPr>
            </w:pPr>
          </w:p>
        </w:tc>
      </w:tr>
      <w:tr w14:paraId="5F85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72802EE9">
            <w:pPr>
              <w:jc w:val="center"/>
              <w:rPr>
                <w:rFonts w:ascii="宋体" w:hAnsi="宋体" w:cs="宋体"/>
                <w:sz w:val="28"/>
                <w:szCs w:val="28"/>
              </w:rPr>
            </w:pPr>
          </w:p>
        </w:tc>
        <w:tc>
          <w:tcPr>
            <w:tcW w:w="903" w:type="dxa"/>
            <w:vAlign w:val="center"/>
          </w:tcPr>
          <w:p w14:paraId="2383C9A6">
            <w:pPr>
              <w:jc w:val="center"/>
              <w:rPr>
                <w:rFonts w:ascii="宋体" w:hAnsi="宋体" w:cs="宋体"/>
                <w:sz w:val="28"/>
                <w:szCs w:val="28"/>
              </w:rPr>
            </w:pPr>
          </w:p>
        </w:tc>
        <w:tc>
          <w:tcPr>
            <w:tcW w:w="903" w:type="dxa"/>
            <w:vAlign w:val="center"/>
          </w:tcPr>
          <w:p w14:paraId="425365F3">
            <w:pPr>
              <w:jc w:val="center"/>
              <w:rPr>
                <w:rFonts w:ascii="宋体" w:hAnsi="宋体" w:cs="宋体"/>
                <w:sz w:val="28"/>
                <w:szCs w:val="28"/>
              </w:rPr>
            </w:pPr>
          </w:p>
        </w:tc>
        <w:tc>
          <w:tcPr>
            <w:tcW w:w="1355" w:type="dxa"/>
            <w:vAlign w:val="center"/>
          </w:tcPr>
          <w:p w14:paraId="187F40D1">
            <w:pPr>
              <w:jc w:val="center"/>
              <w:rPr>
                <w:rFonts w:ascii="宋体" w:hAnsi="宋体" w:cs="宋体"/>
                <w:sz w:val="28"/>
                <w:szCs w:val="28"/>
              </w:rPr>
            </w:pPr>
          </w:p>
        </w:tc>
        <w:tc>
          <w:tcPr>
            <w:tcW w:w="1355" w:type="dxa"/>
            <w:vAlign w:val="center"/>
          </w:tcPr>
          <w:p w14:paraId="58343E7C">
            <w:pPr>
              <w:jc w:val="center"/>
              <w:rPr>
                <w:rFonts w:ascii="宋体" w:hAnsi="宋体" w:cs="宋体"/>
                <w:sz w:val="28"/>
                <w:szCs w:val="28"/>
              </w:rPr>
            </w:pPr>
          </w:p>
        </w:tc>
        <w:tc>
          <w:tcPr>
            <w:tcW w:w="903" w:type="dxa"/>
            <w:vAlign w:val="center"/>
          </w:tcPr>
          <w:p w14:paraId="389D5395">
            <w:pPr>
              <w:jc w:val="center"/>
              <w:rPr>
                <w:rFonts w:ascii="宋体" w:hAnsi="宋体" w:cs="宋体"/>
                <w:sz w:val="28"/>
                <w:szCs w:val="28"/>
              </w:rPr>
            </w:pPr>
          </w:p>
        </w:tc>
        <w:tc>
          <w:tcPr>
            <w:tcW w:w="1280" w:type="dxa"/>
            <w:vAlign w:val="center"/>
          </w:tcPr>
          <w:p w14:paraId="47F8C335">
            <w:pPr>
              <w:jc w:val="center"/>
              <w:rPr>
                <w:rFonts w:ascii="宋体" w:hAnsi="宋体" w:cs="宋体"/>
                <w:sz w:val="28"/>
                <w:szCs w:val="28"/>
              </w:rPr>
            </w:pPr>
          </w:p>
        </w:tc>
      </w:tr>
      <w:tr w14:paraId="061E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4819BEFA">
            <w:pPr>
              <w:rPr>
                <w:rFonts w:ascii="宋体" w:hAnsi="宋体" w:cs="宋体"/>
                <w:sz w:val="28"/>
                <w:szCs w:val="28"/>
              </w:rPr>
            </w:pPr>
          </w:p>
        </w:tc>
        <w:tc>
          <w:tcPr>
            <w:tcW w:w="903" w:type="dxa"/>
            <w:vAlign w:val="center"/>
          </w:tcPr>
          <w:p w14:paraId="11AC449F">
            <w:pPr>
              <w:jc w:val="center"/>
              <w:rPr>
                <w:rFonts w:ascii="宋体" w:hAnsi="宋体" w:cs="宋体"/>
                <w:sz w:val="28"/>
                <w:szCs w:val="28"/>
              </w:rPr>
            </w:pPr>
          </w:p>
        </w:tc>
        <w:tc>
          <w:tcPr>
            <w:tcW w:w="903" w:type="dxa"/>
            <w:vAlign w:val="center"/>
          </w:tcPr>
          <w:p w14:paraId="1727D25B">
            <w:pPr>
              <w:jc w:val="center"/>
              <w:rPr>
                <w:rFonts w:ascii="宋体" w:hAnsi="宋体" w:cs="宋体"/>
                <w:sz w:val="28"/>
                <w:szCs w:val="28"/>
              </w:rPr>
            </w:pPr>
          </w:p>
        </w:tc>
        <w:tc>
          <w:tcPr>
            <w:tcW w:w="1355" w:type="dxa"/>
            <w:vAlign w:val="center"/>
          </w:tcPr>
          <w:p w14:paraId="05FDD3EA">
            <w:pPr>
              <w:jc w:val="center"/>
              <w:rPr>
                <w:rFonts w:ascii="宋体" w:hAnsi="宋体" w:cs="宋体"/>
                <w:sz w:val="28"/>
                <w:szCs w:val="28"/>
              </w:rPr>
            </w:pPr>
          </w:p>
        </w:tc>
        <w:tc>
          <w:tcPr>
            <w:tcW w:w="1355" w:type="dxa"/>
            <w:vAlign w:val="center"/>
          </w:tcPr>
          <w:p w14:paraId="1EB79B20">
            <w:pPr>
              <w:jc w:val="center"/>
              <w:rPr>
                <w:rFonts w:ascii="宋体" w:hAnsi="宋体" w:cs="宋体"/>
                <w:sz w:val="28"/>
                <w:szCs w:val="28"/>
              </w:rPr>
            </w:pPr>
          </w:p>
        </w:tc>
        <w:tc>
          <w:tcPr>
            <w:tcW w:w="903" w:type="dxa"/>
            <w:vAlign w:val="center"/>
          </w:tcPr>
          <w:p w14:paraId="4C508A7B">
            <w:pPr>
              <w:jc w:val="center"/>
              <w:rPr>
                <w:rFonts w:ascii="宋体" w:hAnsi="宋体" w:cs="宋体"/>
                <w:sz w:val="28"/>
                <w:szCs w:val="28"/>
              </w:rPr>
            </w:pPr>
          </w:p>
        </w:tc>
        <w:tc>
          <w:tcPr>
            <w:tcW w:w="1280" w:type="dxa"/>
            <w:vAlign w:val="center"/>
          </w:tcPr>
          <w:p w14:paraId="670611F7">
            <w:pPr>
              <w:jc w:val="center"/>
              <w:rPr>
                <w:rFonts w:ascii="宋体" w:hAnsi="宋体" w:cs="宋体"/>
                <w:sz w:val="28"/>
                <w:szCs w:val="28"/>
              </w:rPr>
            </w:pPr>
          </w:p>
        </w:tc>
      </w:tr>
      <w:tr w14:paraId="56DA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0D0B2CF2">
            <w:pPr>
              <w:jc w:val="center"/>
              <w:rPr>
                <w:rFonts w:ascii="宋体" w:hAnsi="宋体" w:cs="宋体"/>
                <w:sz w:val="28"/>
                <w:szCs w:val="28"/>
              </w:rPr>
            </w:pPr>
          </w:p>
        </w:tc>
        <w:tc>
          <w:tcPr>
            <w:tcW w:w="903" w:type="dxa"/>
            <w:vAlign w:val="center"/>
          </w:tcPr>
          <w:p w14:paraId="046EC076">
            <w:pPr>
              <w:jc w:val="center"/>
              <w:rPr>
                <w:rFonts w:ascii="宋体" w:hAnsi="宋体" w:cs="宋体"/>
                <w:sz w:val="28"/>
                <w:szCs w:val="28"/>
              </w:rPr>
            </w:pPr>
          </w:p>
        </w:tc>
        <w:tc>
          <w:tcPr>
            <w:tcW w:w="903" w:type="dxa"/>
            <w:vAlign w:val="center"/>
          </w:tcPr>
          <w:p w14:paraId="2FC00A46">
            <w:pPr>
              <w:jc w:val="center"/>
              <w:rPr>
                <w:rFonts w:ascii="宋体" w:hAnsi="宋体" w:cs="宋体"/>
                <w:sz w:val="28"/>
                <w:szCs w:val="28"/>
              </w:rPr>
            </w:pPr>
          </w:p>
        </w:tc>
        <w:tc>
          <w:tcPr>
            <w:tcW w:w="1355" w:type="dxa"/>
            <w:vAlign w:val="center"/>
          </w:tcPr>
          <w:p w14:paraId="735841BE">
            <w:pPr>
              <w:jc w:val="center"/>
              <w:rPr>
                <w:rFonts w:ascii="宋体" w:hAnsi="宋体" w:cs="宋体"/>
                <w:sz w:val="28"/>
                <w:szCs w:val="28"/>
              </w:rPr>
            </w:pPr>
          </w:p>
        </w:tc>
        <w:tc>
          <w:tcPr>
            <w:tcW w:w="1355" w:type="dxa"/>
            <w:vAlign w:val="center"/>
          </w:tcPr>
          <w:p w14:paraId="4CE31845">
            <w:pPr>
              <w:jc w:val="center"/>
              <w:rPr>
                <w:rFonts w:ascii="宋体" w:hAnsi="宋体" w:cs="宋体"/>
                <w:sz w:val="28"/>
                <w:szCs w:val="28"/>
              </w:rPr>
            </w:pPr>
          </w:p>
        </w:tc>
        <w:tc>
          <w:tcPr>
            <w:tcW w:w="903" w:type="dxa"/>
            <w:vAlign w:val="center"/>
          </w:tcPr>
          <w:p w14:paraId="15A56343">
            <w:pPr>
              <w:jc w:val="center"/>
              <w:rPr>
                <w:rFonts w:ascii="宋体" w:hAnsi="宋体" w:cs="宋体"/>
                <w:sz w:val="28"/>
                <w:szCs w:val="28"/>
              </w:rPr>
            </w:pPr>
          </w:p>
        </w:tc>
        <w:tc>
          <w:tcPr>
            <w:tcW w:w="1280" w:type="dxa"/>
            <w:vAlign w:val="center"/>
          </w:tcPr>
          <w:p w14:paraId="6DD83281">
            <w:pPr>
              <w:jc w:val="center"/>
              <w:rPr>
                <w:rFonts w:ascii="宋体" w:hAnsi="宋体" w:cs="宋体"/>
                <w:sz w:val="28"/>
                <w:szCs w:val="28"/>
              </w:rPr>
            </w:pPr>
          </w:p>
        </w:tc>
      </w:tr>
      <w:tr w14:paraId="2E40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0A28D3F7">
            <w:pPr>
              <w:jc w:val="center"/>
              <w:rPr>
                <w:rFonts w:ascii="宋体" w:hAnsi="宋体" w:cs="宋体"/>
                <w:sz w:val="28"/>
                <w:szCs w:val="28"/>
              </w:rPr>
            </w:pPr>
          </w:p>
        </w:tc>
        <w:tc>
          <w:tcPr>
            <w:tcW w:w="903" w:type="dxa"/>
            <w:vAlign w:val="center"/>
          </w:tcPr>
          <w:p w14:paraId="5ED08B7E">
            <w:pPr>
              <w:jc w:val="center"/>
              <w:rPr>
                <w:rFonts w:ascii="宋体" w:hAnsi="宋体" w:cs="宋体"/>
                <w:sz w:val="28"/>
                <w:szCs w:val="28"/>
              </w:rPr>
            </w:pPr>
          </w:p>
        </w:tc>
        <w:tc>
          <w:tcPr>
            <w:tcW w:w="903" w:type="dxa"/>
            <w:vAlign w:val="center"/>
          </w:tcPr>
          <w:p w14:paraId="12755D7C">
            <w:pPr>
              <w:jc w:val="center"/>
              <w:rPr>
                <w:rFonts w:ascii="宋体" w:hAnsi="宋体" w:cs="宋体"/>
                <w:sz w:val="28"/>
                <w:szCs w:val="28"/>
              </w:rPr>
            </w:pPr>
          </w:p>
        </w:tc>
        <w:tc>
          <w:tcPr>
            <w:tcW w:w="1355" w:type="dxa"/>
            <w:vAlign w:val="center"/>
          </w:tcPr>
          <w:p w14:paraId="5DD811E7">
            <w:pPr>
              <w:jc w:val="center"/>
              <w:rPr>
                <w:rFonts w:ascii="宋体" w:hAnsi="宋体" w:cs="宋体"/>
                <w:sz w:val="28"/>
                <w:szCs w:val="28"/>
              </w:rPr>
            </w:pPr>
          </w:p>
        </w:tc>
        <w:tc>
          <w:tcPr>
            <w:tcW w:w="1355" w:type="dxa"/>
            <w:vAlign w:val="center"/>
          </w:tcPr>
          <w:p w14:paraId="0B60E955">
            <w:pPr>
              <w:jc w:val="center"/>
              <w:rPr>
                <w:rFonts w:ascii="宋体" w:hAnsi="宋体" w:cs="宋体"/>
                <w:sz w:val="28"/>
                <w:szCs w:val="28"/>
              </w:rPr>
            </w:pPr>
          </w:p>
        </w:tc>
        <w:tc>
          <w:tcPr>
            <w:tcW w:w="903" w:type="dxa"/>
            <w:vAlign w:val="center"/>
          </w:tcPr>
          <w:p w14:paraId="369CC728">
            <w:pPr>
              <w:jc w:val="center"/>
              <w:rPr>
                <w:rFonts w:ascii="宋体" w:hAnsi="宋体" w:cs="宋体"/>
                <w:sz w:val="28"/>
                <w:szCs w:val="28"/>
              </w:rPr>
            </w:pPr>
          </w:p>
        </w:tc>
        <w:tc>
          <w:tcPr>
            <w:tcW w:w="1280" w:type="dxa"/>
            <w:vAlign w:val="center"/>
          </w:tcPr>
          <w:p w14:paraId="7008652D">
            <w:pPr>
              <w:jc w:val="center"/>
              <w:rPr>
                <w:rFonts w:ascii="宋体" w:hAnsi="宋体" w:cs="宋体"/>
                <w:sz w:val="28"/>
                <w:szCs w:val="28"/>
              </w:rPr>
            </w:pPr>
          </w:p>
        </w:tc>
      </w:tr>
      <w:tr w14:paraId="3EA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5ACE242E">
            <w:pPr>
              <w:jc w:val="center"/>
              <w:rPr>
                <w:rFonts w:ascii="宋体" w:hAnsi="宋体" w:cs="宋体"/>
                <w:sz w:val="28"/>
                <w:szCs w:val="28"/>
              </w:rPr>
            </w:pPr>
          </w:p>
        </w:tc>
        <w:tc>
          <w:tcPr>
            <w:tcW w:w="903" w:type="dxa"/>
            <w:vAlign w:val="center"/>
          </w:tcPr>
          <w:p w14:paraId="471F5C47">
            <w:pPr>
              <w:jc w:val="center"/>
              <w:rPr>
                <w:rFonts w:ascii="宋体" w:hAnsi="宋体" w:cs="宋体"/>
                <w:sz w:val="28"/>
                <w:szCs w:val="28"/>
              </w:rPr>
            </w:pPr>
          </w:p>
        </w:tc>
        <w:tc>
          <w:tcPr>
            <w:tcW w:w="903" w:type="dxa"/>
            <w:vAlign w:val="center"/>
          </w:tcPr>
          <w:p w14:paraId="13BC403B">
            <w:pPr>
              <w:jc w:val="center"/>
              <w:rPr>
                <w:rFonts w:ascii="宋体" w:hAnsi="宋体" w:cs="宋体"/>
                <w:sz w:val="28"/>
                <w:szCs w:val="28"/>
              </w:rPr>
            </w:pPr>
          </w:p>
        </w:tc>
        <w:tc>
          <w:tcPr>
            <w:tcW w:w="1355" w:type="dxa"/>
            <w:vAlign w:val="center"/>
          </w:tcPr>
          <w:p w14:paraId="7CB578C9">
            <w:pPr>
              <w:jc w:val="center"/>
              <w:rPr>
                <w:rFonts w:ascii="宋体" w:hAnsi="宋体" w:cs="宋体"/>
                <w:sz w:val="28"/>
                <w:szCs w:val="28"/>
              </w:rPr>
            </w:pPr>
          </w:p>
        </w:tc>
        <w:tc>
          <w:tcPr>
            <w:tcW w:w="1355" w:type="dxa"/>
            <w:vAlign w:val="center"/>
          </w:tcPr>
          <w:p w14:paraId="7739ACBD">
            <w:pPr>
              <w:jc w:val="center"/>
              <w:rPr>
                <w:rFonts w:ascii="宋体" w:hAnsi="宋体" w:cs="宋体"/>
                <w:sz w:val="28"/>
                <w:szCs w:val="28"/>
              </w:rPr>
            </w:pPr>
          </w:p>
        </w:tc>
        <w:tc>
          <w:tcPr>
            <w:tcW w:w="903" w:type="dxa"/>
            <w:vAlign w:val="center"/>
          </w:tcPr>
          <w:p w14:paraId="56F17D4B">
            <w:pPr>
              <w:jc w:val="center"/>
              <w:rPr>
                <w:rFonts w:ascii="宋体" w:hAnsi="宋体" w:cs="宋体"/>
                <w:sz w:val="28"/>
                <w:szCs w:val="28"/>
              </w:rPr>
            </w:pPr>
          </w:p>
        </w:tc>
        <w:tc>
          <w:tcPr>
            <w:tcW w:w="1280" w:type="dxa"/>
            <w:vAlign w:val="center"/>
          </w:tcPr>
          <w:p w14:paraId="75DD5855">
            <w:pPr>
              <w:jc w:val="center"/>
              <w:rPr>
                <w:rFonts w:ascii="宋体" w:hAnsi="宋体" w:cs="宋体"/>
                <w:sz w:val="28"/>
                <w:szCs w:val="28"/>
              </w:rPr>
            </w:pPr>
          </w:p>
        </w:tc>
      </w:tr>
      <w:tr w14:paraId="24FE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46B6F352">
            <w:pPr>
              <w:jc w:val="center"/>
              <w:rPr>
                <w:rFonts w:ascii="宋体" w:hAnsi="宋体" w:cs="宋体"/>
                <w:sz w:val="28"/>
                <w:szCs w:val="28"/>
              </w:rPr>
            </w:pPr>
          </w:p>
        </w:tc>
        <w:tc>
          <w:tcPr>
            <w:tcW w:w="903" w:type="dxa"/>
            <w:vAlign w:val="center"/>
          </w:tcPr>
          <w:p w14:paraId="5E8E63C2">
            <w:pPr>
              <w:jc w:val="center"/>
              <w:rPr>
                <w:rFonts w:ascii="宋体" w:hAnsi="宋体" w:cs="宋体"/>
                <w:sz w:val="28"/>
                <w:szCs w:val="28"/>
              </w:rPr>
            </w:pPr>
          </w:p>
        </w:tc>
        <w:tc>
          <w:tcPr>
            <w:tcW w:w="903" w:type="dxa"/>
            <w:vAlign w:val="center"/>
          </w:tcPr>
          <w:p w14:paraId="0AB25AB9">
            <w:pPr>
              <w:jc w:val="center"/>
              <w:rPr>
                <w:rFonts w:ascii="宋体" w:hAnsi="宋体" w:cs="宋体"/>
                <w:sz w:val="28"/>
                <w:szCs w:val="28"/>
              </w:rPr>
            </w:pPr>
          </w:p>
        </w:tc>
        <w:tc>
          <w:tcPr>
            <w:tcW w:w="1355" w:type="dxa"/>
            <w:vAlign w:val="center"/>
          </w:tcPr>
          <w:p w14:paraId="4508F2D3">
            <w:pPr>
              <w:jc w:val="center"/>
              <w:rPr>
                <w:rFonts w:ascii="宋体" w:hAnsi="宋体" w:cs="宋体"/>
                <w:sz w:val="28"/>
                <w:szCs w:val="28"/>
              </w:rPr>
            </w:pPr>
          </w:p>
        </w:tc>
        <w:tc>
          <w:tcPr>
            <w:tcW w:w="1355" w:type="dxa"/>
            <w:vAlign w:val="center"/>
          </w:tcPr>
          <w:p w14:paraId="04013F61">
            <w:pPr>
              <w:jc w:val="center"/>
              <w:rPr>
                <w:rFonts w:ascii="宋体" w:hAnsi="宋体" w:cs="宋体"/>
                <w:sz w:val="28"/>
                <w:szCs w:val="28"/>
              </w:rPr>
            </w:pPr>
          </w:p>
        </w:tc>
        <w:tc>
          <w:tcPr>
            <w:tcW w:w="903" w:type="dxa"/>
            <w:vAlign w:val="center"/>
          </w:tcPr>
          <w:p w14:paraId="299D45E2">
            <w:pPr>
              <w:jc w:val="center"/>
              <w:rPr>
                <w:rFonts w:ascii="宋体" w:hAnsi="宋体" w:cs="宋体"/>
                <w:sz w:val="28"/>
                <w:szCs w:val="28"/>
              </w:rPr>
            </w:pPr>
          </w:p>
        </w:tc>
        <w:tc>
          <w:tcPr>
            <w:tcW w:w="1280" w:type="dxa"/>
            <w:vAlign w:val="center"/>
          </w:tcPr>
          <w:p w14:paraId="05A0C3C4">
            <w:pPr>
              <w:jc w:val="center"/>
              <w:rPr>
                <w:rFonts w:ascii="宋体" w:hAnsi="宋体" w:cs="宋体"/>
                <w:sz w:val="28"/>
                <w:szCs w:val="28"/>
              </w:rPr>
            </w:pPr>
          </w:p>
        </w:tc>
      </w:tr>
      <w:tr w14:paraId="355F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56" w:type="dxa"/>
            <w:vAlign w:val="center"/>
          </w:tcPr>
          <w:p w14:paraId="72F8230E">
            <w:pPr>
              <w:jc w:val="center"/>
              <w:rPr>
                <w:rFonts w:ascii="宋体" w:hAnsi="宋体" w:cs="宋体"/>
                <w:sz w:val="28"/>
                <w:szCs w:val="28"/>
              </w:rPr>
            </w:pPr>
          </w:p>
        </w:tc>
        <w:tc>
          <w:tcPr>
            <w:tcW w:w="903" w:type="dxa"/>
            <w:vAlign w:val="center"/>
          </w:tcPr>
          <w:p w14:paraId="68849BFC">
            <w:pPr>
              <w:jc w:val="center"/>
              <w:rPr>
                <w:rFonts w:ascii="宋体" w:hAnsi="宋体" w:cs="宋体"/>
                <w:sz w:val="28"/>
                <w:szCs w:val="28"/>
              </w:rPr>
            </w:pPr>
          </w:p>
        </w:tc>
        <w:tc>
          <w:tcPr>
            <w:tcW w:w="903" w:type="dxa"/>
            <w:vAlign w:val="center"/>
          </w:tcPr>
          <w:p w14:paraId="54C74E11">
            <w:pPr>
              <w:jc w:val="center"/>
              <w:rPr>
                <w:rFonts w:ascii="宋体" w:hAnsi="宋体" w:cs="宋体"/>
                <w:sz w:val="28"/>
                <w:szCs w:val="28"/>
              </w:rPr>
            </w:pPr>
          </w:p>
        </w:tc>
        <w:tc>
          <w:tcPr>
            <w:tcW w:w="1355" w:type="dxa"/>
            <w:vAlign w:val="center"/>
          </w:tcPr>
          <w:p w14:paraId="7BACD70F">
            <w:pPr>
              <w:jc w:val="center"/>
              <w:rPr>
                <w:rFonts w:ascii="宋体" w:hAnsi="宋体" w:cs="宋体"/>
                <w:sz w:val="28"/>
                <w:szCs w:val="28"/>
              </w:rPr>
            </w:pPr>
          </w:p>
        </w:tc>
        <w:tc>
          <w:tcPr>
            <w:tcW w:w="1355" w:type="dxa"/>
            <w:vAlign w:val="center"/>
          </w:tcPr>
          <w:p w14:paraId="10A2335A">
            <w:pPr>
              <w:jc w:val="center"/>
              <w:rPr>
                <w:rFonts w:ascii="宋体" w:hAnsi="宋体" w:cs="宋体"/>
                <w:sz w:val="28"/>
                <w:szCs w:val="28"/>
              </w:rPr>
            </w:pPr>
          </w:p>
        </w:tc>
        <w:tc>
          <w:tcPr>
            <w:tcW w:w="903" w:type="dxa"/>
            <w:vAlign w:val="center"/>
          </w:tcPr>
          <w:p w14:paraId="1A986745">
            <w:pPr>
              <w:jc w:val="center"/>
              <w:rPr>
                <w:rFonts w:ascii="宋体" w:hAnsi="宋体" w:cs="宋体"/>
                <w:sz w:val="28"/>
                <w:szCs w:val="28"/>
              </w:rPr>
            </w:pPr>
          </w:p>
        </w:tc>
        <w:tc>
          <w:tcPr>
            <w:tcW w:w="1280" w:type="dxa"/>
            <w:vAlign w:val="center"/>
          </w:tcPr>
          <w:p w14:paraId="5D04F899">
            <w:pPr>
              <w:jc w:val="center"/>
              <w:rPr>
                <w:rFonts w:ascii="宋体" w:hAnsi="宋体" w:cs="宋体"/>
                <w:sz w:val="28"/>
                <w:szCs w:val="28"/>
              </w:rPr>
            </w:pPr>
          </w:p>
        </w:tc>
      </w:tr>
      <w:tr w14:paraId="4140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56" w:type="dxa"/>
            <w:vAlign w:val="center"/>
          </w:tcPr>
          <w:p w14:paraId="66827E51">
            <w:pPr>
              <w:jc w:val="center"/>
              <w:rPr>
                <w:rFonts w:ascii="宋体" w:hAnsi="宋体" w:cs="宋体"/>
                <w:sz w:val="28"/>
                <w:szCs w:val="28"/>
              </w:rPr>
            </w:pPr>
          </w:p>
        </w:tc>
        <w:tc>
          <w:tcPr>
            <w:tcW w:w="903" w:type="dxa"/>
            <w:vAlign w:val="center"/>
          </w:tcPr>
          <w:p w14:paraId="59EFB463">
            <w:pPr>
              <w:jc w:val="center"/>
              <w:rPr>
                <w:rFonts w:ascii="宋体" w:hAnsi="宋体" w:cs="宋体"/>
                <w:sz w:val="28"/>
                <w:szCs w:val="28"/>
              </w:rPr>
            </w:pPr>
          </w:p>
        </w:tc>
        <w:tc>
          <w:tcPr>
            <w:tcW w:w="903" w:type="dxa"/>
            <w:vAlign w:val="center"/>
          </w:tcPr>
          <w:p w14:paraId="2812A9D5">
            <w:pPr>
              <w:jc w:val="center"/>
              <w:rPr>
                <w:rFonts w:ascii="宋体" w:hAnsi="宋体" w:cs="宋体"/>
                <w:sz w:val="28"/>
                <w:szCs w:val="28"/>
              </w:rPr>
            </w:pPr>
          </w:p>
        </w:tc>
        <w:tc>
          <w:tcPr>
            <w:tcW w:w="1355" w:type="dxa"/>
            <w:vAlign w:val="center"/>
          </w:tcPr>
          <w:p w14:paraId="0DFC02A5">
            <w:pPr>
              <w:jc w:val="center"/>
              <w:rPr>
                <w:rFonts w:ascii="宋体" w:hAnsi="宋体" w:cs="宋体"/>
                <w:sz w:val="28"/>
                <w:szCs w:val="28"/>
              </w:rPr>
            </w:pPr>
          </w:p>
        </w:tc>
        <w:tc>
          <w:tcPr>
            <w:tcW w:w="1355" w:type="dxa"/>
            <w:vAlign w:val="center"/>
          </w:tcPr>
          <w:p w14:paraId="068E9289">
            <w:pPr>
              <w:jc w:val="center"/>
              <w:rPr>
                <w:rFonts w:ascii="宋体" w:hAnsi="宋体" w:cs="宋体"/>
                <w:sz w:val="28"/>
                <w:szCs w:val="28"/>
              </w:rPr>
            </w:pPr>
          </w:p>
        </w:tc>
        <w:tc>
          <w:tcPr>
            <w:tcW w:w="903" w:type="dxa"/>
            <w:vAlign w:val="center"/>
          </w:tcPr>
          <w:p w14:paraId="764D8DB5">
            <w:pPr>
              <w:jc w:val="center"/>
              <w:rPr>
                <w:rFonts w:ascii="宋体" w:hAnsi="宋体" w:cs="宋体"/>
                <w:sz w:val="28"/>
                <w:szCs w:val="28"/>
              </w:rPr>
            </w:pPr>
          </w:p>
        </w:tc>
        <w:tc>
          <w:tcPr>
            <w:tcW w:w="1280" w:type="dxa"/>
            <w:vAlign w:val="center"/>
          </w:tcPr>
          <w:p w14:paraId="1FE84F0D">
            <w:pPr>
              <w:jc w:val="center"/>
              <w:rPr>
                <w:rFonts w:ascii="宋体" w:hAnsi="宋体" w:cs="宋体"/>
                <w:sz w:val="28"/>
                <w:szCs w:val="28"/>
              </w:rPr>
            </w:pPr>
          </w:p>
        </w:tc>
      </w:tr>
    </w:tbl>
    <w:p w14:paraId="6D1522A8">
      <w:pPr>
        <w:spacing w:beforeAutospacing="0" w:afterAutospacing="0" w:line="360" w:lineRule="auto"/>
        <w:jc w:val="left"/>
        <w:rPr>
          <w:rFonts w:ascii="宋体" w:hAnsi="宋体" w:cs="宋体"/>
          <w:b/>
          <w:bCs/>
          <w:sz w:val="24"/>
          <w:szCs w:val="32"/>
        </w:rPr>
      </w:pPr>
      <w:r>
        <w:rPr>
          <w:rFonts w:hint="eastAsia" w:ascii="宋体" w:hAnsi="宋体" w:cs="宋体"/>
          <w:b/>
          <w:bCs/>
          <w:sz w:val="24"/>
          <w:szCs w:val="32"/>
        </w:rPr>
        <w:t>要求：</w:t>
      </w:r>
    </w:p>
    <w:p w14:paraId="007B48E2">
      <w:pPr>
        <w:spacing w:beforeAutospacing="0" w:afterAutospacing="0" w:line="360" w:lineRule="auto"/>
        <w:ind w:firstLine="480" w:firstLineChars="200"/>
        <w:jc w:val="left"/>
        <w:rPr>
          <w:rFonts w:ascii="宋体" w:hAnsi="宋体" w:cs="宋体"/>
          <w:sz w:val="24"/>
          <w:szCs w:val="32"/>
        </w:rPr>
      </w:pPr>
      <w:r>
        <w:rPr>
          <w:rFonts w:hint="eastAsia" w:ascii="宋体" w:hAnsi="宋体" w:cs="宋体"/>
          <w:sz w:val="24"/>
          <w:szCs w:val="32"/>
        </w:rPr>
        <w:t>1.在填写时，如本表格不适合磋商供应商的实际情况，可根据本表格式自行划表填写。</w:t>
      </w:r>
    </w:p>
    <w:p w14:paraId="00234811">
      <w:pPr>
        <w:spacing w:beforeAutospacing="0" w:afterAutospacing="0" w:line="360" w:lineRule="auto"/>
        <w:ind w:firstLine="480" w:firstLineChars="200"/>
        <w:jc w:val="left"/>
        <w:rPr>
          <w:rFonts w:ascii="宋体" w:hAnsi="宋体" w:cs="宋体"/>
          <w:sz w:val="24"/>
          <w:szCs w:val="32"/>
        </w:rPr>
      </w:pPr>
      <w:r>
        <w:rPr>
          <w:rFonts w:hint="eastAsia" w:ascii="宋体" w:hAnsi="宋体" w:cs="宋体"/>
          <w:sz w:val="24"/>
          <w:szCs w:val="32"/>
        </w:rPr>
        <w:t>2.附人员证书复印件；</w:t>
      </w:r>
    </w:p>
    <w:p w14:paraId="14592021">
      <w:pPr>
        <w:spacing w:beforeAutospacing="0" w:afterAutospacing="0" w:line="360" w:lineRule="auto"/>
        <w:jc w:val="left"/>
        <w:rPr>
          <w:rFonts w:ascii="宋体" w:hAnsi="宋体" w:cs="宋体"/>
          <w:sz w:val="24"/>
        </w:rPr>
      </w:pPr>
      <w:r>
        <w:rPr>
          <w:rFonts w:hint="eastAsia" w:ascii="宋体" w:hAnsi="宋体" w:cs="宋体"/>
          <w:sz w:val="24"/>
          <w:szCs w:val="32"/>
        </w:rPr>
        <w:t>　　</w:t>
      </w:r>
    </w:p>
    <w:p w14:paraId="275371B0">
      <w:pPr>
        <w:spacing w:beforeAutospacing="0" w:afterAutospacing="0" w:line="36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372B264B">
      <w:pPr>
        <w:spacing w:beforeAutospacing="0" w:afterAutospacing="0" w:line="36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2EB53348">
      <w:pPr>
        <w:spacing w:beforeAutospacing="0" w:afterAutospacing="0"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40437373">
      <w:pPr>
        <w:spacing w:beforeAutospacing="0" w:afterAutospacing="0" w:line="360" w:lineRule="auto"/>
        <w:outlineLvl w:val="0"/>
        <w:rPr>
          <w:rFonts w:hint="default" w:ascii="宋体" w:hAnsi="宋体" w:eastAsia="宋体" w:cs="宋体"/>
          <w:b/>
          <w:sz w:val="28"/>
          <w:lang w:val="en-US" w:eastAsia="zh-CN"/>
        </w:rPr>
      </w:pPr>
      <w:r>
        <w:rPr>
          <w:rFonts w:hint="eastAsia" w:ascii="宋体" w:hAnsi="宋体" w:cs="宋体"/>
          <w:b/>
          <w:sz w:val="28"/>
        </w:rPr>
        <w:br w:type="textWrapping"/>
      </w:r>
      <w:r>
        <w:rPr>
          <w:rFonts w:hint="eastAsia" w:ascii="宋体" w:hAnsi="宋体" w:cs="宋体"/>
          <w:b/>
          <w:sz w:val="28"/>
        </w:rPr>
        <w:t>附件</w:t>
      </w:r>
      <w:r>
        <w:rPr>
          <w:rFonts w:hint="eastAsia" w:ascii="宋体" w:hAnsi="宋体" w:cs="宋体"/>
          <w:b/>
          <w:sz w:val="28"/>
          <w:lang w:val="en-US" w:eastAsia="zh-CN"/>
        </w:rPr>
        <w:t>11</w:t>
      </w:r>
    </w:p>
    <w:p w14:paraId="22916872">
      <w:pPr>
        <w:spacing w:before="156" w:beforeLines="50" w:beforeAutospacing="0" w:after="156" w:afterLines="50" w:afterAutospacing="0" w:line="360" w:lineRule="auto"/>
        <w:ind w:right="-10"/>
        <w:jc w:val="center"/>
        <w:rPr>
          <w:rFonts w:ascii="宋体" w:hAnsi="宋体" w:cs="宋体"/>
          <w:b/>
          <w:bCs/>
          <w:sz w:val="32"/>
          <w:szCs w:val="32"/>
        </w:rPr>
      </w:pPr>
      <w:r>
        <w:rPr>
          <w:rFonts w:hint="eastAsia" w:ascii="宋体" w:hAnsi="宋体" w:cs="宋体"/>
          <w:b/>
          <w:bCs/>
          <w:sz w:val="32"/>
          <w:szCs w:val="32"/>
        </w:rPr>
        <w:t>项目负责人资格情况表</w:t>
      </w:r>
    </w:p>
    <w:p w14:paraId="749FA6D6">
      <w:pPr>
        <w:spacing w:beforeAutospacing="0" w:afterAutospacing="0" w:line="360" w:lineRule="auto"/>
        <w:rPr>
          <w:rFonts w:ascii="宋体" w:hAnsi="宋体" w:cs="宋体"/>
          <w:sz w:val="24"/>
          <w:szCs w:val="32"/>
        </w:rPr>
      </w:pPr>
      <w:r>
        <w:rPr>
          <w:rFonts w:hint="eastAsia" w:ascii="宋体" w:hAnsi="宋体" w:cs="宋体"/>
          <w:sz w:val="24"/>
          <w:szCs w:val="32"/>
        </w:rPr>
        <w:t>采购项目：                                        采购编号：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EEB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618B9643">
            <w:pPr>
              <w:jc w:val="center"/>
              <w:rPr>
                <w:rFonts w:ascii="宋体" w:hAnsi="宋体" w:cs="宋体"/>
                <w:b/>
                <w:bCs/>
                <w:sz w:val="24"/>
                <w:lang w:val="zh-CN"/>
              </w:rPr>
            </w:pPr>
            <w:r>
              <w:rPr>
                <w:rFonts w:hint="eastAsia" w:ascii="宋体" w:hAnsi="宋体" w:cs="宋体"/>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33F0E532">
            <w:pPr>
              <w:jc w:val="center"/>
              <w:rPr>
                <w:rFonts w:ascii="宋体" w:hAnsi="宋体" w:cs="宋体"/>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017250CF">
            <w:pPr>
              <w:jc w:val="center"/>
              <w:rPr>
                <w:rFonts w:ascii="宋体" w:hAnsi="宋体" w:cs="宋体"/>
                <w:b/>
                <w:bCs/>
                <w:sz w:val="24"/>
                <w:lang w:val="zh-CN"/>
              </w:rPr>
            </w:pPr>
            <w:r>
              <w:rPr>
                <w:rFonts w:hint="eastAsia" w:ascii="宋体" w:hAnsi="宋体" w:cs="宋体"/>
                <w:b/>
                <w:bCs/>
                <w:sz w:val="24"/>
                <w:lang w:val="zh-CN"/>
              </w:rPr>
              <w:t>近年来主要工作业绩</w:t>
            </w:r>
          </w:p>
        </w:tc>
      </w:tr>
      <w:tr w14:paraId="01E6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1AA992D">
            <w:pPr>
              <w:jc w:val="center"/>
              <w:rPr>
                <w:rFonts w:ascii="宋体" w:hAnsi="宋体" w:cs="宋体"/>
                <w:b/>
                <w:bCs/>
                <w:sz w:val="24"/>
                <w:lang w:val="zh-CN"/>
              </w:rPr>
            </w:pPr>
            <w:r>
              <w:rPr>
                <w:rFonts w:hint="eastAsia" w:ascii="宋体" w:hAnsi="宋体" w:cs="宋体"/>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0619D0C">
            <w:pPr>
              <w:jc w:val="center"/>
              <w:rPr>
                <w:rFonts w:ascii="宋体" w:hAnsi="宋体" w:cs="宋体"/>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7ADD47AC">
            <w:pPr>
              <w:jc w:val="center"/>
              <w:rPr>
                <w:rFonts w:ascii="宋体" w:hAnsi="宋体" w:cs="宋体"/>
                <w:b/>
                <w:bCs/>
                <w:sz w:val="24"/>
                <w:lang w:val="zh-CN"/>
              </w:rPr>
            </w:pPr>
          </w:p>
        </w:tc>
      </w:tr>
      <w:tr w14:paraId="2C86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CA83EC5">
            <w:pPr>
              <w:jc w:val="center"/>
              <w:rPr>
                <w:rFonts w:ascii="宋体" w:hAnsi="宋体" w:cs="宋体"/>
                <w:b/>
                <w:bCs/>
                <w:sz w:val="24"/>
                <w:lang w:val="zh-CN"/>
              </w:rPr>
            </w:pPr>
            <w:r>
              <w:rPr>
                <w:rFonts w:hint="eastAsia" w:ascii="宋体" w:hAnsi="宋体" w:cs="宋体"/>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CDA4CAF">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0B07312">
            <w:pPr>
              <w:jc w:val="center"/>
              <w:rPr>
                <w:rFonts w:ascii="宋体" w:hAnsi="宋体" w:cs="宋体"/>
                <w:b/>
                <w:bCs/>
                <w:sz w:val="24"/>
                <w:lang w:val="zh-CN"/>
              </w:rPr>
            </w:pPr>
          </w:p>
        </w:tc>
      </w:tr>
      <w:tr w14:paraId="1A99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745DBAB">
            <w:pPr>
              <w:jc w:val="center"/>
              <w:rPr>
                <w:rFonts w:ascii="宋体" w:hAnsi="宋体" w:cs="宋体"/>
                <w:b/>
                <w:bCs/>
                <w:sz w:val="24"/>
                <w:lang w:val="zh-CN"/>
              </w:rPr>
            </w:pPr>
            <w:r>
              <w:rPr>
                <w:rFonts w:hint="eastAsia" w:ascii="宋体" w:hAnsi="宋体" w:cs="宋体"/>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E142BED">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6079214">
            <w:pPr>
              <w:jc w:val="center"/>
              <w:rPr>
                <w:rFonts w:ascii="宋体" w:hAnsi="宋体" w:cs="宋体"/>
                <w:b/>
                <w:bCs/>
                <w:sz w:val="24"/>
                <w:lang w:val="zh-CN"/>
              </w:rPr>
            </w:pPr>
          </w:p>
        </w:tc>
      </w:tr>
      <w:tr w14:paraId="108F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A2E694C">
            <w:pPr>
              <w:jc w:val="center"/>
              <w:rPr>
                <w:rFonts w:ascii="宋体" w:hAnsi="宋体" w:cs="宋体"/>
                <w:b/>
                <w:bCs/>
                <w:sz w:val="24"/>
                <w:lang w:val="zh-CN"/>
              </w:rPr>
            </w:pPr>
            <w:r>
              <w:rPr>
                <w:rFonts w:hint="eastAsia" w:ascii="宋体" w:hAnsi="宋体" w:cs="宋体"/>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8904187">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C2F9B59">
            <w:pPr>
              <w:jc w:val="center"/>
              <w:rPr>
                <w:rFonts w:ascii="宋体" w:hAnsi="宋体" w:cs="宋体"/>
                <w:b/>
                <w:bCs/>
                <w:sz w:val="24"/>
                <w:lang w:val="zh-CN"/>
              </w:rPr>
            </w:pPr>
          </w:p>
        </w:tc>
      </w:tr>
      <w:tr w14:paraId="2FFE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327985A">
            <w:pPr>
              <w:jc w:val="center"/>
              <w:rPr>
                <w:rFonts w:ascii="宋体" w:hAnsi="宋体" w:cs="宋体"/>
                <w:b/>
                <w:bCs/>
                <w:sz w:val="24"/>
                <w:lang w:val="zh-CN"/>
              </w:rPr>
            </w:pPr>
            <w:r>
              <w:rPr>
                <w:rFonts w:hint="eastAsia" w:ascii="宋体" w:hAnsi="宋体" w:cs="宋体"/>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0CC40628">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8301F7D">
            <w:pPr>
              <w:jc w:val="center"/>
              <w:rPr>
                <w:rFonts w:ascii="宋体" w:hAnsi="宋体" w:cs="宋体"/>
                <w:b/>
                <w:bCs/>
                <w:sz w:val="24"/>
                <w:lang w:val="zh-CN"/>
              </w:rPr>
            </w:pPr>
          </w:p>
        </w:tc>
      </w:tr>
      <w:tr w14:paraId="06BF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5BB78A9">
            <w:pPr>
              <w:jc w:val="center"/>
              <w:rPr>
                <w:rFonts w:ascii="宋体" w:hAnsi="宋体" w:cs="宋体"/>
                <w:b/>
                <w:bCs/>
                <w:sz w:val="24"/>
                <w:lang w:val="zh-CN"/>
              </w:rPr>
            </w:pPr>
            <w:r>
              <w:rPr>
                <w:rFonts w:hint="eastAsia" w:ascii="宋体" w:hAnsi="宋体" w:cs="宋体"/>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200B0D1">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0C6F646">
            <w:pPr>
              <w:jc w:val="center"/>
              <w:rPr>
                <w:rFonts w:ascii="宋体" w:hAnsi="宋体" w:cs="宋体"/>
                <w:b/>
                <w:bCs/>
                <w:sz w:val="24"/>
                <w:lang w:val="zh-CN"/>
              </w:rPr>
            </w:pPr>
          </w:p>
        </w:tc>
      </w:tr>
      <w:tr w14:paraId="2BF0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9D8FA77">
            <w:pPr>
              <w:jc w:val="center"/>
              <w:rPr>
                <w:rFonts w:ascii="宋体" w:hAnsi="宋体" w:cs="宋体"/>
                <w:b/>
                <w:bCs/>
                <w:sz w:val="24"/>
                <w:lang w:val="zh-CN"/>
              </w:rPr>
            </w:pPr>
            <w:r>
              <w:rPr>
                <w:rFonts w:hint="eastAsia" w:ascii="宋体" w:hAnsi="宋体" w:cs="宋体"/>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F3050BC">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331653E">
            <w:pPr>
              <w:jc w:val="center"/>
              <w:rPr>
                <w:rFonts w:ascii="宋体" w:hAnsi="宋体" w:cs="宋体"/>
                <w:b/>
                <w:bCs/>
                <w:sz w:val="24"/>
                <w:lang w:val="zh-CN"/>
              </w:rPr>
            </w:pPr>
          </w:p>
        </w:tc>
      </w:tr>
      <w:tr w14:paraId="4A82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5E1B007">
            <w:pPr>
              <w:jc w:val="center"/>
              <w:rPr>
                <w:rFonts w:ascii="宋体" w:hAnsi="宋体" w:cs="宋体"/>
                <w:b/>
                <w:bCs/>
                <w:sz w:val="24"/>
                <w:lang w:val="zh-CN"/>
              </w:rPr>
            </w:pPr>
            <w:r>
              <w:rPr>
                <w:rFonts w:hint="eastAsia" w:ascii="宋体" w:hAnsi="宋体" w:cs="宋体"/>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0A7CF69F">
            <w:pPr>
              <w:jc w:val="center"/>
              <w:rPr>
                <w:rFonts w:ascii="宋体" w:hAnsi="宋体" w:cs="宋体"/>
                <w:b/>
                <w:bCs/>
                <w:sz w:val="24"/>
                <w:lang w:val="zh-CN"/>
              </w:rPr>
            </w:pPr>
          </w:p>
        </w:tc>
      </w:tr>
    </w:tbl>
    <w:p w14:paraId="6A9694F7">
      <w:pPr>
        <w:spacing w:beforeAutospacing="0" w:afterAutospacing="0" w:line="360" w:lineRule="auto"/>
        <w:rPr>
          <w:rFonts w:ascii="宋体" w:hAnsi="宋体" w:cs="宋体"/>
          <w:sz w:val="24"/>
        </w:rPr>
      </w:pPr>
    </w:p>
    <w:p w14:paraId="057BAB8D">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31CC8FD3">
      <w:pPr>
        <w:spacing w:beforeAutospacing="0" w:afterAutospacing="0"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672ABFF7">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36F1BBCD">
      <w:pPr>
        <w:spacing w:beforeAutospacing="0" w:afterAutospacing="0" w:line="360" w:lineRule="auto"/>
        <w:rPr>
          <w:rFonts w:ascii="宋体" w:hAnsi="宋体" w:cs="宋体"/>
          <w:sz w:val="24"/>
          <w:szCs w:val="32"/>
        </w:rPr>
      </w:pPr>
    </w:p>
    <w:p w14:paraId="41A19919">
      <w:pPr>
        <w:spacing w:beforeAutospacing="0" w:afterAutospacing="0" w:line="360" w:lineRule="auto"/>
        <w:rPr>
          <w:rFonts w:ascii="宋体" w:hAnsi="宋体" w:cs="宋体"/>
          <w:sz w:val="24"/>
          <w:szCs w:val="32"/>
        </w:rPr>
      </w:pPr>
    </w:p>
    <w:p w14:paraId="0ED3274A">
      <w:pPr>
        <w:spacing w:beforeAutospacing="0" w:afterAutospacing="0" w:line="360" w:lineRule="auto"/>
        <w:rPr>
          <w:rFonts w:ascii="宋体" w:hAnsi="宋体" w:cs="宋体"/>
          <w:sz w:val="24"/>
          <w:szCs w:val="32"/>
        </w:rPr>
      </w:pPr>
    </w:p>
    <w:p w14:paraId="2A3D1B21">
      <w:pPr>
        <w:spacing w:beforeAutospacing="0" w:afterAutospacing="0" w:line="360" w:lineRule="auto"/>
        <w:jc w:val="left"/>
        <w:outlineLvl w:val="0"/>
        <w:rPr>
          <w:rFonts w:hint="default" w:ascii="宋体" w:hAnsi="宋体" w:eastAsia="宋体" w:cs="宋体"/>
          <w:b/>
          <w:bCs/>
          <w:sz w:val="28"/>
          <w:szCs w:val="36"/>
          <w:lang w:val="en-US" w:eastAsia="zh-CN"/>
        </w:rPr>
      </w:pPr>
      <w:r>
        <w:rPr>
          <w:rFonts w:hint="eastAsia" w:ascii="宋体" w:hAnsi="宋体" w:cs="宋体"/>
          <w:b/>
          <w:bCs/>
          <w:sz w:val="28"/>
          <w:szCs w:val="36"/>
          <w:lang w:val="zh-CN"/>
        </w:rPr>
        <w:t>附件</w:t>
      </w:r>
      <w:r>
        <w:rPr>
          <w:rFonts w:hint="eastAsia" w:ascii="宋体" w:hAnsi="宋体" w:cs="宋体"/>
          <w:b/>
          <w:bCs/>
          <w:sz w:val="28"/>
          <w:szCs w:val="36"/>
          <w:lang w:val="en-US" w:eastAsia="zh-CN"/>
        </w:rPr>
        <w:t>12</w:t>
      </w:r>
    </w:p>
    <w:p w14:paraId="0EEF00A4">
      <w:pPr>
        <w:spacing w:beforeAutospacing="0" w:afterAutospacing="0" w:line="360" w:lineRule="auto"/>
        <w:jc w:val="center"/>
        <w:rPr>
          <w:rFonts w:ascii="宋体" w:hAnsi="宋体" w:cs="宋体"/>
          <w:b/>
          <w:bCs/>
          <w:sz w:val="32"/>
          <w:szCs w:val="40"/>
          <w:lang w:val="zh-CN"/>
        </w:rPr>
      </w:pPr>
      <w:r>
        <w:rPr>
          <w:rFonts w:hint="eastAsia" w:ascii="宋体" w:hAnsi="宋体" w:cs="宋体"/>
          <w:b/>
          <w:bCs/>
          <w:sz w:val="32"/>
          <w:szCs w:val="40"/>
          <w:lang w:val="zh-CN"/>
        </w:rPr>
        <w:t>类似项目实施情况一览表</w:t>
      </w:r>
    </w:p>
    <w:p w14:paraId="0AE73433">
      <w:pPr>
        <w:spacing w:beforeAutospacing="0" w:afterAutospacing="0" w:line="360" w:lineRule="auto"/>
        <w:rPr>
          <w:rFonts w:ascii="宋体" w:hAnsi="宋体" w:cs="宋体"/>
          <w:b/>
          <w:bCs/>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47AF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C116CBB">
            <w:pPr>
              <w:pStyle w:val="66"/>
              <w:spacing w:beforeAutospacing="0" w:afterAutospacing="0" w:line="360" w:lineRule="auto"/>
              <w:jc w:val="center"/>
              <w:rPr>
                <w:rFonts w:ascii="宋体" w:hAnsi="宋体" w:cs="宋体"/>
                <w:b/>
                <w:bCs/>
                <w:sz w:val="24"/>
              </w:rPr>
            </w:pPr>
            <w:r>
              <w:rPr>
                <w:rFonts w:hint="eastAsia" w:ascii="宋体" w:hAnsi="宋体" w:cs="宋体"/>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4FADCC6">
            <w:pPr>
              <w:pStyle w:val="66"/>
              <w:spacing w:beforeAutospacing="0" w:afterAutospacing="0" w:line="360" w:lineRule="auto"/>
              <w:jc w:val="center"/>
              <w:rPr>
                <w:rFonts w:ascii="宋体" w:hAnsi="宋体" w:cs="宋体"/>
                <w:b/>
                <w:bCs/>
                <w:sz w:val="24"/>
              </w:rPr>
            </w:pPr>
            <w:r>
              <w:rPr>
                <w:rFonts w:hint="eastAsia" w:ascii="宋体" w:hAnsi="宋体" w:cs="宋体"/>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86FE666">
            <w:pPr>
              <w:pStyle w:val="66"/>
              <w:spacing w:beforeAutospacing="0" w:afterAutospacing="0" w:line="360" w:lineRule="auto"/>
              <w:jc w:val="center"/>
              <w:rPr>
                <w:rFonts w:ascii="宋体" w:hAnsi="宋体" w:cs="宋体"/>
                <w:b/>
                <w:bCs/>
                <w:sz w:val="24"/>
              </w:rPr>
            </w:pPr>
            <w:r>
              <w:rPr>
                <w:rFonts w:hint="eastAsia" w:ascii="宋体" w:hAnsi="宋体" w:cs="宋体"/>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32F99AC">
            <w:pPr>
              <w:pStyle w:val="66"/>
              <w:spacing w:beforeAutospacing="0" w:afterAutospacing="0" w:line="360" w:lineRule="auto"/>
              <w:jc w:val="center"/>
              <w:rPr>
                <w:rFonts w:ascii="宋体" w:hAnsi="宋体" w:cs="宋体"/>
                <w:b/>
                <w:bCs/>
                <w:sz w:val="24"/>
              </w:rPr>
            </w:pPr>
            <w:r>
              <w:rPr>
                <w:rFonts w:hint="eastAsia" w:ascii="宋体" w:hAnsi="宋体" w:cs="宋体"/>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1AB648A">
            <w:pPr>
              <w:pStyle w:val="66"/>
              <w:spacing w:beforeAutospacing="0" w:afterAutospacing="0" w:line="360" w:lineRule="auto"/>
              <w:jc w:val="center"/>
              <w:rPr>
                <w:rFonts w:ascii="宋体" w:hAnsi="宋体" w:cs="宋体"/>
                <w:b/>
                <w:bCs/>
                <w:sz w:val="24"/>
              </w:rPr>
            </w:pPr>
            <w:r>
              <w:rPr>
                <w:rFonts w:hint="eastAsia" w:ascii="宋体" w:hAnsi="宋体" w:cs="宋体"/>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647D82F4">
            <w:pPr>
              <w:pStyle w:val="66"/>
              <w:spacing w:beforeAutospacing="0" w:afterAutospacing="0" w:line="360" w:lineRule="auto"/>
              <w:jc w:val="center"/>
              <w:rPr>
                <w:rFonts w:ascii="宋体" w:hAnsi="宋体" w:cs="宋体"/>
                <w:b/>
                <w:bCs/>
                <w:sz w:val="24"/>
              </w:rPr>
            </w:pPr>
            <w:r>
              <w:rPr>
                <w:rFonts w:hint="eastAsia" w:ascii="宋体" w:hAnsi="宋体" w:cs="宋体"/>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4C3A3F4">
            <w:pPr>
              <w:pStyle w:val="66"/>
              <w:spacing w:beforeAutospacing="0" w:afterAutospacing="0" w:line="360" w:lineRule="auto"/>
              <w:jc w:val="center"/>
              <w:rPr>
                <w:rFonts w:ascii="宋体" w:hAnsi="宋体" w:cs="宋体"/>
                <w:b/>
                <w:bCs/>
                <w:sz w:val="24"/>
              </w:rPr>
            </w:pPr>
            <w:r>
              <w:rPr>
                <w:rFonts w:hint="eastAsia" w:ascii="宋体" w:hAnsi="宋体" w:cs="宋体"/>
                <w:b/>
                <w:bCs/>
                <w:sz w:val="24"/>
              </w:rPr>
              <w:t>项目单位名称及其联系人电话</w:t>
            </w:r>
          </w:p>
        </w:tc>
      </w:tr>
      <w:tr w14:paraId="217EC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E928FF4">
            <w:pPr>
              <w:pStyle w:val="66"/>
              <w:spacing w:beforeAutospacing="0" w:afterAutospacing="0" w:line="360" w:lineRule="auto"/>
              <w:jc w:val="center"/>
              <w:rPr>
                <w:rFonts w:ascii="宋体" w:hAnsi="宋体" w:cs="宋体"/>
                <w:sz w:val="24"/>
              </w:rPr>
            </w:pPr>
            <w:r>
              <w:rPr>
                <w:rFonts w:hint="eastAsia" w:ascii="宋体" w:hAnsi="宋体" w:cs="宋体"/>
                <w:sz w:val="24"/>
              </w:rPr>
              <w:t>1</w:t>
            </w:r>
          </w:p>
        </w:tc>
        <w:tc>
          <w:tcPr>
            <w:tcW w:w="1293" w:type="dxa"/>
            <w:tcBorders>
              <w:top w:val="single" w:color="auto" w:sz="6" w:space="0"/>
              <w:left w:val="single" w:color="auto" w:sz="6" w:space="0"/>
              <w:bottom w:val="single" w:color="auto" w:sz="6" w:space="0"/>
              <w:right w:val="single" w:color="auto" w:sz="6" w:space="0"/>
            </w:tcBorders>
          </w:tcPr>
          <w:p w14:paraId="655D2DFF">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214FEF74">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374B9ED">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6A3C2A16">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7ACE938B">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6DE6E8D9">
            <w:pPr>
              <w:pStyle w:val="66"/>
              <w:spacing w:beforeAutospacing="0" w:afterAutospacing="0" w:line="360" w:lineRule="auto"/>
              <w:rPr>
                <w:rFonts w:ascii="宋体" w:hAnsi="宋体" w:cs="宋体"/>
                <w:sz w:val="24"/>
              </w:rPr>
            </w:pPr>
          </w:p>
        </w:tc>
      </w:tr>
      <w:tr w14:paraId="75F0D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F65BD0E">
            <w:pPr>
              <w:pStyle w:val="66"/>
              <w:spacing w:beforeAutospacing="0" w:afterAutospacing="0" w:line="360" w:lineRule="auto"/>
              <w:jc w:val="center"/>
              <w:rPr>
                <w:rFonts w:ascii="宋体" w:hAnsi="宋体" w:cs="宋体"/>
                <w:sz w:val="24"/>
              </w:rPr>
            </w:pPr>
            <w:r>
              <w:rPr>
                <w:rFonts w:hint="eastAsia" w:ascii="宋体" w:hAnsi="宋体" w:cs="宋体"/>
                <w:sz w:val="24"/>
              </w:rPr>
              <w:t>2</w:t>
            </w:r>
          </w:p>
        </w:tc>
        <w:tc>
          <w:tcPr>
            <w:tcW w:w="1293" w:type="dxa"/>
            <w:tcBorders>
              <w:top w:val="single" w:color="auto" w:sz="6" w:space="0"/>
              <w:left w:val="single" w:color="auto" w:sz="6" w:space="0"/>
              <w:bottom w:val="single" w:color="auto" w:sz="6" w:space="0"/>
              <w:right w:val="single" w:color="auto" w:sz="6" w:space="0"/>
            </w:tcBorders>
          </w:tcPr>
          <w:p w14:paraId="36142F63">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07BB8926">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D296DD1">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667BEDD">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2E49126A">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01EEDE30">
            <w:pPr>
              <w:pStyle w:val="66"/>
              <w:spacing w:beforeAutospacing="0" w:afterAutospacing="0" w:line="360" w:lineRule="auto"/>
              <w:rPr>
                <w:rFonts w:ascii="宋体" w:hAnsi="宋体" w:cs="宋体"/>
                <w:sz w:val="24"/>
              </w:rPr>
            </w:pPr>
          </w:p>
        </w:tc>
      </w:tr>
      <w:tr w14:paraId="64D9E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4A94719">
            <w:pPr>
              <w:pStyle w:val="66"/>
              <w:spacing w:beforeAutospacing="0" w:afterAutospacing="0" w:line="360" w:lineRule="auto"/>
              <w:jc w:val="center"/>
              <w:rPr>
                <w:rFonts w:ascii="宋体" w:hAnsi="宋体" w:cs="宋体"/>
                <w:sz w:val="24"/>
              </w:rPr>
            </w:pPr>
            <w:r>
              <w:rPr>
                <w:rFonts w:hint="eastAsia" w:ascii="宋体" w:hAnsi="宋体" w:cs="宋体"/>
                <w:sz w:val="24"/>
              </w:rPr>
              <w:t>3</w:t>
            </w:r>
          </w:p>
        </w:tc>
        <w:tc>
          <w:tcPr>
            <w:tcW w:w="1293" w:type="dxa"/>
            <w:tcBorders>
              <w:top w:val="single" w:color="auto" w:sz="6" w:space="0"/>
              <w:left w:val="single" w:color="auto" w:sz="6" w:space="0"/>
              <w:bottom w:val="single" w:color="auto" w:sz="6" w:space="0"/>
              <w:right w:val="single" w:color="auto" w:sz="6" w:space="0"/>
            </w:tcBorders>
          </w:tcPr>
          <w:p w14:paraId="3FCED9BA">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0A1D8C45">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3C9C0101">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01DED694">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67DE8A46">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7A97674">
            <w:pPr>
              <w:pStyle w:val="66"/>
              <w:spacing w:beforeAutospacing="0" w:afterAutospacing="0" w:line="360" w:lineRule="auto"/>
              <w:rPr>
                <w:rFonts w:ascii="宋体" w:hAnsi="宋体" w:cs="宋体"/>
                <w:sz w:val="24"/>
              </w:rPr>
            </w:pPr>
          </w:p>
        </w:tc>
      </w:tr>
      <w:tr w14:paraId="55A3E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C9F4762">
            <w:pPr>
              <w:pStyle w:val="66"/>
              <w:spacing w:beforeAutospacing="0" w:afterAutospacing="0" w:line="360" w:lineRule="auto"/>
              <w:rPr>
                <w:rFonts w:ascii="宋体" w:hAnsi="宋体" w:cs="宋体"/>
                <w:sz w:val="24"/>
              </w:rPr>
            </w:pPr>
            <w:r>
              <w:rPr>
                <w:rFonts w:hint="eastAsia" w:ascii="宋体" w:hAnsi="宋体" w:cs="宋体"/>
                <w:sz w:val="24"/>
              </w:rPr>
              <w:t>…</w:t>
            </w:r>
          </w:p>
        </w:tc>
        <w:tc>
          <w:tcPr>
            <w:tcW w:w="1293" w:type="dxa"/>
            <w:tcBorders>
              <w:top w:val="single" w:color="auto" w:sz="6" w:space="0"/>
              <w:left w:val="single" w:color="auto" w:sz="6" w:space="0"/>
              <w:bottom w:val="single" w:color="auto" w:sz="6" w:space="0"/>
              <w:right w:val="single" w:color="auto" w:sz="6" w:space="0"/>
            </w:tcBorders>
          </w:tcPr>
          <w:p w14:paraId="6FF05A0C">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5E3CF936">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4565D736">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48CB0599">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060667CA">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3D81A0E3">
            <w:pPr>
              <w:pStyle w:val="66"/>
              <w:spacing w:beforeAutospacing="0" w:afterAutospacing="0" w:line="360" w:lineRule="auto"/>
              <w:rPr>
                <w:rFonts w:ascii="宋体" w:hAnsi="宋体" w:cs="宋体"/>
                <w:sz w:val="24"/>
              </w:rPr>
            </w:pPr>
          </w:p>
        </w:tc>
      </w:tr>
      <w:tr w14:paraId="56F67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F674932">
            <w:pPr>
              <w:pStyle w:val="66"/>
              <w:spacing w:beforeAutospacing="0" w:afterAutospacing="0" w:line="360" w:lineRule="auto"/>
              <w:rPr>
                <w:rFonts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109028A1">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560308E4">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678703BD">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29869225">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116FA1A1">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44FB0D29">
            <w:pPr>
              <w:pStyle w:val="66"/>
              <w:spacing w:beforeAutospacing="0" w:afterAutospacing="0" w:line="360" w:lineRule="auto"/>
              <w:rPr>
                <w:rFonts w:ascii="宋体" w:hAnsi="宋体" w:cs="宋体"/>
                <w:sz w:val="24"/>
              </w:rPr>
            </w:pPr>
          </w:p>
        </w:tc>
      </w:tr>
      <w:tr w14:paraId="54629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ACBD603">
            <w:pPr>
              <w:pStyle w:val="66"/>
              <w:spacing w:beforeAutospacing="0" w:afterAutospacing="0" w:line="360" w:lineRule="auto"/>
              <w:rPr>
                <w:rFonts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0CEA83F8">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7F3E9781">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3256861D">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427C626A">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595255F2">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53F8D414">
            <w:pPr>
              <w:pStyle w:val="66"/>
              <w:spacing w:beforeAutospacing="0" w:afterAutospacing="0" w:line="360" w:lineRule="auto"/>
              <w:rPr>
                <w:rFonts w:ascii="宋体" w:hAnsi="宋体" w:cs="宋体"/>
                <w:sz w:val="24"/>
              </w:rPr>
            </w:pPr>
          </w:p>
        </w:tc>
      </w:tr>
      <w:tr w14:paraId="27192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758808A">
            <w:pPr>
              <w:pStyle w:val="66"/>
              <w:spacing w:beforeAutospacing="0" w:afterAutospacing="0" w:line="360" w:lineRule="auto"/>
              <w:rPr>
                <w:rFonts w:ascii="宋体" w:hAnsi="宋体" w:cs="宋体"/>
                <w:sz w:val="24"/>
              </w:rPr>
            </w:pPr>
          </w:p>
        </w:tc>
        <w:tc>
          <w:tcPr>
            <w:tcW w:w="1293" w:type="dxa"/>
            <w:tcBorders>
              <w:top w:val="single" w:color="auto" w:sz="6" w:space="0"/>
              <w:left w:val="single" w:color="auto" w:sz="6" w:space="0"/>
              <w:bottom w:val="single" w:color="auto" w:sz="6" w:space="0"/>
              <w:right w:val="single" w:color="auto" w:sz="6" w:space="0"/>
            </w:tcBorders>
          </w:tcPr>
          <w:p w14:paraId="5AFBB63B">
            <w:pPr>
              <w:pStyle w:val="66"/>
              <w:spacing w:beforeAutospacing="0" w:afterAutospacing="0" w:line="360" w:lineRule="auto"/>
              <w:rPr>
                <w:rFonts w:ascii="宋体" w:hAnsi="宋体" w:cs="宋体"/>
                <w:sz w:val="24"/>
              </w:rPr>
            </w:pPr>
          </w:p>
        </w:tc>
        <w:tc>
          <w:tcPr>
            <w:tcW w:w="1575" w:type="dxa"/>
            <w:tcBorders>
              <w:top w:val="single" w:color="auto" w:sz="6" w:space="0"/>
              <w:left w:val="single" w:color="auto" w:sz="6" w:space="0"/>
              <w:bottom w:val="single" w:color="auto" w:sz="6" w:space="0"/>
              <w:right w:val="single" w:color="auto" w:sz="6" w:space="0"/>
            </w:tcBorders>
          </w:tcPr>
          <w:p w14:paraId="534AA442">
            <w:pPr>
              <w:pStyle w:val="66"/>
              <w:spacing w:beforeAutospacing="0" w:afterAutospacing="0"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52B94532">
            <w:pPr>
              <w:pStyle w:val="66"/>
              <w:spacing w:beforeAutospacing="0" w:afterAutospacing="0" w:line="360" w:lineRule="auto"/>
              <w:rPr>
                <w:rFonts w:ascii="宋体" w:hAnsi="宋体" w:cs="宋体"/>
                <w:sz w:val="24"/>
              </w:rPr>
            </w:pPr>
          </w:p>
        </w:tc>
        <w:tc>
          <w:tcPr>
            <w:tcW w:w="1452" w:type="dxa"/>
            <w:tcBorders>
              <w:top w:val="single" w:color="auto" w:sz="6" w:space="0"/>
              <w:left w:val="single" w:color="auto" w:sz="6" w:space="0"/>
              <w:bottom w:val="single" w:color="auto" w:sz="6" w:space="0"/>
              <w:right w:val="single" w:color="auto" w:sz="6" w:space="0"/>
            </w:tcBorders>
          </w:tcPr>
          <w:p w14:paraId="3E4D5747">
            <w:pPr>
              <w:pStyle w:val="66"/>
              <w:spacing w:beforeAutospacing="0" w:afterAutospacing="0" w:line="360" w:lineRule="auto"/>
              <w:rPr>
                <w:rFonts w:ascii="宋体" w:hAnsi="宋体" w:cs="宋体"/>
                <w:sz w:val="24"/>
              </w:rPr>
            </w:pPr>
          </w:p>
        </w:tc>
        <w:tc>
          <w:tcPr>
            <w:tcW w:w="1383" w:type="dxa"/>
            <w:tcBorders>
              <w:top w:val="single" w:color="auto" w:sz="6" w:space="0"/>
              <w:left w:val="single" w:color="auto" w:sz="6" w:space="0"/>
              <w:bottom w:val="single" w:color="auto" w:sz="6" w:space="0"/>
              <w:right w:val="single" w:color="auto" w:sz="6" w:space="0"/>
            </w:tcBorders>
          </w:tcPr>
          <w:p w14:paraId="22CDB166">
            <w:pPr>
              <w:pStyle w:val="66"/>
              <w:spacing w:beforeAutospacing="0" w:afterAutospacing="0" w:line="360" w:lineRule="auto"/>
              <w:rPr>
                <w:rFonts w:ascii="宋体" w:hAnsi="宋体" w:cs="宋体"/>
                <w:sz w:val="24"/>
              </w:rPr>
            </w:pPr>
          </w:p>
        </w:tc>
        <w:tc>
          <w:tcPr>
            <w:tcW w:w="2037" w:type="dxa"/>
            <w:tcBorders>
              <w:top w:val="single" w:color="auto" w:sz="6" w:space="0"/>
              <w:left w:val="single" w:color="auto" w:sz="6" w:space="0"/>
              <w:bottom w:val="single" w:color="auto" w:sz="6" w:space="0"/>
              <w:right w:val="single" w:color="auto" w:sz="6" w:space="0"/>
            </w:tcBorders>
          </w:tcPr>
          <w:p w14:paraId="22BCFA7A">
            <w:pPr>
              <w:pStyle w:val="66"/>
              <w:spacing w:beforeAutospacing="0" w:afterAutospacing="0" w:line="360" w:lineRule="auto"/>
              <w:rPr>
                <w:rFonts w:ascii="宋体" w:hAnsi="宋体" w:cs="宋体"/>
                <w:sz w:val="24"/>
              </w:rPr>
            </w:pPr>
          </w:p>
        </w:tc>
      </w:tr>
    </w:tbl>
    <w:p w14:paraId="5B239BC7">
      <w:pPr>
        <w:spacing w:beforeAutospacing="0" w:afterAutospacing="0" w:line="360" w:lineRule="auto"/>
        <w:rPr>
          <w:rFonts w:ascii="宋体" w:hAnsi="宋体" w:cs="宋体"/>
          <w:b/>
          <w:bCs/>
          <w:sz w:val="24"/>
        </w:rPr>
      </w:pPr>
      <w:r>
        <w:rPr>
          <w:rFonts w:hint="eastAsia" w:ascii="宋体" w:hAnsi="宋体" w:cs="宋体"/>
          <w:b/>
          <w:bCs/>
          <w:sz w:val="24"/>
        </w:rPr>
        <w:t>要求：</w:t>
      </w:r>
    </w:p>
    <w:p w14:paraId="6D9DFCB0">
      <w:pPr>
        <w:spacing w:beforeAutospacing="0" w:afterAutospacing="0" w:line="360" w:lineRule="auto"/>
        <w:ind w:firstLine="480" w:firstLineChars="200"/>
        <w:rPr>
          <w:rFonts w:ascii="宋体" w:hAnsi="宋体" w:cs="宋体"/>
          <w:sz w:val="24"/>
        </w:rPr>
      </w:pPr>
      <w:r>
        <w:rPr>
          <w:rFonts w:hint="eastAsia" w:ascii="宋体" w:hAnsi="宋体" w:cs="宋体"/>
          <w:sz w:val="24"/>
        </w:rPr>
        <w:t>1.业绩证明应提供证明材料；</w:t>
      </w:r>
    </w:p>
    <w:p w14:paraId="358F0EE5">
      <w:pPr>
        <w:spacing w:beforeAutospacing="0" w:afterAutospacing="0" w:line="360" w:lineRule="auto"/>
        <w:ind w:firstLine="480" w:firstLineChars="200"/>
        <w:rPr>
          <w:rFonts w:ascii="宋体" w:hAnsi="宋体" w:cs="宋体"/>
          <w:sz w:val="24"/>
        </w:rPr>
      </w:pPr>
      <w:r>
        <w:rPr>
          <w:rFonts w:hint="eastAsia" w:ascii="宋体" w:hAnsi="宋体" w:cs="宋体"/>
          <w:sz w:val="24"/>
        </w:rPr>
        <w:t>2.报价供应商可按此表格式复制。</w:t>
      </w:r>
    </w:p>
    <w:p w14:paraId="5198FB5B">
      <w:pPr>
        <w:spacing w:beforeAutospacing="0" w:afterAutospacing="0" w:line="360" w:lineRule="auto"/>
        <w:ind w:firstLine="480" w:firstLineChars="200"/>
        <w:rPr>
          <w:rFonts w:ascii="宋体" w:hAnsi="宋体" w:cs="宋体"/>
          <w:sz w:val="24"/>
        </w:rPr>
      </w:pPr>
    </w:p>
    <w:p w14:paraId="264D68C1">
      <w:pPr>
        <w:spacing w:beforeAutospacing="0" w:afterAutospacing="0" w:line="360" w:lineRule="auto"/>
        <w:ind w:firstLine="480" w:firstLineChars="200"/>
        <w:rPr>
          <w:rFonts w:ascii="宋体" w:hAnsi="宋体" w:cs="宋体"/>
          <w:sz w:val="24"/>
        </w:rPr>
      </w:pPr>
    </w:p>
    <w:p w14:paraId="6112C956">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0CDE60F0">
      <w:pPr>
        <w:spacing w:beforeAutospacing="0" w:afterAutospacing="0"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36CB926F">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1911D15">
      <w:pPr>
        <w:spacing w:beforeAutospacing="0" w:afterAutospacing="0" w:line="360" w:lineRule="auto"/>
        <w:ind w:firstLine="480" w:firstLineChars="200"/>
        <w:rPr>
          <w:rFonts w:ascii="宋体" w:hAnsi="宋体" w:cs="宋体"/>
          <w:sz w:val="24"/>
        </w:rPr>
      </w:pPr>
    </w:p>
    <w:p w14:paraId="2458CB2F">
      <w:pPr>
        <w:spacing w:beforeAutospacing="0" w:afterAutospacing="0" w:line="360" w:lineRule="auto"/>
        <w:ind w:firstLine="480" w:firstLineChars="200"/>
        <w:rPr>
          <w:rFonts w:ascii="宋体" w:hAnsi="宋体" w:cs="宋体"/>
          <w:sz w:val="24"/>
        </w:rPr>
      </w:pPr>
    </w:p>
    <w:p w14:paraId="59F87B7C">
      <w:pPr>
        <w:spacing w:beforeAutospacing="0" w:afterAutospacing="0" w:line="360" w:lineRule="auto"/>
        <w:ind w:firstLine="480" w:firstLineChars="200"/>
        <w:rPr>
          <w:rFonts w:ascii="宋体" w:hAnsi="宋体" w:cs="宋体"/>
          <w:sz w:val="24"/>
        </w:rPr>
      </w:pPr>
    </w:p>
    <w:p w14:paraId="7B5E6AC0">
      <w:pPr>
        <w:spacing w:beforeAutospacing="0" w:afterAutospacing="0" w:line="360" w:lineRule="auto"/>
        <w:ind w:firstLine="480" w:firstLineChars="200"/>
        <w:rPr>
          <w:rFonts w:ascii="宋体" w:hAnsi="宋体" w:cs="宋体"/>
          <w:sz w:val="24"/>
        </w:rPr>
      </w:pPr>
    </w:p>
    <w:p w14:paraId="4B564559">
      <w:pPr>
        <w:spacing w:beforeAutospacing="0" w:afterAutospacing="0" w:line="360" w:lineRule="auto"/>
        <w:jc w:val="left"/>
        <w:outlineLvl w:val="0"/>
        <w:rPr>
          <w:rFonts w:hint="eastAsia"/>
          <w:sz w:val="24"/>
        </w:rPr>
      </w:pPr>
      <w:r>
        <w:rPr>
          <w:rFonts w:hint="eastAsia" w:ascii="宋体" w:hAnsi="宋体" w:cs="宋体"/>
          <w:sz w:val="24"/>
        </w:rPr>
        <w:br w:type="page"/>
      </w:r>
      <w:r>
        <w:rPr>
          <w:rFonts w:hint="eastAsia" w:ascii="宋体" w:hAnsi="宋体" w:cs="宋体"/>
          <w:b/>
          <w:bCs/>
          <w:sz w:val="28"/>
          <w:szCs w:val="36"/>
          <w:lang w:val="zh-CN"/>
        </w:rPr>
        <w:t>附件</w:t>
      </w:r>
      <w:r>
        <w:rPr>
          <w:rFonts w:hint="eastAsia" w:ascii="宋体" w:hAnsi="宋体" w:cs="宋体"/>
          <w:b/>
          <w:bCs/>
          <w:sz w:val="28"/>
          <w:szCs w:val="36"/>
          <w:lang w:val="en-US" w:eastAsia="zh-CN"/>
        </w:rPr>
        <w:t>13</w:t>
      </w:r>
    </w:p>
    <w:p w14:paraId="15FBC5D1">
      <w:pPr>
        <w:spacing w:line="360" w:lineRule="auto"/>
        <w:jc w:val="center"/>
        <w:rPr>
          <w:rFonts w:hint="eastAsia" w:eastAsia="黑体"/>
          <w:sz w:val="44"/>
        </w:rPr>
      </w:pPr>
      <w:r>
        <w:rPr>
          <w:rFonts w:hint="eastAsia" w:eastAsia="黑体"/>
          <w:sz w:val="44"/>
        </w:rPr>
        <w:t>主要设备</w:t>
      </w:r>
      <w:r>
        <w:rPr>
          <w:rFonts w:hint="eastAsia" w:eastAsia="黑体"/>
          <w:sz w:val="44"/>
          <w:lang w:val="en-US" w:eastAsia="zh-CN"/>
        </w:rPr>
        <w:t>一览</w:t>
      </w:r>
      <w:r>
        <w:rPr>
          <w:rFonts w:hint="eastAsia" w:eastAsia="黑体"/>
          <w:sz w:val="44"/>
        </w:rPr>
        <w:t>表</w:t>
      </w:r>
    </w:p>
    <w:tbl>
      <w:tblPr>
        <w:tblStyle w:val="35"/>
        <w:tblW w:w="8448" w:type="dxa"/>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84E1B0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AA9B1">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284AAC0">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742F6C4">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E9D0EC">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827BE9">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ACF779">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C48E3B">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备注</w:t>
            </w:r>
          </w:p>
        </w:tc>
      </w:tr>
      <w:tr w14:paraId="19A931E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836F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D26172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EE8E77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81C74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1BD2F6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792DF0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7DD32AF">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5BB33E6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6DB3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F3A10F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3D6F3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61ACFC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13E382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B89CCA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9F5C6AC">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6499943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2209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2DCD36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AD002A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54CB81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5407D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2DA485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AC02745">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0F4ABFF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76D2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55C689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17285F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09FC56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2A5919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F760B9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17388B0">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15C07B4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88E9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C34E5F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D8CC4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1DF1DC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9821A1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DB2BA2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2D33D7F">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7C87349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8F26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9B2E14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870F52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157E6F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518BB9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50350F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ED6E857">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6A1564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2530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61C6A3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D6EE1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F67A20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78CA6A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D94927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53E3054">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EBF6AE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BED2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8BB6AF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98F4AB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39E52B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964985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E309C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FA317AF">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6293156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CCEA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6A5EF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DA1D12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9F4A85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EF87E4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B0B54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499F64">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1B8D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B119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0AC982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EF4A7A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0323B3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58390A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F2B725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AC91756">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15DF384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2AA1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A0FF4F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7F4391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717147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03F89E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59991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8838D47">
            <w:pPr>
              <w:keepNext w:val="0"/>
              <w:keepLines w:val="0"/>
              <w:widowControl/>
              <w:suppressLineNumbers w:val="0"/>
              <w:spacing w:before="0" w:beforeAutospacing="0" w:after="0" w:afterAutospacing="0"/>
              <w:ind w:left="0" w:right="0"/>
              <w:jc w:val="center"/>
              <w:rPr>
                <w:rFonts w:hint="eastAsia" w:cs="宋体"/>
                <w:kern w:val="0"/>
                <w:sz w:val="22"/>
                <w:szCs w:val="22"/>
              </w:rPr>
            </w:pPr>
          </w:p>
        </w:tc>
      </w:tr>
    </w:tbl>
    <w:p w14:paraId="00137CAD">
      <w:pPr>
        <w:spacing w:beforeAutospacing="0" w:afterAutospacing="0" w:line="360" w:lineRule="auto"/>
        <w:rPr>
          <w:rFonts w:hint="eastAsia" w:ascii="宋体" w:hAnsi="宋体" w:cs="宋体"/>
          <w:b/>
          <w:bCs/>
          <w:sz w:val="24"/>
        </w:rPr>
      </w:pPr>
    </w:p>
    <w:p w14:paraId="3A73863D">
      <w:pPr>
        <w:spacing w:beforeAutospacing="0" w:afterAutospacing="0" w:line="360" w:lineRule="auto"/>
        <w:rPr>
          <w:rFonts w:ascii="宋体" w:hAnsi="宋体" w:cs="宋体"/>
          <w:b/>
          <w:bCs/>
          <w:sz w:val="24"/>
        </w:rPr>
      </w:pPr>
      <w:r>
        <w:rPr>
          <w:rFonts w:hint="eastAsia" w:ascii="宋体" w:hAnsi="宋体" w:cs="宋体"/>
          <w:b/>
          <w:bCs/>
          <w:sz w:val="24"/>
        </w:rPr>
        <w:t>要求：</w:t>
      </w:r>
    </w:p>
    <w:p w14:paraId="3CF1A5BE">
      <w:pPr>
        <w:spacing w:beforeAutospacing="0" w:afterAutospacing="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设备</w:t>
      </w:r>
      <w:r>
        <w:rPr>
          <w:rFonts w:hint="eastAsia" w:ascii="宋体" w:hAnsi="宋体" w:cs="宋体"/>
          <w:sz w:val="24"/>
        </w:rPr>
        <w:t>应提供证明材料；</w:t>
      </w:r>
    </w:p>
    <w:p w14:paraId="37EFF5C1">
      <w:pPr>
        <w:spacing w:beforeAutospacing="0" w:afterAutospacing="0" w:line="360" w:lineRule="auto"/>
        <w:ind w:firstLine="480" w:firstLineChars="200"/>
        <w:rPr>
          <w:rFonts w:hint="eastAsia" w:ascii="宋体" w:hAnsi="宋体" w:cs="宋体"/>
          <w:sz w:val="24"/>
        </w:rPr>
      </w:pPr>
      <w:r>
        <w:rPr>
          <w:rFonts w:hint="eastAsia" w:ascii="宋体" w:hAnsi="宋体" w:cs="宋体"/>
          <w:sz w:val="24"/>
        </w:rPr>
        <w:t>2.在填写时，如本表格不适合磋商供应商的实际情况，可根据本表格式自行划表填写。</w:t>
      </w:r>
    </w:p>
    <w:p w14:paraId="3CDA6C97">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1C0C502E">
      <w:pPr>
        <w:spacing w:beforeAutospacing="0" w:afterAutospacing="0"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7035AC79">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735DA2D">
      <w:pPr>
        <w:rPr>
          <w:rFonts w:hint="eastAsia" w:ascii="宋体" w:hAnsi="宋体" w:cs="宋体"/>
          <w:b/>
          <w:bCs/>
          <w:sz w:val="28"/>
          <w:szCs w:val="36"/>
          <w:lang w:val="zh-CN"/>
        </w:rPr>
      </w:pPr>
      <w:r>
        <w:rPr>
          <w:rFonts w:hint="eastAsia" w:ascii="宋体" w:hAnsi="宋体" w:cs="宋体"/>
          <w:b/>
          <w:bCs/>
          <w:sz w:val="28"/>
          <w:szCs w:val="36"/>
          <w:lang w:val="zh-CN"/>
        </w:rPr>
        <w:br w:type="page"/>
      </w:r>
    </w:p>
    <w:p w14:paraId="75C422F8">
      <w:pPr>
        <w:spacing w:beforeAutospacing="0" w:afterAutospacing="0" w:line="360" w:lineRule="auto"/>
        <w:ind w:firstLine="562" w:firstLineChars="200"/>
        <w:outlineLvl w:val="0"/>
        <w:rPr>
          <w:rFonts w:hint="eastAsia" w:ascii="宋体" w:hAnsi="宋体" w:eastAsia="宋体" w:cs="宋体"/>
          <w:b/>
          <w:bCs/>
          <w:sz w:val="28"/>
          <w:szCs w:val="36"/>
          <w:lang w:eastAsia="zh-CN"/>
        </w:rPr>
      </w:pPr>
      <w:r>
        <w:rPr>
          <w:rFonts w:hint="eastAsia" w:ascii="宋体" w:hAnsi="宋体" w:cs="宋体"/>
          <w:b/>
          <w:bCs/>
          <w:sz w:val="28"/>
          <w:szCs w:val="36"/>
          <w:lang w:val="zh-CN"/>
        </w:rPr>
        <w:t>附件</w:t>
      </w:r>
      <w:r>
        <w:rPr>
          <w:rFonts w:hint="eastAsia" w:ascii="宋体" w:hAnsi="宋体" w:cs="宋体"/>
          <w:b/>
          <w:bCs/>
          <w:sz w:val="28"/>
          <w:szCs w:val="36"/>
        </w:rPr>
        <w:t>1</w:t>
      </w:r>
      <w:r>
        <w:rPr>
          <w:rFonts w:hint="eastAsia" w:ascii="宋体" w:hAnsi="宋体" w:cs="宋体"/>
          <w:b/>
          <w:bCs/>
          <w:sz w:val="28"/>
          <w:szCs w:val="36"/>
          <w:lang w:val="en-US" w:eastAsia="zh-CN"/>
        </w:rPr>
        <w:t>3</w:t>
      </w:r>
    </w:p>
    <w:p w14:paraId="133E6D1D">
      <w:pPr>
        <w:spacing w:beforeAutospacing="0" w:afterAutospacing="0" w:line="360" w:lineRule="auto"/>
        <w:jc w:val="center"/>
        <w:rPr>
          <w:rFonts w:ascii="宋体" w:hAnsi="宋体" w:cs="宋体"/>
          <w:b/>
          <w:bCs/>
          <w:sz w:val="32"/>
          <w:szCs w:val="40"/>
          <w:lang w:val="zh-CN"/>
        </w:rPr>
      </w:pPr>
      <w:r>
        <w:rPr>
          <w:rFonts w:hint="eastAsia" w:ascii="宋体" w:hAnsi="宋体" w:cs="宋体"/>
          <w:b/>
          <w:bCs/>
          <w:sz w:val="32"/>
          <w:szCs w:val="40"/>
          <w:lang w:val="zh-CN"/>
        </w:rPr>
        <w:t>商务及技术需求响应表</w:t>
      </w:r>
      <w:r>
        <w:rPr>
          <w:rFonts w:hint="eastAsia" w:ascii="宋体" w:hAnsi="宋体" w:cs="宋体"/>
          <w:b/>
          <w:bCs/>
          <w:sz w:val="32"/>
          <w:szCs w:val="40"/>
        </w:rPr>
        <w:t xml:space="preserve"> </w:t>
      </w:r>
    </w:p>
    <w:p w14:paraId="183584F3">
      <w:pPr>
        <w:spacing w:beforeAutospacing="0" w:afterAutospacing="0" w:line="360" w:lineRule="auto"/>
        <w:rPr>
          <w:rFonts w:ascii="宋体" w:hAnsi="宋体" w:cs="宋体"/>
          <w:b/>
          <w:sz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120"/>
        <w:gridCol w:w="3185"/>
        <w:gridCol w:w="1365"/>
        <w:gridCol w:w="1612"/>
      </w:tblGrid>
      <w:tr w14:paraId="1C02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990" w:type="dxa"/>
            <w:vAlign w:val="center"/>
          </w:tcPr>
          <w:p w14:paraId="002FDACF">
            <w:pPr>
              <w:jc w:val="center"/>
              <w:rPr>
                <w:rFonts w:ascii="宋体" w:hAnsi="宋体" w:cs="宋体"/>
                <w:b/>
                <w:sz w:val="24"/>
              </w:rPr>
            </w:pPr>
            <w:r>
              <w:rPr>
                <w:rFonts w:hint="eastAsia" w:ascii="宋体" w:hAnsi="宋体" w:cs="宋体"/>
                <w:b/>
                <w:sz w:val="24"/>
              </w:rPr>
              <w:t>序号</w:t>
            </w:r>
          </w:p>
        </w:tc>
        <w:tc>
          <w:tcPr>
            <w:tcW w:w="1120" w:type="dxa"/>
            <w:vAlign w:val="center"/>
          </w:tcPr>
          <w:p w14:paraId="59AB4C04">
            <w:pPr>
              <w:jc w:val="center"/>
              <w:rPr>
                <w:rFonts w:ascii="宋体" w:hAnsi="宋体" w:cs="宋体"/>
                <w:b/>
                <w:sz w:val="24"/>
              </w:rPr>
            </w:pPr>
            <w:r>
              <w:rPr>
                <w:rFonts w:hint="eastAsia" w:ascii="宋体" w:hAnsi="宋体" w:cs="宋体"/>
                <w:b/>
                <w:sz w:val="24"/>
              </w:rPr>
              <w:t>内容</w:t>
            </w:r>
          </w:p>
        </w:tc>
        <w:tc>
          <w:tcPr>
            <w:tcW w:w="3185" w:type="dxa"/>
            <w:vAlign w:val="center"/>
          </w:tcPr>
          <w:p w14:paraId="60532932">
            <w:pPr>
              <w:jc w:val="center"/>
              <w:rPr>
                <w:rFonts w:ascii="宋体" w:hAnsi="宋体" w:cs="宋体"/>
                <w:b/>
                <w:sz w:val="24"/>
              </w:rPr>
            </w:pPr>
            <w:r>
              <w:rPr>
                <w:rFonts w:hint="eastAsia" w:ascii="宋体" w:hAnsi="宋体" w:cs="宋体"/>
                <w:b/>
                <w:sz w:val="24"/>
              </w:rPr>
              <w:t>项目需求</w:t>
            </w:r>
          </w:p>
        </w:tc>
        <w:tc>
          <w:tcPr>
            <w:tcW w:w="1365" w:type="dxa"/>
            <w:vAlign w:val="center"/>
          </w:tcPr>
          <w:p w14:paraId="1097DED2">
            <w:pPr>
              <w:jc w:val="center"/>
              <w:rPr>
                <w:rFonts w:ascii="宋体" w:hAnsi="宋体" w:cs="宋体"/>
                <w:b/>
                <w:sz w:val="24"/>
              </w:rPr>
            </w:pPr>
            <w:r>
              <w:rPr>
                <w:rFonts w:hint="eastAsia" w:ascii="宋体" w:hAnsi="宋体" w:cs="宋体"/>
                <w:b/>
                <w:sz w:val="24"/>
              </w:rPr>
              <w:t>是否响应</w:t>
            </w:r>
          </w:p>
        </w:tc>
        <w:tc>
          <w:tcPr>
            <w:tcW w:w="1612" w:type="dxa"/>
            <w:vAlign w:val="center"/>
          </w:tcPr>
          <w:p w14:paraId="06BDF3CA">
            <w:pPr>
              <w:jc w:val="center"/>
              <w:rPr>
                <w:rFonts w:ascii="宋体" w:hAnsi="宋体" w:cs="宋体"/>
                <w:b/>
                <w:sz w:val="24"/>
              </w:rPr>
            </w:pPr>
            <w:r>
              <w:rPr>
                <w:rFonts w:hint="eastAsia" w:ascii="宋体" w:hAnsi="宋体" w:cs="宋体"/>
                <w:b/>
                <w:sz w:val="24"/>
              </w:rPr>
              <w:t>投标人的承诺或说明</w:t>
            </w:r>
          </w:p>
        </w:tc>
      </w:tr>
      <w:tr w14:paraId="0163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90" w:type="dxa"/>
            <w:vAlign w:val="center"/>
          </w:tcPr>
          <w:p w14:paraId="2AA0E161">
            <w:pPr>
              <w:jc w:val="center"/>
              <w:rPr>
                <w:rFonts w:ascii="宋体" w:hAnsi="宋体" w:cs="宋体"/>
                <w:sz w:val="24"/>
              </w:rPr>
            </w:pPr>
          </w:p>
        </w:tc>
        <w:tc>
          <w:tcPr>
            <w:tcW w:w="1120" w:type="dxa"/>
            <w:vAlign w:val="center"/>
          </w:tcPr>
          <w:p w14:paraId="5A45A84E">
            <w:pPr>
              <w:snapToGrid w:val="0"/>
              <w:jc w:val="center"/>
              <w:rPr>
                <w:rFonts w:ascii="宋体" w:hAnsi="宋体" w:cs="宋体"/>
                <w:sz w:val="24"/>
              </w:rPr>
            </w:pPr>
          </w:p>
        </w:tc>
        <w:tc>
          <w:tcPr>
            <w:tcW w:w="3185" w:type="dxa"/>
            <w:vAlign w:val="center"/>
          </w:tcPr>
          <w:p w14:paraId="2CD8D601">
            <w:pPr>
              <w:jc w:val="left"/>
              <w:rPr>
                <w:rFonts w:ascii="宋体" w:hAnsi="宋体" w:cs="宋体"/>
                <w:sz w:val="24"/>
              </w:rPr>
            </w:pPr>
          </w:p>
        </w:tc>
        <w:tc>
          <w:tcPr>
            <w:tcW w:w="1365" w:type="dxa"/>
            <w:vAlign w:val="center"/>
          </w:tcPr>
          <w:p w14:paraId="463888AE">
            <w:pPr>
              <w:jc w:val="center"/>
              <w:rPr>
                <w:rFonts w:ascii="宋体" w:hAnsi="宋体" w:cs="宋体"/>
                <w:sz w:val="24"/>
              </w:rPr>
            </w:pPr>
          </w:p>
        </w:tc>
        <w:tc>
          <w:tcPr>
            <w:tcW w:w="1612" w:type="dxa"/>
            <w:vAlign w:val="center"/>
          </w:tcPr>
          <w:p w14:paraId="19EE3306">
            <w:pPr>
              <w:jc w:val="center"/>
              <w:rPr>
                <w:rFonts w:ascii="宋体" w:hAnsi="宋体" w:cs="宋体"/>
                <w:sz w:val="24"/>
              </w:rPr>
            </w:pPr>
          </w:p>
        </w:tc>
      </w:tr>
      <w:tr w14:paraId="2AFD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90" w:type="dxa"/>
            <w:vAlign w:val="center"/>
          </w:tcPr>
          <w:p w14:paraId="58D8AF2A">
            <w:pPr>
              <w:jc w:val="center"/>
              <w:rPr>
                <w:rFonts w:ascii="宋体" w:hAnsi="宋体" w:cs="宋体"/>
                <w:sz w:val="24"/>
              </w:rPr>
            </w:pPr>
          </w:p>
        </w:tc>
        <w:tc>
          <w:tcPr>
            <w:tcW w:w="1120" w:type="dxa"/>
            <w:vAlign w:val="center"/>
          </w:tcPr>
          <w:p w14:paraId="5FE52A86">
            <w:pPr>
              <w:snapToGrid w:val="0"/>
              <w:jc w:val="center"/>
              <w:rPr>
                <w:rFonts w:ascii="宋体" w:hAnsi="宋体" w:cs="宋体"/>
                <w:sz w:val="24"/>
              </w:rPr>
            </w:pPr>
          </w:p>
        </w:tc>
        <w:tc>
          <w:tcPr>
            <w:tcW w:w="3185" w:type="dxa"/>
            <w:vAlign w:val="center"/>
          </w:tcPr>
          <w:p w14:paraId="52AC5D09">
            <w:pPr>
              <w:jc w:val="left"/>
              <w:rPr>
                <w:rFonts w:ascii="宋体" w:hAnsi="宋体" w:cs="宋体"/>
                <w:sz w:val="24"/>
              </w:rPr>
            </w:pPr>
          </w:p>
        </w:tc>
        <w:tc>
          <w:tcPr>
            <w:tcW w:w="1365" w:type="dxa"/>
            <w:vAlign w:val="center"/>
          </w:tcPr>
          <w:p w14:paraId="6C847B90">
            <w:pPr>
              <w:jc w:val="center"/>
              <w:rPr>
                <w:rFonts w:ascii="宋体" w:hAnsi="宋体" w:cs="宋体"/>
                <w:sz w:val="24"/>
              </w:rPr>
            </w:pPr>
          </w:p>
        </w:tc>
        <w:tc>
          <w:tcPr>
            <w:tcW w:w="1612" w:type="dxa"/>
            <w:vAlign w:val="center"/>
          </w:tcPr>
          <w:p w14:paraId="6C5E7F61">
            <w:pPr>
              <w:jc w:val="center"/>
              <w:rPr>
                <w:rFonts w:ascii="宋体" w:hAnsi="宋体" w:cs="宋体"/>
                <w:sz w:val="24"/>
              </w:rPr>
            </w:pPr>
          </w:p>
        </w:tc>
      </w:tr>
      <w:tr w14:paraId="666E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90" w:type="dxa"/>
            <w:vAlign w:val="center"/>
          </w:tcPr>
          <w:p w14:paraId="1646CB18">
            <w:pPr>
              <w:jc w:val="center"/>
              <w:rPr>
                <w:rFonts w:ascii="宋体" w:hAnsi="宋体" w:cs="宋体"/>
                <w:sz w:val="24"/>
              </w:rPr>
            </w:pPr>
          </w:p>
        </w:tc>
        <w:tc>
          <w:tcPr>
            <w:tcW w:w="1120" w:type="dxa"/>
            <w:vAlign w:val="center"/>
          </w:tcPr>
          <w:p w14:paraId="3AB57A04">
            <w:pPr>
              <w:snapToGrid w:val="0"/>
              <w:jc w:val="center"/>
              <w:rPr>
                <w:rFonts w:ascii="宋体" w:hAnsi="宋体" w:cs="宋体"/>
                <w:sz w:val="24"/>
              </w:rPr>
            </w:pPr>
          </w:p>
        </w:tc>
        <w:tc>
          <w:tcPr>
            <w:tcW w:w="3185" w:type="dxa"/>
            <w:vAlign w:val="center"/>
          </w:tcPr>
          <w:p w14:paraId="15AB16A1">
            <w:pPr>
              <w:jc w:val="center"/>
              <w:rPr>
                <w:rFonts w:ascii="宋体" w:hAnsi="宋体" w:cs="宋体"/>
                <w:sz w:val="24"/>
              </w:rPr>
            </w:pPr>
          </w:p>
        </w:tc>
        <w:tc>
          <w:tcPr>
            <w:tcW w:w="1365" w:type="dxa"/>
            <w:vAlign w:val="center"/>
          </w:tcPr>
          <w:p w14:paraId="35E297A1">
            <w:pPr>
              <w:jc w:val="center"/>
              <w:rPr>
                <w:rFonts w:ascii="宋体" w:hAnsi="宋体" w:cs="宋体"/>
                <w:sz w:val="24"/>
              </w:rPr>
            </w:pPr>
          </w:p>
        </w:tc>
        <w:tc>
          <w:tcPr>
            <w:tcW w:w="1612" w:type="dxa"/>
            <w:vAlign w:val="center"/>
          </w:tcPr>
          <w:p w14:paraId="7CFF13AB">
            <w:pPr>
              <w:jc w:val="center"/>
              <w:rPr>
                <w:rFonts w:ascii="宋体" w:hAnsi="宋体" w:cs="宋体"/>
                <w:sz w:val="24"/>
              </w:rPr>
            </w:pPr>
          </w:p>
        </w:tc>
      </w:tr>
      <w:tr w14:paraId="05E9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90" w:type="dxa"/>
            <w:vAlign w:val="center"/>
          </w:tcPr>
          <w:p w14:paraId="181DAA66">
            <w:pPr>
              <w:jc w:val="center"/>
              <w:rPr>
                <w:rFonts w:ascii="宋体" w:hAnsi="宋体" w:cs="宋体"/>
                <w:sz w:val="24"/>
              </w:rPr>
            </w:pPr>
          </w:p>
        </w:tc>
        <w:tc>
          <w:tcPr>
            <w:tcW w:w="1120" w:type="dxa"/>
            <w:vAlign w:val="center"/>
          </w:tcPr>
          <w:p w14:paraId="3386F1C2">
            <w:pPr>
              <w:snapToGrid w:val="0"/>
              <w:jc w:val="center"/>
              <w:rPr>
                <w:rFonts w:ascii="宋体" w:hAnsi="宋体" w:cs="宋体"/>
                <w:sz w:val="24"/>
              </w:rPr>
            </w:pPr>
          </w:p>
        </w:tc>
        <w:tc>
          <w:tcPr>
            <w:tcW w:w="3185" w:type="dxa"/>
            <w:vAlign w:val="center"/>
          </w:tcPr>
          <w:p w14:paraId="2FF1E4E0">
            <w:pPr>
              <w:jc w:val="center"/>
              <w:rPr>
                <w:rFonts w:ascii="宋体" w:hAnsi="宋体" w:cs="宋体"/>
                <w:sz w:val="24"/>
              </w:rPr>
            </w:pPr>
          </w:p>
        </w:tc>
        <w:tc>
          <w:tcPr>
            <w:tcW w:w="1365" w:type="dxa"/>
            <w:vAlign w:val="center"/>
          </w:tcPr>
          <w:p w14:paraId="7B9FAEBF">
            <w:pPr>
              <w:jc w:val="center"/>
              <w:rPr>
                <w:rFonts w:ascii="宋体" w:hAnsi="宋体" w:cs="宋体"/>
                <w:sz w:val="24"/>
              </w:rPr>
            </w:pPr>
          </w:p>
        </w:tc>
        <w:tc>
          <w:tcPr>
            <w:tcW w:w="1612" w:type="dxa"/>
            <w:vAlign w:val="center"/>
          </w:tcPr>
          <w:p w14:paraId="622E1B5F">
            <w:pPr>
              <w:jc w:val="center"/>
              <w:rPr>
                <w:rFonts w:ascii="宋体" w:hAnsi="宋体" w:cs="宋体"/>
                <w:sz w:val="24"/>
              </w:rPr>
            </w:pPr>
          </w:p>
        </w:tc>
      </w:tr>
      <w:tr w14:paraId="4458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90" w:type="dxa"/>
            <w:vAlign w:val="center"/>
          </w:tcPr>
          <w:p w14:paraId="2CC53C27">
            <w:pPr>
              <w:jc w:val="center"/>
              <w:rPr>
                <w:rFonts w:ascii="宋体" w:hAnsi="宋体" w:cs="宋体"/>
                <w:sz w:val="24"/>
              </w:rPr>
            </w:pPr>
          </w:p>
        </w:tc>
        <w:tc>
          <w:tcPr>
            <w:tcW w:w="1120" w:type="dxa"/>
            <w:vAlign w:val="center"/>
          </w:tcPr>
          <w:p w14:paraId="6FE5E64E">
            <w:pPr>
              <w:snapToGrid w:val="0"/>
              <w:jc w:val="center"/>
              <w:rPr>
                <w:rFonts w:ascii="宋体" w:hAnsi="宋体" w:cs="宋体"/>
                <w:sz w:val="24"/>
              </w:rPr>
            </w:pPr>
          </w:p>
        </w:tc>
        <w:tc>
          <w:tcPr>
            <w:tcW w:w="3185" w:type="dxa"/>
            <w:vAlign w:val="center"/>
          </w:tcPr>
          <w:p w14:paraId="5B091FA4">
            <w:pPr>
              <w:jc w:val="center"/>
              <w:rPr>
                <w:rFonts w:ascii="宋体" w:hAnsi="宋体" w:cs="宋体"/>
                <w:sz w:val="24"/>
              </w:rPr>
            </w:pPr>
          </w:p>
        </w:tc>
        <w:tc>
          <w:tcPr>
            <w:tcW w:w="1365" w:type="dxa"/>
            <w:vAlign w:val="center"/>
          </w:tcPr>
          <w:p w14:paraId="266F1412">
            <w:pPr>
              <w:jc w:val="center"/>
              <w:rPr>
                <w:rFonts w:ascii="宋体" w:hAnsi="宋体" w:cs="宋体"/>
                <w:sz w:val="24"/>
              </w:rPr>
            </w:pPr>
          </w:p>
        </w:tc>
        <w:tc>
          <w:tcPr>
            <w:tcW w:w="1612" w:type="dxa"/>
            <w:vAlign w:val="center"/>
          </w:tcPr>
          <w:p w14:paraId="09511FB6">
            <w:pPr>
              <w:jc w:val="center"/>
              <w:rPr>
                <w:rFonts w:ascii="宋体" w:hAnsi="宋体" w:cs="宋体"/>
                <w:sz w:val="24"/>
              </w:rPr>
            </w:pPr>
          </w:p>
        </w:tc>
      </w:tr>
    </w:tbl>
    <w:p w14:paraId="79355E87">
      <w:pPr>
        <w:pStyle w:val="4"/>
        <w:overflowPunct w:val="0"/>
        <w:spacing w:beforeAutospacing="0" w:afterAutospacing="0" w:line="360" w:lineRule="auto"/>
        <w:rPr>
          <w:rFonts w:ascii="宋体"/>
          <w:bCs/>
          <w:szCs w:val="21"/>
        </w:rPr>
      </w:pPr>
      <w:r>
        <w:rPr>
          <w:rFonts w:hint="eastAsia" w:ascii="宋体"/>
          <w:bCs/>
          <w:szCs w:val="21"/>
        </w:rPr>
        <w:t>注：1.如不填写，则视为完全响应。</w:t>
      </w:r>
    </w:p>
    <w:p w14:paraId="2B16776A">
      <w:pPr>
        <w:pStyle w:val="4"/>
        <w:overflowPunct w:val="0"/>
        <w:spacing w:beforeAutospacing="0" w:afterAutospacing="0" w:line="360" w:lineRule="auto"/>
        <w:ind w:firstLine="840" w:firstLineChars="400"/>
        <w:rPr>
          <w:rFonts w:ascii="宋体"/>
          <w:bCs/>
          <w:szCs w:val="21"/>
        </w:rPr>
      </w:pPr>
      <w:r>
        <w:rPr>
          <w:rFonts w:hint="eastAsia" w:ascii="宋体"/>
          <w:bCs/>
          <w:szCs w:val="21"/>
        </w:rPr>
        <w:t>2. “偏离”系指“正负偏离”，负偏离系指非实质性偏离；若出现实质性负偏离则作废标处理。</w:t>
      </w:r>
    </w:p>
    <w:p w14:paraId="7D5C1B88">
      <w:pPr>
        <w:spacing w:beforeAutospacing="0" w:afterAutospacing="0" w:line="360" w:lineRule="auto"/>
        <w:rPr>
          <w:rFonts w:ascii="宋体" w:hAnsi="宋体" w:cs="宋体"/>
          <w:b/>
          <w:sz w:val="24"/>
        </w:rPr>
      </w:pPr>
    </w:p>
    <w:p w14:paraId="680ED1B7">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2D3DFF6A">
      <w:pPr>
        <w:spacing w:beforeAutospacing="0" w:afterAutospacing="0"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7E830631">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16BFA4BA">
      <w:pPr>
        <w:spacing w:beforeAutospacing="0" w:afterAutospacing="0" w:line="360" w:lineRule="auto"/>
        <w:rPr>
          <w:rFonts w:ascii="宋体" w:hAnsi="宋体" w:cs="宋体"/>
          <w:b/>
          <w:sz w:val="24"/>
        </w:rPr>
      </w:pPr>
    </w:p>
    <w:p w14:paraId="3033334A">
      <w:pPr>
        <w:spacing w:beforeAutospacing="0" w:afterAutospacing="0" w:line="360" w:lineRule="auto"/>
        <w:rPr>
          <w:rFonts w:ascii="宋体" w:hAnsi="宋体" w:cs="宋体"/>
          <w:b/>
          <w:sz w:val="24"/>
        </w:rPr>
      </w:pPr>
    </w:p>
    <w:p w14:paraId="37ED6239">
      <w:pPr>
        <w:spacing w:beforeAutospacing="0" w:afterAutospacing="0" w:line="360" w:lineRule="auto"/>
        <w:rPr>
          <w:rFonts w:ascii="宋体" w:hAnsi="宋体" w:cs="宋体"/>
          <w:b/>
          <w:sz w:val="24"/>
        </w:rPr>
      </w:pPr>
    </w:p>
    <w:p w14:paraId="71D8B189">
      <w:pPr>
        <w:spacing w:beforeAutospacing="0" w:afterAutospacing="0" w:line="360" w:lineRule="auto"/>
        <w:rPr>
          <w:rFonts w:ascii="宋体" w:hAnsi="宋体" w:cs="宋体"/>
          <w:b/>
          <w:sz w:val="24"/>
        </w:rPr>
      </w:pPr>
    </w:p>
    <w:p w14:paraId="3AA32BCB">
      <w:pPr>
        <w:spacing w:beforeAutospacing="0" w:afterAutospacing="0" w:line="360" w:lineRule="auto"/>
        <w:rPr>
          <w:rFonts w:ascii="宋体" w:hAnsi="宋体" w:cs="宋体"/>
          <w:b/>
          <w:sz w:val="24"/>
        </w:rPr>
      </w:pPr>
    </w:p>
    <w:p w14:paraId="4A4802CE">
      <w:pPr>
        <w:spacing w:beforeAutospacing="0" w:afterAutospacing="0" w:line="360" w:lineRule="auto"/>
        <w:rPr>
          <w:rFonts w:ascii="宋体" w:hAnsi="宋体" w:cs="宋体"/>
          <w:b/>
          <w:sz w:val="24"/>
        </w:rPr>
      </w:pPr>
    </w:p>
    <w:p w14:paraId="72C33303">
      <w:pPr>
        <w:spacing w:beforeAutospacing="0" w:afterAutospacing="0" w:line="360" w:lineRule="auto"/>
        <w:rPr>
          <w:rFonts w:ascii="宋体" w:hAnsi="宋体" w:cs="宋体"/>
          <w:b/>
          <w:sz w:val="24"/>
        </w:rPr>
      </w:pPr>
    </w:p>
    <w:p w14:paraId="62C4CE76">
      <w:pPr>
        <w:spacing w:beforeAutospacing="0" w:afterAutospacing="0" w:line="360" w:lineRule="auto"/>
        <w:rPr>
          <w:rFonts w:ascii="宋体" w:hAnsi="宋体" w:cs="宋体"/>
          <w:b/>
          <w:sz w:val="24"/>
        </w:rPr>
      </w:pPr>
    </w:p>
    <w:p w14:paraId="7282C442">
      <w:pPr>
        <w:spacing w:beforeAutospacing="0" w:afterAutospacing="0" w:line="360" w:lineRule="auto"/>
        <w:rPr>
          <w:rFonts w:ascii="宋体" w:hAnsi="宋体" w:cs="宋体"/>
          <w:b/>
          <w:sz w:val="24"/>
        </w:rPr>
      </w:pPr>
    </w:p>
    <w:p w14:paraId="25B96C92">
      <w:pPr>
        <w:spacing w:beforeAutospacing="0" w:afterAutospacing="0" w:line="360" w:lineRule="auto"/>
        <w:rPr>
          <w:rFonts w:ascii="宋体" w:hAnsi="宋体" w:cs="宋体"/>
          <w:b/>
          <w:sz w:val="24"/>
        </w:rPr>
      </w:pPr>
    </w:p>
    <w:p w14:paraId="7BB55B20">
      <w:pPr>
        <w:spacing w:beforeAutospacing="0" w:afterAutospacing="0" w:line="360" w:lineRule="auto"/>
        <w:jc w:val="left"/>
        <w:outlineLvl w:val="0"/>
        <w:rPr>
          <w:rFonts w:hint="eastAsia" w:ascii="宋体" w:hAnsi="宋体" w:eastAsia="宋体" w:cs="宋体"/>
          <w:b/>
          <w:bCs/>
          <w:sz w:val="28"/>
          <w:szCs w:val="36"/>
          <w:lang w:val="en-US" w:eastAsia="zh-CN"/>
        </w:rPr>
      </w:pPr>
      <w:r>
        <w:rPr>
          <w:rFonts w:hint="eastAsia" w:ascii="宋体" w:hAnsi="宋体" w:cs="宋体"/>
          <w:b/>
          <w:bCs/>
          <w:sz w:val="28"/>
          <w:szCs w:val="36"/>
          <w:lang w:val="zh-CN"/>
        </w:rPr>
        <w:t>附件1</w:t>
      </w:r>
      <w:r>
        <w:rPr>
          <w:rFonts w:hint="eastAsia" w:ascii="宋体" w:hAnsi="宋体" w:cs="宋体"/>
          <w:b/>
          <w:bCs/>
          <w:sz w:val="28"/>
          <w:szCs w:val="36"/>
          <w:lang w:val="en-US" w:eastAsia="zh-CN"/>
        </w:rPr>
        <w:t>4</w:t>
      </w:r>
    </w:p>
    <w:p w14:paraId="5C6A4E04">
      <w:pPr>
        <w:spacing w:beforeAutospacing="0" w:afterAutospacing="0" w:line="360" w:lineRule="auto"/>
        <w:ind w:left="-2" w:hanging="2"/>
        <w:jc w:val="center"/>
        <w:rPr>
          <w:rFonts w:ascii="宋体" w:hAnsi="宋体" w:cs="宋体"/>
          <w:b/>
          <w:sz w:val="32"/>
          <w:szCs w:val="32"/>
        </w:rPr>
      </w:pPr>
      <w:r>
        <w:rPr>
          <w:rFonts w:hint="eastAsia" w:ascii="宋体" w:hAnsi="宋体" w:cs="宋体"/>
          <w:b/>
          <w:sz w:val="32"/>
          <w:szCs w:val="32"/>
        </w:rPr>
        <w:t xml:space="preserve">首次报价一览表  </w:t>
      </w:r>
    </w:p>
    <w:p w14:paraId="1C3A2B06">
      <w:pPr>
        <w:spacing w:beforeAutospacing="0" w:afterAutospacing="0" w:line="360" w:lineRule="auto"/>
        <w:jc w:val="left"/>
        <w:rPr>
          <w:rFonts w:ascii="宋体" w:hAnsi="宋体" w:cs="宋体"/>
          <w:sz w:val="24"/>
          <w:szCs w:val="32"/>
        </w:rPr>
      </w:pPr>
    </w:p>
    <w:p w14:paraId="5FAA92EF">
      <w:pPr>
        <w:spacing w:beforeAutospacing="0" w:afterAutospacing="0" w:line="360" w:lineRule="auto"/>
        <w:jc w:val="left"/>
        <w:rPr>
          <w:rFonts w:ascii="宋体" w:hAnsi="宋体" w:cs="宋体"/>
          <w:b/>
          <w:bCs/>
          <w:sz w:val="24"/>
          <w:szCs w:val="32"/>
        </w:rPr>
      </w:pPr>
      <w:r>
        <w:rPr>
          <w:rFonts w:hint="eastAsia" w:ascii="宋体" w:hAnsi="宋体" w:cs="宋体"/>
          <w:b/>
          <w:bCs/>
          <w:sz w:val="24"/>
          <w:szCs w:val="32"/>
        </w:rPr>
        <w:t xml:space="preserve">项目编号：   </w:t>
      </w:r>
    </w:p>
    <w:p w14:paraId="41F188FE">
      <w:pPr>
        <w:spacing w:beforeAutospacing="0" w:afterAutospacing="0" w:line="360" w:lineRule="auto"/>
        <w:jc w:val="left"/>
        <w:rPr>
          <w:rFonts w:ascii="宋体" w:hAnsi="宋体" w:cs="宋体"/>
          <w:b/>
          <w:bCs/>
          <w:sz w:val="24"/>
          <w:szCs w:val="32"/>
        </w:rPr>
      </w:pPr>
      <w:r>
        <w:rPr>
          <w:rFonts w:hint="eastAsia" w:ascii="宋体" w:hAnsi="宋体" w:cs="宋体"/>
          <w:b/>
          <w:bCs/>
          <w:sz w:val="24"/>
          <w:szCs w:val="32"/>
        </w:rPr>
        <w:t>项目名称：</w:t>
      </w:r>
      <w:r>
        <w:rPr>
          <w:rFonts w:hint="eastAsia" w:ascii="宋体" w:hAnsi="宋体" w:cs="宋体"/>
          <w:sz w:val="24"/>
          <w:szCs w:val="32"/>
        </w:rPr>
        <w:t xml:space="preserve">                                      [货币单位：人民币/元]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942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714AC63B">
            <w:pPr>
              <w:autoSpaceDE w:val="0"/>
              <w:autoSpaceDN w:val="0"/>
              <w:spacing w:beforeAutospacing="0" w:afterAutospacing="0" w:line="450" w:lineRule="exact"/>
              <w:jc w:val="center"/>
              <w:textAlignment w:val="bottom"/>
              <w:rPr>
                <w:rFonts w:ascii="宋体" w:hAnsi="宋体" w:cs="宋体"/>
                <w:sz w:val="24"/>
              </w:rPr>
            </w:pPr>
            <w:r>
              <w:rPr>
                <w:rFonts w:hint="eastAsia" w:ascii="宋体" w:hAnsi="宋体" w:eastAsia="宋体" w:cs="宋体"/>
                <w:snapToGrid/>
                <w:kern w:val="2"/>
                <w:sz w:val="24"/>
                <w:szCs w:val="24"/>
              </w:rPr>
              <w:t>投标</w:t>
            </w:r>
            <w:r>
              <w:rPr>
                <w:rFonts w:hint="eastAsia" w:ascii="宋体" w:hAnsi="宋体" w:eastAsia="宋体" w:cs="宋体"/>
                <w:snapToGrid/>
                <w:kern w:val="2"/>
                <w:sz w:val="24"/>
                <w:szCs w:val="24"/>
                <w:lang w:eastAsia="zh-CN"/>
              </w:rPr>
              <w:t>总</w:t>
            </w:r>
            <w:r>
              <w:rPr>
                <w:rFonts w:hint="eastAsia" w:ascii="宋体" w:hAnsi="宋体" w:eastAsia="宋体" w:cs="宋体"/>
                <w:snapToGrid/>
                <w:kern w:val="2"/>
                <w:sz w:val="24"/>
                <w:szCs w:val="24"/>
              </w:rPr>
              <w:t>报价</w:t>
            </w:r>
            <w:r>
              <w:rPr>
                <w:rFonts w:hint="eastAsia" w:ascii="宋体" w:hAnsi="宋体" w:eastAsia="宋体" w:cs="宋体"/>
                <w:sz w:val="24"/>
              </w:rPr>
              <w:t>（元）</w:t>
            </w:r>
          </w:p>
        </w:tc>
        <w:tc>
          <w:tcPr>
            <w:tcW w:w="1349" w:type="dxa"/>
            <w:vAlign w:val="center"/>
          </w:tcPr>
          <w:p w14:paraId="72FFF3C7">
            <w:pPr>
              <w:autoSpaceDE w:val="0"/>
              <w:autoSpaceDN w:val="0"/>
              <w:spacing w:beforeAutospacing="0" w:afterAutospacing="0" w:line="450" w:lineRule="exact"/>
              <w:jc w:val="center"/>
              <w:textAlignment w:val="bottom"/>
              <w:rPr>
                <w:rFonts w:ascii="宋体" w:hAnsi="宋体" w:cs="宋体"/>
                <w:sz w:val="24"/>
              </w:rPr>
            </w:pPr>
            <w:r>
              <w:rPr>
                <w:rFonts w:hint="eastAsia" w:ascii="宋体" w:hAnsi="宋体" w:cs="宋体"/>
                <w:sz w:val="24"/>
              </w:rPr>
              <w:t>大写</w:t>
            </w:r>
          </w:p>
        </w:tc>
        <w:tc>
          <w:tcPr>
            <w:tcW w:w="4629" w:type="dxa"/>
            <w:vAlign w:val="center"/>
          </w:tcPr>
          <w:p w14:paraId="3DA4EFD7">
            <w:pPr>
              <w:autoSpaceDE w:val="0"/>
              <w:autoSpaceDN w:val="0"/>
              <w:spacing w:beforeAutospacing="0" w:afterAutospacing="0" w:line="450" w:lineRule="exact"/>
              <w:jc w:val="center"/>
              <w:textAlignment w:val="bottom"/>
              <w:rPr>
                <w:rFonts w:ascii="宋体" w:hAnsi="宋体" w:cs="宋体"/>
                <w:sz w:val="24"/>
              </w:rPr>
            </w:pPr>
          </w:p>
        </w:tc>
      </w:tr>
      <w:tr w14:paraId="6A83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2A1BAF61">
            <w:pPr>
              <w:rPr>
                <w:rFonts w:ascii="宋体" w:hAnsi="宋体" w:cs="宋体"/>
                <w:sz w:val="24"/>
              </w:rPr>
            </w:pPr>
          </w:p>
        </w:tc>
        <w:tc>
          <w:tcPr>
            <w:tcW w:w="1349" w:type="dxa"/>
            <w:vAlign w:val="center"/>
          </w:tcPr>
          <w:p w14:paraId="351E506C">
            <w:pPr>
              <w:autoSpaceDE w:val="0"/>
              <w:autoSpaceDN w:val="0"/>
              <w:spacing w:beforeAutospacing="0" w:afterAutospacing="0" w:line="450" w:lineRule="exact"/>
              <w:jc w:val="center"/>
              <w:textAlignment w:val="bottom"/>
              <w:rPr>
                <w:rFonts w:ascii="宋体" w:hAnsi="宋体" w:cs="宋体"/>
                <w:sz w:val="24"/>
              </w:rPr>
            </w:pPr>
            <w:r>
              <w:rPr>
                <w:rFonts w:hint="eastAsia" w:ascii="宋体" w:hAnsi="宋体" w:cs="宋体"/>
                <w:sz w:val="24"/>
              </w:rPr>
              <w:t>小写</w:t>
            </w:r>
          </w:p>
        </w:tc>
        <w:tc>
          <w:tcPr>
            <w:tcW w:w="4629" w:type="dxa"/>
            <w:vAlign w:val="center"/>
          </w:tcPr>
          <w:p w14:paraId="64F921A6">
            <w:pPr>
              <w:autoSpaceDE w:val="0"/>
              <w:autoSpaceDN w:val="0"/>
              <w:spacing w:beforeAutospacing="0" w:afterAutospacing="0" w:line="450" w:lineRule="exact"/>
              <w:jc w:val="center"/>
              <w:textAlignment w:val="bottom"/>
              <w:rPr>
                <w:rFonts w:ascii="宋体" w:hAnsi="宋体" w:cs="宋体"/>
                <w:sz w:val="24"/>
              </w:rPr>
            </w:pPr>
          </w:p>
        </w:tc>
      </w:tr>
    </w:tbl>
    <w:p w14:paraId="6720DAA4">
      <w:pPr>
        <w:spacing w:beforeAutospacing="0" w:afterAutospacing="0" w:line="360" w:lineRule="auto"/>
        <w:jc w:val="left"/>
        <w:rPr>
          <w:rFonts w:ascii="宋体" w:hAnsi="宋体" w:cs="宋体"/>
          <w:b/>
          <w:bCs/>
          <w:sz w:val="24"/>
          <w:szCs w:val="32"/>
        </w:rPr>
      </w:pPr>
    </w:p>
    <w:p w14:paraId="693BA0AE">
      <w:pPr>
        <w:spacing w:beforeAutospacing="0" w:afterAutospacing="0" w:line="360" w:lineRule="auto"/>
        <w:ind w:firstLine="0" w:firstLineChars="0"/>
        <w:jc w:val="left"/>
        <w:rPr>
          <w:rFonts w:hint="eastAsia" w:ascii="宋体" w:hAnsi="宋体" w:cs="宋体"/>
          <w:sz w:val="24"/>
          <w:szCs w:val="32"/>
        </w:rPr>
      </w:pPr>
      <w:r>
        <w:rPr>
          <w:rFonts w:hint="eastAsia" w:ascii="宋体" w:hAnsi="宋体" w:cs="宋体"/>
          <w:b/>
          <w:bCs/>
          <w:sz w:val="24"/>
          <w:szCs w:val="32"/>
        </w:rPr>
        <w:t>填报要求：</w:t>
      </w:r>
    </w:p>
    <w:p w14:paraId="40E427AE">
      <w:pPr>
        <w:numPr>
          <w:ilvl w:val="0"/>
          <w:numId w:val="11"/>
        </w:numPr>
        <w:spacing w:beforeAutospacing="0" w:afterAutospacing="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32"/>
          <w:highlight w:val="none"/>
        </w:rPr>
        <w:t>投标总报价</w:t>
      </w:r>
      <w:r>
        <w:rPr>
          <w:rFonts w:hint="eastAsia" w:ascii="宋体" w:hAnsi="宋体" w:eastAsia="宋体" w:cs="宋体"/>
          <w:color w:val="auto"/>
          <w:kern w:val="0"/>
          <w:sz w:val="24"/>
          <w:highlight w:val="none"/>
        </w:rPr>
        <w:t>包括必备的附件、</w:t>
      </w:r>
      <w:r>
        <w:rPr>
          <w:rFonts w:hint="eastAsia" w:ascii="宋体" w:hAnsi="宋体" w:eastAsia="宋体" w:cs="宋体"/>
          <w:color w:val="auto"/>
          <w:kern w:val="0"/>
          <w:sz w:val="24"/>
          <w:highlight w:val="none"/>
          <w:lang w:val="en-US" w:eastAsia="zh-CN"/>
        </w:rPr>
        <w:t>培训费</w:t>
      </w:r>
      <w:r>
        <w:rPr>
          <w:rFonts w:hint="eastAsia" w:ascii="宋体" w:hAnsi="宋体" w:eastAsia="宋体" w:cs="宋体"/>
          <w:color w:val="auto"/>
          <w:kern w:val="0"/>
          <w:sz w:val="24"/>
          <w:highlight w:val="none"/>
        </w:rPr>
        <w:t>、人工费、技术支持、招标代理费、税金、完成本项目的其它费用和政策性文件规定及合同包含的所有风险、责任等所有费用，所有</w:t>
      </w:r>
      <w:r>
        <w:rPr>
          <w:rFonts w:hint="eastAsia" w:ascii="宋体" w:hAnsi="宋体" w:eastAsia="宋体" w:cs="宋体"/>
          <w:color w:val="auto"/>
          <w:kern w:val="0"/>
          <w:sz w:val="24"/>
          <w:highlight w:val="none"/>
          <w:lang w:val="zh-CN"/>
        </w:rPr>
        <w:t>费用已包含在投标报价中。</w:t>
      </w:r>
    </w:p>
    <w:p w14:paraId="7E9BBE47">
      <w:pPr>
        <w:numPr>
          <w:ilvl w:val="0"/>
          <w:numId w:val="11"/>
        </w:numPr>
        <w:spacing w:beforeAutospacing="0" w:afterAutospacing="0" w:line="360" w:lineRule="auto"/>
        <w:ind w:firstLine="480" w:firstLineChars="200"/>
        <w:jc w:val="left"/>
        <w:rPr>
          <w:rFonts w:ascii="宋体" w:hAnsi="宋体" w:cs="宋体"/>
          <w:sz w:val="24"/>
          <w:szCs w:val="32"/>
        </w:rPr>
      </w:pPr>
      <w:r>
        <w:rPr>
          <w:rFonts w:hint="eastAsia" w:ascii="宋体" w:hAnsi="宋体" w:cs="宋体"/>
          <w:sz w:val="24"/>
          <w:szCs w:val="32"/>
        </w:rPr>
        <w:t>报价一经涂改，应在涂改处加盖单位公章，或者由法定代表人或全权代表签字或盖章，否则其响应无效。</w:t>
      </w:r>
    </w:p>
    <w:p w14:paraId="28DD2922">
      <w:pPr>
        <w:spacing w:beforeAutospacing="0" w:afterAutospacing="0" w:line="360" w:lineRule="auto"/>
        <w:ind w:firstLine="480" w:firstLineChars="200"/>
        <w:jc w:val="left"/>
        <w:rPr>
          <w:rFonts w:ascii="宋体" w:hAnsi="宋体" w:cs="宋体"/>
          <w:sz w:val="24"/>
          <w:szCs w:val="32"/>
        </w:rPr>
      </w:pPr>
    </w:p>
    <w:p w14:paraId="668772A1">
      <w:pPr>
        <w:spacing w:beforeAutospacing="0" w:afterAutospacing="0" w:line="360" w:lineRule="auto"/>
        <w:ind w:firstLine="480" w:firstLineChars="200"/>
        <w:jc w:val="left"/>
        <w:rPr>
          <w:rFonts w:ascii="宋体" w:hAnsi="宋体" w:cs="宋体"/>
          <w:sz w:val="24"/>
          <w:szCs w:val="32"/>
        </w:rPr>
      </w:pPr>
    </w:p>
    <w:p w14:paraId="195BCF44">
      <w:pPr>
        <w:spacing w:beforeAutospacing="0" w:afterAutospacing="0" w:line="360" w:lineRule="auto"/>
        <w:ind w:firstLine="480" w:firstLineChars="200"/>
        <w:jc w:val="left"/>
        <w:rPr>
          <w:rFonts w:ascii="宋体" w:hAnsi="宋体" w:cs="宋体"/>
          <w:sz w:val="24"/>
          <w:szCs w:val="32"/>
        </w:rPr>
      </w:pPr>
    </w:p>
    <w:p w14:paraId="0F7B0859">
      <w:pPr>
        <w:spacing w:beforeAutospacing="0" w:afterAutospacing="0" w:line="360" w:lineRule="auto"/>
        <w:ind w:firstLine="480" w:firstLineChars="200"/>
        <w:jc w:val="left"/>
        <w:rPr>
          <w:rFonts w:ascii="宋体" w:hAnsi="宋体" w:cs="宋体"/>
          <w:sz w:val="24"/>
          <w:szCs w:val="32"/>
        </w:rPr>
      </w:pPr>
    </w:p>
    <w:p w14:paraId="0ABBFC57">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3ED3998B">
      <w:pPr>
        <w:spacing w:beforeAutospacing="0" w:afterAutospacing="0"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48537E5E">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14D68E2">
      <w:pPr>
        <w:spacing w:beforeAutospacing="0" w:afterAutospacing="0" w:line="360" w:lineRule="auto"/>
        <w:ind w:firstLine="480" w:firstLineChars="200"/>
        <w:jc w:val="left"/>
        <w:rPr>
          <w:rFonts w:ascii="宋体" w:hAnsi="宋体" w:cs="宋体"/>
          <w:sz w:val="24"/>
          <w:szCs w:val="32"/>
        </w:rPr>
      </w:pPr>
    </w:p>
    <w:p w14:paraId="384D3655">
      <w:pPr>
        <w:tabs>
          <w:tab w:val="left" w:pos="2460"/>
        </w:tabs>
        <w:spacing w:beforeAutospacing="0" w:afterAutospacing="0" w:line="360" w:lineRule="auto"/>
        <w:outlineLvl w:val="0"/>
        <w:rPr>
          <w:rFonts w:hint="eastAsia" w:ascii="宋体" w:hAnsi="宋体" w:eastAsia="宋体" w:cs="宋体"/>
          <w:b/>
          <w:sz w:val="28"/>
          <w:lang w:eastAsia="zh-CN"/>
        </w:rPr>
      </w:pPr>
      <w:r>
        <w:rPr>
          <w:rFonts w:hint="eastAsia" w:ascii="宋体" w:hAnsi="宋体" w:cs="宋体"/>
          <w:sz w:val="24"/>
          <w:szCs w:val="32"/>
        </w:rPr>
        <w:br w:type="page"/>
      </w:r>
      <w:r>
        <w:rPr>
          <w:rFonts w:hint="eastAsia" w:ascii="宋体" w:hAnsi="宋体" w:cs="宋体"/>
          <w:b/>
          <w:sz w:val="28"/>
        </w:rPr>
        <w:t>附件1</w:t>
      </w:r>
      <w:r>
        <w:rPr>
          <w:rFonts w:hint="eastAsia" w:ascii="宋体" w:hAnsi="宋体" w:cs="宋体"/>
          <w:b/>
          <w:sz w:val="28"/>
          <w:lang w:val="en-US" w:eastAsia="zh-CN"/>
        </w:rPr>
        <w:t>5</w:t>
      </w:r>
    </w:p>
    <w:p w14:paraId="03ADAD47">
      <w:pPr>
        <w:spacing w:beforeAutospacing="0" w:afterAutospacing="0" w:line="360" w:lineRule="auto"/>
        <w:ind w:left="-2" w:hanging="2"/>
        <w:jc w:val="center"/>
        <w:rPr>
          <w:rFonts w:ascii="微软雅黑" w:hAnsi="微软雅黑" w:eastAsia="微软雅黑" w:cs="微软雅黑"/>
          <w:b/>
          <w:bCs/>
          <w:spacing w:val="21"/>
          <w:kern w:val="0"/>
          <w:sz w:val="32"/>
          <w:szCs w:val="32"/>
        </w:rPr>
      </w:pPr>
      <w:r>
        <w:rPr>
          <w:rFonts w:hint="eastAsia" w:ascii="微软雅黑" w:hAnsi="微软雅黑" w:eastAsia="微软雅黑" w:cs="微软雅黑"/>
          <w:b/>
          <w:bCs/>
          <w:spacing w:val="21"/>
          <w:kern w:val="0"/>
          <w:sz w:val="44"/>
          <w:szCs w:val="44"/>
        </w:rPr>
        <w:t>首次报价明细表</w:t>
      </w:r>
      <w:r>
        <w:rPr>
          <w:rFonts w:hint="eastAsia" w:ascii="微软雅黑" w:hAnsi="微软雅黑" w:eastAsia="微软雅黑" w:cs="微软雅黑"/>
          <w:b/>
          <w:bCs/>
          <w:spacing w:val="21"/>
          <w:kern w:val="0"/>
          <w:sz w:val="32"/>
          <w:szCs w:val="32"/>
        </w:rPr>
        <w:t xml:space="preserve">  </w:t>
      </w:r>
    </w:p>
    <w:tbl>
      <w:tblPr>
        <w:tblStyle w:val="35"/>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49"/>
        <w:gridCol w:w="1292"/>
        <w:gridCol w:w="1662"/>
        <w:gridCol w:w="1292"/>
        <w:gridCol w:w="1218"/>
        <w:gridCol w:w="951"/>
      </w:tblGrid>
      <w:tr w14:paraId="7AB6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14:paraId="43B99FFF">
            <w:pPr>
              <w:spacing w:beforeAutospacing="0" w:afterAutospacing="0" w:line="360" w:lineRule="auto"/>
              <w:rPr>
                <w:rFonts w:ascii="宋体" w:hAnsi="宋体"/>
                <w:b/>
                <w:sz w:val="24"/>
              </w:rPr>
            </w:pPr>
            <w:r>
              <w:rPr>
                <w:rFonts w:hint="eastAsia" w:ascii="宋体" w:hAnsi="宋体"/>
                <w:b/>
                <w:sz w:val="24"/>
              </w:rPr>
              <w:t>序号</w:t>
            </w:r>
          </w:p>
        </w:tc>
        <w:tc>
          <w:tcPr>
            <w:tcW w:w="1949" w:type="dxa"/>
            <w:vAlign w:val="center"/>
          </w:tcPr>
          <w:p w14:paraId="4BFBFDB3">
            <w:pPr>
              <w:tabs>
                <w:tab w:val="left" w:pos="8280"/>
              </w:tabs>
              <w:autoSpaceDE w:val="0"/>
              <w:autoSpaceDN w:val="0"/>
              <w:adjustRightInd w:val="0"/>
              <w:spacing w:beforeAutospacing="0" w:afterAutospacing="0" w:line="360" w:lineRule="auto"/>
              <w:ind w:right="25"/>
              <w:jc w:val="center"/>
              <w:rPr>
                <w:rFonts w:ascii="宋体" w:hAnsi="宋体"/>
                <w:b/>
                <w:sz w:val="24"/>
              </w:rPr>
            </w:pPr>
            <w:r>
              <w:rPr>
                <w:rFonts w:hint="eastAsia" w:ascii="宋体" w:hAnsi="宋体"/>
                <w:b/>
                <w:sz w:val="24"/>
              </w:rPr>
              <w:t>报价项目</w:t>
            </w:r>
          </w:p>
        </w:tc>
        <w:tc>
          <w:tcPr>
            <w:tcW w:w="1292" w:type="dxa"/>
            <w:vAlign w:val="center"/>
          </w:tcPr>
          <w:p w14:paraId="3FD94496">
            <w:pPr>
              <w:spacing w:beforeAutospacing="0" w:afterAutospacing="0" w:line="360" w:lineRule="auto"/>
              <w:ind w:left="52"/>
              <w:jc w:val="center"/>
              <w:rPr>
                <w:rFonts w:ascii="宋体" w:hAnsi="宋体"/>
                <w:b/>
                <w:sz w:val="24"/>
              </w:rPr>
            </w:pPr>
            <w:r>
              <w:rPr>
                <w:rFonts w:hint="eastAsia" w:ascii="宋体" w:hAnsi="宋体"/>
                <w:b/>
                <w:sz w:val="24"/>
              </w:rPr>
              <w:t>服务要求</w:t>
            </w:r>
          </w:p>
        </w:tc>
        <w:tc>
          <w:tcPr>
            <w:tcW w:w="1662" w:type="dxa"/>
            <w:vAlign w:val="center"/>
          </w:tcPr>
          <w:p w14:paraId="10D83D16">
            <w:pPr>
              <w:spacing w:beforeAutospacing="0" w:afterAutospacing="0" w:line="360" w:lineRule="auto"/>
              <w:ind w:left="152"/>
              <w:jc w:val="center"/>
              <w:rPr>
                <w:rFonts w:ascii="宋体" w:hAnsi="宋体"/>
                <w:b/>
                <w:sz w:val="24"/>
              </w:rPr>
            </w:pPr>
            <w:r>
              <w:rPr>
                <w:rFonts w:hint="eastAsia" w:ascii="宋体" w:hAnsi="宋体"/>
                <w:b/>
                <w:sz w:val="24"/>
              </w:rPr>
              <w:t>数量</w:t>
            </w:r>
          </w:p>
        </w:tc>
        <w:tc>
          <w:tcPr>
            <w:tcW w:w="1292" w:type="dxa"/>
            <w:vAlign w:val="center"/>
          </w:tcPr>
          <w:p w14:paraId="5DBAE009">
            <w:pPr>
              <w:spacing w:beforeAutospacing="0" w:afterAutospacing="0" w:line="360" w:lineRule="auto"/>
              <w:jc w:val="center"/>
              <w:rPr>
                <w:rFonts w:ascii="宋体" w:hAnsi="宋体"/>
                <w:b/>
                <w:sz w:val="24"/>
              </w:rPr>
            </w:pPr>
            <w:r>
              <w:rPr>
                <w:rFonts w:hint="eastAsia" w:ascii="宋体" w:hAnsi="宋体"/>
                <w:b/>
                <w:sz w:val="24"/>
              </w:rPr>
              <w:t>单价</w:t>
            </w:r>
          </w:p>
        </w:tc>
        <w:tc>
          <w:tcPr>
            <w:tcW w:w="1218" w:type="dxa"/>
            <w:vAlign w:val="center"/>
          </w:tcPr>
          <w:p w14:paraId="3BDD6D0D">
            <w:pPr>
              <w:spacing w:beforeAutospacing="0" w:afterAutospacing="0" w:line="360" w:lineRule="auto"/>
              <w:jc w:val="center"/>
              <w:rPr>
                <w:rFonts w:ascii="宋体" w:hAnsi="宋体"/>
                <w:b/>
                <w:sz w:val="24"/>
              </w:rPr>
            </w:pPr>
            <w:r>
              <w:rPr>
                <w:rFonts w:hint="eastAsia" w:ascii="宋体" w:hAnsi="宋体"/>
                <w:b/>
                <w:sz w:val="24"/>
              </w:rPr>
              <w:t>小计</w:t>
            </w:r>
          </w:p>
        </w:tc>
        <w:tc>
          <w:tcPr>
            <w:tcW w:w="951" w:type="dxa"/>
            <w:vAlign w:val="center"/>
          </w:tcPr>
          <w:p w14:paraId="77A8FF0A">
            <w:pPr>
              <w:spacing w:beforeAutospacing="0" w:afterAutospacing="0" w:line="360" w:lineRule="auto"/>
              <w:jc w:val="center"/>
              <w:rPr>
                <w:rFonts w:ascii="宋体" w:hAnsi="宋体"/>
                <w:b/>
                <w:sz w:val="24"/>
              </w:rPr>
            </w:pPr>
            <w:r>
              <w:rPr>
                <w:rFonts w:hint="eastAsia" w:ascii="宋体" w:hAnsi="宋体"/>
                <w:b/>
                <w:sz w:val="24"/>
              </w:rPr>
              <w:t>备注</w:t>
            </w:r>
          </w:p>
        </w:tc>
      </w:tr>
      <w:tr w14:paraId="6C56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14:paraId="15DE4A63">
            <w:pPr>
              <w:spacing w:beforeAutospacing="0" w:afterAutospacing="0" w:line="360" w:lineRule="auto"/>
              <w:rPr>
                <w:rFonts w:ascii="宋体" w:hAnsi="宋体"/>
                <w:sz w:val="24"/>
              </w:rPr>
            </w:pPr>
          </w:p>
        </w:tc>
        <w:tc>
          <w:tcPr>
            <w:tcW w:w="1949" w:type="dxa"/>
            <w:vAlign w:val="center"/>
          </w:tcPr>
          <w:p w14:paraId="50B42D29">
            <w:pPr>
              <w:spacing w:beforeAutospacing="0" w:afterAutospacing="0" w:line="360" w:lineRule="auto"/>
              <w:rPr>
                <w:rFonts w:ascii="宋体" w:hAnsi="宋体"/>
                <w:sz w:val="24"/>
              </w:rPr>
            </w:pPr>
          </w:p>
        </w:tc>
        <w:tc>
          <w:tcPr>
            <w:tcW w:w="1292" w:type="dxa"/>
            <w:vAlign w:val="center"/>
          </w:tcPr>
          <w:p w14:paraId="28FB7A49">
            <w:pPr>
              <w:spacing w:beforeAutospacing="0" w:afterAutospacing="0" w:line="360" w:lineRule="auto"/>
              <w:rPr>
                <w:rFonts w:ascii="宋体" w:hAnsi="宋体"/>
                <w:sz w:val="24"/>
              </w:rPr>
            </w:pPr>
          </w:p>
        </w:tc>
        <w:tc>
          <w:tcPr>
            <w:tcW w:w="1662" w:type="dxa"/>
            <w:vAlign w:val="center"/>
          </w:tcPr>
          <w:p w14:paraId="351F6F8D">
            <w:pPr>
              <w:spacing w:beforeAutospacing="0" w:afterAutospacing="0" w:line="360" w:lineRule="auto"/>
              <w:rPr>
                <w:rFonts w:ascii="宋体" w:hAnsi="宋体"/>
                <w:sz w:val="24"/>
              </w:rPr>
            </w:pPr>
          </w:p>
        </w:tc>
        <w:tc>
          <w:tcPr>
            <w:tcW w:w="1292" w:type="dxa"/>
            <w:vAlign w:val="center"/>
          </w:tcPr>
          <w:p w14:paraId="053C1F0E">
            <w:pPr>
              <w:spacing w:beforeAutospacing="0" w:afterAutospacing="0" w:line="360" w:lineRule="auto"/>
              <w:rPr>
                <w:rFonts w:ascii="宋体" w:hAnsi="宋体"/>
                <w:sz w:val="24"/>
              </w:rPr>
            </w:pPr>
          </w:p>
        </w:tc>
        <w:tc>
          <w:tcPr>
            <w:tcW w:w="1218" w:type="dxa"/>
            <w:vAlign w:val="center"/>
          </w:tcPr>
          <w:p w14:paraId="769975DC">
            <w:pPr>
              <w:spacing w:beforeAutospacing="0" w:afterAutospacing="0" w:line="360" w:lineRule="auto"/>
              <w:rPr>
                <w:rFonts w:ascii="宋体" w:hAnsi="宋体"/>
                <w:sz w:val="24"/>
              </w:rPr>
            </w:pPr>
          </w:p>
        </w:tc>
        <w:tc>
          <w:tcPr>
            <w:tcW w:w="951" w:type="dxa"/>
            <w:vAlign w:val="center"/>
          </w:tcPr>
          <w:p w14:paraId="28BD6EA2">
            <w:pPr>
              <w:spacing w:beforeAutospacing="0" w:afterAutospacing="0" w:line="360" w:lineRule="auto"/>
              <w:rPr>
                <w:rFonts w:ascii="宋体" w:hAnsi="宋体"/>
                <w:sz w:val="24"/>
              </w:rPr>
            </w:pPr>
          </w:p>
        </w:tc>
      </w:tr>
      <w:tr w14:paraId="0F6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14:paraId="503F2D3E">
            <w:pPr>
              <w:spacing w:beforeAutospacing="0" w:afterAutospacing="0" w:line="360" w:lineRule="auto"/>
              <w:rPr>
                <w:rFonts w:ascii="宋体" w:hAnsi="宋体"/>
                <w:sz w:val="24"/>
              </w:rPr>
            </w:pPr>
          </w:p>
        </w:tc>
        <w:tc>
          <w:tcPr>
            <w:tcW w:w="1949" w:type="dxa"/>
            <w:vAlign w:val="center"/>
          </w:tcPr>
          <w:p w14:paraId="7905E185">
            <w:pPr>
              <w:spacing w:beforeAutospacing="0" w:afterAutospacing="0" w:line="360" w:lineRule="auto"/>
              <w:rPr>
                <w:rFonts w:ascii="宋体" w:hAnsi="宋体"/>
                <w:sz w:val="24"/>
              </w:rPr>
            </w:pPr>
          </w:p>
        </w:tc>
        <w:tc>
          <w:tcPr>
            <w:tcW w:w="1292" w:type="dxa"/>
            <w:vAlign w:val="center"/>
          </w:tcPr>
          <w:p w14:paraId="313F6AA2">
            <w:pPr>
              <w:spacing w:beforeAutospacing="0" w:afterAutospacing="0" w:line="360" w:lineRule="auto"/>
              <w:rPr>
                <w:rFonts w:ascii="宋体" w:hAnsi="宋体"/>
                <w:sz w:val="24"/>
              </w:rPr>
            </w:pPr>
          </w:p>
        </w:tc>
        <w:tc>
          <w:tcPr>
            <w:tcW w:w="1662" w:type="dxa"/>
            <w:vAlign w:val="center"/>
          </w:tcPr>
          <w:p w14:paraId="7495BE36">
            <w:pPr>
              <w:spacing w:beforeAutospacing="0" w:afterAutospacing="0" w:line="360" w:lineRule="auto"/>
              <w:rPr>
                <w:rFonts w:ascii="宋体" w:hAnsi="宋体"/>
                <w:sz w:val="24"/>
              </w:rPr>
            </w:pPr>
          </w:p>
        </w:tc>
        <w:tc>
          <w:tcPr>
            <w:tcW w:w="1292" w:type="dxa"/>
            <w:vAlign w:val="center"/>
          </w:tcPr>
          <w:p w14:paraId="5D47FFFF">
            <w:pPr>
              <w:spacing w:beforeAutospacing="0" w:afterAutospacing="0" w:line="360" w:lineRule="auto"/>
              <w:rPr>
                <w:rFonts w:ascii="宋体" w:hAnsi="宋体"/>
                <w:sz w:val="24"/>
              </w:rPr>
            </w:pPr>
          </w:p>
        </w:tc>
        <w:tc>
          <w:tcPr>
            <w:tcW w:w="1218" w:type="dxa"/>
            <w:vAlign w:val="center"/>
          </w:tcPr>
          <w:p w14:paraId="5DD667D8">
            <w:pPr>
              <w:spacing w:beforeAutospacing="0" w:afterAutospacing="0" w:line="360" w:lineRule="auto"/>
              <w:rPr>
                <w:rFonts w:ascii="宋体" w:hAnsi="宋体"/>
                <w:sz w:val="24"/>
              </w:rPr>
            </w:pPr>
          </w:p>
        </w:tc>
        <w:tc>
          <w:tcPr>
            <w:tcW w:w="951" w:type="dxa"/>
            <w:vAlign w:val="center"/>
          </w:tcPr>
          <w:p w14:paraId="0B176379">
            <w:pPr>
              <w:spacing w:beforeAutospacing="0" w:afterAutospacing="0" w:line="360" w:lineRule="auto"/>
              <w:rPr>
                <w:rFonts w:ascii="宋体" w:hAnsi="宋体"/>
                <w:sz w:val="24"/>
              </w:rPr>
            </w:pPr>
          </w:p>
        </w:tc>
      </w:tr>
      <w:tr w14:paraId="05BE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14:paraId="44A92BDA">
            <w:pPr>
              <w:spacing w:beforeAutospacing="0" w:afterAutospacing="0" w:line="360" w:lineRule="auto"/>
              <w:rPr>
                <w:rFonts w:ascii="宋体" w:hAnsi="宋体"/>
                <w:sz w:val="24"/>
              </w:rPr>
            </w:pPr>
          </w:p>
        </w:tc>
        <w:tc>
          <w:tcPr>
            <w:tcW w:w="1949" w:type="dxa"/>
            <w:vAlign w:val="center"/>
          </w:tcPr>
          <w:p w14:paraId="1A386957">
            <w:pPr>
              <w:spacing w:beforeAutospacing="0" w:afterAutospacing="0" w:line="360" w:lineRule="auto"/>
              <w:rPr>
                <w:rFonts w:ascii="宋体" w:hAnsi="宋体"/>
                <w:sz w:val="24"/>
              </w:rPr>
            </w:pPr>
          </w:p>
        </w:tc>
        <w:tc>
          <w:tcPr>
            <w:tcW w:w="1292" w:type="dxa"/>
            <w:vAlign w:val="center"/>
          </w:tcPr>
          <w:p w14:paraId="7500819B">
            <w:pPr>
              <w:spacing w:beforeAutospacing="0" w:afterAutospacing="0" w:line="360" w:lineRule="auto"/>
              <w:rPr>
                <w:rFonts w:ascii="宋体" w:hAnsi="宋体"/>
                <w:sz w:val="24"/>
              </w:rPr>
            </w:pPr>
          </w:p>
        </w:tc>
        <w:tc>
          <w:tcPr>
            <w:tcW w:w="1662" w:type="dxa"/>
            <w:vAlign w:val="center"/>
          </w:tcPr>
          <w:p w14:paraId="51BFCFA5">
            <w:pPr>
              <w:spacing w:beforeAutospacing="0" w:afterAutospacing="0" w:line="360" w:lineRule="auto"/>
              <w:rPr>
                <w:rFonts w:ascii="宋体" w:hAnsi="宋体"/>
                <w:sz w:val="24"/>
              </w:rPr>
            </w:pPr>
          </w:p>
        </w:tc>
        <w:tc>
          <w:tcPr>
            <w:tcW w:w="1292" w:type="dxa"/>
            <w:vAlign w:val="center"/>
          </w:tcPr>
          <w:p w14:paraId="46CD699A">
            <w:pPr>
              <w:spacing w:beforeAutospacing="0" w:afterAutospacing="0" w:line="360" w:lineRule="auto"/>
              <w:rPr>
                <w:rFonts w:ascii="宋体" w:hAnsi="宋体"/>
                <w:sz w:val="24"/>
              </w:rPr>
            </w:pPr>
          </w:p>
        </w:tc>
        <w:tc>
          <w:tcPr>
            <w:tcW w:w="1218" w:type="dxa"/>
            <w:vAlign w:val="center"/>
          </w:tcPr>
          <w:p w14:paraId="7E273EF8">
            <w:pPr>
              <w:spacing w:beforeAutospacing="0" w:afterAutospacing="0" w:line="360" w:lineRule="auto"/>
              <w:rPr>
                <w:rFonts w:ascii="宋体" w:hAnsi="宋体"/>
                <w:sz w:val="24"/>
              </w:rPr>
            </w:pPr>
          </w:p>
        </w:tc>
        <w:tc>
          <w:tcPr>
            <w:tcW w:w="951" w:type="dxa"/>
            <w:vAlign w:val="center"/>
          </w:tcPr>
          <w:p w14:paraId="2475F84C">
            <w:pPr>
              <w:spacing w:beforeAutospacing="0" w:afterAutospacing="0" w:line="360" w:lineRule="auto"/>
              <w:rPr>
                <w:rFonts w:ascii="宋体" w:hAnsi="宋体"/>
                <w:sz w:val="24"/>
              </w:rPr>
            </w:pPr>
          </w:p>
        </w:tc>
      </w:tr>
      <w:tr w14:paraId="0F05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525" w:type="dxa"/>
            <w:vAlign w:val="center"/>
          </w:tcPr>
          <w:p w14:paraId="367035A3">
            <w:pPr>
              <w:spacing w:beforeAutospacing="0" w:afterAutospacing="0" w:line="360" w:lineRule="auto"/>
              <w:rPr>
                <w:rFonts w:ascii="宋体" w:hAnsi="宋体"/>
                <w:sz w:val="24"/>
              </w:rPr>
            </w:pPr>
          </w:p>
        </w:tc>
        <w:tc>
          <w:tcPr>
            <w:tcW w:w="1949" w:type="dxa"/>
            <w:vAlign w:val="center"/>
          </w:tcPr>
          <w:p w14:paraId="5CBE8D5F">
            <w:pPr>
              <w:spacing w:beforeAutospacing="0" w:afterAutospacing="0" w:line="360" w:lineRule="auto"/>
              <w:rPr>
                <w:rFonts w:ascii="宋体" w:hAnsi="宋体"/>
                <w:sz w:val="24"/>
              </w:rPr>
            </w:pPr>
          </w:p>
        </w:tc>
        <w:tc>
          <w:tcPr>
            <w:tcW w:w="1292" w:type="dxa"/>
            <w:vAlign w:val="center"/>
          </w:tcPr>
          <w:p w14:paraId="476C6335">
            <w:pPr>
              <w:spacing w:beforeAutospacing="0" w:afterAutospacing="0" w:line="360" w:lineRule="auto"/>
              <w:rPr>
                <w:rFonts w:ascii="宋体" w:hAnsi="宋体"/>
                <w:sz w:val="24"/>
              </w:rPr>
            </w:pPr>
          </w:p>
        </w:tc>
        <w:tc>
          <w:tcPr>
            <w:tcW w:w="1662" w:type="dxa"/>
            <w:vAlign w:val="center"/>
          </w:tcPr>
          <w:p w14:paraId="3DD741A1">
            <w:pPr>
              <w:spacing w:beforeAutospacing="0" w:afterAutospacing="0" w:line="360" w:lineRule="auto"/>
              <w:rPr>
                <w:rFonts w:ascii="宋体" w:hAnsi="宋体"/>
                <w:sz w:val="24"/>
              </w:rPr>
            </w:pPr>
          </w:p>
        </w:tc>
        <w:tc>
          <w:tcPr>
            <w:tcW w:w="1292" w:type="dxa"/>
            <w:vAlign w:val="center"/>
          </w:tcPr>
          <w:p w14:paraId="208ABA05">
            <w:pPr>
              <w:spacing w:beforeAutospacing="0" w:afterAutospacing="0" w:line="360" w:lineRule="auto"/>
              <w:rPr>
                <w:rFonts w:ascii="宋体" w:hAnsi="宋体"/>
                <w:sz w:val="24"/>
              </w:rPr>
            </w:pPr>
          </w:p>
        </w:tc>
        <w:tc>
          <w:tcPr>
            <w:tcW w:w="1218" w:type="dxa"/>
            <w:vAlign w:val="center"/>
          </w:tcPr>
          <w:p w14:paraId="6D658418">
            <w:pPr>
              <w:spacing w:beforeAutospacing="0" w:afterAutospacing="0" w:line="360" w:lineRule="auto"/>
              <w:rPr>
                <w:rFonts w:ascii="宋体" w:hAnsi="宋体"/>
                <w:sz w:val="24"/>
              </w:rPr>
            </w:pPr>
          </w:p>
        </w:tc>
        <w:tc>
          <w:tcPr>
            <w:tcW w:w="951" w:type="dxa"/>
            <w:vAlign w:val="center"/>
          </w:tcPr>
          <w:p w14:paraId="1073E1B9">
            <w:pPr>
              <w:spacing w:beforeAutospacing="0" w:afterAutospacing="0" w:line="360" w:lineRule="auto"/>
              <w:rPr>
                <w:rFonts w:ascii="宋体" w:hAnsi="宋体"/>
                <w:sz w:val="24"/>
              </w:rPr>
            </w:pPr>
          </w:p>
        </w:tc>
      </w:tr>
      <w:tr w14:paraId="5965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7AA1CED0">
            <w:pPr>
              <w:spacing w:beforeAutospacing="0" w:afterAutospacing="0" w:line="360" w:lineRule="auto"/>
              <w:rPr>
                <w:rFonts w:ascii="宋体" w:hAnsi="宋体"/>
                <w:sz w:val="24"/>
              </w:rPr>
            </w:pPr>
          </w:p>
        </w:tc>
        <w:tc>
          <w:tcPr>
            <w:tcW w:w="1949" w:type="dxa"/>
            <w:vAlign w:val="center"/>
          </w:tcPr>
          <w:p w14:paraId="65504B75">
            <w:pPr>
              <w:spacing w:beforeAutospacing="0" w:afterAutospacing="0" w:line="360" w:lineRule="auto"/>
              <w:rPr>
                <w:rFonts w:ascii="宋体" w:hAnsi="宋体"/>
                <w:sz w:val="24"/>
              </w:rPr>
            </w:pPr>
          </w:p>
        </w:tc>
        <w:tc>
          <w:tcPr>
            <w:tcW w:w="1292" w:type="dxa"/>
            <w:vAlign w:val="center"/>
          </w:tcPr>
          <w:p w14:paraId="3D38DD8F">
            <w:pPr>
              <w:spacing w:beforeAutospacing="0" w:afterAutospacing="0" w:line="360" w:lineRule="auto"/>
              <w:rPr>
                <w:rFonts w:ascii="宋体" w:hAnsi="宋体"/>
                <w:sz w:val="24"/>
              </w:rPr>
            </w:pPr>
          </w:p>
        </w:tc>
        <w:tc>
          <w:tcPr>
            <w:tcW w:w="1662" w:type="dxa"/>
            <w:vAlign w:val="center"/>
          </w:tcPr>
          <w:p w14:paraId="233525D5">
            <w:pPr>
              <w:spacing w:beforeAutospacing="0" w:afterAutospacing="0" w:line="360" w:lineRule="auto"/>
              <w:rPr>
                <w:rFonts w:ascii="宋体" w:hAnsi="宋体"/>
                <w:sz w:val="24"/>
              </w:rPr>
            </w:pPr>
          </w:p>
        </w:tc>
        <w:tc>
          <w:tcPr>
            <w:tcW w:w="1292" w:type="dxa"/>
            <w:vAlign w:val="center"/>
          </w:tcPr>
          <w:p w14:paraId="59D0EF66">
            <w:pPr>
              <w:spacing w:beforeAutospacing="0" w:afterAutospacing="0" w:line="360" w:lineRule="auto"/>
              <w:rPr>
                <w:rFonts w:ascii="宋体" w:hAnsi="宋体"/>
                <w:sz w:val="24"/>
              </w:rPr>
            </w:pPr>
          </w:p>
        </w:tc>
        <w:tc>
          <w:tcPr>
            <w:tcW w:w="1218" w:type="dxa"/>
            <w:vAlign w:val="center"/>
          </w:tcPr>
          <w:p w14:paraId="116FEC8E">
            <w:pPr>
              <w:spacing w:beforeAutospacing="0" w:afterAutospacing="0" w:line="360" w:lineRule="auto"/>
              <w:rPr>
                <w:rFonts w:ascii="宋体" w:hAnsi="宋体"/>
                <w:sz w:val="24"/>
              </w:rPr>
            </w:pPr>
          </w:p>
        </w:tc>
        <w:tc>
          <w:tcPr>
            <w:tcW w:w="951" w:type="dxa"/>
            <w:vAlign w:val="center"/>
          </w:tcPr>
          <w:p w14:paraId="26017C4C">
            <w:pPr>
              <w:spacing w:beforeAutospacing="0" w:afterAutospacing="0" w:line="360" w:lineRule="auto"/>
              <w:rPr>
                <w:rFonts w:ascii="宋体" w:hAnsi="宋体"/>
                <w:sz w:val="24"/>
              </w:rPr>
            </w:pPr>
          </w:p>
        </w:tc>
      </w:tr>
      <w:tr w14:paraId="4411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418BE389">
            <w:pPr>
              <w:spacing w:beforeAutospacing="0" w:afterAutospacing="0" w:line="360" w:lineRule="auto"/>
              <w:rPr>
                <w:rFonts w:ascii="宋体" w:hAnsi="宋体"/>
                <w:sz w:val="24"/>
              </w:rPr>
            </w:pPr>
          </w:p>
        </w:tc>
        <w:tc>
          <w:tcPr>
            <w:tcW w:w="1949" w:type="dxa"/>
            <w:vAlign w:val="center"/>
          </w:tcPr>
          <w:p w14:paraId="46AD1C02">
            <w:pPr>
              <w:spacing w:beforeAutospacing="0" w:afterAutospacing="0" w:line="360" w:lineRule="auto"/>
              <w:rPr>
                <w:rFonts w:ascii="宋体" w:hAnsi="宋体"/>
                <w:sz w:val="24"/>
              </w:rPr>
            </w:pPr>
          </w:p>
        </w:tc>
        <w:tc>
          <w:tcPr>
            <w:tcW w:w="1292" w:type="dxa"/>
            <w:vAlign w:val="center"/>
          </w:tcPr>
          <w:p w14:paraId="4263770B">
            <w:pPr>
              <w:spacing w:beforeAutospacing="0" w:afterAutospacing="0" w:line="360" w:lineRule="auto"/>
              <w:rPr>
                <w:rFonts w:ascii="宋体" w:hAnsi="宋体"/>
                <w:sz w:val="24"/>
              </w:rPr>
            </w:pPr>
          </w:p>
        </w:tc>
        <w:tc>
          <w:tcPr>
            <w:tcW w:w="1662" w:type="dxa"/>
            <w:vAlign w:val="center"/>
          </w:tcPr>
          <w:p w14:paraId="08958708">
            <w:pPr>
              <w:spacing w:beforeAutospacing="0" w:afterAutospacing="0" w:line="360" w:lineRule="auto"/>
              <w:rPr>
                <w:rFonts w:ascii="宋体" w:hAnsi="宋体"/>
                <w:sz w:val="24"/>
              </w:rPr>
            </w:pPr>
          </w:p>
        </w:tc>
        <w:tc>
          <w:tcPr>
            <w:tcW w:w="1292" w:type="dxa"/>
            <w:vAlign w:val="center"/>
          </w:tcPr>
          <w:p w14:paraId="03CF962B">
            <w:pPr>
              <w:spacing w:beforeAutospacing="0" w:afterAutospacing="0" w:line="360" w:lineRule="auto"/>
              <w:rPr>
                <w:rFonts w:ascii="宋体" w:hAnsi="宋体"/>
                <w:sz w:val="24"/>
              </w:rPr>
            </w:pPr>
          </w:p>
        </w:tc>
        <w:tc>
          <w:tcPr>
            <w:tcW w:w="1218" w:type="dxa"/>
            <w:vAlign w:val="center"/>
          </w:tcPr>
          <w:p w14:paraId="710D5995">
            <w:pPr>
              <w:spacing w:beforeAutospacing="0" w:afterAutospacing="0" w:line="360" w:lineRule="auto"/>
              <w:rPr>
                <w:rFonts w:ascii="宋体" w:hAnsi="宋体"/>
                <w:sz w:val="24"/>
              </w:rPr>
            </w:pPr>
          </w:p>
        </w:tc>
        <w:tc>
          <w:tcPr>
            <w:tcW w:w="951" w:type="dxa"/>
            <w:vAlign w:val="center"/>
          </w:tcPr>
          <w:p w14:paraId="4937A9B2">
            <w:pPr>
              <w:spacing w:beforeAutospacing="0" w:afterAutospacing="0" w:line="360" w:lineRule="auto"/>
              <w:rPr>
                <w:rFonts w:ascii="宋体" w:hAnsi="宋体"/>
                <w:sz w:val="24"/>
              </w:rPr>
            </w:pPr>
          </w:p>
        </w:tc>
      </w:tr>
      <w:tr w14:paraId="24E9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14:paraId="11FF9847">
            <w:pPr>
              <w:spacing w:beforeAutospacing="0" w:afterAutospacing="0" w:line="360" w:lineRule="auto"/>
              <w:rPr>
                <w:rFonts w:ascii="宋体" w:hAnsi="宋体"/>
                <w:sz w:val="24"/>
              </w:rPr>
            </w:pPr>
          </w:p>
        </w:tc>
        <w:tc>
          <w:tcPr>
            <w:tcW w:w="1949" w:type="dxa"/>
            <w:vAlign w:val="center"/>
          </w:tcPr>
          <w:p w14:paraId="04CA4CA0">
            <w:pPr>
              <w:spacing w:beforeAutospacing="0" w:afterAutospacing="0" w:line="360" w:lineRule="auto"/>
              <w:rPr>
                <w:rFonts w:ascii="宋体" w:hAnsi="宋体"/>
                <w:sz w:val="24"/>
              </w:rPr>
            </w:pPr>
          </w:p>
        </w:tc>
        <w:tc>
          <w:tcPr>
            <w:tcW w:w="1292" w:type="dxa"/>
            <w:vAlign w:val="center"/>
          </w:tcPr>
          <w:p w14:paraId="76B2B771">
            <w:pPr>
              <w:spacing w:beforeAutospacing="0" w:afterAutospacing="0" w:line="360" w:lineRule="auto"/>
              <w:rPr>
                <w:rFonts w:ascii="宋体" w:hAnsi="宋体"/>
                <w:sz w:val="24"/>
              </w:rPr>
            </w:pPr>
          </w:p>
        </w:tc>
        <w:tc>
          <w:tcPr>
            <w:tcW w:w="1662" w:type="dxa"/>
            <w:vAlign w:val="center"/>
          </w:tcPr>
          <w:p w14:paraId="39727182">
            <w:pPr>
              <w:spacing w:beforeAutospacing="0" w:afterAutospacing="0" w:line="360" w:lineRule="auto"/>
              <w:rPr>
                <w:rFonts w:ascii="宋体" w:hAnsi="宋体"/>
                <w:sz w:val="24"/>
              </w:rPr>
            </w:pPr>
          </w:p>
        </w:tc>
        <w:tc>
          <w:tcPr>
            <w:tcW w:w="1292" w:type="dxa"/>
            <w:vAlign w:val="center"/>
          </w:tcPr>
          <w:p w14:paraId="2997FAEE">
            <w:pPr>
              <w:spacing w:beforeAutospacing="0" w:afterAutospacing="0" w:line="360" w:lineRule="auto"/>
              <w:rPr>
                <w:rFonts w:ascii="宋体" w:hAnsi="宋体"/>
                <w:sz w:val="24"/>
              </w:rPr>
            </w:pPr>
          </w:p>
        </w:tc>
        <w:tc>
          <w:tcPr>
            <w:tcW w:w="1218" w:type="dxa"/>
            <w:vAlign w:val="center"/>
          </w:tcPr>
          <w:p w14:paraId="77B15903">
            <w:pPr>
              <w:spacing w:beforeAutospacing="0" w:afterAutospacing="0" w:line="360" w:lineRule="auto"/>
              <w:rPr>
                <w:rFonts w:ascii="宋体" w:hAnsi="宋体"/>
                <w:sz w:val="24"/>
              </w:rPr>
            </w:pPr>
          </w:p>
        </w:tc>
        <w:tc>
          <w:tcPr>
            <w:tcW w:w="951" w:type="dxa"/>
            <w:vAlign w:val="center"/>
          </w:tcPr>
          <w:p w14:paraId="58184D4D">
            <w:pPr>
              <w:spacing w:beforeAutospacing="0" w:afterAutospacing="0" w:line="360" w:lineRule="auto"/>
              <w:rPr>
                <w:rFonts w:ascii="宋体" w:hAnsi="宋体"/>
                <w:sz w:val="24"/>
              </w:rPr>
            </w:pPr>
          </w:p>
        </w:tc>
      </w:tr>
      <w:tr w14:paraId="3D8B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889" w:type="dxa"/>
            <w:gridSpan w:val="7"/>
            <w:tcBorders>
              <w:bottom w:val="single" w:color="auto" w:sz="4" w:space="0"/>
            </w:tcBorders>
            <w:vAlign w:val="center"/>
          </w:tcPr>
          <w:p w14:paraId="43A79016">
            <w:pPr>
              <w:spacing w:beforeAutospacing="0" w:afterAutospacing="0" w:line="360" w:lineRule="auto"/>
              <w:rPr>
                <w:rFonts w:ascii="宋体" w:hAnsi="宋体"/>
                <w:b/>
                <w:sz w:val="24"/>
              </w:rPr>
            </w:pPr>
            <w:r>
              <w:rPr>
                <w:rFonts w:hint="eastAsia" w:ascii="宋体" w:hAnsi="宋体"/>
                <w:b/>
                <w:sz w:val="24"/>
              </w:rPr>
              <w:t>合计人民币：大写                               小写</w:t>
            </w:r>
          </w:p>
        </w:tc>
      </w:tr>
    </w:tbl>
    <w:p w14:paraId="029CF517">
      <w:pPr>
        <w:spacing w:beforeAutospacing="0" w:afterAutospacing="0" w:line="360" w:lineRule="auto"/>
        <w:ind w:firstLine="480" w:firstLineChars="200"/>
        <w:rPr>
          <w:rFonts w:ascii="宋体" w:hAnsi="宋体" w:cs="宋体"/>
          <w:sz w:val="24"/>
        </w:rPr>
      </w:pPr>
      <w:r>
        <w:rPr>
          <w:rFonts w:hint="eastAsia" w:ascii="宋体" w:hAnsi="宋体" w:cs="宋体"/>
          <w:sz w:val="24"/>
        </w:rPr>
        <w:t>注：1. 本表为《首次报价一览表》的报价明细表，如有缺项、漏项，视为磋商报价中已包含相关费用，采购人无需另外支付任何费用。</w:t>
      </w:r>
    </w:p>
    <w:p w14:paraId="151614D1">
      <w:pPr>
        <w:spacing w:beforeAutospacing="0" w:afterAutospacing="0"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“报价明细表”中的报价合计应与“首次报价一览表”中的总报价相一致，不一致时，以首次报价一览表为准。</w:t>
      </w:r>
    </w:p>
    <w:p w14:paraId="100ACB4A">
      <w:pPr>
        <w:spacing w:beforeAutospacing="0" w:afterAutospacing="0" w:line="360" w:lineRule="auto"/>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报价明细表所填内容按磋商文件采购要求为准。如有漏报的，视同已包含在磋商总价内或已作优惠处理。有重大缺项的将作无效</w:t>
      </w:r>
      <w:r>
        <w:rPr>
          <w:rFonts w:hint="eastAsia" w:ascii="宋体" w:hAnsi="宋体" w:cs="宋体"/>
          <w:sz w:val="24"/>
        </w:rPr>
        <w:t>响应</w:t>
      </w:r>
      <w:r>
        <w:rPr>
          <w:rFonts w:hint="eastAsia" w:ascii="宋体" w:hAnsi="宋体" w:cs="宋体"/>
          <w:sz w:val="24"/>
          <w:lang w:val="zh-CN"/>
        </w:rPr>
        <w:t>处理。</w:t>
      </w:r>
    </w:p>
    <w:p w14:paraId="694D996D">
      <w:pPr>
        <w:spacing w:beforeAutospacing="0" w:afterAutospacing="0" w:line="360" w:lineRule="auto"/>
        <w:ind w:firstLine="480" w:firstLineChars="200"/>
        <w:rPr>
          <w:rFonts w:ascii="宋体" w:hAnsi="宋体" w:cs="宋体"/>
          <w:sz w:val="24"/>
          <w:lang w:val="zh-CN"/>
        </w:rPr>
      </w:pPr>
      <w:r>
        <w:rPr>
          <w:rFonts w:hint="eastAsia" w:ascii="宋体" w:hAnsi="宋体" w:cs="宋体"/>
          <w:sz w:val="24"/>
          <w:lang w:val="zh-CN"/>
        </w:rPr>
        <w:t>4.在填写时，如本表格不适合磋商供应商的实际情况，可根据本表格式自行划表填写。</w:t>
      </w:r>
    </w:p>
    <w:p w14:paraId="563D1BF0">
      <w:pPr>
        <w:spacing w:beforeAutospacing="0" w:afterAutospacing="0" w:line="480" w:lineRule="auto"/>
        <w:rPr>
          <w:rFonts w:ascii="宋体" w:hAnsi="宋体" w:cs="宋体"/>
          <w:sz w:val="24"/>
        </w:rPr>
      </w:pPr>
      <w:r>
        <w:rPr>
          <w:rFonts w:hint="eastAsia" w:ascii="宋体" w:hAnsi="宋体" w:cs="宋体"/>
          <w:sz w:val="24"/>
        </w:rPr>
        <w:t>磋商供应商名称（盖章）：</w:t>
      </w:r>
      <w:r>
        <w:rPr>
          <w:rFonts w:hint="eastAsia" w:ascii="宋体" w:hAnsi="宋体" w:cs="宋体"/>
          <w:sz w:val="24"/>
          <w:u w:val="single"/>
        </w:rPr>
        <w:t xml:space="preserve">                         </w:t>
      </w:r>
    </w:p>
    <w:p w14:paraId="328B4CE5">
      <w:pPr>
        <w:spacing w:beforeAutospacing="0" w:afterAutospacing="0" w:line="480" w:lineRule="auto"/>
        <w:rPr>
          <w:rFonts w:ascii="宋体" w:hAnsi="宋体" w:cs="宋体"/>
          <w:sz w:val="24"/>
        </w:rPr>
      </w:pPr>
      <w:r>
        <w:rPr>
          <w:rFonts w:hint="eastAsia" w:ascii="宋体" w:hAnsi="宋体" w:cs="宋体"/>
          <w:sz w:val="24"/>
        </w:rPr>
        <w:t>授权委托代理人签字或盖章：</w:t>
      </w:r>
      <w:r>
        <w:rPr>
          <w:rFonts w:hint="eastAsia" w:ascii="宋体" w:hAnsi="宋体" w:cs="宋体"/>
          <w:sz w:val="24"/>
          <w:u w:val="single"/>
        </w:rPr>
        <w:t xml:space="preserve">                   </w:t>
      </w:r>
    </w:p>
    <w:p w14:paraId="6AD5DB20">
      <w:pPr>
        <w:spacing w:beforeAutospacing="0" w:afterAutospacing="0" w:line="48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6E440164">
      <w:pPr>
        <w:rPr>
          <w:rFonts w:ascii="宋体" w:hAnsi="宋体" w:cs="宋体"/>
          <w:sz w:val="24"/>
          <w:szCs w:val="32"/>
        </w:rPr>
      </w:pPr>
    </w:p>
    <w:p w14:paraId="4BD7BEB3">
      <w:pPr>
        <w:pStyle w:val="32"/>
      </w:pPr>
    </w:p>
    <w:p w14:paraId="307D923B">
      <w:pPr>
        <w:rPr>
          <w:rFonts w:ascii="宋体" w:hAnsi="宋体" w:cs="宋体"/>
          <w:b/>
          <w:sz w:val="28"/>
        </w:rPr>
      </w:pPr>
      <w:r>
        <w:rPr>
          <w:rFonts w:hint="eastAsia" w:ascii="宋体" w:hAnsi="宋体" w:cs="宋体"/>
          <w:b/>
          <w:sz w:val="28"/>
        </w:rPr>
        <w:br w:type="page"/>
      </w:r>
    </w:p>
    <w:p w14:paraId="4FF618C1">
      <w:pPr>
        <w:outlineLvl w:val="0"/>
        <w:rPr>
          <w:rFonts w:hint="eastAsia" w:ascii="宋体" w:hAnsi="宋体" w:eastAsia="宋体" w:cs="宋体"/>
          <w:b/>
          <w:sz w:val="28"/>
          <w:lang w:eastAsia="zh-CN"/>
        </w:rPr>
      </w:pPr>
      <w:r>
        <w:rPr>
          <w:rFonts w:hint="eastAsia" w:ascii="宋体" w:hAnsi="宋体" w:cs="宋体"/>
          <w:b/>
          <w:sz w:val="28"/>
        </w:rPr>
        <w:t>附件1</w:t>
      </w:r>
      <w:r>
        <w:rPr>
          <w:rFonts w:hint="eastAsia" w:ascii="宋体" w:hAnsi="宋体" w:cs="宋体"/>
          <w:b/>
          <w:sz w:val="28"/>
          <w:lang w:val="en-US" w:eastAsia="zh-CN"/>
        </w:rPr>
        <w:t>6</w:t>
      </w:r>
    </w:p>
    <w:p w14:paraId="16DCE7BF">
      <w:pPr>
        <w:pStyle w:val="2"/>
      </w:pPr>
    </w:p>
    <w:p w14:paraId="02E3EE20">
      <w:pPr>
        <w:pStyle w:val="80"/>
        <w:widowControl w:val="0"/>
        <w:snapToGrid w:val="0"/>
        <w:spacing w:beforeAutospacing="0" w:afterAutospacing="0" w:line="480" w:lineRule="auto"/>
        <w:jc w:val="center"/>
        <w:outlineLvl w:val="0"/>
        <w:rPr>
          <w:rFonts w:hint="default" w:ascii="黑体" w:hAnsi="黑体" w:eastAsia="黑体" w:cs="黑体"/>
          <w:kern w:val="0"/>
          <w:sz w:val="18"/>
          <w:szCs w:val="11"/>
        </w:rPr>
      </w:pPr>
      <w:r>
        <w:rPr>
          <w:rFonts w:ascii="黑体" w:hAnsi="黑体" w:eastAsia="黑体" w:cs="黑体"/>
          <w:sz w:val="28"/>
          <w:szCs w:val="28"/>
        </w:rPr>
        <w:t>政府采购活动现场确认声明书</w:t>
      </w:r>
    </w:p>
    <w:p w14:paraId="1DC248B9">
      <w:pPr>
        <w:pStyle w:val="80"/>
        <w:widowControl w:val="0"/>
        <w:snapToGrid w:val="0"/>
        <w:spacing w:beforeAutospacing="0" w:afterAutospacing="0" w:line="420" w:lineRule="auto"/>
        <w:jc w:val="both"/>
        <w:rPr>
          <w:rFonts w:hint="default" w:ascii="黑体" w:hAnsi="黑体" w:eastAsia="黑体" w:cs="黑体"/>
          <w:b/>
          <w:sz w:val="20"/>
          <w:szCs w:val="15"/>
        </w:rPr>
      </w:pPr>
      <w:r>
        <w:rPr>
          <w:rFonts w:ascii="黑体" w:hAnsi="黑体" w:eastAsia="黑体" w:cs="黑体"/>
          <w:kern w:val="0"/>
          <w:sz w:val="20"/>
          <w:szCs w:val="13"/>
        </w:rPr>
        <w:t xml:space="preserve"> </w:t>
      </w:r>
      <w:r>
        <w:rPr>
          <w:rFonts w:ascii="黑体" w:hAnsi="黑体" w:eastAsia="黑体" w:cs="黑体"/>
          <w:kern w:val="0"/>
          <w:sz w:val="20"/>
          <w:szCs w:val="13"/>
          <w:u w:val="single"/>
        </w:rPr>
        <w:t xml:space="preserve">                                     </w:t>
      </w:r>
      <w:r>
        <w:rPr>
          <w:rFonts w:ascii="黑体" w:hAnsi="黑体" w:eastAsia="黑体" w:cs="黑体"/>
          <w:kern w:val="0"/>
          <w:sz w:val="20"/>
          <w:szCs w:val="15"/>
        </w:rPr>
        <w:t>（采购组织机构名称）：</w:t>
      </w:r>
    </w:p>
    <w:p w14:paraId="640708FC">
      <w:pPr>
        <w:pStyle w:val="80"/>
        <w:widowControl w:val="0"/>
        <w:snapToGrid w:val="0"/>
        <w:spacing w:beforeAutospacing="0" w:afterAutospacing="0" w:line="420" w:lineRule="auto"/>
        <w:ind w:firstLine="424" w:firstLineChars="200"/>
        <w:jc w:val="both"/>
        <w:rPr>
          <w:rFonts w:hint="default" w:ascii="黑体" w:hAnsi="黑体" w:eastAsia="黑体" w:cs="黑体"/>
          <w:spacing w:val="6"/>
          <w:sz w:val="20"/>
          <w:szCs w:val="15"/>
        </w:rPr>
      </w:pPr>
      <w:r>
        <w:rPr>
          <w:rFonts w:ascii="黑体" w:hAnsi="黑体" w:eastAsia="黑体" w:cs="黑体"/>
          <w:spacing w:val="6"/>
          <w:sz w:val="20"/>
          <w:szCs w:val="15"/>
        </w:rPr>
        <w:t>本人经由</w:t>
      </w:r>
      <w:r>
        <w:rPr>
          <w:rFonts w:ascii="黑体" w:hAnsi="黑体" w:eastAsia="黑体" w:cs="黑体"/>
          <w:spacing w:val="6"/>
          <w:sz w:val="20"/>
          <w:szCs w:val="15"/>
          <w:u w:val="single"/>
        </w:rPr>
        <w:t xml:space="preserve">                  （单位）</w:t>
      </w:r>
      <w:r>
        <w:rPr>
          <w:rFonts w:ascii="黑体" w:hAnsi="黑体" w:eastAsia="黑体" w:cs="黑体"/>
          <w:spacing w:val="6"/>
          <w:sz w:val="20"/>
          <w:szCs w:val="15"/>
        </w:rPr>
        <w:t>负责人</w:t>
      </w:r>
      <w:r>
        <w:rPr>
          <w:rFonts w:ascii="黑体" w:hAnsi="黑体" w:eastAsia="黑体" w:cs="黑体"/>
          <w:spacing w:val="6"/>
          <w:sz w:val="20"/>
          <w:szCs w:val="15"/>
          <w:u w:val="single"/>
        </w:rPr>
        <w:t xml:space="preserve">        （姓名）</w:t>
      </w:r>
      <w:r>
        <w:rPr>
          <w:rFonts w:ascii="黑体" w:hAnsi="黑体" w:eastAsia="黑体" w:cs="黑体"/>
          <w:spacing w:val="6"/>
          <w:sz w:val="20"/>
          <w:szCs w:val="15"/>
        </w:rPr>
        <w:t>合法授权参加</w:t>
      </w:r>
      <w:r>
        <w:rPr>
          <w:rFonts w:hint="eastAsia" w:ascii="黑体" w:hAnsi="黑体" w:eastAsia="黑体" w:cs="黑体"/>
          <w:spacing w:val="6"/>
          <w:sz w:val="20"/>
          <w:szCs w:val="15"/>
          <w:u w:val="single"/>
          <w:lang w:eastAsia="zh-CN"/>
        </w:rPr>
        <w:t>培训教育项目(椒江区2025年度非高危企业主要负责人、安全生产管理人员安全生产培训服务)</w:t>
      </w:r>
      <w:r>
        <w:rPr>
          <w:rFonts w:ascii="黑体" w:hAnsi="黑体" w:eastAsia="黑体" w:cs="黑体"/>
          <w:spacing w:val="6"/>
          <w:sz w:val="20"/>
          <w:szCs w:val="15"/>
        </w:rPr>
        <w:t>采购项目采购</w:t>
      </w:r>
      <w:r>
        <w:rPr>
          <w:rFonts w:ascii="黑体" w:hAnsi="黑体" w:eastAsia="黑体" w:cs="黑体"/>
          <w:spacing w:val="6"/>
          <w:sz w:val="20"/>
          <w:szCs w:val="15"/>
          <w:u w:val="single"/>
        </w:rPr>
        <w:t xml:space="preserve">（编号：          </w:t>
      </w:r>
      <w:r>
        <w:rPr>
          <w:rFonts w:ascii="黑体" w:hAnsi="黑体" w:eastAsia="黑体" w:cs="黑体"/>
          <w:spacing w:val="6"/>
          <w:sz w:val="20"/>
          <w:szCs w:val="15"/>
        </w:rPr>
        <w:t xml:space="preserve">）政府采购活动，经与本单位法人代表（负责人）联系确认，现就有关公平竞争事项郑重声明如下： </w:t>
      </w:r>
    </w:p>
    <w:p w14:paraId="48BA1A25">
      <w:pPr>
        <w:pStyle w:val="77"/>
        <w:numPr>
          <w:ilvl w:val="0"/>
          <w:numId w:val="12"/>
        </w:numPr>
        <w:snapToGrid w:val="0"/>
        <w:spacing w:beforeAutospacing="0" w:afterAutospacing="0" w:line="420" w:lineRule="auto"/>
        <w:ind w:firstLine="378" w:firstLineChars="189"/>
        <w:rPr>
          <w:rFonts w:hint="default" w:ascii="黑体" w:hAnsi="黑体" w:eastAsia="黑体" w:cs="黑体"/>
          <w:kern w:val="0"/>
          <w:sz w:val="20"/>
          <w:szCs w:val="15"/>
        </w:rPr>
      </w:pPr>
      <w:r>
        <w:rPr>
          <w:rFonts w:ascii="黑体" w:hAnsi="黑体" w:eastAsia="黑体" w:cs="黑体"/>
          <w:kern w:val="0"/>
          <w:sz w:val="20"/>
          <w:szCs w:val="15"/>
        </w:rPr>
        <w:t xml:space="preserve">本单位与采购人之间 </w:t>
      </w:r>
      <w:r>
        <w:rPr>
          <w:rFonts w:ascii="黑体" w:hAnsi="黑体" w:eastAsia="黑体" w:cs="黑体"/>
          <w:kern w:val="0"/>
          <w:sz w:val="20"/>
          <w:szCs w:val="15"/>
        </w:rPr>
        <w:sym w:font="Wingdings 2" w:char="00A3"/>
      </w:r>
      <w:r>
        <w:rPr>
          <w:rFonts w:ascii="黑体" w:hAnsi="黑体" w:eastAsia="黑体" w:cs="黑体"/>
          <w:kern w:val="0"/>
          <w:sz w:val="20"/>
          <w:szCs w:val="15"/>
        </w:rPr>
        <w:t xml:space="preserve">不存在利害关系 </w:t>
      </w:r>
      <w:r>
        <w:rPr>
          <w:rFonts w:ascii="黑体" w:hAnsi="黑体" w:eastAsia="黑体" w:cs="黑体"/>
          <w:kern w:val="0"/>
          <w:sz w:val="20"/>
          <w:szCs w:val="15"/>
        </w:rPr>
        <w:sym w:font="Wingdings 2" w:char="0052"/>
      </w:r>
      <w:r>
        <w:rPr>
          <w:rFonts w:ascii="黑体" w:hAnsi="黑体" w:eastAsia="黑体" w:cs="黑体"/>
          <w:kern w:val="0"/>
          <w:sz w:val="20"/>
          <w:szCs w:val="15"/>
        </w:rPr>
        <w:t>存在下列利害关系</w:t>
      </w:r>
      <w:r>
        <w:rPr>
          <w:rFonts w:ascii="黑体" w:hAnsi="黑体" w:eastAsia="黑体" w:cs="黑体"/>
          <w:kern w:val="0"/>
          <w:sz w:val="20"/>
          <w:szCs w:val="15"/>
          <w:u w:val="single"/>
        </w:rPr>
        <w:t xml:space="preserve">           </w:t>
      </w:r>
      <w:r>
        <w:rPr>
          <w:rFonts w:ascii="黑体" w:hAnsi="黑体" w:eastAsia="黑体" w:cs="黑体"/>
          <w:kern w:val="0"/>
          <w:sz w:val="20"/>
          <w:szCs w:val="15"/>
        </w:rPr>
        <w:t>：</w:t>
      </w:r>
    </w:p>
    <w:p w14:paraId="08BCCE26">
      <w:pPr>
        <w:pStyle w:val="77"/>
        <w:snapToGrid w:val="0"/>
        <w:spacing w:beforeAutospacing="0" w:afterAutospacing="0" w:line="420" w:lineRule="auto"/>
        <w:rPr>
          <w:rFonts w:hint="default" w:ascii="黑体" w:hAnsi="黑体" w:eastAsia="黑体" w:cs="黑体"/>
          <w:kern w:val="0"/>
          <w:sz w:val="20"/>
          <w:szCs w:val="15"/>
        </w:rPr>
      </w:pPr>
      <w:r>
        <w:rPr>
          <w:rFonts w:ascii="黑体" w:hAnsi="黑体" w:eastAsia="黑体" w:cs="黑体"/>
          <w:kern w:val="0"/>
          <w:sz w:val="20"/>
          <w:szCs w:val="15"/>
        </w:rPr>
        <w:t xml:space="preserve">  A.投资关系    B.行政隶属关系    C.业务指导关系</w:t>
      </w:r>
    </w:p>
    <w:p w14:paraId="18A79D19">
      <w:pPr>
        <w:pStyle w:val="77"/>
        <w:snapToGrid w:val="0"/>
        <w:spacing w:beforeAutospacing="0" w:afterAutospacing="0" w:line="420" w:lineRule="auto"/>
        <w:rPr>
          <w:rFonts w:hint="default" w:ascii="黑体" w:hAnsi="黑体" w:eastAsia="黑体" w:cs="黑体"/>
          <w:kern w:val="0"/>
          <w:sz w:val="20"/>
          <w:szCs w:val="15"/>
        </w:rPr>
      </w:pPr>
      <w:r>
        <w:rPr>
          <w:rFonts w:ascii="黑体" w:hAnsi="黑体" w:eastAsia="黑体" w:cs="黑体"/>
          <w:kern w:val="0"/>
          <w:sz w:val="20"/>
          <w:szCs w:val="15"/>
        </w:rPr>
        <w:t xml:space="preserve">  D.其他可能</w:t>
      </w:r>
      <w:r>
        <w:rPr>
          <w:rFonts w:ascii="黑体" w:hAnsi="黑体" w:eastAsia="黑体" w:cs="黑体"/>
          <w:sz w:val="20"/>
          <w:szCs w:val="15"/>
        </w:rPr>
        <w:t>影响采购公正的</w:t>
      </w:r>
      <w:r>
        <w:rPr>
          <w:rFonts w:ascii="黑体" w:hAnsi="黑体" w:eastAsia="黑体" w:cs="黑体"/>
          <w:kern w:val="0"/>
          <w:sz w:val="20"/>
          <w:szCs w:val="15"/>
        </w:rPr>
        <w:t>利害关系</w:t>
      </w:r>
      <w:r>
        <w:rPr>
          <w:rFonts w:ascii="黑体" w:hAnsi="黑体" w:eastAsia="黑体" w:cs="黑体"/>
          <w:kern w:val="0"/>
          <w:sz w:val="20"/>
          <w:szCs w:val="15"/>
          <w:u w:val="single"/>
        </w:rPr>
        <w:t xml:space="preserve">（如有，请如实说明）                 </w:t>
      </w:r>
      <w:r>
        <w:rPr>
          <w:rFonts w:ascii="黑体" w:hAnsi="黑体" w:eastAsia="黑体" w:cs="黑体"/>
          <w:kern w:val="0"/>
          <w:sz w:val="20"/>
          <w:szCs w:val="15"/>
        </w:rPr>
        <w:t>。</w:t>
      </w:r>
    </w:p>
    <w:p w14:paraId="2A15C5FD">
      <w:pPr>
        <w:pStyle w:val="77"/>
        <w:snapToGrid w:val="0"/>
        <w:spacing w:beforeAutospacing="0" w:afterAutospacing="0" w:line="420" w:lineRule="auto"/>
        <w:rPr>
          <w:rFonts w:hint="default" w:ascii="黑体" w:hAnsi="黑体" w:eastAsia="黑体" w:cs="黑体"/>
          <w:kern w:val="0"/>
          <w:sz w:val="20"/>
          <w:szCs w:val="15"/>
        </w:rPr>
      </w:pPr>
      <w:r>
        <w:rPr>
          <w:rFonts w:ascii="黑体" w:hAnsi="黑体" w:eastAsia="黑体" w:cs="黑体"/>
          <w:spacing w:val="6"/>
          <w:sz w:val="20"/>
          <w:szCs w:val="15"/>
        </w:rPr>
        <w:t xml:space="preserve">  二、</w:t>
      </w:r>
      <w:r>
        <w:rPr>
          <w:rFonts w:ascii="黑体" w:hAnsi="黑体" w:eastAsia="黑体" w:cs="黑体"/>
          <w:kern w:val="0"/>
          <w:sz w:val="20"/>
          <w:szCs w:val="15"/>
        </w:rPr>
        <w:t xml:space="preserve">现已清楚知道参加本项目采购活动的其他所有供应商名称，本单位 □与其他所有供应商之间均不存在利害关系 </w:t>
      </w:r>
      <w:r>
        <w:rPr>
          <w:rFonts w:ascii="黑体" w:hAnsi="黑体" w:eastAsia="黑体" w:cs="黑体"/>
          <w:kern w:val="0"/>
          <w:sz w:val="20"/>
          <w:szCs w:val="15"/>
        </w:rPr>
        <w:sym w:font="Wingdings 2" w:char="00A3"/>
      </w:r>
      <w:r>
        <w:rPr>
          <w:rFonts w:ascii="黑体" w:hAnsi="黑体" w:eastAsia="黑体" w:cs="黑体"/>
          <w:kern w:val="0"/>
          <w:sz w:val="20"/>
          <w:szCs w:val="15"/>
        </w:rPr>
        <w:t>与</w:t>
      </w:r>
      <w:r>
        <w:rPr>
          <w:rFonts w:ascii="黑体" w:hAnsi="黑体" w:eastAsia="黑体" w:cs="黑体"/>
          <w:kern w:val="0"/>
          <w:sz w:val="20"/>
          <w:szCs w:val="15"/>
          <w:u w:val="single"/>
        </w:rPr>
        <w:t xml:space="preserve">           （供应商名称）</w:t>
      </w:r>
      <w:r>
        <w:rPr>
          <w:rFonts w:ascii="黑体" w:hAnsi="黑体" w:eastAsia="黑体" w:cs="黑体"/>
          <w:kern w:val="0"/>
          <w:sz w:val="20"/>
          <w:szCs w:val="15"/>
        </w:rPr>
        <w:t>之间存在下列利害关系</w:t>
      </w:r>
      <w:r>
        <w:rPr>
          <w:rFonts w:ascii="黑体" w:hAnsi="黑体" w:eastAsia="黑体" w:cs="黑体"/>
          <w:kern w:val="0"/>
          <w:sz w:val="20"/>
          <w:szCs w:val="15"/>
          <w:u w:val="single"/>
        </w:rPr>
        <w:t xml:space="preserve">          </w:t>
      </w:r>
      <w:r>
        <w:rPr>
          <w:rFonts w:ascii="黑体" w:hAnsi="黑体" w:eastAsia="黑体" w:cs="黑体"/>
          <w:kern w:val="0"/>
          <w:sz w:val="20"/>
          <w:szCs w:val="15"/>
        </w:rPr>
        <w:t>：</w:t>
      </w:r>
    </w:p>
    <w:p w14:paraId="30C5008A">
      <w:pPr>
        <w:pStyle w:val="80"/>
        <w:widowControl w:val="0"/>
        <w:snapToGrid w:val="0"/>
        <w:spacing w:beforeAutospacing="0" w:afterAutospacing="0" w:line="420" w:lineRule="auto"/>
        <w:jc w:val="both"/>
        <w:rPr>
          <w:rFonts w:hint="default" w:ascii="黑体" w:hAnsi="黑体" w:eastAsia="黑体" w:cs="黑体"/>
          <w:kern w:val="0"/>
          <w:sz w:val="20"/>
          <w:szCs w:val="15"/>
        </w:rPr>
      </w:pPr>
      <w:r>
        <w:rPr>
          <w:rFonts w:ascii="黑体" w:hAnsi="黑体" w:eastAsia="黑体" w:cs="黑体"/>
          <w:kern w:val="0"/>
          <w:sz w:val="20"/>
          <w:szCs w:val="15"/>
        </w:rPr>
        <w:t xml:space="preserve">  A.法定代表人或负责人或实际控制人是同一人</w:t>
      </w:r>
    </w:p>
    <w:p w14:paraId="7565299E">
      <w:pPr>
        <w:pStyle w:val="80"/>
        <w:widowControl w:val="0"/>
        <w:snapToGrid w:val="0"/>
        <w:spacing w:beforeAutospacing="0" w:afterAutospacing="0" w:line="420" w:lineRule="auto"/>
        <w:jc w:val="both"/>
        <w:rPr>
          <w:rFonts w:hint="default" w:ascii="黑体" w:hAnsi="黑体" w:eastAsia="黑体" w:cs="黑体"/>
          <w:spacing w:val="6"/>
          <w:sz w:val="20"/>
          <w:szCs w:val="15"/>
        </w:rPr>
      </w:pPr>
      <w:r>
        <w:rPr>
          <w:rFonts w:ascii="黑体" w:hAnsi="黑体" w:eastAsia="黑体" w:cs="黑体"/>
          <w:kern w:val="0"/>
          <w:sz w:val="20"/>
          <w:szCs w:val="15"/>
        </w:rPr>
        <w:t xml:space="preserve">  B.法定代表人或负责人或实际控制人是夫妻关系</w:t>
      </w:r>
    </w:p>
    <w:p w14:paraId="062E08EB">
      <w:pPr>
        <w:pStyle w:val="80"/>
        <w:widowControl w:val="0"/>
        <w:snapToGrid w:val="0"/>
        <w:spacing w:beforeAutospacing="0" w:afterAutospacing="0" w:line="420" w:lineRule="auto"/>
        <w:jc w:val="both"/>
        <w:rPr>
          <w:rFonts w:hint="default" w:ascii="黑体" w:hAnsi="黑体" w:eastAsia="黑体" w:cs="黑体"/>
          <w:spacing w:val="6"/>
          <w:sz w:val="20"/>
          <w:szCs w:val="15"/>
        </w:rPr>
      </w:pPr>
      <w:r>
        <w:rPr>
          <w:rFonts w:ascii="黑体" w:hAnsi="黑体" w:eastAsia="黑体" w:cs="黑体"/>
          <w:kern w:val="0"/>
          <w:sz w:val="20"/>
          <w:szCs w:val="15"/>
        </w:rPr>
        <w:t xml:space="preserve">  C.法定代表人或负责人或实际控制人是直系血亲关系</w:t>
      </w:r>
    </w:p>
    <w:p w14:paraId="3C084609">
      <w:pPr>
        <w:pStyle w:val="80"/>
        <w:widowControl w:val="0"/>
        <w:snapToGrid w:val="0"/>
        <w:spacing w:beforeAutospacing="0" w:afterAutospacing="0" w:line="420" w:lineRule="auto"/>
        <w:jc w:val="both"/>
        <w:rPr>
          <w:rFonts w:hint="default" w:ascii="黑体" w:hAnsi="黑体" w:eastAsia="黑体" w:cs="黑体"/>
          <w:spacing w:val="6"/>
          <w:sz w:val="20"/>
          <w:szCs w:val="15"/>
        </w:rPr>
      </w:pPr>
      <w:r>
        <w:rPr>
          <w:rFonts w:ascii="黑体" w:hAnsi="黑体" w:eastAsia="黑体" w:cs="黑体"/>
          <w:kern w:val="0"/>
          <w:sz w:val="20"/>
          <w:szCs w:val="15"/>
        </w:rPr>
        <w:t xml:space="preserve">  D.法定代表人或负责人或实际控制人存在三代以内旁系血亲关系</w:t>
      </w:r>
    </w:p>
    <w:p w14:paraId="5EAE4AB1">
      <w:pPr>
        <w:pStyle w:val="80"/>
        <w:widowControl w:val="0"/>
        <w:snapToGrid w:val="0"/>
        <w:spacing w:beforeAutospacing="0" w:afterAutospacing="0" w:line="420" w:lineRule="auto"/>
        <w:jc w:val="both"/>
        <w:rPr>
          <w:rFonts w:hint="default" w:ascii="黑体" w:hAnsi="黑体" w:eastAsia="黑体" w:cs="黑体"/>
          <w:kern w:val="0"/>
          <w:sz w:val="20"/>
          <w:szCs w:val="15"/>
        </w:rPr>
      </w:pPr>
      <w:r>
        <w:rPr>
          <w:rFonts w:ascii="黑体" w:hAnsi="黑体" w:eastAsia="黑体" w:cs="黑体"/>
          <w:kern w:val="0"/>
          <w:sz w:val="20"/>
          <w:szCs w:val="15"/>
        </w:rPr>
        <w:t xml:space="preserve">  E.法定代表人或负责人或实际控制人存在近姻亲关系</w:t>
      </w:r>
    </w:p>
    <w:p w14:paraId="5E2A7BA5">
      <w:pPr>
        <w:pStyle w:val="80"/>
        <w:widowControl w:val="0"/>
        <w:snapToGrid w:val="0"/>
        <w:spacing w:beforeAutospacing="0" w:afterAutospacing="0" w:line="420" w:lineRule="auto"/>
        <w:jc w:val="both"/>
        <w:rPr>
          <w:rFonts w:hint="default" w:ascii="黑体" w:hAnsi="黑体" w:eastAsia="黑体" w:cs="黑体"/>
          <w:kern w:val="0"/>
          <w:sz w:val="20"/>
          <w:szCs w:val="15"/>
        </w:rPr>
      </w:pPr>
      <w:r>
        <w:rPr>
          <w:rFonts w:ascii="黑体" w:hAnsi="黑体" w:eastAsia="黑体" w:cs="黑体"/>
          <w:kern w:val="0"/>
          <w:sz w:val="20"/>
          <w:szCs w:val="15"/>
        </w:rPr>
        <w:t xml:space="preserve">  F.法定代表人或负责人或实际控制人存在股份控制或实际控制关系</w:t>
      </w:r>
    </w:p>
    <w:p w14:paraId="35630884">
      <w:pPr>
        <w:pStyle w:val="80"/>
        <w:widowControl w:val="0"/>
        <w:snapToGrid w:val="0"/>
        <w:spacing w:beforeAutospacing="0" w:afterAutospacing="0" w:line="420" w:lineRule="auto"/>
        <w:jc w:val="both"/>
        <w:outlineLvl w:val="0"/>
        <w:rPr>
          <w:rFonts w:hint="default" w:ascii="黑体" w:hAnsi="黑体" w:eastAsia="黑体" w:cs="黑体"/>
          <w:kern w:val="0"/>
          <w:sz w:val="20"/>
          <w:szCs w:val="15"/>
        </w:rPr>
      </w:pPr>
      <w:r>
        <w:rPr>
          <w:rFonts w:ascii="黑体" w:hAnsi="黑体" w:eastAsia="黑体" w:cs="黑体"/>
          <w:kern w:val="0"/>
          <w:sz w:val="20"/>
          <w:szCs w:val="15"/>
        </w:rPr>
        <w:t xml:space="preserve">  G.存在共同直接或间接投资设立子公司、联营企业和合营企业情况</w:t>
      </w:r>
    </w:p>
    <w:p w14:paraId="305A12FF">
      <w:pPr>
        <w:pStyle w:val="80"/>
        <w:widowControl w:val="0"/>
        <w:snapToGrid w:val="0"/>
        <w:spacing w:beforeAutospacing="0" w:afterAutospacing="0" w:line="420" w:lineRule="auto"/>
        <w:jc w:val="both"/>
        <w:rPr>
          <w:rFonts w:hint="default" w:ascii="黑体" w:hAnsi="黑体" w:eastAsia="黑体" w:cs="黑体"/>
          <w:sz w:val="20"/>
          <w:szCs w:val="15"/>
        </w:rPr>
      </w:pPr>
      <w:r>
        <w:rPr>
          <w:rFonts w:ascii="黑体" w:hAnsi="黑体" w:eastAsia="黑体" w:cs="黑体"/>
          <w:kern w:val="0"/>
          <w:sz w:val="20"/>
          <w:szCs w:val="15"/>
        </w:rPr>
        <w:t xml:space="preserve">  H.存在分级代理或代销关系、同一生产制造商关系、</w:t>
      </w:r>
      <w:r>
        <w:rPr>
          <w:rFonts w:ascii="黑体" w:hAnsi="黑体" w:eastAsia="黑体" w:cs="黑体"/>
          <w:sz w:val="20"/>
          <w:szCs w:val="15"/>
        </w:rPr>
        <w:t>管理关系、重要业务（占主营业务收入50%以上）或重要财务往来关系（如融资）等其他实质性控制关系</w:t>
      </w:r>
    </w:p>
    <w:p w14:paraId="62401536">
      <w:pPr>
        <w:pStyle w:val="80"/>
        <w:widowControl w:val="0"/>
        <w:snapToGrid w:val="0"/>
        <w:spacing w:beforeAutospacing="0" w:afterAutospacing="0" w:line="420" w:lineRule="auto"/>
        <w:jc w:val="both"/>
        <w:outlineLvl w:val="0"/>
        <w:rPr>
          <w:rFonts w:hint="default" w:ascii="黑体" w:hAnsi="黑体" w:eastAsia="黑体" w:cs="黑体"/>
          <w:spacing w:val="6"/>
          <w:sz w:val="20"/>
          <w:szCs w:val="15"/>
        </w:rPr>
      </w:pPr>
      <w:r>
        <w:rPr>
          <w:rFonts w:ascii="黑体" w:hAnsi="黑体" w:eastAsia="黑体" w:cs="黑体"/>
          <w:sz w:val="20"/>
          <w:szCs w:val="15"/>
        </w:rPr>
        <w:t xml:space="preserve">    I</w:t>
      </w:r>
      <w:r>
        <w:rPr>
          <w:rFonts w:ascii="黑体" w:hAnsi="黑体" w:eastAsia="黑体" w:cs="黑体"/>
          <w:kern w:val="0"/>
          <w:sz w:val="20"/>
          <w:szCs w:val="15"/>
        </w:rPr>
        <w:t>.</w:t>
      </w:r>
      <w:r>
        <w:rPr>
          <w:rFonts w:ascii="黑体" w:hAnsi="黑体" w:eastAsia="黑体" w:cs="黑体"/>
          <w:sz w:val="20"/>
          <w:szCs w:val="15"/>
        </w:rPr>
        <w:t>其他利害关系情况</w:t>
      </w:r>
      <w:r>
        <w:rPr>
          <w:rFonts w:ascii="黑体" w:hAnsi="黑体" w:eastAsia="黑体" w:cs="黑体"/>
          <w:sz w:val="20"/>
          <w:szCs w:val="15"/>
          <w:u w:val="single"/>
        </w:rPr>
        <w:t xml:space="preserve">                              </w:t>
      </w:r>
      <w:r>
        <w:rPr>
          <w:rFonts w:ascii="黑体" w:hAnsi="黑体" w:eastAsia="黑体" w:cs="黑体"/>
          <w:kern w:val="0"/>
          <w:sz w:val="20"/>
          <w:szCs w:val="15"/>
        </w:rPr>
        <w:t>。</w:t>
      </w:r>
    </w:p>
    <w:p w14:paraId="3A8F4EE5">
      <w:pPr>
        <w:pStyle w:val="77"/>
        <w:numPr>
          <w:ilvl w:val="0"/>
          <w:numId w:val="13"/>
        </w:numPr>
        <w:snapToGrid w:val="0"/>
        <w:spacing w:beforeAutospacing="0" w:afterAutospacing="0" w:line="420" w:lineRule="auto"/>
        <w:ind w:firstLine="378" w:firstLineChars="189"/>
        <w:rPr>
          <w:rFonts w:hint="default" w:ascii="黑体" w:hAnsi="黑体" w:eastAsia="黑体" w:cs="黑体"/>
          <w:kern w:val="0"/>
          <w:sz w:val="20"/>
          <w:szCs w:val="15"/>
        </w:rPr>
      </w:pPr>
      <w:r>
        <w:rPr>
          <w:rFonts w:ascii="黑体" w:hAnsi="黑体" w:eastAsia="黑体" w:cs="黑体"/>
          <w:sz w:val="20"/>
          <w:szCs w:val="15"/>
        </w:rPr>
        <w:t>现已清楚知道并</w:t>
      </w:r>
      <w:r>
        <w:rPr>
          <w:rFonts w:ascii="黑体" w:hAnsi="黑体" w:eastAsia="黑体" w:cs="黑体"/>
          <w:kern w:val="0"/>
          <w:sz w:val="20"/>
          <w:szCs w:val="15"/>
        </w:rPr>
        <w:t>严格遵守政府采购法律法规和现场纪律。</w:t>
      </w:r>
    </w:p>
    <w:p w14:paraId="378BEF1E">
      <w:pPr>
        <w:pStyle w:val="77"/>
        <w:numPr>
          <w:ilvl w:val="0"/>
          <w:numId w:val="13"/>
        </w:numPr>
        <w:snapToGrid w:val="0"/>
        <w:spacing w:beforeAutospacing="0" w:afterAutospacing="0" w:line="420" w:lineRule="auto"/>
        <w:ind w:firstLine="378" w:firstLineChars="189"/>
        <w:jc w:val="left"/>
        <w:rPr>
          <w:rFonts w:hint="default" w:ascii="黑体" w:hAnsi="黑体" w:eastAsia="黑体" w:cs="黑体"/>
          <w:sz w:val="20"/>
          <w:szCs w:val="15"/>
        </w:rPr>
      </w:pPr>
      <w:r>
        <w:rPr>
          <w:rFonts w:ascii="黑体" w:hAnsi="黑体" w:eastAsia="黑体" w:cs="黑体"/>
          <w:kern w:val="0"/>
          <w:sz w:val="20"/>
          <w:szCs w:val="15"/>
        </w:rPr>
        <w:t>我发现</w:t>
      </w:r>
      <w:r>
        <w:rPr>
          <w:rFonts w:ascii="黑体" w:hAnsi="黑体" w:eastAsia="黑体" w:cs="黑体"/>
          <w:kern w:val="0"/>
          <w:sz w:val="20"/>
          <w:szCs w:val="15"/>
          <w:u w:val="single"/>
        </w:rPr>
        <w:t xml:space="preserve">                    </w:t>
      </w:r>
      <w:r>
        <w:rPr>
          <w:rFonts w:ascii="黑体" w:hAnsi="黑体" w:eastAsia="黑体" w:cs="黑体"/>
          <w:kern w:val="0"/>
          <w:sz w:val="20"/>
          <w:szCs w:val="15"/>
        </w:rPr>
        <w:t>供应商之间存在或可能存在上述第二条第</w:t>
      </w:r>
      <w:r>
        <w:rPr>
          <w:rFonts w:ascii="黑体" w:hAnsi="黑体" w:eastAsia="黑体" w:cs="黑体"/>
          <w:kern w:val="0"/>
          <w:sz w:val="20"/>
          <w:szCs w:val="15"/>
          <w:u w:val="single"/>
        </w:rPr>
        <w:t xml:space="preserve">        </w:t>
      </w:r>
      <w:r>
        <w:rPr>
          <w:rFonts w:ascii="黑体" w:hAnsi="黑体" w:eastAsia="黑体" w:cs="黑体"/>
          <w:kern w:val="0"/>
          <w:sz w:val="20"/>
          <w:szCs w:val="15"/>
        </w:rPr>
        <w:t>项利害关系。</w:t>
      </w:r>
      <w:r>
        <w:rPr>
          <w:rFonts w:ascii="黑体" w:hAnsi="黑体" w:eastAsia="黑体" w:cs="黑体"/>
          <w:sz w:val="20"/>
          <w:szCs w:val="15"/>
        </w:rPr>
        <w:t xml:space="preserve">                                            （供应商代表签名）</w:t>
      </w:r>
    </w:p>
    <w:p w14:paraId="306D31C6">
      <w:pPr>
        <w:pStyle w:val="16"/>
      </w:pPr>
      <w:r>
        <w:rPr>
          <w:rFonts w:hint="eastAsia" w:ascii="黑体" w:hAnsi="黑体" w:eastAsia="黑体" w:cs="黑体"/>
          <w:sz w:val="20"/>
          <w:szCs w:val="15"/>
        </w:rPr>
        <w:t xml:space="preserve">                                                                      年   月   日</w:t>
      </w:r>
    </w:p>
    <w:p w14:paraId="46A2DD0A"/>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DejaVu Sans">
    <w:altName w:val="Segoe Print"/>
    <w:panose1 w:val="020B0603030804020204"/>
    <w:charset w:val="00"/>
    <w:family w:val="auto"/>
    <w:pitch w:val="default"/>
    <w:sig w:usb0="00000000" w:usb1="00000000" w:usb2="0A246029" w:usb3="0400200C" w:csb0="600001FF" w:csb1="DFFF0000"/>
  </w:font>
  <w:font w:name="源淏窪极潠极2.">
    <w:altName w:val="Segoe Print"/>
    <w:panose1 w:val="020B0604020202020204"/>
    <w:charset w:val="00"/>
    <w:family w:val="swiss"/>
    <w:pitch w:val="default"/>
    <w:sig w:usb0="00000000" w:usb1="00000000" w:usb2="00000010" w:usb3="00000000" w:csb0="00100000" w:csb1="00000000"/>
  </w:font>
  <w:font w:name="方正书宋简体">
    <w:altName w:val="宋体"/>
    <w:panose1 w:val="020B0604020202020204"/>
    <w:charset w:val="00"/>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Noto Naskh Arabic">
    <w:altName w:val="NumberOnly"/>
    <w:panose1 w:val="020B0502040504020204"/>
    <w:charset w:val="00"/>
    <w:family w:val="auto"/>
    <w:pitch w:val="default"/>
    <w:sig w:usb0="00000000" w:usb1="00000000" w:usb2="00000008" w:usb3="00000000" w:csb0="00000041" w:csb1="000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CD36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7FB2">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6521EDB8">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1EDB8">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BC90">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24F32A20">
                          <w:pPr>
                            <w:pStyle w:val="21"/>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8TJYs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Xb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23xMliwCAABVBAAADgAAAAAAAAABACAAAAAfAQAAZHJzL2Uyb0RvYy54bWxQSwUGAAAAAAYA&#10;BgBZAQAAvQUAAAAA&#10;">
              <v:fill on="f" focussize="0,0"/>
              <v:stroke on="f" weight="0.5pt"/>
              <v:imagedata o:title=""/>
              <o:lock v:ext="edit" aspectratio="f"/>
              <v:textbox inset="0mm,0mm,0mm,0mm" style="mso-fit-shape-to-text:t;">
                <w:txbxContent>
                  <w:p w14:paraId="24F32A20">
                    <w:pPr>
                      <w:pStyle w:val="21"/>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68D6733">
      <w:pPr>
        <w:pStyle w:val="25"/>
      </w:pPr>
      <w:r>
        <w:rPr>
          <w:rStyle w:val="41"/>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98F6">
    <w:pPr>
      <w:pStyle w:val="2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125CA">
    <w:pPr>
      <w:pStyle w:val="23"/>
      <w:wordWrap w:val="0"/>
      <w:jc w:val="right"/>
      <w:rPr>
        <w:rFonts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F93F">
    <w:pPr>
      <w:pStyle w:val="23"/>
      <w:jc w:val="right"/>
    </w:pPr>
    <w:r>
      <w:rPr>
        <w:rFonts w:hint="eastAsia"/>
      </w:rPr>
      <w:t xml:space="preserve"> 2020年椒江区三甲街道四分类宣传亭采购项目招标文件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2"/>
      <w:lvlText w:val="%1."/>
      <w:lvlJc w:val="left"/>
      <w:pPr>
        <w:tabs>
          <w:tab w:val="left" w:pos="360"/>
        </w:tabs>
        <w:ind w:left="360" w:hanging="360"/>
      </w:pPr>
      <w:rPr>
        <w:rFonts w:cs="Times New Roman"/>
      </w:rPr>
    </w:lvl>
  </w:abstractNum>
  <w:abstractNum w:abstractNumId="1">
    <w:nsid w:val="C4B81667"/>
    <w:multiLevelType w:val="singleLevel"/>
    <w:tmpl w:val="C4B81667"/>
    <w:lvl w:ilvl="0" w:tentative="0">
      <w:start w:val="1"/>
      <w:numFmt w:val="decimal"/>
      <w:lvlText w:val="%1."/>
      <w:lvlJc w:val="left"/>
      <w:pPr>
        <w:tabs>
          <w:tab w:val="left" w:pos="312"/>
        </w:tabs>
      </w:pPr>
    </w:lvl>
  </w:abstractNum>
  <w:abstractNum w:abstractNumId="2">
    <w:nsid w:val="FF7F7344"/>
    <w:multiLevelType w:val="multilevel"/>
    <w:tmpl w:val="FF7F7344"/>
    <w:lvl w:ilvl="0" w:tentative="0">
      <w:start w:val="1"/>
      <w:numFmt w:val="chineseCounting"/>
      <w:pStyle w:val="107"/>
      <w:suff w:val="nothing"/>
      <w:lvlText w:val="%1、"/>
      <w:lvlJc w:val="left"/>
      <w:pPr>
        <w:tabs>
          <w:tab w:val="left" w:pos="0"/>
        </w:tabs>
        <w:ind w:left="0" w:firstLine="400"/>
      </w:pPr>
      <w:rPr>
        <w:rFonts w:hint="eastAsia" w:ascii="宋体" w:hAnsi="宋体" w:eastAsia="宋体" w:cs="宋体"/>
      </w:rPr>
    </w:lvl>
    <w:lvl w:ilvl="1" w:tentative="0">
      <w:start w:val="1"/>
      <w:numFmt w:val="chineseCounting"/>
      <w:pStyle w:val="109"/>
      <w:suff w:val="nothing"/>
      <w:lvlText w:val="（%2）"/>
      <w:lvlJc w:val="left"/>
      <w:pPr>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none"/>
      <w:suff w:val="nothing"/>
      <w:lvlText w:val=" %4 "/>
      <w:lvlJc w:val="left"/>
      <w:pPr>
        <w:tabs>
          <w:tab w:val="left" w:pos="0"/>
        </w:tabs>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04760388"/>
    <w:multiLevelType w:val="singleLevel"/>
    <w:tmpl w:val="04760388"/>
    <w:lvl w:ilvl="0" w:tentative="0">
      <w:start w:val="9"/>
      <w:numFmt w:val="chineseCounting"/>
      <w:suff w:val="nothing"/>
      <w:lvlText w:val="%1、"/>
      <w:lvlJc w:val="left"/>
      <w:rPr>
        <w:rFonts w:hint="eastAsia"/>
      </w:rPr>
    </w:lvl>
  </w:abstractNum>
  <w:abstractNum w:abstractNumId="4">
    <w:nsid w:val="149728EF"/>
    <w:multiLevelType w:val="singleLevel"/>
    <w:tmpl w:val="149728EF"/>
    <w:lvl w:ilvl="0" w:tentative="0">
      <w:start w:val="1"/>
      <w:numFmt w:val="decimal"/>
      <w:suff w:val="nothing"/>
      <w:lvlText w:val="%1、"/>
      <w:lvlJc w:val="left"/>
    </w:lvl>
  </w:abstractNum>
  <w:abstractNum w:abstractNumId="5">
    <w:nsid w:val="275BBE0B"/>
    <w:multiLevelType w:val="singleLevel"/>
    <w:tmpl w:val="275BBE0B"/>
    <w:lvl w:ilvl="0" w:tentative="0">
      <w:start w:val="6"/>
      <w:numFmt w:val="chineseCounting"/>
      <w:suff w:val="nothing"/>
      <w:lvlText w:val="%1、"/>
      <w:lvlJc w:val="left"/>
      <w:rPr>
        <w:rFonts w:hint="eastAsia"/>
      </w:rPr>
    </w:lvl>
  </w:abstractNum>
  <w:abstractNum w:abstractNumId="6">
    <w:nsid w:val="2C540423"/>
    <w:multiLevelType w:val="singleLevel"/>
    <w:tmpl w:val="2C540423"/>
    <w:lvl w:ilvl="0" w:tentative="0">
      <w:start w:val="1"/>
      <w:numFmt w:val="decimal"/>
      <w:suff w:val="nothing"/>
      <w:lvlText w:val="%1、"/>
      <w:lvlJc w:val="left"/>
    </w:lvl>
  </w:abstractNum>
  <w:abstractNum w:abstractNumId="7">
    <w:nsid w:val="4969F691"/>
    <w:multiLevelType w:val="singleLevel"/>
    <w:tmpl w:val="4969F691"/>
    <w:lvl w:ilvl="0" w:tentative="0">
      <w:start w:val="2"/>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A303F85"/>
    <w:multiLevelType w:val="multilevel"/>
    <w:tmpl w:val="5A303F85"/>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bullet"/>
      <w:lvlText w:val=""/>
      <w:lvlJc w:val="left"/>
      <w:pPr>
        <w:ind w:left="720" w:hanging="720"/>
      </w:pPr>
      <w:rPr>
        <w:rFonts w:hint="default" w:ascii="Wingdings" w:hAnsi="Wingdings"/>
      </w:rPr>
    </w:lvl>
    <w:lvl w:ilvl="3" w:tentative="0">
      <w:start w:val="1"/>
      <w:numFmt w:val="decimal"/>
      <w:lvlText w:val="%1.%2.%3.%4"/>
      <w:lvlJc w:val="left"/>
      <w:pPr>
        <w:ind w:left="864" w:hanging="864"/>
      </w:pPr>
    </w:lvl>
    <w:lvl w:ilvl="4" w:tentative="0">
      <w:start w:val="1"/>
      <w:numFmt w:val="decimal"/>
      <w:pStyle w:val="11"/>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1">
    <w:nsid w:val="619ADEDE"/>
    <w:multiLevelType w:val="singleLevel"/>
    <w:tmpl w:val="619ADEDE"/>
    <w:lvl w:ilvl="0" w:tentative="0">
      <w:start w:val="2"/>
      <w:numFmt w:val="decimal"/>
      <w:suff w:val="nothing"/>
      <w:lvlText w:val="%1、"/>
      <w:lvlJc w:val="left"/>
    </w:lvl>
  </w:abstractNum>
  <w:abstractNum w:abstractNumId="12">
    <w:nsid w:val="79EF7457"/>
    <w:multiLevelType w:val="singleLevel"/>
    <w:tmpl w:val="79EF7457"/>
    <w:lvl w:ilvl="0" w:tentative="0">
      <w:start w:val="1"/>
      <w:numFmt w:val="decimal"/>
      <w:suff w:val="nothing"/>
      <w:lvlText w:val="%1."/>
      <w:lvlJc w:val="left"/>
      <w:pPr>
        <w:ind w:left="0" w:firstLine="400"/>
      </w:pPr>
      <w:rPr>
        <w:rFonts w:hint="default"/>
      </w:rPr>
    </w:lvl>
  </w:abstractNum>
  <w:num w:numId="1">
    <w:abstractNumId w:val="10"/>
  </w:num>
  <w:num w:numId="2">
    <w:abstractNumId w:val="0"/>
  </w:num>
  <w:num w:numId="3">
    <w:abstractNumId w:val="2"/>
  </w:num>
  <w:num w:numId="4">
    <w:abstractNumId w:val="3"/>
  </w:num>
  <w:num w:numId="5">
    <w:abstractNumId w:val="7"/>
  </w:num>
  <w:num w:numId="6">
    <w:abstractNumId w:val="12"/>
  </w:num>
  <w:num w:numId="7">
    <w:abstractNumId w:val="4"/>
  </w:num>
  <w:num w:numId="8">
    <w:abstractNumId w:val="6"/>
  </w:num>
  <w:num w:numId="9">
    <w:abstractNumId w:val="11"/>
  </w:num>
  <w:num w:numId="10">
    <w:abstractNumId w:val="5"/>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TNjNjI1ZTBjZDNhN2QwYmUwOWVlMzBhMzZkYzcifQ=="/>
  </w:docVars>
  <w:rsids>
    <w:rsidRoot w:val="0E970358"/>
    <w:rsid w:val="00016260"/>
    <w:rsid w:val="0002035B"/>
    <w:rsid w:val="0002240C"/>
    <w:rsid w:val="000403F7"/>
    <w:rsid w:val="00054324"/>
    <w:rsid w:val="0006294D"/>
    <w:rsid w:val="00062AB3"/>
    <w:rsid w:val="000630DA"/>
    <w:rsid w:val="00070AD5"/>
    <w:rsid w:val="00082C5B"/>
    <w:rsid w:val="000C2D2A"/>
    <w:rsid w:val="000C6896"/>
    <w:rsid w:val="000D547F"/>
    <w:rsid w:val="000D7AC3"/>
    <w:rsid w:val="000E5434"/>
    <w:rsid w:val="00107BF6"/>
    <w:rsid w:val="001334F2"/>
    <w:rsid w:val="001358F3"/>
    <w:rsid w:val="00154E8F"/>
    <w:rsid w:val="00163338"/>
    <w:rsid w:val="00165F2A"/>
    <w:rsid w:val="00180836"/>
    <w:rsid w:val="001C1678"/>
    <w:rsid w:val="0020085F"/>
    <w:rsid w:val="00201D2F"/>
    <w:rsid w:val="00201D62"/>
    <w:rsid w:val="00203C2F"/>
    <w:rsid w:val="0021318F"/>
    <w:rsid w:val="00241352"/>
    <w:rsid w:val="002425E2"/>
    <w:rsid w:val="0026287A"/>
    <w:rsid w:val="00271612"/>
    <w:rsid w:val="0027247F"/>
    <w:rsid w:val="00277941"/>
    <w:rsid w:val="002841F5"/>
    <w:rsid w:val="00286DC1"/>
    <w:rsid w:val="002A1620"/>
    <w:rsid w:val="002B225D"/>
    <w:rsid w:val="002C6B40"/>
    <w:rsid w:val="002E5174"/>
    <w:rsid w:val="003043CF"/>
    <w:rsid w:val="003102FB"/>
    <w:rsid w:val="0033011F"/>
    <w:rsid w:val="00332E30"/>
    <w:rsid w:val="00333277"/>
    <w:rsid w:val="00342A86"/>
    <w:rsid w:val="00353DAF"/>
    <w:rsid w:val="00361222"/>
    <w:rsid w:val="00394F4B"/>
    <w:rsid w:val="003C020E"/>
    <w:rsid w:val="003C5E00"/>
    <w:rsid w:val="003D6256"/>
    <w:rsid w:val="003E51D6"/>
    <w:rsid w:val="003E6DE1"/>
    <w:rsid w:val="003F595C"/>
    <w:rsid w:val="003F78E0"/>
    <w:rsid w:val="00441FAE"/>
    <w:rsid w:val="00446CEF"/>
    <w:rsid w:val="0045368C"/>
    <w:rsid w:val="00474165"/>
    <w:rsid w:val="00481241"/>
    <w:rsid w:val="00482A9E"/>
    <w:rsid w:val="00491BDF"/>
    <w:rsid w:val="004B230B"/>
    <w:rsid w:val="004B4165"/>
    <w:rsid w:val="004C444A"/>
    <w:rsid w:val="004E62DC"/>
    <w:rsid w:val="00501A00"/>
    <w:rsid w:val="00504DE8"/>
    <w:rsid w:val="00513F71"/>
    <w:rsid w:val="00531666"/>
    <w:rsid w:val="00542F87"/>
    <w:rsid w:val="005778EE"/>
    <w:rsid w:val="005B709D"/>
    <w:rsid w:val="005C4B64"/>
    <w:rsid w:val="005D4B44"/>
    <w:rsid w:val="006135DB"/>
    <w:rsid w:val="00616E31"/>
    <w:rsid w:val="00636172"/>
    <w:rsid w:val="00646CA0"/>
    <w:rsid w:val="006540F3"/>
    <w:rsid w:val="00655E3C"/>
    <w:rsid w:val="00674C42"/>
    <w:rsid w:val="006955C8"/>
    <w:rsid w:val="006E5A80"/>
    <w:rsid w:val="006F4DFE"/>
    <w:rsid w:val="0075349E"/>
    <w:rsid w:val="00783370"/>
    <w:rsid w:val="00793C81"/>
    <w:rsid w:val="007A2629"/>
    <w:rsid w:val="007B2675"/>
    <w:rsid w:val="007B7FA6"/>
    <w:rsid w:val="007C1005"/>
    <w:rsid w:val="007F5FAF"/>
    <w:rsid w:val="00802325"/>
    <w:rsid w:val="008154BD"/>
    <w:rsid w:val="00823978"/>
    <w:rsid w:val="00847BE5"/>
    <w:rsid w:val="0088066B"/>
    <w:rsid w:val="00880849"/>
    <w:rsid w:val="0089654B"/>
    <w:rsid w:val="008A4030"/>
    <w:rsid w:val="008D412A"/>
    <w:rsid w:val="008E781F"/>
    <w:rsid w:val="008F08B1"/>
    <w:rsid w:val="00912983"/>
    <w:rsid w:val="00944004"/>
    <w:rsid w:val="00961184"/>
    <w:rsid w:val="009B3E22"/>
    <w:rsid w:val="009F3459"/>
    <w:rsid w:val="009F36F6"/>
    <w:rsid w:val="00A12F71"/>
    <w:rsid w:val="00A17880"/>
    <w:rsid w:val="00A30B75"/>
    <w:rsid w:val="00A46458"/>
    <w:rsid w:val="00A667AB"/>
    <w:rsid w:val="00A67D8D"/>
    <w:rsid w:val="00A730CA"/>
    <w:rsid w:val="00A73C92"/>
    <w:rsid w:val="00AD78FC"/>
    <w:rsid w:val="00AE6F40"/>
    <w:rsid w:val="00AF276E"/>
    <w:rsid w:val="00B0420E"/>
    <w:rsid w:val="00B0615B"/>
    <w:rsid w:val="00B113F6"/>
    <w:rsid w:val="00B13F6F"/>
    <w:rsid w:val="00B60A03"/>
    <w:rsid w:val="00B968A0"/>
    <w:rsid w:val="00BA0028"/>
    <w:rsid w:val="00BA5D3A"/>
    <w:rsid w:val="00BB7036"/>
    <w:rsid w:val="00BC6DAD"/>
    <w:rsid w:val="00BE0ADF"/>
    <w:rsid w:val="00BE77E1"/>
    <w:rsid w:val="00C368B7"/>
    <w:rsid w:val="00C44AFB"/>
    <w:rsid w:val="00C52E14"/>
    <w:rsid w:val="00C65C34"/>
    <w:rsid w:val="00C767D4"/>
    <w:rsid w:val="00CB0437"/>
    <w:rsid w:val="00CB5ACF"/>
    <w:rsid w:val="00CC094A"/>
    <w:rsid w:val="00CC232E"/>
    <w:rsid w:val="00CD1804"/>
    <w:rsid w:val="00D253ED"/>
    <w:rsid w:val="00D264AC"/>
    <w:rsid w:val="00D5269F"/>
    <w:rsid w:val="00D76C21"/>
    <w:rsid w:val="00DA25C4"/>
    <w:rsid w:val="00DB2B95"/>
    <w:rsid w:val="00DB6334"/>
    <w:rsid w:val="00E319E7"/>
    <w:rsid w:val="00E31EE0"/>
    <w:rsid w:val="00E372BC"/>
    <w:rsid w:val="00EF2797"/>
    <w:rsid w:val="00F02207"/>
    <w:rsid w:val="00F127FF"/>
    <w:rsid w:val="00F64E95"/>
    <w:rsid w:val="00F74D1E"/>
    <w:rsid w:val="00F835F4"/>
    <w:rsid w:val="00F92598"/>
    <w:rsid w:val="00F94869"/>
    <w:rsid w:val="00FB454B"/>
    <w:rsid w:val="01052A39"/>
    <w:rsid w:val="011D469D"/>
    <w:rsid w:val="012340D0"/>
    <w:rsid w:val="0162067B"/>
    <w:rsid w:val="01721FCC"/>
    <w:rsid w:val="01935887"/>
    <w:rsid w:val="019515C6"/>
    <w:rsid w:val="01AF75B2"/>
    <w:rsid w:val="01D335CF"/>
    <w:rsid w:val="01DC6852"/>
    <w:rsid w:val="01DE1DD6"/>
    <w:rsid w:val="01E07B9D"/>
    <w:rsid w:val="01FA5BF6"/>
    <w:rsid w:val="021E5C1E"/>
    <w:rsid w:val="022F3D89"/>
    <w:rsid w:val="023F5195"/>
    <w:rsid w:val="0248373E"/>
    <w:rsid w:val="025949D7"/>
    <w:rsid w:val="026B5F45"/>
    <w:rsid w:val="02706A0A"/>
    <w:rsid w:val="02B55A49"/>
    <w:rsid w:val="02E93C87"/>
    <w:rsid w:val="0326726B"/>
    <w:rsid w:val="035A3819"/>
    <w:rsid w:val="03654AB0"/>
    <w:rsid w:val="03887300"/>
    <w:rsid w:val="03EF7CB2"/>
    <w:rsid w:val="042D2505"/>
    <w:rsid w:val="045E78E5"/>
    <w:rsid w:val="046717A7"/>
    <w:rsid w:val="04A54663"/>
    <w:rsid w:val="04AE50DC"/>
    <w:rsid w:val="04BF23DC"/>
    <w:rsid w:val="04CC341D"/>
    <w:rsid w:val="04D22043"/>
    <w:rsid w:val="05137CD7"/>
    <w:rsid w:val="053F077B"/>
    <w:rsid w:val="0595650C"/>
    <w:rsid w:val="05C4486D"/>
    <w:rsid w:val="05C67724"/>
    <w:rsid w:val="05E06B23"/>
    <w:rsid w:val="060B26E0"/>
    <w:rsid w:val="060B7070"/>
    <w:rsid w:val="06290723"/>
    <w:rsid w:val="06977178"/>
    <w:rsid w:val="06D55CFF"/>
    <w:rsid w:val="06F93554"/>
    <w:rsid w:val="071F0BF1"/>
    <w:rsid w:val="074A1689"/>
    <w:rsid w:val="077B0190"/>
    <w:rsid w:val="078E1545"/>
    <w:rsid w:val="07BD5237"/>
    <w:rsid w:val="07F53620"/>
    <w:rsid w:val="080B5969"/>
    <w:rsid w:val="081215E3"/>
    <w:rsid w:val="081F3C4E"/>
    <w:rsid w:val="084D10AD"/>
    <w:rsid w:val="086C0E69"/>
    <w:rsid w:val="088A6988"/>
    <w:rsid w:val="08E07EA9"/>
    <w:rsid w:val="08E45F63"/>
    <w:rsid w:val="093B70BC"/>
    <w:rsid w:val="097A796A"/>
    <w:rsid w:val="0987002A"/>
    <w:rsid w:val="09A0598E"/>
    <w:rsid w:val="09B74388"/>
    <w:rsid w:val="09E264A8"/>
    <w:rsid w:val="09F60C96"/>
    <w:rsid w:val="0A1C2CAC"/>
    <w:rsid w:val="0ADB4F19"/>
    <w:rsid w:val="0B1F43E5"/>
    <w:rsid w:val="0B256DAC"/>
    <w:rsid w:val="0B97410E"/>
    <w:rsid w:val="0BAA54A3"/>
    <w:rsid w:val="0BAF3171"/>
    <w:rsid w:val="0BC10186"/>
    <w:rsid w:val="0C091916"/>
    <w:rsid w:val="0C0C2FC5"/>
    <w:rsid w:val="0C1E2BA0"/>
    <w:rsid w:val="0C765CB2"/>
    <w:rsid w:val="0C813290"/>
    <w:rsid w:val="0C8E523F"/>
    <w:rsid w:val="0C965124"/>
    <w:rsid w:val="0CAC7FB2"/>
    <w:rsid w:val="0CB977BD"/>
    <w:rsid w:val="0CBD5B3E"/>
    <w:rsid w:val="0CCE3D8B"/>
    <w:rsid w:val="0CD52B59"/>
    <w:rsid w:val="0CE04E3B"/>
    <w:rsid w:val="0D23670A"/>
    <w:rsid w:val="0D324E5F"/>
    <w:rsid w:val="0D8A2613"/>
    <w:rsid w:val="0DB81745"/>
    <w:rsid w:val="0DC4731C"/>
    <w:rsid w:val="0DC61A39"/>
    <w:rsid w:val="0DD73C46"/>
    <w:rsid w:val="0DD924D5"/>
    <w:rsid w:val="0E071BA1"/>
    <w:rsid w:val="0E081097"/>
    <w:rsid w:val="0E1A0B36"/>
    <w:rsid w:val="0E2F10B0"/>
    <w:rsid w:val="0E312C51"/>
    <w:rsid w:val="0E3419CF"/>
    <w:rsid w:val="0E970358"/>
    <w:rsid w:val="0EC35F79"/>
    <w:rsid w:val="0EC57A8F"/>
    <w:rsid w:val="0ED02FA1"/>
    <w:rsid w:val="0EF13921"/>
    <w:rsid w:val="0F38476A"/>
    <w:rsid w:val="10053DFB"/>
    <w:rsid w:val="10284C56"/>
    <w:rsid w:val="10392EAE"/>
    <w:rsid w:val="10706EC2"/>
    <w:rsid w:val="107B4FAC"/>
    <w:rsid w:val="10A41F38"/>
    <w:rsid w:val="10C727E6"/>
    <w:rsid w:val="11473ABE"/>
    <w:rsid w:val="114D620F"/>
    <w:rsid w:val="11547D40"/>
    <w:rsid w:val="118C57AF"/>
    <w:rsid w:val="118F26A5"/>
    <w:rsid w:val="11972202"/>
    <w:rsid w:val="11A9394B"/>
    <w:rsid w:val="11B94A44"/>
    <w:rsid w:val="127549CB"/>
    <w:rsid w:val="12807280"/>
    <w:rsid w:val="12827636"/>
    <w:rsid w:val="12882DE7"/>
    <w:rsid w:val="12A23495"/>
    <w:rsid w:val="12B65388"/>
    <w:rsid w:val="12C82784"/>
    <w:rsid w:val="13977B1D"/>
    <w:rsid w:val="13E25493"/>
    <w:rsid w:val="13E8165F"/>
    <w:rsid w:val="13FC1BC3"/>
    <w:rsid w:val="140E09CC"/>
    <w:rsid w:val="142036DD"/>
    <w:rsid w:val="142C10D4"/>
    <w:rsid w:val="147C341B"/>
    <w:rsid w:val="148463E6"/>
    <w:rsid w:val="14C4428B"/>
    <w:rsid w:val="14C9742C"/>
    <w:rsid w:val="14D20D9B"/>
    <w:rsid w:val="155FED9B"/>
    <w:rsid w:val="15740760"/>
    <w:rsid w:val="157844FA"/>
    <w:rsid w:val="159A7FEA"/>
    <w:rsid w:val="15A72BED"/>
    <w:rsid w:val="15DF493D"/>
    <w:rsid w:val="160B08B0"/>
    <w:rsid w:val="1621170E"/>
    <w:rsid w:val="168B73C9"/>
    <w:rsid w:val="16A26BF5"/>
    <w:rsid w:val="17BF0B73"/>
    <w:rsid w:val="181A36F4"/>
    <w:rsid w:val="18615680"/>
    <w:rsid w:val="18820261"/>
    <w:rsid w:val="18820ED2"/>
    <w:rsid w:val="18B91D2B"/>
    <w:rsid w:val="18C40414"/>
    <w:rsid w:val="18DC7A05"/>
    <w:rsid w:val="18E11A7C"/>
    <w:rsid w:val="19160192"/>
    <w:rsid w:val="19384CFD"/>
    <w:rsid w:val="196E3797"/>
    <w:rsid w:val="197E76C3"/>
    <w:rsid w:val="1A053EBA"/>
    <w:rsid w:val="1A316CB7"/>
    <w:rsid w:val="1A6A6D44"/>
    <w:rsid w:val="1A701D62"/>
    <w:rsid w:val="1A817123"/>
    <w:rsid w:val="1A943E3B"/>
    <w:rsid w:val="1AB36B66"/>
    <w:rsid w:val="1AC8084D"/>
    <w:rsid w:val="1AFF5975"/>
    <w:rsid w:val="1B272020"/>
    <w:rsid w:val="1B467708"/>
    <w:rsid w:val="1B553139"/>
    <w:rsid w:val="1B5A41B5"/>
    <w:rsid w:val="1B5C5FAA"/>
    <w:rsid w:val="1B674FFA"/>
    <w:rsid w:val="1BAA5D2F"/>
    <w:rsid w:val="1C093ECB"/>
    <w:rsid w:val="1C0A117B"/>
    <w:rsid w:val="1C2A1FDB"/>
    <w:rsid w:val="1C614247"/>
    <w:rsid w:val="1C8170E0"/>
    <w:rsid w:val="1CC941B2"/>
    <w:rsid w:val="1CE4433A"/>
    <w:rsid w:val="1D12702D"/>
    <w:rsid w:val="1D256BFD"/>
    <w:rsid w:val="1D4B44B3"/>
    <w:rsid w:val="1D811389"/>
    <w:rsid w:val="1D955145"/>
    <w:rsid w:val="1DAD49B4"/>
    <w:rsid w:val="1DC530BD"/>
    <w:rsid w:val="1E03081A"/>
    <w:rsid w:val="1E58234F"/>
    <w:rsid w:val="1EA90D6A"/>
    <w:rsid w:val="1EAC31D2"/>
    <w:rsid w:val="1EB15DEE"/>
    <w:rsid w:val="1EE84AA8"/>
    <w:rsid w:val="1EEB4BFE"/>
    <w:rsid w:val="1F031196"/>
    <w:rsid w:val="1F177F6F"/>
    <w:rsid w:val="1F7C61AA"/>
    <w:rsid w:val="1F954F46"/>
    <w:rsid w:val="1FB51434"/>
    <w:rsid w:val="1FBA217D"/>
    <w:rsid w:val="1FF43F91"/>
    <w:rsid w:val="207F16B7"/>
    <w:rsid w:val="2083583F"/>
    <w:rsid w:val="20B4365F"/>
    <w:rsid w:val="20EC135F"/>
    <w:rsid w:val="20F4416A"/>
    <w:rsid w:val="215E714D"/>
    <w:rsid w:val="216A4D27"/>
    <w:rsid w:val="21797530"/>
    <w:rsid w:val="218E3E77"/>
    <w:rsid w:val="219239C1"/>
    <w:rsid w:val="21937A2C"/>
    <w:rsid w:val="21DF3D4C"/>
    <w:rsid w:val="22261142"/>
    <w:rsid w:val="22486A69"/>
    <w:rsid w:val="22786801"/>
    <w:rsid w:val="228447E5"/>
    <w:rsid w:val="23424F53"/>
    <w:rsid w:val="23571328"/>
    <w:rsid w:val="236E14E2"/>
    <w:rsid w:val="23A45F21"/>
    <w:rsid w:val="23C85557"/>
    <w:rsid w:val="23CA09F9"/>
    <w:rsid w:val="23DE3CEE"/>
    <w:rsid w:val="23F534B6"/>
    <w:rsid w:val="240E76D0"/>
    <w:rsid w:val="24222BEB"/>
    <w:rsid w:val="24436C56"/>
    <w:rsid w:val="246763FC"/>
    <w:rsid w:val="246B6A3F"/>
    <w:rsid w:val="24F27DFF"/>
    <w:rsid w:val="250A50C0"/>
    <w:rsid w:val="251F063F"/>
    <w:rsid w:val="25245201"/>
    <w:rsid w:val="252E6833"/>
    <w:rsid w:val="25402402"/>
    <w:rsid w:val="256B13EC"/>
    <w:rsid w:val="256D7C64"/>
    <w:rsid w:val="25A03345"/>
    <w:rsid w:val="25BE056F"/>
    <w:rsid w:val="261C4D87"/>
    <w:rsid w:val="268A132E"/>
    <w:rsid w:val="26B033B6"/>
    <w:rsid w:val="26BE72FA"/>
    <w:rsid w:val="26F52CD5"/>
    <w:rsid w:val="26F8778C"/>
    <w:rsid w:val="2722443C"/>
    <w:rsid w:val="27351CB2"/>
    <w:rsid w:val="278E014E"/>
    <w:rsid w:val="27AE21C3"/>
    <w:rsid w:val="27AE64D7"/>
    <w:rsid w:val="27C17C06"/>
    <w:rsid w:val="27CE6BDE"/>
    <w:rsid w:val="27E24B4F"/>
    <w:rsid w:val="28076A74"/>
    <w:rsid w:val="281A1679"/>
    <w:rsid w:val="281C1616"/>
    <w:rsid w:val="285D342C"/>
    <w:rsid w:val="28674778"/>
    <w:rsid w:val="28793C99"/>
    <w:rsid w:val="28C64DD6"/>
    <w:rsid w:val="28D04E59"/>
    <w:rsid w:val="28D06A40"/>
    <w:rsid w:val="28D96F9C"/>
    <w:rsid w:val="28F84BEB"/>
    <w:rsid w:val="290603C1"/>
    <w:rsid w:val="291B4E46"/>
    <w:rsid w:val="292066CA"/>
    <w:rsid w:val="294D39FD"/>
    <w:rsid w:val="296F07A5"/>
    <w:rsid w:val="29803A90"/>
    <w:rsid w:val="29D148D0"/>
    <w:rsid w:val="29D74E40"/>
    <w:rsid w:val="29E91820"/>
    <w:rsid w:val="2A0A24C3"/>
    <w:rsid w:val="2A1C48C2"/>
    <w:rsid w:val="2A23163B"/>
    <w:rsid w:val="2A361F48"/>
    <w:rsid w:val="2A4A3882"/>
    <w:rsid w:val="2A65489B"/>
    <w:rsid w:val="2A7D56C7"/>
    <w:rsid w:val="2A9F2153"/>
    <w:rsid w:val="2AB56BAD"/>
    <w:rsid w:val="2AC803DC"/>
    <w:rsid w:val="2AF71430"/>
    <w:rsid w:val="2B1C0210"/>
    <w:rsid w:val="2B520C88"/>
    <w:rsid w:val="2B555D5C"/>
    <w:rsid w:val="2B5A03DB"/>
    <w:rsid w:val="2B8729D0"/>
    <w:rsid w:val="2BDA6088"/>
    <w:rsid w:val="2C0F1DFD"/>
    <w:rsid w:val="2C293182"/>
    <w:rsid w:val="2C5C383D"/>
    <w:rsid w:val="2C6B3C42"/>
    <w:rsid w:val="2C8E6198"/>
    <w:rsid w:val="2C991AD5"/>
    <w:rsid w:val="2C9C4FAB"/>
    <w:rsid w:val="2CD3653D"/>
    <w:rsid w:val="2D1229F6"/>
    <w:rsid w:val="2D26397D"/>
    <w:rsid w:val="2D4D5F9F"/>
    <w:rsid w:val="2DF16D1A"/>
    <w:rsid w:val="2E111374"/>
    <w:rsid w:val="2E1E658C"/>
    <w:rsid w:val="2E302827"/>
    <w:rsid w:val="2E37171D"/>
    <w:rsid w:val="2E375AC7"/>
    <w:rsid w:val="2E894A68"/>
    <w:rsid w:val="2EAA6FF4"/>
    <w:rsid w:val="2EB61F9D"/>
    <w:rsid w:val="2EE43AA3"/>
    <w:rsid w:val="2F1A5C3C"/>
    <w:rsid w:val="2F3E0BC3"/>
    <w:rsid w:val="2F402F53"/>
    <w:rsid w:val="2F5C7C53"/>
    <w:rsid w:val="2F602AD9"/>
    <w:rsid w:val="2F8F3F29"/>
    <w:rsid w:val="2FA15DE1"/>
    <w:rsid w:val="2FF94070"/>
    <w:rsid w:val="30143D85"/>
    <w:rsid w:val="303A454C"/>
    <w:rsid w:val="306D4FD5"/>
    <w:rsid w:val="30A54DEF"/>
    <w:rsid w:val="30C7447C"/>
    <w:rsid w:val="30EC5C85"/>
    <w:rsid w:val="31263D41"/>
    <w:rsid w:val="312E450C"/>
    <w:rsid w:val="314F3073"/>
    <w:rsid w:val="31752B09"/>
    <w:rsid w:val="31B37AA1"/>
    <w:rsid w:val="31F2254D"/>
    <w:rsid w:val="31F455EA"/>
    <w:rsid w:val="32150E63"/>
    <w:rsid w:val="329E5D7D"/>
    <w:rsid w:val="32BA27AF"/>
    <w:rsid w:val="32BE5662"/>
    <w:rsid w:val="32E25E30"/>
    <w:rsid w:val="32E74F8E"/>
    <w:rsid w:val="32FA30D8"/>
    <w:rsid w:val="33096DAB"/>
    <w:rsid w:val="33415D42"/>
    <w:rsid w:val="33750372"/>
    <w:rsid w:val="33AE0718"/>
    <w:rsid w:val="341548E3"/>
    <w:rsid w:val="34263EBE"/>
    <w:rsid w:val="34462E27"/>
    <w:rsid w:val="34550E52"/>
    <w:rsid w:val="34626893"/>
    <w:rsid w:val="34B726AE"/>
    <w:rsid w:val="34E25F30"/>
    <w:rsid w:val="3562585B"/>
    <w:rsid w:val="35671120"/>
    <w:rsid w:val="35696E6D"/>
    <w:rsid w:val="35752D10"/>
    <w:rsid w:val="357E0252"/>
    <w:rsid w:val="359B739A"/>
    <w:rsid w:val="35BD094D"/>
    <w:rsid w:val="35CB4769"/>
    <w:rsid w:val="36237179"/>
    <w:rsid w:val="36623E0E"/>
    <w:rsid w:val="36747F99"/>
    <w:rsid w:val="36A71440"/>
    <w:rsid w:val="36EE5406"/>
    <w:rsid w:val="36F54273"/>
    <w:rsid w:val="36FF32E3"/>
    <w:rsid w:val="371C45D1"/>
    <w:rsid w:val="375B54CC"/>
    <w:rsid w:val="37712A39"/>
    <w:rsid w:val="38333243"/>
    <w:rsid w:val="383F52A0"/>
    <w:rsid w:val="387263F1"/>
    <w:rsid w:val="388C0899"/>
    <w:rsid w:val="38AC3AE8"/>
    <w:rsid w:val="38F83BD7"/>
    <w:rsid w:val="39585EB8"/>
    <w:rsid w:val="395A7356"/>
    <w:rsid w:val="39F45627"/>
    <w:rsid w:val="3A433B63"/>
    <w:rsid w:val="3A6B16A6"/>
    <w:rsid w:val="3A80077E"/>
    <w:rsid w:val="3AB31919"/>
    <w:rsid w:val="3ACC6031"/>
    <w:rsid w:val="3AE04A29"/>
    <w:rsid w:val="3AE50133"/>
    <w:rsid w:val="3AE51BBA"/>
    <w:rsid w:val="3AE77717"/>
    <w:rsid w:val="3AF63F50"/>
    <w:rsid w:val="3B072B3F"/>
    <w:rsid w:val="3B0A3744"/>
    <w:rsid w:val="3B0C1AB4"/>
    <w:rsid w:val="3B345EA5"/>
    <w:rsid w:val="3BB17971"/>
    <w:rsid w:val="3BC04564"/>
    <w:rsid w:val="3BDB74B9"/>
    <w:rsid w:val="3C0464F0"/>
    <w:rsid w:val="3C3A7D94"/>
    <w:rsid w:val="3C721374"/>
    <w:rsid w:val="3C8C2286"/>
    <w:rsid w:val="3C903291"/>
    <w:rsid w:val="3CD035D8"/>
    <w:rsid w:val="3CFA4927"/>
    <w:rsid w:val="3D1275D3"/>
    <w:rsid w:val="3D86440F"/>
    <w:rsid w:val="3DB531EC"/>
    <w:rsid w:val="3DBB71E5"/>
    <w:rsid w:val="3DF961C1"/>
    <w:rsid w:val="3E0B4868"/>
    <w:rsid w:val="3E2F0F21"/>
    <w:rsid w:val="3E340D7F"/>
    <w:rsid w:val="3E49245C"/>
    <w:rsid w:val="3E694CD0"/>
    <w:rsid w:val="3EC02DF0"/>
    <w:rsid w:val="3EE66FD3"/>
    <w:rsid w:val="3EF05CF3"/>
    <w:rsid w:val="3F0F038E"/>
    <w:rsid w:val="3F1F3E52"/>
    <w:rsid w:val="3F58766C"/>
    <w:rsid w:val="3F9C3DDE"/>
    <w:rsid w:val="3F9F7211"/>
    <w:rsid w:val="3FAF0B15"/>
    <w:rsid w:val="3FCD2DD8"/>
    <w:rsid w:val="3FDE0D67"/>
    <w:rsid w:val="3FDE79F7"/>
    <w:rsid w:val="3FE44CDA"/>
    <w:rsid w:val="3FED78DC"/>
    <w:rsid w:val="3FFA5C7E"/>
    <w:rsid w:val="403D3BFD"/>
    <w:rsid w:val="40D83598"/>
    <w:rsid w:val="40F31238"/>
    <w:rsid w:val="41124A9D"/>
    <w:rsid w:val="41426B0B"/>
    <w:rsid w:val="41BF5C91"/>
    <w:rsid w:val="41DD117F"/>
    <w:rsid w:val="423D1C6F"/>
    <w:rsid w:val="426545CD"/>
    <w:rsid w:val="428B15D7"/>
    <w:rsid w:val="42A151AD"/>
    <w:rsid w:val="42C9328A"/>
    <w:rsid w:val="42D55BA2"/>
    <w:rsid w:val="42DB1A41"/>
    <w:rsid w:val="43036342"/>
    <w:rsid w:val="431539F0"/>
    <w:rsid w:val="431C22C0"/>
    <w:rsid w:val="43346686"/>
    <w:rsid w:val="43486471"/>
    <w:rsid w:val="43D911A2"/>
    <w:rsid w:val="43DF1FE1"/>
    <w:rsid w:val="44530B29"/>
    <w:rsid w:val="447A4DD1"/>
    <w:rsid w:val="449E0BCE"/>
    <w:rsid w:val="44DB069E"/>
    <w:rsid w:val="44E23928"/>
    <w:rsid w:val="44EE76D5"/>
    <w:rsid w:val="45220434"/>
    <w:rsid w:val="452C4D98"/>
    <w:rsid w:val="45457501"/>
    <w:rsid w:val="4563730C"/>
    <w:rsid w:val="456B496E"/>
    <w:rsid w:val="456C1C4C"/>
    <w:rsid w:val="45A91D6C"/>
    <w:rsid w:val="46031E38"/>
    <w:rsid w:val="46220AAB"/>
    <w:rsid w:val="4636435A"/>
    <w:rsid w:val="468A1BD1"/>
    <w:rsid w:val="468D28F7"/>
    <w:rsid w:val="470C7121"/>
    <w:rsid w:val="47327E7E"/>
    <w:rsid w:val="4751709D"/>
    <w:rsid w:val="476562C5"/>
    <w:rsid w:val="47874A90"/>
    <w:rsid w:val="479B04C9"/>
    <w:rsid w:val="47A00BBC"/>
    <w:rsid w:val="47AF0817"/>
    <w:rsid w:val="47CE7B10"/>
    <w:rsid w:val="47D45E65"/>
    <w:rsid w:val="47D63D9A"/>
    <w:rsid w:val="47DF7842"/>
    <w:rsid w:val="47F874A6"/>
    <w:rsid w:val="48387AE4"/>
    <w:rsid w:val="48694FA0"/>
    <w:rsid w:val="48775510"/>
    <w:rsid w:val="488E768B"/>
    <w:rsid w:val="48A112A7"/>
    <w:rsid w:val="48BC6558"/>
    <w:rsid w:val="48C21FC5"/>
    <w:rsid w:val="48E13CB5"/>
    <w:rsid w:val="493D2D15"/>
    <w:rsid w:val="494F7A4E"/>
    <w:rsid w:val="498A754F"/>
    <w:rsid w:val="49AD702E"/>
    <w:rsid w:val="49D53E67"/>
    <w:rsid w:val="49F41D5E"/>
    <w:rsid w:val="4A0A6613"/>
    <w:rsid w:val="4A1D4D31"/>
    <w:rsid w:val="4A920125"/>
    <w:rsid w:val="4AA266C8"/>
    <w:rsid w:val="4B036320"/>
    <w:rsid w:val="4B130424"/>
    <w:rsid w:val="4B1E31F7"/>
    <w:rsid w:val="4B4C15AE"/>
    <w:rsid w:val="4B7B1EF3"/>
    <w:rsid w:val="4B8D537B"/>
    <w:rsid w:val="4BAB506D"/>
    <w:rsid w:val="4BCB3573"/>
    <w:rsid w:val="4BCE0684"/>
    <w:rsid w:val="4C1E1BF4"/>
    <w:rsid w:val="4C1F30D4"/>
    <w:rsid w:val="4C207FF4"/>
    <w:rsid w:val="4C5B6C64"/>
    <w:rsid w:val="4C935B64"/>
    <w:rsid w:val="4C9F2527"/>
    <w:rsid w:val="4CA15C74"/>
    <w:rsid w:val="4CAF269B"/>
    <w:rsid w:val="4CC63325"/>
    <w:rsid w:val="4CE75373"/>
    <w:rsid w:val="4D2641AC"/>
    <w:rsid w:val="4D5934CA"/>
    <w:rsid w:val="4DBA747C"/>
    <w:rsid w:val="4DE4164C"/>
    <w:rsid w:val="4E332DC3"/>
    <w:rsid w:val="4E5A4D2D"/>
    <w:rsid w:val="4E650139"/>
    <w:rsid w:val="4E8324F9"/>
    <w:rsid w:val="4EA028F0"/>
    <w:rsid w:val="4F26048F"/>
    <w:rsid w:val="4F31320E"/>
    <w:rsid w:val="4F3501F1"/>
    <w:rsid w:val="4F933E42"/>
    <w:rsid w:val="4F9A7527"/>
    <w:rsid w:val="4FAA7D90"/>
    <w:rsid w:val="4FDC6E61"/>
    <w:rsid w:val="4FF96F34"/>
    <w:rsid w:val="50265F3B"/>
    <w:rsid w:val="50433538"/>
    <w:rsid w:val="505C0493"/>
    <w:rsid w:val="50757C26"/>
    <w:rsid w:val="50CC5698"/>
    <w:rsid w:val="50DD27D7"/>
    <w:rsid w:val="511052EE"/>
    <w:rsid w:val="51270248"/>
    <w:rsid w:val="5133600D"/>
    <w:rsid w:val="513D6EE9"/>
    <w:rsid w:val="515E4A1D"/>
    <w:rsid w:val="51776BB3"/>
    <w:rsid w:val="518B18A5"/>
    <w:rsid w:val="519F1808"/>
    <w:rsid w:val="51BC1926"/>
    <w:rsid w:val="51EC2ED4"/>
    <w:rsid w:val="52141AF7"/>
    <w:rsid w:val="521B17DF"/>
    <w:rsid w:val="52396854"/>
    <w:rsid w:val="524B1EE0"/>
    <w:rsid w:val="52F90DFB"/>
    <w:rsid w:val="53AF325A"/>
    <w:rsid w:val="53D864E9"/>
    <w:rsid w:val="541213B5"/>
    <w:rsid w:val="54194DD9"/>
    <w:rsid w:val="54232CFA"/>
    <w:rsid w:val="546A4DA1"/>
    <w:rsid w:val="546B06A3"/>
    <w:rsid w:val="54743630"/>
    <w:rsid w:val="54AA23A7"/>
    <w:rsid w:val="54B73456"/>
    <w:rsid w:val="54DF13F7"/>
    <w:rsid w:val="550B4D11"/>
    <w:rsid w:val="552D4CAD"/>
    <w:rsid w:val="553C0EA2"/>
    <w:rsid w:val="556B4DC2"/>
    <w:rsid w:val="559B4B26"/>
    <w:rsid w:val="55DD7CD7"/>
    <w:rsid w:val="55F45321"/>
    <w:rsid w:val="56573672"/>
    <w:rsid w:val="566B0103"/>
    <w:rsid w:val="566D4B95"/>
    <w:rsid w:val="56C71528"/>
    <w:rsid w:val="571C7B55"/>
    <w:rsid w:val="572656D4"/>
    <w:rsid w:val="5729195B"/>
    <w:rsid w:val="573218A4"/>
    <w:rsid w:val="573368AF"/>
    <w:rsid w:val="57767EFD"/>
    <w:rsid w:val="578671EF"/>
    <w:rsid w:val="578D0B51"/>
    <w:rsid w:val="57946D61"/>
    <w:rsid w:val="57951314"/>
    <w:rsid w:val="579C4755"/>
    <w:rsid w:val="57A674E7"/>
    <w:rsid w:val="57AC19DB"/>
    <w:rsid w:val="57FA48CB"/>
    <w:rsid w:val="5802292E"/>
    <w:rsid w:val="58065A21"/>
    <w:rsid w:val="580B7377"/>
    <w:rsid w:val="582B621F"/>
    <w:rsid w:val="586F7137"/>
    <w:rsid w:val="58760A67"/>
    <w:rsid w:val="587B6599"/>
    <w:rsid w:val="58A22484"/>
    <w:rsid w:val="590D0113"/>
    <w:rsid w:val="59124845"/>
    <w:rsid w:val="59234CED"/>
    <w:rsid w:val="592475AC"/>
    <w:rsid w:val="594208FA"/>
    <w:rsid w:val="59472FD8"/>
    <w:rsid w:val="59647DA7"/>
    <w:rsid w:val="59AD06A4"/>
    <w:rsid w:val="59E908FE"/>
    <w:rsid w:val="59F21DA1"/>
    <w:rsid w:val="5A496238"/>
    <w:rsid w:val="5A4D586D"/>
    <w:rsid w:val="5A6249B0"/>
    <w:rsid w:val="5AAD4C03"/>
    <w:rsid w:val="5B0073CC"/>
    <w:rsid w:val="5B55023F"/>
    <w:rsid w:val="5B602232"/>
    <w:rsid w:val="5B8C769A"/>
    <w:rsid w:val="5C0520E4"/>
    <w:rsid w:val="5C64203C"/>
    <w:rsid w:val="5C8143E0"/>
    <w:rsid w:val="5C995E78"/>
    <w:rsid w:val="5CB645EA"/>
    <w:rsid w:val="5D0B2F67"/>
    <w:rsid w:val="5D205EDA"/>
    <w:rsid w:val="5D2127AC"/>
    <w:rsid w:val="5D254ED0"/>
    <w:rsid w:val="5D4D2A4A"/>
    <w:rsid w:val="5D5174E0"/>
    <w:rsid w:val="5D8946F3"/>
    <w:rsid w:val="5DCB76A8"/>
    <w:rsid w:val="5DDF31CB"/>
    <w:rsid w:val="5DEA733B"/>
    <w:rsid w:val="5E063940"/>
    <w:rsid w:val="5E566F5A"/>
    <w:rsid w:val="5E585D16"/>
    <w:rsid w:val="5E6937BE"/>
    <w:rsid w:val="5E961642"/>
    <w:rsid w:val="5EBE1B22"/>
    <w:rsid w:val="5EDD2CB5"/>
    <w:rsid w:val="5EE84C68"/>
    <w:rsid w:val="5F126870"/>
    <w:rsid w:val="5F49632A"/>
    <w:rsid w:val="5F547992"/>
    <w:rsid w:val="5F7DA664"/>
    <w:rsid w:val="5F9A0AD7"/>
    <w:rsid w:val="5FA703FC"/>
    <w:rsid w:val="5FB76437"/>
    <w:rsid w:val="602247B5"/>
    <w:rsid w:val="602463B0"/>
    <w:rsid w:val="6026592A"/>
    <w:rsid w:val="602A6804"/>
    <w:rsid w:val="60474655"/>
    <w:rsid w:val="60C34497"/>
    <w:rsid w:val="60DF30F7"/>
    <w:rsid w:val="60E07B05"/>
    <w:rsid w:val="60F56FE3"/>
    <w:rsid w:val="611C379E"/>
    <w:rsid w:val="61CA18C3"/>
    <w:rsid w:val="61D35EB7"/>
    <w:rsid w:val="62000941"/>
    <w:rsid w:val="621D5BA4"/>
    <w:rsid w:val="621F5FB6"/>
    <w:rsid w:val="623C0F16"/>
    <w:rsid w:val="62402606"/>
    <w:rsid w:val="624216C5"/>
    <w:rsid w:val="625642AF"/>
    <w:rsid w:val="62956A3C"/>
    <w:rsid w:val="62D67A7C"/>
    <w:rsid w:val="63023EDA"/>
    <w:rsid w:val="63197EAF"/>
    <w:rsid w:val="63222E63"/>
    <w:rsid w:val="632D538A"/>
    <w:rsid w:val="635B6748"/>
    <w:rsid w:val="635C7E27"/>
    <w:rsid w:val="63947A95"/>
    <w:rsid w:val="639C4C6B"/>
    <w:rsid w:val="63BA7EB3"/>
    <w:rsid w:val="63F97976"/>
    <w:rsid w:val="640A4C6C"/>
    <w:rsid w:val="64E07FAD"/>
    <w:rsid w:val="653F22BB"/>
    <w:rsid w:val="6567390D"/>
    <w:rsid w:val="659D21F5"/>
    <w:rsid w:val="669358D0"/>
    <w:rsid w:val="6695304B"/>
    <w:rsid w:val="66B27DB4"/>
    <w:rsid w:val="66C63050"/>
    <w:rsid w:val="67065132"/>
    <w:rsid w:val="671E13D8"/>
    <w:rsid w:val="673E586A"/>
    <w:rsid w:val="67B05ABC"/>
    <w:rsid w:val="67B167D1"/>
    <w:rsid w:val="67CC23F8"/>
    <w:rsid w:val="67CF7936"/>
    <w:rsid w:val="67DB0789"/>
    <w:rsid w:val="67F325C3"/>
    <w:rsid w:val="67F86A79"/>
    <w:rsid w:val="680C70C5"/>
    <w:rsid w:val="68236AC3"/>
    <w:rsid w:val="6836710B"/>
    <w:rsid w:val="685F1C50"/>
    <w:rsid w:val="686F5649"/>
    <w:rsid w:val="68D334D4"/>
    <w:rsid w:val="68E35854"/>
    <w:rsid w:val="69043D3A"/>
    <w:rsid w:val="69086C26"/>
    <w:rsid w:val="6926301F"/>
    <w:rsid w:val="695103C7"/>
    <w:rsid w:val="699022E9"/>
    <w:rsid w:val="69D427C7"/>
    <w:rsid w:val="69E25FA4"/>
    <w:rsid w:val="6A5820C5"/>
    <w:rsid w:val="6A634953"/>
    <w:rsid w:val="6A6830F7"/>
    <w:rsid w:val="6A714498"/>
    <w:rsid w:val="6A90464F"/>
    <w:rsid w:val="6A992FE3"/>
    <w:rsid w:val="6A9F7CF4"/>
    <w:rsid w:val="6AAE539F"/>
    <w:rsid w:val="6AC91764"/>
    <w:rsid w:val="6AF21117"/>
    <w:rsid w:val="6BB802EB"/>
    <w:rsid w:val="6C6B684E"/>
    <w:rsid w:val="6CAC6BB1"/>
    <w:rsid w:val="6CFD4FF5"/>
    <w:rsid w:val="6CFF418E"/>
    <w:rsid w:val="6D3B46BA"/>
    <w:rsid w:val="6D466799"/>
    <w:rsid w:val="6D4A605D"/>
    <w:rsid w:val="6D7B3862"/>
    <w:rsid w:val="6D9734E4"/>
    <w:rsid w:val="6DBA04FB"/>
    <w:rsid w:val="6DFC3760"/>
    <w:rsid w:val="6E153270"/>
    <w:rsid w:val="6E4127C6"/>
    <w:rsid w:val="6E5D2BD1"/>
    <w:rsid w:val="6E6E7DD1"/>
    <w:rsid w:val="6F20780B"/>
    <w:rsid w:val="6F5A57AE"/>
    <w:rsid w:val="6F797C0C"/>
    <w:rsid w:val="6F985C71"/>
    <w:rsid w:val="6FA47E0C"/>
    <w:rsid w:val="6FD25404"/>
    <w:rsid w:val="701321F1"/>
    <w:rsid w:val="7042072B"/>
    <w:rsid w:val="705B3FE2"/>
    <w:rsid w:val="709E2955"/>
    <w:rsid w:val="70A17D52"/>
    <w:rsid w:val="70C66BD9"/>
    <w:rsid w:val="7101732F"/>
    <w:rsid w:val="71127F06"/>
    <w:rsid w:val="718C4F65"/>
    <w:rsid w:val="71D62D16"/>
    <w:rsid w:val="71EA4250"/>
    <w:rsid w:val="72044A65"/>
    <w:rsid w:val="72227DEC"/>
    <w:rsid w:val="72455BA2"/>
    <w:rsid w:val="7252617E"/>
    <w:rsid w:val="725428C6"/>
    <w:rsid w:val="72697EB6"/>
    <w:rsid w:val="727151E7"/>
    <w:rsid w:val="728607C8"/>
    <w:rsid w:val="72994734"/>
    <w:rsid w:val="72A14D46"/>
    <w:rsid w:val="72AE77EF"/>
    <w:rsid w:val="72C7706F"/>
    <w:rsid w:val="72FA0C86"/>
    <w:rsid w:val="72FF62EB"/>
    <w:rsid w:val="735C674E"/>
    <w:rsid w:val="73A81E18"/>
    <w:rsid w:val="73D9304E"/>
    <w:rsid w:val="73DD59EC"/>
    <w:rsid w:val="74536AA5"/>
    <w:rsid w:val="745919C6"/>
    <w:rsid w:val="746131D1"/>
    <w:rsid w:val="74702A9A"/>
    <w:rsid w:val="74881988"/>
    <w:rsid w:val="749E52E3"/>
    <w:rsid w:val="749F5797"/>
    <w:rsid w:val="74B12855"/>
    <w:rsid w:val="74B16368"/>
    <w:rsid w:val="74C046C2"/>
    <w:rsid w:val="74EF3808"/>
    <w:rsid w:val="750F1C0C"/>
    <w:rsid w:val="753C6DE8"/>
    <w:rsid w:val="75745308"/>
    <w:rsid w:val="75873241"/>
    <w:rsid w:val="75DE2A84"/>
    <w:rsid w:val="761C2BBB"/>
    <w:rsid w:val="7671701C"/>
    <w:rsid w:val="767E61E2"/>
    <w:rsid w:val="768431F6"/>
    <w:rsid w:val="77241AE3"/>
    <w:rsid w:val="77551482"/>
    <w:rsid w:val="776A1DE8"/>
    <w:rsid w:val="77716EBD"/>
    <w:rsid w:val="77AA6501"/>
    <w:rsid w:val="77C31850"/>
    <w:rsid w:val="78027C69"/>
    <w:rsid w:val="78110900"/>
    <w:rsid w:val="781D1C29"/>
    <w:rsid w:val="78561FC0"/>
    <w:rsid w:val="785D00CA"/>
    <w:rsid w:val="78B4104B"/>
    <w:rsid w:val="790B650A"/>
    <w:rsid w:val="795043F6"/>
    <w:rsid w:val="79C13E67"/>
    <w:rsid w:val="79E22FEC"/>
    <w:rsid w:val="7A5C657A"/>
    <w:rsid w:val="7A7430CC"/>
    <w:rsid w:val="7A7753EF"/>
    <w:rsid w:val="7A8B0971"/>
    <w:rsid w:val="7AB4288F"/>
    <w:rsid w:val="7ADA4881"/>
    <w:rsid w:val="7AFB2023"/>
    <w:rsid w:val="7B245A58"/>
    <w:rsid w:val="7B7A469A"/>
    <w:rsid w:val="7BE30C65"/>
    <w:rsid w:val="7BE70A5A"/>
    <w:rsid w:val="7C1707DF"/>
    <w:rsid w:val="7C1E5FA7"/>
    <w:rsid w:val="7C9309CD"/>
    <w:rsid w:val="7CA26595"/>
    <w:rsid w:val="7CDC0326"/>
    <w:rsid w:val="7D492C8B"/>
    <w:rsid w:val="7D6C224B"/>
    <w:rsid w:val="7D6E784A"/>
    <w:rsid w:val="7DC63D69"/>
    <w:rsid w:val="7DCC6CA9"/>
    <w:rsid w:val="7DDD6CEA"/>
    <w:rsid w:val="7DED0920"/>
    <w:rsid w:val="7E35138A"/>
    <w:rsid w:val="7E3A10B9"/>
    <w:rsid w:val="7E636E14"/>
    <w:rsid w:val="7E9968C2"/>
    <w:rsid w:val="7EA62057"/>
    <w:rsid w:val="7EAA6C75"/>
    <w:rsid w:val="7EAF3DC9"/>
    <w:rsid w:val="7EB13BAC"/>
    <w:rsid w:val="7EF94B31"/>
    <w:rsid w:val="7F1E0D24"/>
    <w:rsid w:val="7F541766"/>
    <w:rsid w:val="7F631961"/>
    <w:rsid w:val="7F942D07"/>
    <w:rsid w:val="7FB16F17"/>
    <w:rsid w:val="7FBE709F"/>
    <w:rsid w:val="7FC060FD"/>
    <w:rsid w:val="7FCFD0BE"/>
    <w:rsid w:val="7FD2405D"/>
    <w:rsid w:val="7FDF6760"/>
    <w:rsid w:val="A777792C"/>
    <w:rsid w:val="DBFF2ED8"/>
    <w:rsid w:val="EFFE3AE5"/>
    <w:rsid w:val="FFB70E71"/>
    <w:rsid w:val="FFBF0834"/>
    <w:rsid w:val="FFFFE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39" w:semiHidden="0"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sdException w:uiPriority="99" w:name="envelope address" w:locked="1"/>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uiPriority="99" w:name="Body Text 2" w:locked="1"/>
    <w:lsdException w:qFormat="1" w:unhideWhenUsed="0" w:uiPriority="0" w:semiHidden="0" w:name="Body Text 3"/>
    <w:lsdException w:uiPriority="99" w:name="Body Text Indent 2" w:locked="1"/>
    <w:lsdException w:qFormat="1" w:uiPriority="0" w:semiHidden="0" w:name="Body Text Indent 3"/>
    <w:lsdException w:qFormat="1" w:unhideWhenUsed="0" w:uiPriority="99" w:semiHidden="0" w:name="Block Text"/>
    <w:lsdException w:qFormat="1" w:uiPriority="0" w:semiHidden="0" w:name="Hyperlink"/>
    <w:lsdException w:uiPriority="99" w:name="FollowedHyperlink" w:locked="1"/>
    <w:lsdException w:qFormat="1" w:unhideWhenUsed="0" w:uiPriority="0"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62"/>
    <w:qFormat/>
    <w:uiPriority w:val="99"/>
    <w:pPr>
      <w:spacing w:before="340" w:beforeAutospacing="0" w:after="330" w:afterAutospacing="0" w:line="578" w:lineRule="auto"/>
      <w:outlineLvl w:val="0"/>
    </w:pPr>
    <w:rPr>
      <w:b/>
      <w:bCs/>
      <w:kern w:val="44"/>
      <w:sz w:val="44"/>
      <w:szCs w:val="44"/>
    </w:rPr>
  </w:style>
  <w:style w:type="paragraph" w:styleId="7">
    <w:name w:val="heading 2"/>
    <w:basedOn w:val="1"/>
    <w:next w:val="1"/>
    <w:link w:val="52"/>
    <w:qFormat/>
    <w:uiPriority w:val="99"/>
    <w:pPr>
      <w:spacing w:before="260" w:beforeAutospacing="0" w:after="260" w:afterAutospacing="0" w:line="416" w:lineRule="auto"/>
      <w:outlineLvl w:val="1"/>
    </w:pPr>
    <w:rPr>
      <w:rFonts w:ascii="Cambria" w:hAnsi="Cambria"/>
      <w:b/>
      <w:bCs/>
      <w:kern w:val="0"/>
      <w:sz w:val="32"/>
      <w:szCs w:val="32"/>
    </w:rPr>
  </w:style>
  <w:style w:type="paragraph" w:styleId="8">
    <w:name w:val="heading 3"/>
    <w:basedOn w:val="1"/>
    <w:next w:val="1"/>
    <w:link w:val="64"/>
    <w:qFormat/>
    <w:uiPriority w:val="99"/>
    <w:pPr>
      <w:spacing w:before="260" w:beforeAutospacing="0" w:after="260" w:afterAutospacing="0" w:line="416" w:lineRule="auto"/>
      <w:outlineLvl w:val="2"/>
    </w:pPr>
    <w:rPr>
      <w:b/>
      <w:bCs/>
      <w:kern w:val="0"/>
      <w:sz w:val="32"/>
      <w:szCs w:val="32"/>
    </w:rPr>
  </w:style>
  <w:style w:type="paragraph" w:styleId="9">
    <w:name w:val="heading 4"/>
    <w:basedOn w:val="8"/>
    <w:next w:val="10"/>
    <w:qFormat/>
    <w:uiPriority w:val="0"/>
    <w:pPr>
      <w:spacing w:before="280" w:beforeAutospacing="0" w:after="290" w:afterAutospacing="0" w:line="374" w:lineRule="auto"/>
      <w:outlineLvl w:val="3"/>
    </w:pPr>
    <w:rPr>
      <w:rFonts w:ascii="Arial" w:hAnsi="Arial" w:eastAsia="黑体"/>
      <w:sz w:val="28"/>
      <w:szCs w:val="28"/>
    </w:rPr>
  </w:style>
  <w:style w:type="paragraph" w:styleId="11">
    <w:name w:val="heading 5"/>
    <w:basedOn w:val="1"/>
    <w:next w:val="1"/>
    <w:qFormat/>
    <w:uiPriority w:val="0"/>
    <w:pPr>
      <w:numPr>
        <w:ilvl w:val="4"/>
        <w:numId w:val="1"/>
      </w:numPr>
      <w:tabs>
        <w:tab w:val="left" w:pos="1008"/>
      </w:tabs>
      <w:spacing w:before="280" w:beforeAutospacing="0" w:after="290" w:afterAutospacing="0" w:line="376" w:lineRule="auto"/>
      <w:jc w:val="left"/>
      <w:outlineLvl w:val="4"/>
    </w:pPr>
    <w:rPr>
      <w:b/>
      <w:bCs/>
      <w:kern w:val="0"/>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rPr>
      <w:sz w:val="21"/>
    </w:rPr>
  </w:style>
  <w:style w:type="paragraph" w:styleId="3">
    <w:name w:val="Body Text Indent"/>
    <w:basedOn w:val="1"/>
    <w:next w:val="4"/>
    <w:link w:val="58"/>
    <w:qFormat/>
    <w:uiPriority w:val="99"/>
    <w:pPr>
      <w:spacing w:beforeAutospacing="0" w:after="120" w:afterAutospacing="0"/>
      <w:ind w:left="420" w:leftChars="200"/>
    </w:pPr>
    <w:rPr>
      <w:sz w:val="24"/>
    </w:rPr>
  </w:style>
  <w:style w:type="paragraph" w:styleId="4">
    <w:name w:val="Normal Indent"/>
    <w:basedOn w:val="1"/>
    <w:next w:val="1"/>
    <w:qFormat/>
    <w:uiPriority w:val="99"/>
    <w:pPr>
      <w:ind w:firstLine="420"/>
    </w:pPr>
    <w:rPr>
      <w:szCs w:val="20"/>
    </w:rPr>
  </w:style>
  <w:style w:type="paragraph" w:customStyle="1" w:styleId="5">
    <w:name w:val="xl53"/>
    <w:basedOn w:val="1"/>
    <w:next w:val="1"/>
    <w:qFormat/>
    <w:uiPriority w:val="0"/>
    <w:pPr>
      <w:spacing w:before="280" w:after="280" w:line="100" w:lineRule="exact"/>
      <w:jc w:val="center"/>
    </w:pPr>
    <w:rPr>
      <w:rFonts w:ascii="宋体"/>
      <w:b/>
      <w:sz w:val="20"/>
    </w:rPr>
  </w:style>
  <w:style w:type="paragraph" w:customStyle="1" w:styleId="10">
    <w:name w:val="my正文"/>
    <w:basedOn w:val="1"/>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12">
    <w:name w:val="List Number"/>
    <w:basedOn w:val="1"/>
    <w:qFormat/>
    <w:uiPriority w:val="99"/>
    <w:pPr>
      <w:numPr>
        <w:ilvl w:val="0"/>
        <w:numId w:val="2"/>
      </w:numPr>
    </w:pPr>
  </w:style>
  <w:style w:type="paragraph" w:styleId="13">
    <w:name w:val="Document Map"/>
    <w:basedOn w:val="1"/>
    <w:semiHidden/>
    <w:qFormat/>
    <w:uiPriority w:val="99"/>
    <w:pPr>
      <w:shd w:val="clear" w:color="auto" w:fill="000080"/>
    </w:pPr>
    <w:rPr>
      <w:sz w:val="24"/>
      <w:szCs w:val="20"/>
    </w:rPr>
  </w:style>
  <w:style w:type="paragraph" w:styleId="14">
    <w:name w:val="annotation text"/>
    <w:basedOn w:val="1"/>
    <w:link w:val="59"/>
    <w:qFormat/>
    <w:uiPriority w:val="99"/>
    <w:pPr>
      <w:jc w:val="left"/>
    </w:pPr>
    <w:rPr>
      <w:sz w:val="24"/>
    </w:rPr>
  </w:style>
  <w:style w:type="paragraph" w:styleId="15">
    <w:name w:val="Body Text 3"/>
    <w:basedOn w:val="1"/>
    <w:qFormat/>
    <w:uiPriority w:val="0"/>
    <w:rPr>
      <w:rFonts w:ascii="宋体"/>
      <w:sz w:val="24"/>
      <w:szCs w:val="20"/>
    </w:rPr>
  </w:style>
  <w:style w:type="paragraph" w:styleId="16">
    <w:name w:val="Body Text"/>
    <w:basedOn w:val="1"/>
    <w:next w:val="9"/>
    <w:link w:val="50"/>
    <w:qFormat/>
    <w:uiPriority w:val="99"/>
    <w:pPr>
      <w:spacing w:beforeAutospacing="0" w:afterAutospacing="0" w:line="360" w:lineRule="exact"/>
    </w:pPr>
    <w:rPr>
      <w:kern w:val="0"/>
      <w:sz w:val="24"/>
    </w:rPr>
  </w:style>
  <w:style w:type="paragraph" w:styleId="17">
    <w:name w:val="Block Text"/>
    <w:basedOn w:val="1"/>
    <w:qFormat/>
    <w:uiPriority w:val="99"/>
    <w:pPr>
      <w:adjustRightInd w:val="0"/>
      <w:spacing w:beforeAutospacing="0" w:afterAutospacing="0" w:line="300" w:lineRule="auto"/>
      <w:ind w:left="958" w:right="-120" w:rightChars="-120"/>
      <w:jc w:val="left"/>
    </w:pPr>
    <w:rPr>
      <w:rFonts w:ascii="宋体" w:hAnsi="宋体"/>
      <w:sz w:val="28"/>
    </w:rPr>
  </w:style>
  <w:style w:type="paragraph" w:styleId="18">
    <w:name w:val="Plain Text"/>
    <w:basedOn w:val="1"/>
    <w:next w:val="19"/>
    <w:link w:val="54"/>
    <w:qFormat/>
    <w:uiPriority w:val="99"/>
    <w:rPr>
      <w:rFonts w:ascii="宋体" w:hAnsi="Courier New"/>
      <w:kern w:val="0"/>
      <w:szCs w:val="21"/>
    </w:rPr>
  </w:style>
  <w:style w:type="paragraph" w:styleId="19">
    <w:name w:val="Date"/>
    <w:basedOn w:val="1"/>
    <w:next w:val="1"/>
    <w:link w:val="51"/>
    <w:qFormat/>
    <w:uiPriority w:val="99"/>
    <w:pPr>
      <w:ind w:left="2500" w:leftChars="2500"/>
    </w:pPr>
    <w:rPr>
      <w:kern w:val="0"/>
      <w:sz w:val="24"/>
    </w:rPr>
  </w:style>
  <w:style w:type="paragraph" w:styleId="20">
    <w:name w:val="Balloon Text"/>
    <w:basedOn w:val="1"/>
    <w:link w:val="60"/>
    <w:qFormat/>
    <w:uiPriority w:val="99"/>
    <w:rPr>
      <w:sz w:val="18"/>
      <w:szCs w:val="18"/>
    </w:rPr>
  </w:style>
  <w:style w:type="paragraph" w:styleId="21">
    <w:name w:val="footer"/>
    <w:basedOn w:val="1"/>
    <w:link w:val="63"/>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0"/>
    <w:pPr>
      <w:snapToGrid w:val="0"/>
      <w:spacing w:beforeAutospacing="0" w:afterAutospacing="0" w:line="400" w:lineRule="exact"/>
    </w:pPr>
    <w:rPr>
      <w:rFonts w:ascii="Arial" w:hAnsi="Arial"/>
      <w:szCs w:val="20"/>
    </w:rPr>
  </w:style>
  <w:style w:type="paragraph" w:styleId="23">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4">
    <w:name w:val="toc 1"/>
    <w:basedOn w:val="1"/>
    <w:next w:val="1"/>
    <w:unhideWhenUsed/>
    <w:qFormat/>
    <w:uiPriority w:val="39"/>
    <w:pPr>
      <w:jc w:val="left"/>
    </w:pPr>
    <w:rPr>
      <w:rFonts w:cs="宋体"/>
      <w:b/>
      <w:color w:val="000000" w:themeColor="text1"/>
      <w:kern w:val="0"/>
      <w:sz w:val="28"/>
      <w14:textFill>
        <w14:solidFill>
          <w14:schemeClr w14:val="tx1"/>
        </w14:solidFill>
      </w14:textFill>
    </w:rPr>
  </w:style>
  <w:style w:type="paragraph" w:styleId="25">
    <w:name w:val="footnote text"/>
    <w:basedOn w:val="1"/>
    <w:qFormat/>
    <w:uiPriority w:val="0"/>
    <w:pPr>
      <w:snapToGrid w:val="0"/>
      <w:jc w:val="left"/>
    </w:pPr>
    <w:rPr>
      <w:rFonts w:eastAsia="仿宋_GB2312"/>
      <w:sz w:val="18"/>
      <w:szCs w:val="20"/>
    </w:rPr>
  </w:style>
  <w:style w:type="paragraph" w:styleId="26">
    <w:name w:val="toc 6"/>
    <w:basedOn w:val="1"/>
    <w:next w:val="1"/>
    <w:qFormat/>
    <w:uiPriority w:val="39"/>
    <w:pPr>
      <w:ind w:left="1000"/>
      <w:jc w:val="left"/>
    </w:pPr>
    <w:rPr>
      <w:kern w:val="0"/>
      <w:sz w:val="18"/>
      <w:szCs w:val="20"/>
    </w:rPr>
  </w:style>
  <w:style w:type="paragraph" w:styleId="27">
    <w:name w:val="Body Text Indent 3"/>
    <w:basedOn w:val="1"/>
    <w:link w:val="99"/>
    <w:unhideWhenUsed/>
    <w:qFormat/>
    <w:uiPriority w:val="0"/>
    <w:pPr>
      <w:autoSpaceDE w:val="0"/>
      <w:autoSpaceDN w:val="0"/>
      <w:spacing w:beforeAutospacing="0" w:afterAutospacing="0" w:line="400" w:lineRule="atLeast"/>
      <w:ind w:firstLine="443"/>
    </w:pPr>
    <w:rPr>
      <w:rFonts w:eastAsia="黑体"/>
      <w:color w:val="000000"/>
      <w:sz w:val="24"/>
    </w:rPr>
  </w:style>
  <w:style w:type="paragraph" w:styleId="28">
    <w:name w:val="table of figures"/>
    <w:basedOn w:val="1"/>
    <w:next w:val="1"/>
    <w:unhideWhenUsed/>
    <w:qFormat/>
    <w:uiPriority w:val="99"/>
    <w:pPr>
      <w:ind w:left="200" w:leftChars="200" w:hanging="200" w:hangingChars="200"/>
    </w:pPr>
  </w:style>
  <w:style w:type="paragraph" w:styleId="29">
    <w:name w:val="toc 2"/>
    <w:basedOn w:val="1"/>
    <w:next w:val="1"/>
    <w:qFormat/>
    <w:uiPriority w:val="99"/>
    <w:pPr>
      <w:ind w:left="420" w:leftChars="200"/>
    </w:pPr>
  </w:style>
  <w:style w:type="paragraph" w:styleId="30">
    <w:name w:val="Message Header"/>
    <w:basedOn w:val="1"/>
    <w:qFormat/>
    <w:uiPriority w:val="0"/>
    <w:pPr>
      <w:ind w:left="500" w:leftChars="500" w:hanging="1080" w:hangingChars="500"/>
    </w:pPr>
    <w:rPr>
      <w:rFonts w:ascii="Arial" w:hAnsi="Arial"/>
      <w:sz w:val="24"/>
    </w:rPr>
  </w:style>
  <w:style w:type="paragraph" w:styleId="31">
    <w:name w:val="Normal (Web)"/>
    <w:basedOn w:val="1"/>
    <w:qFormat/>
    <w:uiPriority w:val="99"/>
    <w:pPr>
      <w:spacing w:before="100" w:beforeAutospacing="1" w:after="100" w:afterAutospacing="1"/>
      <w:jc w:val="left"/>
    </w:pPr>
    <w:rPr>
      <w:rFonts w:ascii="宋体" w:hAnsi="宋体"/>
      <w:kern w:val="0"/>
      <w:sz w:val="24"/>
    </w:rPr>
  </w:style>
  <w:style w:type="paragraph" w:styleId="32">
    <w:name w:val="Title"/>
    <w:basedOn w:val="1"/>
    <w:next w:val="1"/>
    <w:qFormat/>
    <w:uiPriority w:val="0"/>
    <w:pPr>
      <w:overflowPunct w:val="0"/>
      <w:autoSpaceDE w:val="0"/>
      <w:autoSpaceDN w:val="0"/>
      <w:adjustRightInd w:val="0"/>
      <w:spacing w:beforeAutospacing="0" w:afterAutospacing="0" w:line="420" w:lineRule="exact"/>
      <w:jc w:val="center"/>
      <w:textAlignment w:val="baseline"/>
    </w:pPr>
    <w:rPr>
      <w:rFonts w:eastAsia="黑体"/>
      <w:b/>
      <w:kern w:val="0"/>
      <w:sz w:val="28"/>
      <w:szCs w:val="20"/>
      <w:lang w:val="en-GB"/>
    </w:rPr>
  </w:style>
  <w:style w:type="paragraph" w:styleId="33">
    <w:name w:val="annotation subject"/>
    <w:basedOn w:val="14"/>
    <w:next w:val="14"/>
    <w:link w:val="55"/>
    <w:qFormat/>
    <w:uiPriority w:val="99"/>
    <w:rPr>
      <w:b/>
      <w:bCs/>
    </w:rPr>
  </w:style>
  <w:style w:type="paragraph" w:styleId="34">
    <w:name w:val="Body Text First Indent"/>
    <w:basedOn w:val="16"/>
    <w:next w:val="26"/>
    <w:qFormat/>
    <w:uiPriority w:val="99"/>
    <w:pPr>
      <w:ind w:firstLine="420"/>
    </w:pPr>
    <w:rPr>
      <w:rFonts w:ascii="Times New Roman"/>
      <w:sz w:val="21"/>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Hyperlink"/>
    <w:unhideWhenUsed/>
    <w:qFormat/>
    <w:uiPriority w:val="0"/>
    <w:rPr>
      <w:color w:val="0000FF"/>
      <w:u w:val="single"/>
    </w:rPr>
  </w:style>
  <w:style w:type="character" w:styleId="40">
    <w:name w:val="annotation reference"/>
    <w:qFormat/>
    <w:uiPriority w:val="99"/>
    <w:rPr>
      <w:rFonts w:cs="Times New Roman"/>
      <w:sz w:val="21"/>
      <w:szCs w:val="21"/>
    </w:rPr>
  </w:style>
  <w:style w:type="character" w:styleId="41">
    <w:name w:val="footnote reference"/>
    <w:basedOn w:val="37"/>
    <w:qFormat/>
    <w:uiPriority w:val="0"/>
    <w:rPr>
      <w:vertAlign w:val="superscript"/>
    </w:r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3">
    <w:name w:val="_Style 3"/>
    <w:basedOn w:val="1"/>
    <w:next w:val="1"/>
    <w:qFormat/>
    <w:uiPriority w:val="34"/>
    <w:pPr>
      <w:spacing w:beforeAutospacing="0" w:afterAutospacing="0" w:line="360" w:lineRule="auto"/>
      <w:ind w:firstLine="420" w:firstLineChars="200"/>
    </w:pPr>
    <w:rPr>
      <w:szCs w:val="22"/>
    </w:rPr>
  </w:style>
  <w:style w:type="paragraph" w:customStyle="1" w:styleId="4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 Indent1"/>
    <w:basedOn w:val="1"/>
    <w:qFormat/>
    <w:uiPriority w:val="0"/>
    <w:pPr>
      <w:ind w:firstLine="420" w:firstLineChars="200"/>
    </w:pPr>
  </w:style>
  <w:style w:type="paragraph" w:customStyle="1" w:styleId="46">
    <w:name w:val="首行缩进"/>
    <w:basedOn w:val="1"/>
    <w:qFormat/>
    <w:uiPriority w:val="0"/>
    <w:pPr>
      <w:ind w:firstLine="480"/>
      <w:jc w:val="left"/>
    </w:pPr>
    <w:rPr>
      <w:rFonts w:ascii="宋体" w:hAnsi="宋体" w:cs="宋体"/>
      <w:kern w:val="0"/>
      <w:lang w:val="zh-CN"/>
    </w:rPr>
  </w:style>
  <w:style w:type="paragraph" w:customStyle="1" w:styleId="47">
    <w:name w:val="[Normal]"/>
    <w:qFormat/>
    <w:uiPriority w:val="0"/>
    <w:rPr>
      <w:rFonts w:ascii="宋体" w:hAnsi="宋体" w:eastAsia="宋体" w:cs="Times New Roman"/>
      <w:sz w:val="24"/>
      <w:szCs w:val="22"/>
      <w:lang w:val="zh-CN" w:eastAsia="zh-CN" w:bidi="ar-SA"/>
    </w:rPr>
  </w:style>
  <w:style w:type="paragraph" w:customStyle="1" w:styleId="48">
    <w:name w:val="签发人"/>
    <w:basedOn w:val="1"/>
    <w:qFormat/>
    <w:uiPriority w:val="0"/>
    <w:rPr>
      <w:rFonts w:eastAsia="楷体"/>
      <w:sz w:val="32"/>
    </w:rPr>
  </w:style>
  <w:style w:type="paragraph" w:customStyle="1" w:styleId="49">
    <w:name w:val="表格文字"/>
    <w:basedOn w:val="1"/>
    <w:qFormat/>
    <w:uiPriority w:val="99"/>
    <w:pPr>
      <w:adjustRightInd w:val="0"/>
      <w:spacing w:beforeAutospacing="0" w:afterAutospacing="0" w:line="420" w:lineRule="atLeast"/>
      <w:jc w:val="left"/>
      <w:textAlignment w:val="baseline"/>
    </w:pPr>
    <w:rPr>
      <w:kern w:val="0"/>
    </w:rPr>
  </w:style>
  <w:style w:type="character" w:customStyle="1" w:styleId="50">
    <w:name w:val="正文文本 字符"/>
    <w:link w:val="16"/>
    <w:semiHidden/>
    <w:qFormat/>
    <w:uiPriority w:val="99"/>
    <w:rPr>
      <w:rFonts w:cs="Times New Roman"/>
      <w:sz w:val="24"/>
      <w:szCs w:val="24"/>
    </w:rPr>
  </w:style>
  <w:style w:type="character" w:customStyle="1" w:styleId="51">
    <w:name w:val="日期 字符"/>
    <w:link w:val="19"/>
    <w:semiHidden/>
    <w:qFormat/>
    <w:uiPriority w:val="99"/>
    <w:rPr>
      <w:rFonts w:cs="Times New Roman"/>
      <w:sz w:val="24"/>
      <w:szCs w:val="24"/>
    </w:rPr>
  </w:style>
  <w:style w:type="character" w:customStyle="1" w:styleId="52">
    <w:name w:val="标题 2 字符"/>
    <w:link w:val="7"/>
    <w:semiHidden/>
    <w:qFormat/>
    <w:uiPriority w:val="99"/>
    <w:rPr>
      <w:rFonts w:ascii="Cambria" w:hAnsi="Cambria" w:eastAsia="宋体" w:cs="Times New Roman"/>
      <w:b/>
      <w:bCs/>
      <w:sz w:val="32"/>
      <w:szCs w:val="32"/>
    </w:rPr>
  </w:style>
  <w:style w:type="character" w:customStyle="1" w:styleId="53">
    <w:name w:val="font31"/>
    <w:qFormat/>
    <w:uiPriority w:val="0"/>
    <w:rPr>
      <w:rFonts w:hint="eastAsia" w:ascii="宋体" w:hAnsi="宋体" w:eastAsia="宋体" w:cs="宋体"/>
      <w:color w:val="000000"/>
      <w:sz w:val="24"/>
      <w:szCs w:val="24"/>
      <w:u w:val="none"/>
    </w:rPr>
  </w:style>
  <w:style w:type="character" w:customStyle="1" w:styleId="54">
    <w:name w:val="纯文本 字符"/>
    <w:link w:val="18"/>
    <w:semiHidden/>
    <w:qFormat/>
    <w:uiPriority w:val="99"/>
    <w:rPr>
      <w:rFonts w:ascii="宋体" w:hAnsi="Courier New" w:cs="Courier New"/>
      <w:sz w:val="21"/>
      <w:szCs w:val="21"/>
    </w:rPr>
  </w:style>
  <w:style w:type="character" w:customStyle="1" w:styleId="55">
    <w:name w:val="批注主题 字符"/>
    <w:link w:val="33"/>
    <w:qFormat/>
    <w:uiPriority w:val="99"/>
    <w:rPr>
      <w:rFonts w:ascii="Times New Roman" w:hAnsi="Times New Roman" w:eastAsia="宋体" w:cs="Times New Roman"/>
      <w:b/>
      <w:bCs/>
      <w:kern w:val="2"/>
      <w:sz w:val="24"/>
      <w:szCs w:val="24"/>
    </w:rPr>
  </w:style>
  <w:style w:type="character" w:customStyle="1" w:styleId="56">
    <w:name w:val="页眉 字符"/>
    <w:link w:val="23"/>
    <w:semiHidden/>
    <w:qFormat/>
    <w:uiPriority w:val="99"/>
    <w:rPr>
      <w:rFonts w:cs="Times New Roman"/>
      <w:sz w:val="18"/>
      <w:szCs w:val="18"/>
    </w:rPr>
  </w:style>
  <w:style w:type="character" w:customStyle="1" w:styleId="57">
    <w:name w:val="font01"/>
    <w:qFormat/>
    <w:uiPriority w:val="0"/>
    <w:rPr>
      <w:rFonts w:hint="eastAsia" w:ascii="宋体" w:hAnsi="宋体" w:eastAsia="宋体" w:cs="宋体"/>
      <w:color w:val="000000"/>
      <w:sz w:val="24"/>
      <w:szCs w:val="24"/>
      <w:u w:val="none"/>
    </w:rPr>
  </w:style>
  <w:style w:type="character" w:customStyle="1" w:styleId="58">
    <w:name w:val="正文文本缩进 字符"/>
    <w:link w:val="3"/>
    <w:qFormat/>
    <w:uiPriority w:val="99"/>
    <w:rPr>
      <w:rFonts w:cs="Times New Roman"/>
      <w:kern w:val="2"/>
      <w:sz w:val="24"/>
      <w:szCs w:val="24"/>
    </w:rPr>
  </w:style>
  <w:style w:type="character" w:customStyle="1" w:styleId="59">
    <w:name w:val="批注文字 字符"/>
    <w:link w:val="14"/>
    <w:qFormat/>
    <w:uiPriority w:val="99"/>
    <w:rPr>
      <w:rFonts w:ascii="Times New Roman" w:hAnsi="Times New Roman" w:eastAsia="宋体" w:cs="Times New Roman"/>
      <w:kern w:val="2"/>
      <w:sz w:val="24"/>
      <w:szCs w:val="24"/>
    </w:rPr>
  </w:style>
  <w:style w:type="character" w:customStyle="1" w:styleId="60">
    <w:name w:val="批注框文本 字符"/>
    <w:link w:val="20"/>
    <w:qFormat/>
    <w:uiPriority w:val="99"/>
    <w:rPr>
      <w:rFonts w:ascii="Times New Roman" w:hAnsi="Times New Roman" w:eastAsia="宋体" w:cs="Times New Roman"/>
      <w:kern w:val="2"/>
      <w:sz w:val="18"/>
      <w:szCs w:val="18"/>
    </w:rPr>
  </w:style>
  <w:style w:type="character" w:customStyle="1" w:styleId="61">
    <w:name w:val="font11"/>
    <w:qFormat/>
    <w:uiPriority w:val="0"/>
    <w:rPr>
      <w:rFonts w:hint="default" w:ascii="Times New Roman" w:hAnsi="Times New Roman" w:cs="Times New Roman"/>
      <w:color w:val="000000"/>
      <w:sz w:val="24"/>
      <w:szCs w:val="24"/>
      <w:u w:val="none"/>
    </w:rPr>
  </w:style>
  <w:style w:type="character" w:customStyle="1" w:styleId="62">
    <w:name w:val="标题 1 字符"/>
    <w:link w:val="6"/>
    <w:qFormat/>
    <w:uiPriority w:val="99"/>
    <w:rPr>
      <w:rFonts w:ascii="Times New Roman" w:hAnsi="Times New Roman" w:cs="Times New Roman"/>
      <w:b/>
      <w:bCs/>
      <w:kern w:val="44"/>
      <w:sz w:val="44"/>
      <w:szCs w:val="44"/>
    </w:rPr>
  </w:style>
  <w:style w:type="character" w:customStyle="1" w:styleId="63">
    <w:name w:val="页脚 字符"/>
    <w:link w:val="21"/>
    <w:semiHidden/>
    <w:qFormat/>
    <w:uiPriority w:val="99"/>
    <w:rPr>
      <w:rFonts w:cs="Times New Roman"/>
      <w:sz w:val="18"/>
      <w:szCs w:val="18"/>
    </w:rPr>
  </w:style>
  <w:style w:type="character" w:customStyle="1" w:styleId="64">
    <w:name w:val="标题 3 字符"/>
    <w:link w:val="8"/>
    <w:semiHidden/>
    <w:qFormat/>
    <w:uiPriority w:val="99"/>
    <w:rPr>
      <w:rFonts w:cs="Times New Roman"/>
      <w:b/>
      <w:bCs/>
      <w:sz w:val="32"/>
      <w:szCs w:val="32"/>
    </w:rPr>
  </w:style>
  <w:style w:type="paragraph" w:customStyle="1" w:styleId="65">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66">
    <w:name w:val="正文_4"/>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7">
    <w:name w:val="列出段落1"/>
    <w:basedOn w:val="1"/>
    <w:qFormat/>
    <w:uiPriority w:val="99"/>
    <w:pPr>
      <w:ind w:firstLine="420" w:firstLineChars="200"/>
    </w:pPr>
    <w:rPr>
      <w:kern w:val="0"/>
      <w:szCs w:val="20"/>
    </w:rPr>
  </w:style>
  <w:style w:type="paragraph" w:customStyle="1" w:styleId="68">
    <w:name w:val="正文1"/>
    <w:basedOn w:val="13"/>
    <w:qFormat/>
    <w:uiPriority w:val="0"/>
    <w:pPr>
      <w:adjustRightInd w:val="0"/>
      <w:spacing w:beforeAutospacing="0" w:afterAutospacing="0" w:line="240" w:lineRule="atLeast"/>
    </w:pPr>
    <w:rPr>
      <w:rFonts w:ascii="宋体" w:hAnsi="Times New Roman"/>
      <w:sz w:val="34"/>
    </w:rPr>
  </w:style>
  <w:style w:type="paragraph" w:customStyle="1" w:styleId="69">
    <w:name w:val="正文_6"/>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0">
    <w:name w:val="正文_14"/>
    <w:qFormat/>
    <w:uiPriority w:val="99"/>
    <w:rPr>
      <w:rFonts w:ascii="Calibri" w:hAnsi="Calibri" w:eastAsia="宋体" w:cs="Times New Roman"/>
      <w:sz w:val="21"/>
      <w:szCs w:val="22"/>
      <w:lang w:val="en-US" w:eastAsia="zh-CN" w:bidi="ar-SA"/>
    </w:rPr>
  </w:style>
  <w:style w:type="paragraph" w:customStyle="1" w:styleId="71">
    <w:name w:val="Default"/>
    <w:qFormat/>
    <w:uiPriority w:val="0"/>
    <w:pPr>
      <w:widowControl w:val="0"/>
      <w:autoSpaceDE w:val="0"/>
      <w:autoSpaceDN w:val="0"/>
      <w:adjustRightInd w:val="0"/>
      <w:spacing w:beforeAutospacing="0" w:afterAutospacing="0" w:line="360" w:lineRule="auto"/>
      <w:jc w:val="both"/>
    </w:pPr>
    <w:rPr>
      <w:rFonts w:ascii="源淏窪极潠极2." w:hAnsi="Calibri" w:eastAsia="源淏窪极潠极2." w:cs="源淏窪极潠极2."/>
      <w:color w:val="000000"/>
      <w:sz w:val="24"/>
      <w:szCs w:val="24"/>
      <w:lang w:val="en-US" w:eastAsia="zh-CN" w:bidi="ar-SA"/>
    </w:rPr>
  </w:style>
  <w:style w:type="paragraph" w:customStyle="1" w:styleId="72">
    <w:name w:val="正文_1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3">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4">
    <w:name w:val="表内文字"/>
    <w:basedOn w:val="1"/>
    <w:qFormat/>
    <w:uiPriority w:val="0"/>
    <w:pPr>
      <w:tabs>
        <w:tab w:val="left" w:pos="1418"/>
      </w:tabs>
      <w:spacing w:beforeAutospacing="0" w:afterAutospacing="0" w:line="360" w:lineRule="auto"/>
      <w:jc w:val="center"/>
    </w:pPr>
    <w:rPr>
      <w:rFonts w:hint="eastAsia" w:ascii="仿宋_GB2312" w:eastAsia="仿宋_GB2312"/>
      <w:spacing w:val="-20"/>
      <w:kern w:val="0"/>
      <w:sz w:val="24"/>
    </w:rPr>
  </w:style>
  <w:style w:type="paragraph" w:customStyle="1" w:styleId="75">
    <w:name w:val="正文（首行缩进2字符）"/>
    <w:basedOn w:val="1"/>
    <w:qFormat/>
    <w:uiPriority w:val="0"/>
    <w:pPr>
      <w:spacing w:beforeAutospacing="0" w:afterAutospacing="0" w:line="360" w:lineRule="auto"/>
      <w:ind w:firstLine="420" w:firstLineChars="200"/>
    </w:pPr>
    <w:rPr>
      <w:szCs w:val="21"/>
    </w:rPr>
  </w:style>
  <w:style w:type="paragraph" w:customStyle="1" w:styleId="76">
    <w:name w:val="纯文本_3"/>
    <w:basedOn w:val="72"/>
    <w:qFormat/>
    <w:uiPriority w:val="99"/>
    <w:pPr>
      <w:jc w:val="left"/>
    </w:pPr>
    <w:rPr>
      <w:rFonts w:ascii="宋体" w:hAnsi="Courier New"/>
      <w:szCs w:val="21"/>
    </w:rPr>
  </w:style>
  <w:style w:type="paragraph" w:customStyle="1" w:styleId="7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
    <w:name w:val="_Style 1"/>
    <w:qFormat/>
    <w:uiPriority w:val="99"/>
    <w:rPr>
      <w:rFonts w:ascii="Calibri" w:hAnsi="Calibri" w:eastAsia="宋体" w:cs="Times New Roman"/>
      <w:kern w:val="2"/>
      <w:sz w:val="28"/>
      <w:szCs w:val="22"/>
      <w:lang w:val="en-US" w:eastAsia="zh-CN" w:bidi="ar-SA"/>
    </w:rPr>
  </w:style>
  <w:style w:type="paragraph" w:customStyle="1" w:styleId="79">
    <w:name w:val="正文_17"/>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0">
    <w:name w:val="纯文本2"/>
    <w:basedOn w:val="77"/>
    <w:qFormat/>
    <w:uiPriority w:val="0"/>
    <w:pPr>
      <w:jc w:val="left"/>
    </w:pPr>
    <w:rPr>
      <w:rFonts w:ascii="宋体" w:hAnsi="Courier New"/>
    </w:rPr>
  </w:style>
  <w:style w:type="paragraph" w:customStyle="1" w:styleId="81">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2">
    <w:name w:val="正文_2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3">
    <w:name w:val="reader-word-layer"/>
    <w:basedOn w:val="1"/>
    <w:qFormat/>
    <w:uiPriority w:val="99"/>
    <w:pPr>
      <w:spacing w:before="100" w:beforeAutospacing="1" w:after="100" w:afterAutospacing="1"/>
      <w:jc w:val="left"/>
    </w:pPr>
    <w:rPr>
      <w:rFonts w:ascii="宋体" w:hAnsi="宋体" w:cs="宋体"/>
      <w:kern w:val="0"/>
      <w:sz w:val="24"/>
    </w:rPr>
  </w:style>
  <w:style w:type="paragraph" w:customStyle="1" w:styleId="84">
    <w:name w:val="纯文本_0_1"/>
    <w:basedOn w:val="1"/>
    <w:qFormat/>
    <w:uiPriority w:val="99"/>
    <w:pPr>
      <w:jc w:val="left"/>
    </w:pPr>
    <w:rPr>
      <w:rFonts w:ascii="宋体" w:hAnsi="Courier New"/>
      <w:szCs w:val="21"/>
    </w:rPr>
  </w:style>
  <w:style w:type="paragraph" w:customStyle="1" w:styleId="85">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6">
    <w:name w:val="正文2"/>
    <w:basedOn w:val="1"/>
    <w:qFormat/>
    <w:uiPriority w:val="0"/>
    <w:pPr>
      <w:spacing w:before="156" w:beforeAutospacing="0" w:afterAutospacing="0" w:line="360" w:lineRule="auto"/>
      <w:ind w:firstLine="510" w:firstLineChars="200"/>
    </w:pPr>
    <w:rPr>
      <w:sz w:val="24"/>
      <w:szCs w:val="20"/>
    </w:rPr>
  </w:style>
  <w:style w:type="paragraph" w:customStyle="1" w:styleId="87">
    <w:name w:val="正文_3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8">
    <w:name w:val="样式 表格正文 + 两端对齐"/>
    <w:basedOn w:val="1"/>
    <w:qFormat/>
    <w:uiPriority w:val="99"/>
    <w:pPr>
      <w:spacing w:beforeAutospacing="0" w:afterAutospacing="0" w:line="300" w:lineRule="auto"/>
    </w:pPr>
  </w:style>
  <w:style w:type="paragraph" w:customStyle="1" w:styleId="89">
    <w:name w:val="列出段落2"/>
    <w:basedOn w:val="1"/>
    <w:qFormat/>
    <w:uiPriority w:val="99"/>
    <w:pPr>
      <w:ind w:firstLine="420" w:firstLineChars="200"/>
    </w:pPr>
    <w:rPr>
      <w:szCs w:val="22"/>
    </w:rPr>
  </w:style>
  <w:style w:type="paragraph" w:customStyle="1" w:styleId="90">
    <w:name w:val="正文_5"/>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1">
    <w:name w:val="4、正文"/>
    <w:basedOn w:val="1"/>
    <w:qFormat/>
    <w:uiPriority w:val="0"/>
    <w:pPr>
      <w:ind w:firstLine="200" w:firstLineChars="200"/>
    </w:pPr>
    <w:rPr>
      <w:rFonts w:ascii="宋体" w:hAnsi="宋体" w:cs="宋体"/>
      <w:sz w:val="24"/>
    </w:rPr>
  </w:style>
  <w:style w:type="paragraph" w:customStyle="1" w:styleId="92">
    <w:name w:val="zw"/>
    <w:basedOn w:val="1"/>
    <w:qFormat/>
    <w:uiPriority w:val="99"/>
    <w:pPr>
      <w:spacing w:before="30" w:beforeAutospacing="0" w:afterAutospacing="0"/>
      <w:ind w:left="100" w:right="100"/>
    </w:pPr>
    <w:rPr>
      <w:rFonts w:ascii="方正书宋简体" w:hAnsi="宋体" w:eastAsia="方正书宋简体"/>
      <w:color w:val="000000"/>
      <w:kern w:val="0"/>
      <w:szCs w:val="21"/>
    </w:rPr>
  </w:style>
  <w:style w:type="paragraph" w:customStyle="1" w:styleId="93">
    <w:name w:val="Table Paragraph"/>
    <w:basedOn w:val="1"/>
    <w:qFormat/>
    <w:uiPriority w:val="1"/>
  </w:style>
  <w:style w:type="character" w:customStyle="1" w:styleId="94">
    <w:name w:val="无"/>
    <w:qFormat/>
    <w:uiPriority w:val="99"/>
  </w:style>
  <w:style w:type="paragraph" w:customStyle="1" w:styleId="95">
    <w:name w:val="列表段落1"/>
    <w:basedOn w:val="1"/>
    <w:qFormat/>
    <w:uiPriority w:val="99"/>
    <w:pPr>
      <w:ind w:firstLine="420" w:firstLineChars="200"/>
    </w:pPr>
    <w:rPr>
      <w:szCs w:val="22"/>
    </w:rPr>
  </w:style>
  <w:style w:type="paragraph" w:customStyle="1" w:styleId="96">
    <w:name w:val="样式 标题 2 + Times New Roman 四号 非加粗 段前: 5 磅 段后: 0 磅 行距: 固定值 20..."/>
    <w:basedOn w:val="7"/>
    <w:qFormat/>
    <w:uiPriority w:val="0"/>
    <w:pPr>
      <w:spacing w:before="100" w:beforeAutospacing="0" w:after="0" w:afterAutospacing="0" w:line="400" w:lineRule="exact"/>
    </w:pPr>
    <w:rPr>
      <w:rFonts w:ascii="Times New Roman" w:hAnsi="Times New Roman" w:cs="宋体"/>
      <w:b w:val="0"/>
      <w:bCs w:val="0"/>
      <w:sz w:val="28"/>
      <w:szCs w:val="20"/>
    </w:rPr>
  </w:style>
  <w:style w:type="paragraph" w:customStyle="1" w:styleId="97">
    <w:name w:val="附表正文"/>
    <w:basedOn w:val="1"/>
    <w:qFormat/>
    <w:uiPriority w:val="0"/>
    <w:pPr>
      <w:spacing w:beforeAutospacing="0" w:afterAutospacing="0" w:line="400" w:lineRule="exact"/>
    </w:pPr>
    <w:rPr>
      <w:rFonts w:ascii="宋体" w:hAnsi="宋体"/>
      <w:szCs w:val="21"/>
    </w:rPr>
  </w:style>
  <w:style w:type="paragraph" w:customStyle="1" w:styleId="98">
    <w:name w:val="中等深浅网格 1 - 强调文字颜色 21"/>
    <w:basedOn w:val="1"/>
    <w:qFormat/>
    <w:uiPriority w:val="0"/>
    <w:pPr>
      <w:adjustRightInd w:val="0"/>
      <w:spacing w:beforeAutospacing="0" w:afterAutospacing="0" w:line="360" w:lineRule="auto"/>
      <w:ind w:firstLine="200" w:firstLineChars="200"/>
    </w:pPr>
    <w:rPr>
      <w:rFonts w:ascii="Times New Roman" w:hAnsi="Times New Roman" w:eastAsia="楷体_GB2312" w:cs="Lucida Sans"/>
      <w:sz w:val="24"/>
    </w:rPr>
  </w:style>
  <w:style w:type="character" w:customStyle="1" w:styleId="99">
    <w:name w:val="正文文本缩进 3 字符"/>
    <w:link w:val="27"/>
    <w:qFormat/>
    <w:uiPriority w:val="0"/>
    <w:rPr>
      <w:rFonts w:eastAsia="黑体"/>
      <w:color w:val="000000"/>
      <w:sz w:val="24"/>
    </w:rPr>
  </w:style>
  <w:style w:type="paragraph" w:customStyle="1" w:styleId="100">
    <w:name w:val="正文缩进1"/>
    <w:basedOn w:val="1"/>
    <w:qFormat/>
    <w:uiPriority w:val="0"/>
    <w:pPr>
      <w:ind w:firstLine="420"/>
    </w:pPr>
    <w:rPr>
      <w:szCs w:val="20"/>
    </w:rPr>
  </w:style>
  <w:style w:type="paragraph" w:customStyle="1" w:styleId="101">
    <w:name w:val="NormalIndent"/>
    <w:basedOn w:val="1"/>
    <w:qFormat/>
    <w:uiPriority w:val="0"/>
    <w:pPr>
      <w:ind w:firstLine="420"/>
    </w:pPr>
    <w:rPr>
      <w:szCs w:val="20"/>
    </w:rPr>
  </w:style>
  <w:style w:type="paragraph" w:customStyle="1" w:styleId="102">
    <w:name w:val="样式 样式1 + 首行缩进:  2 字符"/>
    <w:basedOn w:val="1"/>
    <w:qFormat/>
    <w:uiPriority w:val="0"/>
    <w:pPr>
      <w:spacing w:beforeAutospacing="0" w:afterAutospacing="0" w:line="360" w:lineRule="exact"/>
      <w:ind w:firstLine="420" w:firstLineChars="200"/>
    </w:pPr>
    <w:rPr>
      <w:rFonts w:ascii="Arial" w:hAnsi="Arial" w:cs="宋体"/>
      <w:szCs w:val="20"/>
    </w:rPr>
  </w:style>
  <w:style w:type="character" w:customStyle="1" w:styleId="103">
    <w:name w:val="style11"/>
    <w:qFormat/>
    <w:uiPriority w:val="0"/>
    <w:rPr>
      <w:b/>
      <w:bCs/>
      <w:color w:val="D54F2B"/>
      <w:sz w:val="21"/>
      <w:szCs w:val="21"/>
    </w:rPr>
  </w:style>
  <w:style w:type="paragraph" w:customStyle="1" w:styleId="104">
    <w:name w:val="p0"/>
    <w:basedOn w:val="1"/>
    <w:qFormat/>
    <w:uiPriority w:val="0"/>
    <w:rPr>
      <w:kern w:val="0"/>
      <w:szCs w:val="21"/>
    </w:rPr>
  </w:style>
  <w:style w:type="paragraph" w:customStyle="1" w:styleId="105">
    <w:name w:val="xl24"/>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106">
    <w:name w:val="修订1"/>
    <w:semiHidden/>
    <w:qFormat/>
    <w:uiPriority w:val="99"/>
    <w:rPr>
      <w:rFonts w:ascii="Calibri" w:hAnsi="Calibri" w:eastAsia="宋体" w:cs="Times New Roman"/>
      <w:kern w:val="2"/>
      <w:sz w:val="21"/>
      <w:szCs w:val="24"/>
      <w:lang w:val="en-US" w:eastAsia="zh-CN" w:bidi="ar-SA"/>
    </w:rPr>
  </w:style>
  <w:style w:type="paragraph" w:customStyle="1" w:styleId="107">
    <w:name w:val="大标一"/>
    <w:basedOn w:val="1"/>
    <w:qFormat/>
    <w:uiPriority w:val="0"/>
    <w:pPr>
      <w:numPr>
        <w:ilvl w:val="0"/>
        <w:numId w:val="3"/>
      </w:numPr>
      <w:spacing w:beforeAutospacing="0" w:afterAutospacing="0" w:line="560" w:lineRule="exact"/>
    </w:pPr>
    <w:rPr>
      <w:rFonts w:eastAsia="仿宋_GB2312"/>
      <w:b/>
      <w:sz w:val="32"/>
    </w:rPr>
  </w:style>
  <w:style w:type="paragraph" w:customStyle="1" w:styleId="108">
    <w:name w:val="正缩2"/>
    <w:basedOn w:val="1"/>
    <w:qFormat/>
    <w:uiPriority w:val="0"/>
    <w:pPr>
      <w:spacing w:beforeAutospacing="0" w:afterAutospacing="0" w:line="560" w:lineRule="exact"/>
      <w:ind w:firstLine="984" w:firstLineChars="200"/>
    </w:pPr>
    <w:rPr>
      <w:rFonts w:eastAsia="仿宋_GB2312"/>
      <w:sz w:val="32"/>
    </w:rPr>
  </w:style>
  <w:style w:type="paragraph" w:customStyle="1" w:styleId="109">
    <w:name w:val="标二"/>
    <w:basedOn w:val="1"/>
    <w:qFormat/>
    <w:uiPriority w:val="0"/>
    <w:pPr>
      <w:numPr>
        <w:ilvl w:val="1"/>
        <w:numId w:val="3"/>
      </w:numPr>
    </w:pPr>
    <w:rPr>
      <w:rFonts w:eastAsia="仿宋_GB2312"/>
      <w:b/>
      <w:sz w:val="32"/>
    </w:rPr>
  </w:style>
  <w:style w:type="paragraph" w:customStyle="1" w:styleId="110">
    <w:name w:val="标题 3Chapter X.X.X. + 段后: 0.5 行 + 段后: 0.5 行 + 段后: 0.5 行1"/>
    <w:basedOn w:val="111"/>
    <w:qFormat/>
    <w:uiPriority w:val="0"/>
  </w:style>
  <w:style w:type="paragraph" w:customStyle="1" w:styleId="111">
    <w:name w:val="样式 样式 标题 3Chapter X.X.X. + 段后: 0.5 行 + 段后: 0.5 行"/>
    <w:basedOn w:val="112"/>
    <w:qFormat/>
    <w:uiPriority w:val="0"/>
  </w:style>
  <w:style w:type="paragraph" w:customStyle="1" w:styleId="112">
    <w:name w:val="样式 标题 3Chapter X.X.X. + 段后: 0.5 行"/>
    <w:basedOn w:val="8"/>
    <w:qFormat/>
    <w:uiPriority w:val="0"/>
    <w:pPr>
      <w:keepLines w:val="0"/>
      <w:spacing w:before="120" w:beforeAutospacing="0" w:afterLines="50" w:afterAutospacing="0" w:line="240" w:lineRule="auto"/>
      <w:jc w:val="left"/>
    </w:pPr>
    <w:rPr>
      <w:rFonts w:ascii="宋体" w:cs="宋体"/>
      <w:snapToGrid w:val="0"/>
      <w:sz w:val="24"/>
      <w:szCs w:val="20"/>
    </w:rPr>
  </w:style>
  <w:style w:type="paragraph" w:customStyle="1" w:styleId="113">
    <w:name w:val="列表段落2"/>
    <w:basedOn w:val="1"/>
    <w:qFormat/>
    <w:uiPriority w:val="99"/>
    <w:pPr>
      <w:ind w:firstLine="420" w:firstLineChars="200"/>
    </w:pPr>
    <w:rPr>
      <w:szCs w:val="22"/>
    </w:rPr>
  </w:style>
  <w:style w:type="paragraph" w:customStyle="1" w:styleId="114">
    <w:name w:val="Char"/>
    <w:basedOn w:val="1"/>
    <w:qFormat/>
    <w:uiPriority w:val="0"/>
    <w:pPr>
      <w:tabs>
        <w:tab w:val="left" w:pos="432"/>
      </w:tabs>
      <w:spacing w:beforeLines="50" w:beforeAutospacing="0" w:afterLines="50" w:afterAutospacing="0"/>
      <w:ind w:left="432" w:hanging="432"/>
    </w:pPr>
    <w:rPr>
      <w:rFonts w:ascii="仿宋_GB2312" w:eastAsia="仿宋_GB2312"/>
      <w:sz w:val="24"/>
    </w:rPr>
  </w:style>
  <w:style w:type="paragraph" w:customStyle="1" w:styleId="115">
    <w:name w:val="修订2"/>
    <w:semiHidden/>
    <w:qFormat/>
    <w:uiPriority w:val="99"/>
    <w:rPr>
      <w:rFonts w:ascii="Calibri" w:hAnsi="Calibri" w:eastAsia="宋体" w:cs="Times New Roman"/>
      <w:kern w:val="2"/>
      <w:sz w:val="21"/>
      <w:szCs w:val="24"/>
      <w:lang w:val="en-US" w:eastAsia="zh-CN" w:bidi="ar-SA"/>
    </w:rPr>
  </w:style>
  <w:style w:type="paragraph" w:customStyle="1" w:styleId="116">
    <w:name w:val="修订3"/>
    <w:semiHidden/>
    <w:qFormat/>
    <w:uiPriority w:val="99"/>
    <w:rPr>
      <w:rFonts w:ascii="Calibri" w:hAnsi="Calibri" w:eastAsia="宋体" w:cs="Times New Roman"/>
      <w:kern w:val="2"/>
      <w:sz w:val="21"/>
      <w:szCs w:val="24"/>
      <w:lang w:val="en-US" w:eastAsia="zh-CN" w:bidi="ar-SA"/>
    </w:rPr>
  </w:style>
  <w:style w:type="character" w:customStyle="1" w:styleId="117">
    <w:name w:val="NormalCharacter"/>
    <w:semiHidden/>
    <w:qFormat/>
    <w:uiPriority w:val="0"/>
  </w:style>
  <w:style w:type="paragraph" w:customStyle="1" w:styleId="118">
    <w:name w:val="Revision"/>
    <w:semiHidden/>
    <w:qFormat/>
    <w:uiPriority w:val="99"/>
    <w:rPr>
      <w:rFonts w:ascii="Calibri" w:hAnsi="Calibri" w:eastAsia="宋体" w:cs="Times New Roman"/>
      <w:kern w:val="2"/>
      <w:sz w:val="21"/>
      <w:szCs w:val="24"/>
      <w:lang w:val="en-US" w:eastAsia="zh-CN" w:bidi="ar-SA"/>
    </w:rPr>
  </w:style>
  <w:style w:type="paragraph" w:customStyle="1" w:styleId="119">
    <w:name w:val="纯文本1"/>
    <w:basedOn w:val="1"/>
    <w:qFormat/>
    <w:uiPriority w:val="0"/>
    <w:rPr>
      <w:rFonts w:ascii="楷体_GB2312" w:hAnsi="Courier New"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2504</Words>
  <Characters>2724</Characters>
  <Lines>959</Lines>
  <Paragraphs>1221</Paragraphs>
  <TotalTime>3</TotalTime>
  <ScaleCrop>false</ScaleCrop>
  <LinksUpToDate>false</LinksUpToDate>
  <CharactersWithSpaces>2746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2020-11-03T01:58:00Z</dcterms:created>
  <dc:creator>S-mile</dc:creator>
  <cp:lastModifiedBy>开心果^O^</cp:lastModifiedBy>
  <dcterms:modified xsi:type="dcterms:W3CDTF">2025-03-03T06:21:12Z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6B42EE65D488073DF1DB1764E7427A19_43</vt:lpwstr>
  </property>
  <property fmtid="{D5CDD505-2E9C-101B-9397-08002B2CF9AE}" pid="4" name="KSOTemplateDocerSaveRecord">
    <vt:lpwstr>eyJoZGlkIjoiY2U2YzM3MzgzOWYxYWE3NWQyMTZmYWE1M2E5ZTY5NGYiLCJ1c2VySWQiOiI2MTY2OTQ2NDYifQ==</vt:lpwstr>
  </property>
</Properties>
</file>