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450" w:lineRule="atLeast"/>
        <w:jc w:val="center"/>
        <w:rPr>
          <w:b w:val="0"/>
          <w:bCs/>
          <w:color w:val="000000"/>
          <w:sz w:val="36"/>
          <w:szCs w:val="36"/>
        </w:rPr>
      </w:pPr>
      <w:r>
        <w:rPr>
          <w:rFonts w:hint="eastAsia"/>
          <w:b w:val="0"/>
          <w:bCs/>
          <w:color w:val="000000"/>
          <w:sz w:val="36"/>
          <w:szCs w:val="36"/>
        </w:rPr>
        <w:t>仙居县农业农村局</w:t>
      </w:r>
      <w:r>
        <w:rPr>
          <w:b w:val="0"/>
          <w:bCs/>
          <w:color w:val="000000"/>
          <w:sz w:val="36"/>
          <w:szCs w:val="36"/>
        </w:rPr>
        <w:t>202</w:t>
      </w:r>
      <w:r>
        <w:rPr>
          <w:rFonts w:hint="eastAsia"/>
          <w:b w:val="0"/>
          <w:bCs/>
          <w:color w:val="000000"/>
          <w:sz w:val="36"/>
          <w:szCs w:val="36"/>
          <w:lang w:val="en-US" w:eastAsia="zh-CN"/>
        </w:rPr>
        <w:t>5</w:t>
      </w:r>
      <w:r>
        <w:rPr>
          <w:rFonts w:hint="eastAsia"/>
          <w:b w:val="0"/>
          <w:bCs/>
          <w:color w:val="000000"/>
          <w:sz w:val="36"/>
          <w:szCs w:val="36"/>
        </w:rPr>
        <w:t>年</w:t>
      </w:r>
      <w:r>
        <w:rPr>
          <w:rFonts w:hint="eastAsia"/>
          <w:b w:val="0"/>
          <w:bCs/>
          <w:color w:val="000000"/>
          <w:sz w:val="36"/>
          <w:szCs w:val="36"/>
          <w:lang w:val="en-US" w:eastAsia="zh-CN"/>
        </w:rPr>
        <w:t>2</w:t>
      </w:r>
      <w:r>
        <w:rPr>
          <w:rFonts w:hint="eastAsia"/>
          <w:b w:val="0"/>
          <w:bCs/>
          <w:color w:val="000000"/>
          <w:sz w:val="36"/>
          <w:szCs w:val="36"/>
        </w:rPr>
        <w:t>月政府采购意向</w:t>
      </w:r>
    </w:p>
    <w:p/>
    <w:tbl>
      <w:tblPr>
        <w:tblStyle w:val="4"/>
        <w:tblpPr w:leftFromText="180" w:rightFromText="180" w:vertAnchor="text" w:horzAnchor="page" w:tblpX="1499" w:tblpY="1907"/>
        <w:tblOverlap w:val="never"/>
        <w:tblW w:w="5000" w:type="pct"/>
        <w:tblCellSpacing w:w="15" w:type="dxa"/>
        <w:tblInd w:w="0" w:type="dxa"/>
        <w:tblLayout w:type="autofit"/>
        <w:tblCellMar>
          <w:top w:w="15" w:type="dxa"/>
          <w:left w:w="15" w:type="dxa"/>
          <w:bottom w:w="15" w:type="dxa"/>
          <w:right w:w="15" w:type="dxa"/>
        </w:tblCellMar>
      </w:tblPr>
      <w:tblGrid>
        <w:gridCol w:w="1571"/>
        <w:gridCol w:w="1556"/>
        <w:gridCol w:w="1557"/>
        <w:gridCol w:w="1557"/>
        <w:gridCol w:w="1557"/>
        <w:gridCol w:w="1572"/>
      </w:tblGrid>
      <w:tr>
        <w:tblPrEx>
          <w:tblCellMar>
            <w:top w:w="15" w:type="dxa"/>
            <w:left w:w="15" w:type="dxa"/>
            <w:bottom w:w="15" w:type="dxa"/>
            <w:right w:w="15" w:type="dxa"/>
          </w:tblCellMar>
        </w:tblPrEx>
        <w:trPr>
          <w:tblCellSpacing w:w="15" w:type="dxa"/>
        </w:trPr>
        <w:tc>
          <w:tcPr>
            <w:tcW w:w="81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jc w:val="center"/>
              <w:rPr>
                <w:highlight w:val="none"/>
              </w:rPr>
            </w:pPr>
            <w:r>
              <w:rPr>
                <w:rFonts w:hint="eastAsia" w:ascii="宋体" w:hAnsi="宋体" w:cs="宋体"/>
                <w:kern w:val="0"/>
                <w:sz w:val="24"/>
                <w:szCs w:val="24"/>
                <w:highlight w:val="none"/>
              </w:rPr>
              <w:t>序号</w:t>
            </w:r>
          </w:p>
        </w:tc>
        <w:tc>
          <w:tcPr>
            <w:tcW w:w="81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jc w:val="center"/>
              <w:rPr>
                <w:highlight w:val="none"/>
              </w:rPr>
            </w:pPr>
            <w:r>
              <w:rPr>
                <w:rFonts w:hint="eastAsia" w:ascii="宋体" w:hAnsi="宋体" w:cs="宋体"/>
                <w:kern w:val="0"/>
                <w:sz w:val="24"/>
                <w:szCs w:val="24"/>
                <w:highlight w:val="none"/>
              </w:rPr>
              <w:t>采购项目名称</w:t>
            </w:r>
          </w:p>
        </w:tc>
        <w:tc>
          <w:tcPr>
            <w:tcW w:w="81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jc w:val="center"/>
              <w:rPr>
                <w:highlight w:val="none"/>
              </w:rPr>
            </w:pPr>
            <w:r>
              <w:rPr>
                <w:rFonts w:hint="eastAsia" w:ascii="宋体" w:hAnsi="宋体" w:cs="宋体"/>
                <w:kern w:val="0"/>
                <w:sz w:val="24"/>
                <w:szCs w:val="24"/>
                <w:highlight w:val="none"/>
              </w:rPr>
              <w:t>采购需求概况</w:t>
            </w:r>
          </w:p>
        </w:tc>
        <w:tc>
          <w:tcPr>
            <w:tcW w:w="81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jc w:val="center"/>
              <w:rPr>
                <w:highlight w:val="none"/>
              </w:rPr>
            </w:pPr>
            <w:r>
              <w:rPr>
                <w:rFonts w:hint="eastAsia" w:ascii="宋体" w:hAnsi="宋体" w:cs="宋体"/>
                <w:kern w:val="0"/>
                <w:sz w:val="24"/>
                <w:szCs w:val="24"/>
                <w:highlight w:val="none"/>
              </w:rPr>
              <w:t>预算金额（元）</w:t>
            </w:r>
          </w:p>
        </w:tc>
        <w:tc>
          <w:tcPr>
            <w:tcW w:w="81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jc w:val="center"/>
              <w:rPr>
                <w:highlight w:val="none"/>
              </w:rPr>
            </w:pPr>
            <w:r>
              <w:rPr>
                <w:rFonts w:hint="eastAsia" w:ascii="宋体" w:hAnsi="宋体" w:cs="宋体"/>
                <w:kern w:val="0"/>
                <w:sz w:val="24"/>
                <w:szCs w:val="24"/>
                <w:highlight w:val="none"/>
              </w:rPr>
              <w:t>预计采购时间（填写到月）</w:t>
            </w:r>
          </w:p>
        </w:tc>
        <w:tc>
          <w:tcPr>
            <w:tcW w:w="81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jc w:val="center"/>
              <w:rPr>
                <w:highlight w:val="none"/>
              </w:rPr>
            </w:pPr>
            <w:r>
              <w:rPr>
                <w:rFonts w:hint="eastAsia" w:ascii="宋体" w:hAnsi="宋体" w:cs="宋体"/>
                <w:kern w:val="0"/>
                <w:sz w:val="24"/>
                <w:szCs w:val="24"/>
                <w:highlight w:val="none"/>
              </w:rPr>
              <w:t>备注</w:t>
            </w:r>
          </w:p>
        </w:tc>
      </w:tr>
      <w:tr>
        <w:tblPrEx>
          <w:tblCellMar>
            <w:top w:w="15" w:type="dxa"/>
            <w:left w:w="15" w:type="dxa"/>
            <w:bottom w:w="15" w:type="dxa"/>
            <w:right w:w="15" w:type="dxa"/>
          </w:tblCellMar>
        </w:tblPrEx>
        <w:trPr>
          <w:tblCellSpacing w:w="15" w:type="dxa"/>
        </w:trPr>
        <w:tc>
          <w:tcPr>
            <w:tcW w:w="81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jc w:val="center"/>
              <w:rPr>
                <w:highlight w:val="none"/>
              </w:rPr>
            </w:pPr>
            <w:r>
              <w:rPr>
                <w:rFonts w:ascii="宋体" w:hAnsi="宋体" w:cs="宋体"/>
                <w:kern w:val="0"/>
                <w:sz w:val="24"/>
                <w:szCs w:val="24"/>
                <w:highlight w:val="none"/>
              </w:rPr>
              <w:t>1</w:t>
            </w:r>
          </w:p>
        </w:tc>
        <w:tc>
          <w:tcPr>
            <w:tcW w:w="81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jc w:val="center"/>
              <w:rPr>
                <w:rFonts w:hint="default" w:ascii="宋体" w:eastAsia="宋体" w:cs="宋体"/>
                <w:kern w:val="0"/>
                <w:sz w:val="24"/>
                <w:szCs w:val="24"/>
                <w:highlight w:val="none"/>
                <w:lang w:val="en-US" w:eastAsia="zh-CN"/>
              </w:rPr>
            </w:pPr>
            <w:r>
              <w:rPr>
                <w:rFonts w:hint="eastAsia" w:ascii="宋体" w:cs="宋体"/>
                <w:kern w:val="0"/>
                <w:sz w:val="24"/>
                <w:szCs w:val="24"/>
                <w:highlight w:val="none"/>
                <w:lang w:val="en-US" w:eastAsia="zh-CN"/>
              </w:rPr>
              <w:t>2025年仙居杨梅推介会</w:t>
            </w:r>
          </w:p>
        </w:tc>
        <w:tc>
          <w:tcPr>
            <w:tcW w:w="81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jc w:val="center"/>
              <w:rPr>
                <w:rFonts w:hint="eastAsia" w:eastAsia="宋体"/>
                <w:highlight w:val="none"/>
                <w:lang w:val="en-US" w:eastAsia="zh-CN"/>
              </w:rPr>
            </w:pPr>
            <w:r>
              <w:rPr>
                <w:rFonts w:hint="eastAsia" w:ascii="宋体" w:eastAsia="宋体" w:cs="宋体"/>
                <w:kern w:val="0"/>
                <w:sz w:val="24"/>
                <w:szCs w:val="24"/>
                <w:highlight w:val="none"/>
                <w:lang w:val="en-US" w:eastAsia="zh-CN"/>
              </w:rPr>
              <w:t>策划并布置</w:t>
            </w:r>
            <w:r>
              <w:rPr>
                <w:rFonts w:hint="eastAsia" w:ascii="宋体" w:cs="宋体"/>
                <w:kern w:val="0"/>
                <w:sz w:val="24"/>
                <w:szCs w:val="24"/>
                <w:highlight w:val="none"/>
                <w:lang w:val="en-US" w:eastAsia="zh-CN"/>
              </w:rPr>
              <w:t>2025年仙居杨梅推介会及相关</w:t>
            </w:r>
          </w:p>
        </w:tc>
        <w:tc>
          <w:tcPr>
            <w:tcW w:w="81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jc w:val="center"/>
              <w:rPr>
                <w:rFonts w:hint="default" w:eastAsia="宋体"/>
                <w:highlight w:val="none"/>
                <w:lang w:val="en-US" w:eastAsia="zh-CN"/>
              </w:rPr>
            </w:pPr>
            <w:r>
              <w:rPr>
                <w:rFonts w:hint="eastAsia" w:ascii="宋体" w:hAnsi="宋体" w:cs="宋体"/>
                <w:kern w:val="0"/>
                <w:sz w:val="24"/>
                <w:szCs w:val="24"/>
                <w:highlight w:val="none"/>
                <w:lang w:val="en-US" w:eastAsia="zh-CN"/>
              </w:rPr>
              <w:t>1000000</w:t>
            </w:r>
          </w:p>
        </w:tc>
        <w:tc>
          <w:tcPr>
            <w:tcW w:w="81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jc w:val="center"/>
              <w:rPr>
                <w:highlight w:val="none"/>
              </w:rPr>
            </w:pPr>
            <w:r>
              <w:rPr>
                <w:rFonts w:ascii="宋体" w:hAnsi="宋体" w:cs="宋体"/>
                <w:kern w:val="0"/>
                <w:sz w:val="24"/>
                <w:szCs w:val="24"/>
                <w:highlight w:val="none"/>
              </w:rPr>
              <w:t>202</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月</w:t>
            </w:r>
          </w:p>
        </w:tc>
        <w:tc>
          <w:tcPr>
            <w:tcW w:w="81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wordWrap w:val="0"/>
              <w:jc w:val="center"/>
              <w:rPr>
                <w:highlight w:val="none"/>
              </w:rPr>
            </w:pPr>
          </w:p>
        </w:tc>
      </w:tr>
    </w:tbl>
    <w:p>
      <w:pPr>
        <w:widowControl/>
        <w:jc w:val="left"/>
        <w:rPr>
          <w:rFonts w:ascii="微软雅黑" w:hAnsi="微软雅黑" w:eastAsia="微软雅黑" w:cs="微软雅黑"/>
          <w:color w:val="000000"/>
          <w:sz w:val="27"/>
          <w:szCs w:val="27"/>
          <w:highlight w:val="none"/>
        </w:rPr>
      </w:pPr>
      <w:r>
        <w:rPr>
          <w:rFonts w:ascii="微软雅黑" w:hAnsi="微软雅黑" w:eastAsia="微软雅黑" w:cs="微软雅黑"/>
          <w:color w:val="000000"/>
          <w:kern w:val="0"/>
          <w:sz w:val="27"/>
          <w:szCs w:val="27"/>
          <w:highlight w:val="none"/>
        </w:rPr>
        <w:t>       </w:t>
      </w:r>
      <w:r>
        <w:rPr>
          <w:rFonts w:hint="eastAsia" w:ascii="微软雅黑" w:hAnsi="微软雅黑" w:eastAsia="微软雅黑" w:cs="微软雅黑"/>
          <w:color w:val="000000"/>
          <w:kern w:val="0"/>
          <w:sz w:val="27"/>
          <w:szCs w:val="27"/>
          <w:highlight w:val="none"/>
        </w:rPr>
        <w:t>为便于供应商及时了解政府采购信息，根据《财政部关于开展政府采购意向公开工作的通知》（财库</w:t>
      </w:r>
      <w:r>
        <w:rPr>
          <w:rFonts w:ascii="微软雅黑" w:hAnsi="微软雅黑" w:eastAsia="微软雅黑" w:cs="微软雅黑"/>
          <w:color w:val="000000"/>
          <w:kern w:val="0"/>
          <w:sz w:val="27"/>
          <w:szCs w:val="27"/>
          <w:highlight w:val="none"/>
        </w:rPr>
        <w:t>[2020]10</w:t>
      </w:r>
      <w:r>
        <w:rPr>
          <w:rFonts w:hint="eastAsia" w:ascii="微软雅黑" w:hAnsi="微软雅黑" w:eastAsia="微软雅黑" w:cs="微软雅黑"/>
          <w:color w:val="000000"/>
          <w:kern w:val="0"/>
          <w:sz w:val="27"/>
          <w:szCs w:val="27"/>
          <w:highlight w:val="none"/>
        </w:rPr>
        <w:t>号）等有关规定，现将</w:t>
      </w:r>
      <w:r>
        <w:rPr>
          <w:rFonts w:ascii="微软雅黑" w:hAnsi="微软雅黑" w:eastAsia="微软雅黑" w:cs="微软雅黑"/>
          <w:color w:val="000000"/>
          <w:kern w:val="0"/>
          <w:sz w:val="27"/>
          <w:szCs w:val="27"/>
          <w:highlight w:val="none"/>
        </w:rPr>
        <w:t> </w:t>
      </w:r>
      <w:r>
        <w:rPr>
          <w:rFonts w:hint="eastAsia" w:ascii="微软雅黑" w:hAnsi="微软雅黑" w:eastAsia="微软雅黑" w:cs="微软雅黑"/>
          <w:color w:val="000000"/>
          <w:kern w:val="0"/>
          <w:sz w:val="27"/>
          <w:szCs w:val="27"/>
          <w:highlight w:val="none"/>
        </w:rPr>
        <w:t>仙居县农业农村局</w:t>
      </w:r>
      <w:r>
        <w:rPr>
          <w:rFonts w:ascii="微软雅黑" w:hAnsi="微软雅黑" w:eastAsia="微软雅黑" w:cs="微软雅黑"/>
          <w:color w:val="000000"/>
          <w:kern w:val="0"/>
          <w:sz w:val="27"/>
          <w:szCs w:val="27"/>
          <w:highlight w:val="none"/>
        </w:rPr>
        <w:t>  202</w:t>
      </w:r>
      <w:r>
        <w:rPr>
          <w:rFonts w:hint="eastAsia" w:ascii="微软雅黑" w:hAnsi="微软雅黑" w:eastAsia="微软雅黑" w:cs="微软雅黑"/>
          <w:color w:val="000000"/>
          <w:kern w:val="0"/>
          <w:sz w:val="27"/>
          <w:szCs w:val="27"/>
          <w:highlight w:val="none"/>
          <w:lang w:val="en-US" w:eastAsia="zh-CN"/>
        </w:rPr>
        <w:t>5</w:t>
      </w:r>
      <w:r>
        <w:rPr>
          <w:rFonts w:hint="eastAsia" w:ascii="微软雅黑" w:hAnsi="微软雅黑" w:eastAsia="微软雅黑" w:cs="微软雅黑"/>
          <w:color w:val="000000"/>
          <w:kern w:val="0"/>
          <w:sz w:val="27"/>
          <w:szCs w:val="27"/>
          <w:highlight w:val="none"/>
        </w:rPr>
        <w:t>年</w:t>
      </w:r>
      <w:r>
        <w:rPr>
          <w:rFonts w:hint="eastAsia" w:ascii="微软雅黑" w:hAnsi="微软雅黑" w:eastAsia="微软雅黑" w:cs="微软雅黑"/>
          <w:color w:val="000000"/>
          <w:kern w:val="0"/>
          <w:sz w:val="27"/>
          <w:szCs w:val="27"/>
          <w:highlight w:val="none"/>
          <w:lang w:val="en-US" w:eastAsia="zh-CN"/>
        </w:rPr>
        <w:t>2</w:t>
      </w:r>
      <w:r>
        <w:rPr>
          <w:rFonts w:hint="eastAsia" w:ascii="微软雅黑" w:hAnsi="微软雅黑" w:eastAsia="微软雅黑" w:cs="微软雅黑"/>
          <w:color w:val="000000"/>
          <w:kern w:val="0"/>
          <w:sz w:val="27"/>
          <w:szCs w:val="27"/>
          <w:highlight w:val="none"/>
        </w:rPr>
        <w:t>月</w:t>
      </w:r>
      <w:r>
        <w:rPr>
          <w:rFonts w:ascii="微软雅黑" w:hAnsi="微软雅黑" w:eastAsia="微软雅黑" w:cs="微软雅黑"/>
          <w:color w:val="000000"/>
          <w:kern w:val="0"/>
          <w:sz w:val="27"/>
          <w:szCs w:val="27"/>
          <w:highlight w:val="none"/>
        </w:rPr>
        <w:t> </w:t>
      </w:r>
      <w:r>
        <w:rPr>
          <w:rFonts w:hint="eastAsia" w:ascii="微软雅黑" w:hAnsi="微软雅黑" w:eastAsia="微软雅黑" w:cs="微软雅黑"/>
          <w:color w:val="000000"/>
          <w:kern w:val="0"/>
          <w:sz w:val="27"/>
          <w:szCs w:val="27"/>
          <w:highlight w:val="none"/>
        </w:rPr>
        <w:t>采购意向公开如下：</w:t>
      </w:r>
      <w:r>
        <w:rPr>
          <w:rFonts w:ascii="微软雅黑" w:hAnsi="微软雅黑" w:eastAsia="微软雅黑" w:cs="微软雅黑"/>
          <w:color w:val="000000"/>
          <w:kern w:val="0"/>
          <w:sz w:val="27"/>
          <w:szCs w:val="27"/>
          <w:highlight w:val="none"/>
        </w:rPr>
        <w:t>        </w:t>
      </w:r>
      <w:r>
        <w:rPr>
          <w:rStyle w:val="6"/>
          <w:rFonts w:ascii="微软雅黑" w:hAnsi="微软雅黑" w:eastAsia="微软雅黑" w:cs="微软雅黑"/>
          <w:color w:val="000000"/>
          <w:kern w:val="0"/>
          <w:sz w:val="27"/>
          <w:szCs w:val="27"/>
          <w:highlight w:val="none"/>
        </w:rPr>
        <w:br w:type="textWrapping"/>
      </w:r>
      <w:r>
        <w:rPr>
          <w:rFonts w:ascii="微软雅黑" w:hAnsi="微软雅黑" w:eastAsia="微软雅黑" w:cs="微软雅黑"/>
          <w:color w:val="000000"/>
          <w:kern w:val="0"/>
          <w:sz w:val="27"/>
          <w:szCs w:val="27"/>
          <w:highlight w:val="none"/>
        </w:rPr>
        <w:t xml:space="preserve">       </w:t>
      </w:r>
      <w:r>
        <w:rPr>
          <w:rFonts w:hint="eastAsia" w:ascii="微软雅黑" w:hAnsi="微软雅黑" w:eastAsia="微软雅黑" w:cs="微软雅黑"/>
          <w:color w:val="000000"/>
          <w:kern w:val="0"/>
          <w:sz w:val="27"/>
          <w:szCs w:val="27"/>
          <w:highlight w:val="none"/>
        </w:rPr>
        <w:t>本次公开的采购意向是本单位政府采购工作的初步安排，具体采购项目情况以相关采购公告和采购文件为准。</w:t>
      </w:r>
      <w:r>
        <w:rPr>
          <w:rFonts w:ascii="微软雅黑" w:hAnsi="微软雅黑" w:eastAsia="微软雅黑" w:cs="微软雅黑"/>
          <w:color w:val="000000"/>
          <w:kern w:val="0"/>
          <w:sz w:val="27"/>
          <w:szCs w:val="27"/>
          <w:highlight w:val="none"/>
        </w:rPr>
        <w:br w:type="textWrapping"/>
      </w:r>
      <w:r>
        <w:rPr>
          <w:rFonts w:ascii="微软雅黑" w:hAnsi="微软雅黑" w:eastAsia="微软雅黑" w:cs="微软雅黑"/>
          <w:color w:val="000000"/>
          <w:kern w:val="0"/>
          <w:sz w:val="27"/>
          <w:szCs w:val="27"/>
          <w:highlight w:val="none"/>
        </w:rPr>
        <w:t xml:space="preserve">                                                   </w:t>
      </w:r>
      <w:r>
        <w:rPr>
          <w:rFonts w:hint="eastAsia" w:ascii="微软雅黑" w:hAnsi="微软雅黑" w:eastAsia="微软雅黑" w:cs="微软雅黑"/>
          <w:color w:val="000000"/>
          <w:kern w:val="0"/>
          <w:sz w:val="27"/>
          <w:szCs w:val="27"/>
          <w:highlight w:val="none"/>
        </w:rPr>
        <w:t>仙居县农业农村</w:t>
      </w:r>
    </w:p>
    <w:p>
      <w:pPr>
        <w:widowControl/>
        <w:ind w:firstLine="5670" w:firstLineChars="2100"/>
        <w:rPr>
          <w:rFonts w:ascii="微软雅黑" w:hAnsi="微软雅黑" w:eastAsia="微软雅黑" w:cs="微软雅黑"/>
          <w:color w:val="000000"/>
          <w:sz w:val="27"/>
          <w:szCs w:val="27"/>
          <w:highlight w:val="none"/>
        </w:rPr>
      </w:pPr>
      <w:r>
        <w:rPr>
          <w:rFonts w:ascii="微软雅黑" w:hAnsi="微软雅黑" w:eastAsia="微软雅黑" w:cs="微软雅黑"/>
          <w:color w:val="000000"/>
          <w:kern w:val="0"/>
          <w:sz w:val="27"/>
          <w:szCs w:val="27"/>
          <w:highlight w:val="none"/>
        </w:rPr>
        <w:t>    202</w:t>
      </w:r>
      <w:r>
        <w:rPr>
          <w:rFonts w:hint="eastAsia" w:ascii="微软雅黑" w:hAnsi="微软雅黑" w:eastAsia="微软雅黑" w:cs="微软雅黑"/>
          <w:color w:val="000000"/>
          <w:kern w:val="0"/>
          <w:sz w:val="27"/>
          <w:szCs w:val="27"/>
          <w:highlight w:val="none"/>
          <w:lang w:val="en-US" w:eastAsia="zh-CN"/>
        </w:rPr>
        <w:t>5</w:t>
      </w:r>
      <w:r>
        <w:rPr>
          <w:rFonts w:hint="eastAsia" w:ascii="微软雅黑" w:hAnsi="微软雅黑" w:eastAsia="微软雅黑" w:cs="微软雅黑"/>
          <w:color w:val="000000"/>
          <w:kern w:val="0"/>
          <w:sz w:val="27"/>
          <w:szCs w:val="27"/>
          <w:highlight w:val="none"/>
        </w:rPr>
        <w:t>年</w:t>
      </w:r>
      <w:r>
        <w:rPr>
          <w:rFonts w:hint="eastAsia" w:ascii="微软雅黑" w:hAnsi="微软雅黑" w:eastAsia="微软雅黑" w:cs="微软雅黑"/>
          <w:color w:val="000000"/>
          <w:kern w:val="0"/>
          <w:sz w:val="27"/>
          <w:szCs w:val="27"/>
          <w:highlight w:val="none"/>
          <w:lang w:val="en-US" w:eastAsia="zh-CN"/>
        </w:rPr>
        <w:t>2</w:t>
      </w:r>
      <w:r>
        <w:rPr>
          <w:rFonts w:hint="eastAsia" w:ascii="微软雅黑" w:hAnsi="微软雅黑" w:eastAsia="微软雅黑" w:cs="微软雅黑"/>
          <w:color w:val="000000"/>
          <w:kern w:val="0"/>
          <w:sz w:val="27"/>
          <w:szCs w:val="27"/>
          <w:highlight w:val="none"/>
        </w:rPr>
        <w:t>月</w:t>
      </w:r>
      <w:r>
        <w:rPr>
          <w:rFonts w:hint="eastAsia" w:ascii="微软雅黑" w:hAnsi="微软雅黑" w:eastAsia="微软雅黑" w:cs="微软雅黑"/>
          <w:color w:val="000000"/>
          <w:kern w:val="0"/>
          <w:sz w:val="27"/>
          <w:szCs w:val="27"/>
          <w:highlight w:val="none"/>
          <w:lang w:val="en-US" w:eastAsia="zh-CN"/>
        </w:rPr>
        <w:t>12</w:t>
      </w:r>
      <w:r>
        <w:rPr>
          <w:rFonts w:hint="eastAsia" w:ascii="微软雅黑" w:hAnsi="微软雅黑" w:eastAsia="微软雅黑" w:cs="微软雅黑"/>
          <w:color w:val="000000"/>
          <w:kern w:val="0"/>
          <w:sz w:val="27"/>
          <w:szCs w:val="27"/>
          <w:highlight w:val="none"/>
        </w:rPr>
        <w:t>日</w:t>
      </w:r>
      <w:r>
        <w:rPr>
          <w:rFonts w:ascii="微软雅黑" w:hAnsi="微软雅黑" w:eastAsia="微软雅黑" w:cs="微软雅黑"/>
          <w:color w:val="000000"/>
          <w:kern w:val="0"/>
          <w:sz w:val="27"/>
          <w:szCs w:val="27"/>
          <w:highlight w:val="none"/>
        </w:rPr>
        <w:t> </w:t>
      </w:r>
    </w:p>
    <w:p>
      <w:pPr>
        <w:widowControl/>
        <w:tabs>
          <w:tab w:val="left" w:pos="1363"/>
        </w:tabs>
        <w:spacing w:beforeAutospacing="1" w:afterAutospacing="1"/>
        <w:ind w:firstLine="1200" w:firstLineChars="300"/>
        <w:rPr>
          <w:sz w:val="40"/>
          <w:szCs w:val="44"/>
        </w:rPr>
      </w:pPr>
    </w:p>
    <w:p>
      <w:pPr>
        <w:widowControl/>
        <w:tabs>
          <w:tab w:val="left" w:pos="1363"/>
        </w:tabs>
        <w:spacing w:beforeAutospacing="1" w:afterAutospacing="1"/>
        <w:ind w:firstLine="1200" w:firstLineChars="300"/>
        <w:rPr>
          <w:sz w:val="40"/>
          <w:szCs w:val="44"/>
        </w:rPr>
      </w:pPr>
    </w:p>
    <w:p>
      <w:pPr>
        <w:widowControl/>
        <w:tabs>
          <w:tab w:val="left" w:pos="1363"/>
        </w:tabs>
        <w:spacing w:beforeAutospacing="1" w:afterAutospacing="1"/>
        <w:ind w:firstLine="1200" w:firstLineChars="300"/>
        <w:rPr>
          <w:sz w:val="40"/>
          <w:szCs w:val="44"/>
        </w:rPr>
      </w:pPr>
    </w:p>
    <w:p>
      <w:pPr>
        <w:widowControl/>
        <w:tabs>
          <w:tab w:val="left" w:pos="1363"/>
        </w:tabs>
        <w:spacing w:beforeAutospacing="1" w:afterAutospacing="1"/>
        <w:ind w:firstLine="1200" w:firstLineChars="300"/>
        <w:rPr>
          <w:sz w:val="40"/>
          <w:szCs w:val="44"/>
        </w:rPr>
      </w:pPr>
    </w:p>
    <w:p>
      <w:pPr>
        <w:widowControl/>
        <w:tabs>
          <w:tab w:val="left" w:pos="1363"/>
        </w:tabs>
        <w:spacing w:beforeAutospacing="1" w:afterAutospacing="1"/>
        <w:ind w:firstLine="1200" w:firstLineChars="300"/>
        <w:rPr>
          <w:sz w:val="40"/>
          <w:szCs w:val="44"/>
        </w:rPr>
      </w:pPr>
    </w:p>
    <w:p>
      <w:pPr>
        <w:widowControl/>
        <w:tabs>
          <w:tab w:val="left" w:pos="1363"/>
        </w:tabs>
        <w:spacing w:beforeAutospacing="1" w:afterAutospacing="1"/>
        <w:ind w:firstLine="1200" w:firstLineChars="300"/>
        <w:rPr>
          <w:sz w:val="40"/>
          <w:szCs w:val="44"/>
        </w:rPr>
      </w:pPr>
    </w:p>
    <w:p>
      <w:pPr>
        <w:keepNext w:val="0"/>
        <w:keepLines w:val="0"/>
        <w:pageBreakBefore w:val="0"/>
        <w:widowControl/>
        <w:tabs>
          <w:tab w:val="left" w:pos="1363"/>
        </w:tabs>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附件内容：</w:t>
      </w:r>
    </w:p>
    <w:p>
      <w:pPr>
        <w:keepNext w:val="0"/>
        <w:keepLines w:val="0"/>
        <w:pageBreakBefore w:val="0"/>
        <w:widowControl/>
        <w:tabs>
          <w:tab w:val="left" w:pos="1363"/>
        </w:tabs>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仙居杨梅产业近年来得到了迅速发展，仙居已成为“中国杨梅之乡”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仙居杨梅果形端庄，色泽艳丽，肉柱饱满、肉质细嫩、汁多味浓、品质极优，特色品种东魁杨梅果大核小味甜。</w:t>
      </w:r>
      <w:r>
        <w:rPr>
          <w:rFonts w:hint="eastAsia" w:ascii="仿宋_GB2312" w:hAnsi="仿宋_GB2312" w:eastAsia="仿宋_GB2312" w:cs="仿宋_GB2312"/>
          <w:color w:val="auto"/>
          <w:sz w:val="32"/>
          <w:szCs w:val="32"/>
        </w:rPr>
        <w:t>随着仙居杨梅品牌影响力的不断提升，杨梅销量不断增长</w:t>
      </w:r>
      <w:r>
        <w:rPr>
          <w:rFonts w:hint="eastAsia" w:ascii="仿宋_GB2312" w:hAnsi="仿宋_GB2312" w:eastAsia="仿宋_GB2312" w:cs="仿宋_GB2312"/>
          <w:color w:val="auto"/>
          <w:sz w:val="32"/>
          <w:szCs w:val="32"/>
          <w:lang w:eastAsia="zh-CN"/>
        </w:rPr>
        <w:t>，已逐渐被消费者所认可。仙居杨梅上市时间短，果品运输成本高，杨梅成熟前和成熟时的大力宣传和举办各项活动对于销售杨梅来说尤为重要。</w:t>
      </w:r>
    </w:p>
    <w:p>
      <w:pPr>
        <w:keepNext w:val="0"/>
        <w:keepLines w:val="0"/>
        <w:pageBreakBefore w:val="0"/>
        <w:widowControl/>
        <w:tabs>
          <w:tab w:val="left" w:pos="1363"/>
        </w:tabs>
        <w:kinsoku/>
        <w:wordWrap/>
        <w:overflowPunct/>
        <w:topLinePunct w:val="0"/>
        <w:autoSpaceDE/>
        <w:autoSpaceDN/>
        <w:bidi w:val="0"/>
        <w:adjustRightInd/>
        <w:snapToGrid/>
        <w:spacing w:beforeAutospacing="0" w:afterAutospacing="0" w:line="600" w:lineRule="exact"/>
        <w:ind w:firstLine="640" w:firstLineChars="200"/>
        <w:textAlignment w:val="auto"/>
        <w:rPr>
          <w:sz w:val="40"/>
          <w:szCs w:val="44"/>
        </w:rPr>
      </w:pPr>
      <w:r>
        <w:rPr>
          <w:rFonts w:hint="eastAsia" w:ascii="仿宋_GB2312" w:hAnsi="仿宋_GB2312" w:eastAsia="仿宋_GB2312" w:cs="仿宋_GB2312"/>
          <w:color w:val="auto"/>
          <w:sz w:val="32"/>
          <w:szCs w:val="32"/>
          <w:lang w:eastAsia="zh-CN"/>
        </w:rPr>
        <w:t>为了进一步拓宽仙居杨梅的销售渠道，提升仙居杨梅的</w:t>
      </w:r>
      <w:bookmarkStart w:id="0" w:name="_GoBack"/>
      <w:bookmarkEnd w:id="0"/>
      <w:r>
        <w:rPr>
          <w:rFonts w:hint="eastAsia" w:ascii="仿宋_GB2312" w:hAnsi="仿宋_GB2312" w:eastAsia="仿宋_GB2312" w:cs="仿宋_GB2312"/>
          <w:color w:val="auto"/>
          <w:sz w:val="32"/>
          <w:szCs w:val="32"/>
          <w:lang w:eastAsia="zh-CN"/>
        </w:rPr>
        <w:t>知名度，特举办202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年仙居杨梅推介会。</w:t>
      </w:r>
    </w:p>
    <w:p>
      <w:pPr>
        <w:widowControl/>
        <w:tabs>
          <w:tab w:val="left" w:pos="1363"/>
        </w:tabs>
        <w:spacing w:beforeAutospacing="1" w:afterAutospacing="1"/>
        <w:ind w:firstLine="1200" w:firstLineChars="300"/>
        <w:rPr>
          <w:sz w:val="40"/>
          <w:szCs w:val="44"/>
        </w:rPr>
      </w:pPr>
    </w:p>
    <w:p/>
    <w:sectPr>
      <w:footerReference r:id="rId3"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SIAc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lrUrdMdweI42UJ00dRlhimBx6wsx1Wre0I3/6uerx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ndIgBzwEAAKoDAAAOAAAAAAAAAAEAIAAAAB4BAABkcnMv&#10;ZTJvRG9jLnhtbFBLBQYAAAAABgAGAFkBAABf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iNTBmNGE1NDQxOGI2YmZjZjE0M2U1M2JjNmYzOTAifQ=="/>
  </w:docVars>
  <w:rsids>
    <w:rsidRoot w:val="00000000"/>
    <w:rsid w:val="0246667F"/>
    <w:rsid w:val="12D9471B"/>
    <w:rsid w:val="13623916"/>
    <w:rsid w:val="304D6F6A"/>
    <w:rsid w:val="4B7E646B"/>
    <w:rsid w:val="4B826E83"/>
    <w:rsid w:val="546D0412"/>
    <w:rsid w:val="56576FBA"/>
    <w:rsid w:val="691D0AC9"/>
    <w:rsid w:val="6B3B3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spacing w:beforeAutospacing="1" w:afterAutospacing="1"/>
      <w:jc w:val="left"/>
      <w:outlineLvl w:val="0"/>
    </w:pPr>
    <w:rPr>
      <w:rFonts w:ascii="宋体" w:hAnsi="宋体"/>
      <w:b/>
      <w:kern w:val="44"/>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semiHidden/>
    <w:qFormat/>
    <w:uiPriority w:val="99"/>
    <w:pPr>
      <w:tabs>
        <w:tab w:val="center" w:pos="4153"/>
        <w:tab w:val="right" w:pos="8306"/>
      </w:tabs>
      <w:snapToGrid w:val="0"/>
      <w:jc w:val="left"/>
    </w:pPr>
    <w:rPr>
      <w:sz w:val="18"/>
    </w:rPr>
  </w:style>
  <w:style w:type="character" w:styleId="6">
    <w:name w:val="Strong"/>
    <w:basedOn w:val="5"/>
    <w:qFormat/>
    <w:uiPriority w:val="99"/>
    <w:rPr>
      <w:rFonts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440</Words>
  <Characters>475</Characters>
  <Lines>0</Lines>
  <Paragraphs>0</Paragraphs>
  <TotalTime>95</TotalTime>
  <ScaleCrop>false</ScaleCrop>
  <LinksUpToDate>false</LinksUpToDate>
  <CharactersWithSpaces>557</CharactersWithSpaces>
  <Application>WPS Office_11.1.0.14178_F1E327BC-269C-435d-A152-05C5408002CA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2022-04-25T04:08:00Z</dcterms:created>
  <dc:creator>Administrator</dc:creator>
  <cp:lastModifiedBy>煒</cp:lastModifiedBy>
  <cp:lastPrinted>2025-02-12T00:49:26Z</cp:lastPrinted>
  <dcterms:modified xsi:type="dcterms:W3CDTF">2025-02-12T00:53:50Z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2052-11.1.0.14178</vt:lpwstr>
  </property>
  <property fmtid="{D5CDD505-2E9C-101B-9397-08002B2CF9AE}" pid="3" name="commondata">
    <vt:lpwstr>eyJoZGlkIjoiZjI3NjZjZjAzNTA0NmY0ZjI3YTQ4MGU3OWE1MDVjMjIifQ==</vt:lpwstr>
  </property>
  <property fmtid="{D5CDD505-2E9C-101B-9397-08002B2CF9AE}" pid="4" name="ICV">
    <vt:lpwstr>6AF80C96427247D7A0D36F25326F20B7</vt:lpwstr>
  </property>
</Properties>
</file>