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6FF86">
      <w:pPr>
        <w:spacing w:line="400" w:lineRule="exact"/>
        <w:jc w:val="center"/>
        <w:outlineLvl w:val="0"/>
        <w:rPr>
          <w:rFonts w:hint="eastAsia" w:ascii="宋体" w:hAnsi="宋体"/>
          <w:b/>
          <w:sz w:val="30"/>
          <w:szCs w:val="30"/>
        </w:rPr>
      </w:pPr>
      <w:bookmarkStart w:id="0" w:name="_Toc3687"/>
      <w:bookmarkStart w:id="1" w:name="_Toc8808"/>
      <w:bookmarkStart w:id="2" w:name="_Toc467749357"/>
      <w:bookmarkStart w:id="3" w:name="_Toc466534748"/>
      <w:bookmarkStart w:id="7" w:name="_GoBack"/>
      <w:bookmarkEnd w:id="7"/>
      <w:r>
        <w:rPr>
          <w:rFonts w:hint="eastAsia" w:ascii="宋体" w:hAnsi="宋体"/>
          <w:b/>
          <w:sz w:val="30"/>
          <w:szCs w:val="30"/>
        </w:rPr>
        <w:t>招标需求</w:t>
      </w:r>
      <w:bookmarkEnd w:id="0"/>
      <w:bookmarkEnd w:id="1"/>
    </w:p>
    <w:bookmarkEnd w:id="2"/>
    <w:bookmarkEnd w:id="3"/>
    <w:p w14:paraId="0DB8BC1D">
      <w:pPr>
        <w:rPr>
          <w:rFonts w:hint="eastAsia" w:ascii="宋体" w:hAnsi="宋体"/>
          <w:b/>
          <w:sz w:val="28"/>
          <w:szCs w:val="28"/>
        </w:rPr>
      </w:pPr>
    </w:p>
    <w:p w14:paraId="24C8D614">
      <w:pPr>
        <w:adjustRightInd w:val="0"/>
        <w:snapToGrid w:val="0"/>
        <w:spacing w:line="360" w:lineRule="auto"/>
        <w:ind w:firstLine="482" w:firstLineChars="200"/>
        <w:rPr>
          <w:rFonts w:hint="eastAsia" w:ascii="宋体" w:hAnsi="宋体" w:cs="宋体"/>
          <w:b/>
          <w:bCs/>
          <w:sz w:val="24"/>
        </w:rPr>
      </w:pPr>
      <w:r>
        <w:rPr>
          <w:rFonts w:hint="eastAsia" w:ascii="宋体" w:hAnsi="宋体" w:cs="宋体"/>
          <w:b/>
          <w:bCs/>
          <w:sz w:val="24"/>
        </w:rPr>
        <w:t>一、服务内容概述</w:t>
      </w:r>
    </w:p>
    <w:p w14:paraId="05D09A63">
      <w:pPr>
        <w:keepNext/>
        <w:keepLines/>
        <w:spacing w:line="360" w:lineRule="auto"/>
        <w:ind w:firstLine="480" w:firstLineChars="200"/>
        <w:jc w:val="left"/>
        <w:outlineLvl w:val="0"/>
        <w:rPr>
          <w:rFonts w:hint="eastAsia" w:ascii="宋体" w:hAnsi="宋体" w:cs="宋体"/>
          <w:kern w:val="0"/>
          <w:sz w:val="24"/>
          <w:shd w:val="clear" w:color="auto" w:fill="FFFFFF"/>
        </w:rPr>
      </w:pPr>
      <w:r>
        <w:rPr>
          <w:rFonts w:hint="eastAsia" w:ascii="宋体" w:hAnsi="宋体" w:cs="宋体"/>
          <w:kern w:val="0"/>
          <w:sz w:val="24"/>
          <w:shd w:val="clear" w:color="auto" w:fill="FFFFFF"/>
        </w:rPr>
        <w:t>项目名称：临海市民政局</w:t>
      </w:r>
      <w:r>
        <w:rPr>
          <w:rFonts w:ascii="宋体" w:hAnsi="宋体" w:cs="宋体"/>
          <w:kern w:val="0"/>
          <w:sz w:val="24"/>
          <w:shd w:val="clear" w:color="auto" w:fill="FFFFFF"/>
        </w:rPr>
        <w:t>养老服务项目（养老服务中心、照料中心托管</w:t>
      </w:r>
      <w:r>
        <w:rPr>
          <w:rFonts w:hint="eastAsia" w:ascii="宋体" w:hAnsi="宋体" w:cs="宋体"/>
          <w:kern w:val="0"/>
          <w:sz w:val="24"/>
          <w:shd w:val="clear" w:color="auto" w:fill="FFFFFF"/>
        </w:rPr>
        <w:t>+</w:t>
      </w:r>
      <w:r>
        <w:rPr>
          <w:rFonts w:hint="eastAsia" w:ascii="宋体" w:hAnsi="宋体" w:cs="宋体"/>
          <w:b/>
          <w:kern w:val="0"/>
          <w:sz w:val="24"/>
          <w:highlight w:val="yellow"/>
        </w:rPr>
        <w:t>爱心卡居家上门服务</w:t>
      </w:r>
      <w:r>
        <w:rPr>
          <w:rFonts w:ascii="宋体" w:hAnsi="宋体" w:cs="宋体"/>
          <w:kern w:val="0"/>
          <w:sz w:val="24"/>
          <w:shd w:val="clear" w:color="auto" w:fill="FFFFFF"/>
        </w:rPr>
        <w:t>）采购</w:t>
      </w:r>
    </w:p>
    <w:p w14:paraId="52D4060F">
      <w:pPr>
        <w:keepNext/>
        <w:keepLines/>
        <w:spacing w:line="360" w:lineRule="auto"/>
        <w:ind w:firstLine="480" w:firstLineChars="200"/>
        <w:jc w:val="left"/>
        <w:outlineLvl w:val="0"/>
        <w:rPr>
          <w:rFonts w:hint="eastAsia" w:ascii="宋体" w:hAnsi="宋体" w:cs="宋体"/>
          <w:kern w:val="0"/>
          <w:sz w:val="24"/>
          <w:shd w:val="clear" w:color="auto" w:fill="FFFFFF"/>
        </w:rPr>
      </w:pPr>
      <w:r>
        <w:rPr>
          <w:rFonts w:hint="eastAsia" w:ascii="宋体" w:hAnsi="宋体" w:cs="宋体"/>
          <w:kern w:val="0"/>
          <w:sz w:val="24"/>
          <w:shd w:val="clear" w:color="auto" w:fill="FFFFFF"/>
        </w:rPr>
        <w:t>项目周期：本次招标服务期为两年（2025年7月1日至2027年6月30日）</w:t>
      </w:r>
    </w:p>
    <w:p w14:paraId="7D04836F">
      <w:pPr>
        <w:pStyle w:val="9"/>
        <w:spacing w:before="0" w:beforeAutospacing="0" w:after="0" w:afterAutospacing="0" w:line="400" w:lineRule="exact"/>
        <w:ind w:firstLine="480" w:firstLineChars="200"/>
        <w:rPr>
          <w:rFonts w:hint="eastAsia" w:cs="Arial"/>
        </w:rPr>
      </w:pPr>
      <w:r>
        <w:rPr>
          <w:rFonts w:cs="Arial"/>
        </w:rPr>
        <w:t>采购规模</w:t>
      </w:r>
      <w:bookmarkStart w:id="4" w:name="_Hlk65832791"/>
      <w:r>
        <w:rPr>
          <w:rFonts w:hint="eastAsia" w:cs="Arial"/>
        </w:rPr>
        <w:t>：</w:t>
      </w:r>
    </w:p>
    <w:tbl>
      <w:tblPr>
        <w:tblStyle w:val="10"/>
        <w:tblW w:w="8394" w:type="dxa"/>
        <w:tblInd w:w="0" w:type="dxa"/>
        <w:tblLayout w:type="autofit"/>
        <w:tblCellMar>
          <w:top w:w="0" w:type="dxa"/>
          <w:left w:w="108" w:type="dxa"/>
          <w:bottom w:w="0" w:type="dxa"/>
          <w:right w:w="108" w:type="dxa"/>
        </w:tblCellMar>
      </w:tblPr>
      <w:tblGrid>
        <w:gridCol w:w="1130"/>
        <w:gridCol w:w="3259"/>
        <w:gridCol w:w="4005"/>
      </w:tblGrid>
      <w:tr w14:paraId="542B0D79">
        <w:tblPrEx>
          <w:tblCellMar>
            <w:top w:w="0" w:type="dxa"/>
            <w:left w:w="108" w:type="dxa"/>
            <w:bottom w:w="0" w:type="dxa"/>
            <w:right w:w="108" w:type="dxa"/>
          </w:tblCellMar>
        </w:tblPrEx>
        <w:trPr>
          <w:trHeight w:val="490" w:hRule="atLeast"/>
        </w:trPr>
        <w:tc>
          <w:tcPr>
            <w:tcW w:w="1130" w:type="dxa"/>
            <w:tcBorders>
              <w:top w:val="single" w:color="000000" w:sz="2" w:space="0"/>
              <w:left w:val="single" w:color="000000" w:sz="4" w:space="0"/>
              <w:bottom w:val="single" w:color="000000" w:sz="2" w:space="0"/>
              <w:right w:val="single" w:color="000000" w:sz="2" w:space="0"/>
            </w:tcBorders>
            <w:vAlign w:val="center"/>
          </w:tcPr>
          <w:p w14:paraId="7680CB67">
            <w:pPr>
              <w:autoSpaceDE w:val="0"/>
              <w:autoSpaceDN w:val="0"/>
              <w:adjustRightInd w:val="0"/>
              <w:jc w:val="center"/>
              <w:rPr>
                <w:rFonts w:hint="eastAsia" w:ascii="宋体" w:hAnsi="宋体" w:cs="宋体"/>
                <w:kern w:val="0"/>
                <w:sz w:val="24"/>
              </w:rPr>
            </w:pPr>
            <w:bookmarkStart w:id="5" w:name="_Hlk35873860"/>
            <w:r>
              <w:rPr>
                <w:rFonts w:hint="eastAsia" w:ascii="宋体" w:hAnsi="宋体" w:cs="宋体"/>
                <w:kern w:val="0"/>
                <w:sz w:val="24"/>
              </w:rPr>
              <w:t>标段</w:t>
            </w:r>
          </w:p>
        </w:tc>
        <w:tc>
          <w:tcPr>
            <w:tcW w:w="3259" w:type="dxa"/>
            <w:tcBorders>
              <w:top w:val="single" w:color="000000" w:sz="2" w:space="0"/>
              <w:left w:val="single" w:color="000000" w:sz="2" w:space="0"/>
              <w:bottom w:val="single" w:color="000000" w:sz="2" w:space="0"/>
              <w:right w:val="single" w:color="000000" w:sz="2" w:space="0"/>
            </w:tcBorders>
            <w:vAlign w:val="center"/>
          </w:tcPr>
          <w:p w14:paraId="509468C3">
            <w:pPr>
              <w:autoSpaceDE w:val="0"/>
              <w:autoSpaceDN w:val="0"/>
              <w:adjustRightInd w:val="0"/>
              <w:jc w:val="center"/>
              <w:rPr>
                <w:rFonts w:hint="eastAsia" w:ascii="宋体" w:hAnsi="宋体" w:cs="宋体"/>
                <w:kern w:val="0"/>
                <w:sz w:val="24"/>
              </w:rPr>
            </w:pPr>
            <w:r>
              <w:rPr>
                <w:rFonts w:hint="eastAsia" w:ascii="宋体" w:hAnsi="宋体" w:cs="宋体"/>
                <w:kern w:val="0"/>
                <w:sz w:val="24"/>
              </w:rPr>
              <w:t>工作范围</w:t>
            </w:r>
          </w:p>
        </w:tc>
        <w:tc>
          <w:tcPr>
            <w:tcW w:w="4005" w:type="dxa"/>
            <w:tcBorders>
              <w:top w:val="single" w:color="000000" w:sz="2" w:space="0"/>
              <w:left w:val="single" w:color="000000" w:sz="2" w:space="0"/>
              <w:bottom w:val="single" w:color="000000" w:sz="2" w:space="0"/>
              <w:right w:val="single" w:color="000000" w:sz="4" w:space="0"/>
            </w:tcBorders>
            <w:vAlign w:val="center"/>
          </w:tcPr>
          <w:p w14:paraId="007F74A4">
            <w:pPr>
              <w:autoSpaceDE w:val="0"/>
              <w:autoSpaceDN w:val="0"/>
              <w:adjustRightInd w:val="0"/>
              <w:jc w:val="center"/>
              <w:rPr>
                <w:rFonts w:hint="eastAsia" w:ascii="宋体" w:hAnsi="宋体" w:cs="宋体"/>
                <w:kern w:val="0"/>
                <w:sz w:val="24"/>
              </w:rPr>
            </w:pPr>
            <w:r>
              <w:rPr>
                <w:rFonts w:hint="eastAsia" w:ascii="宋体" w:hAnsi="宋体" w:cs="宋体"/>
                <w:kern w:val="0"/>
                <w:sz w:val="24"/>
              </w:rPr>
              <w:t>预算价</w:t>
            </w:r>
          </w:p>
        </w:tc>
      </w:tr>
      <w:tr w14:paraId="766379F9">
        <w:tblPrEx>
          <w:tblCellMar>
            <w:top w:w="0" w:type="dxa"/>
            <w:left w:w="108" w:type="dxa"/>
            <w:bottom w:w="0" w:type="dxa"/>
            <w:right w:w="108" w:type="dxa"/>
          </w:tblCellMar>
        </w:tblPrEx>
        <w:trPr>
          <w:trHeight w:val="528" w:hRule="atLeast"/>
        </w:trPr>
        <w:tc>
          <w:tcPr>
            <w:tcW w:w="1130" w:type="dxa"/>
            <w:tcBorders>
              <w:top w:val="single" w:color="000000" w:sz="2" w:space="0"/>
              <w:left w:val="single" w:color="000000" w:sz="4" w:space="0"/>
              <w:bottom w:val="single" w:color="000000" w:sz="2" w:space="0"/>
              <w:right w:val="single" w:color="000000" w:sz="2" w:space="0"/>
            </w:tcBorders>
            <w:vAlign w:val="center"/>
          </w:tcPr>
          <w:p w14:paraId="3725B03E">
            <w:pPr>
              <w:autoSpaceDE w:val="0"/>
              <w:autoSpaceDN w:val="0"/>
              <w:adjustRightInd w:val="0"/>
              <w:jc w:val="center"/>
              <w:rPr>
                <w:rFonts w:hint="eastAsia" w:ascii="宋体" w:hAnsi="宋体" w:cs="宋体"/>
                <w:kern w:val="0"/>
                <w:sz w:val="24"/>
              </w:rPr>
            </w:pPr>
            <w:r>
              <w:rPr>
                <w:rFonts w:hint="eastAsia" w:ascii="宋体" w:hAnsi="宋体" w:cs="宋体"/>
                <w:kern w:val="0"/>
                <w:sz w:val="24"/>
              </w:rPr>
              <w:t>一标段</w:t>
            </w:r>
          </w:p>
        </w:tc>
        <w:tc>
          <w:tcPr>
            <w:tcW w:w="3259" w:type="dxa"/>
            <w:tcBorders>
              <w:top w:val="single" w:color="000000" w:sz="2" w:space="0"/>
              <w:left w:val="single" w:color="000000" w:sz="2" w:space="0"/>
              <w:bottom w:val="single" w:color="auto" w:sz="4" w:space="0"/>
              <w:right w:val="single" w:color="000000" w:sz="2" w:space="0"/>
            </w:tcBorders>
            <w:vAlign w:val="center"/>
          </w:tcPr>
          <w:p w14:paraId="140E4668">
            <w:pPr>
              <w:autoSpaceDE w:val="0"/>
              <w:autoSpaceDN w:val="0"/>
              <w:adjustRightInd w:val="0"/>
              <w:jc w:val="left"/>
              <w:rPr>
                <w:rFonts w:hint="eastAsia" w:ascii="宋体" w:hAnsi="宋体" w:cs="宋体"/>
                <w:kern w:val="0"/>
                <w:sz w:val="24"/>
              </w:rPr>
            </w:pPr>
            <w:r>
              <w:rPr>
                <w:rFonts w:hint="eastAsia" w:cs="Arial"/>
              </w:rPr>
              <w:t>中西片区10个镇（街道）</w:t>
            </w:r>
          </w:p>
        </w:tc>
        <w:tc>
          <w:tcPr>
            <w:tcW w:w="4005" w:type="dxa"/>
            <w:tcBorders>
              <w:top w:val="single" w:color="000000" w:sz="2" w:space="0"/>
              <w:left w:val="single" w:color="000000" w:sz="2" w:space="0"/>
              <w:bottom w:val="single" w:color="auto" w:sz="4" w:space="0"/>
              <w:right w:val="single" w:color="000000" w:sz="4" w:space="0"/>
            </w:tcBorders>
            <w:vAlign w:val="center"/>
          </w:tcPr>
          <w:p w14:paraId="050FDDF4">
            <w:pPr>
              <w:autoSpaceDE w:val="0"/>
              <w:autoSpaceDN w:val="0"/>
              <w:adjustRightInd w:val="0"/>
              <w:jc w:val="center"/>
              <w:rPr>
                <w:rFonts w:hint="eastAsia" w:ascii="宋体" w:hAnsi="宋体" w:cs="宋体"/>
                <w:kern w:val="0"/>
                <w:sz w:val="24"/>
              </w:rPr>
            </w:pPr>
            <w:r>
              <w:rPr>
                <w:rFonts w:hint="eastAsia" w:ascii="宋体" w:hAnsi="宋体" w:cs="Arial"/>
                <w:sz w:val="24"/>
                <w:highlight w:val="yellow"/>
              </w:rPr>
              <w:t>2337</w:t>
            </w:r>
            <w:r>
              <w:rPr>
                <w:rFonts w:hint="eastAsia" w:ascii="宋体" w:hAnsi="宋体" w:cs="Arial"/>
                <w:sz w:val="24"/>
              </w:rPr>
              <w:t>万元</w:t>
            </w:r>
            <w:r>
              <w:rPr>
                <w:rFonts w:hint="eastAsia" w:ascii="宋体" w:hAnsi="宋体" w:cs="Arial"/>
                <w:b/>
                <w:bCs/>
                <w:sz w:val="24"/>
              </w:rPr>
              <w:t>/两年</w:t>
            </w:r>
          </w:p>
        </w:tc>
      </w:tr>
      <w:tr w14:paraId="59871ACC">
        <w:tblPrEx>
          <w:tblCellMar>
            <w:top w:w="0" w:type="dxa"/>
            <w:left w:w="108" w:type="dxa"/>
            <w:bottom w:w="0" w:type="dxa"/>
            <w:right w:w="108" w:type="dxa"/>
          </w:tblCellMar>
        </w:tblPrEx>
        <w:trPr>
          <w:trHeight w:val="572" w:hRule="atLeast"/>
        </w:trPr>
        <w:tc>
          <w:tcPr>
            <w:tcW w:w="1130" w:type="dxa"/>
            <w:tcBorders>
              <w:top w:val="single" w:color="000000" w:sz="2" w:space="0"/>
              <w:left w:val="single" w:color="000000" w:sz="4" w:space="0"/>
              <w:bottom w:val="single" w:color="000000" w:sz="2" w:space="0"/>
              <w:right w:val="single" w:color="000000" w:sz="2" w:space="0"/>
            </w:tcBorders>
            <w:vAlign w:val="center"/>
          </w:tcPr>
          <w:p w14:paraId="64EE8A28">
            <w:pPr>
              <w:autoSpaceDE w:val="0"/>
              <w:autoSpaceDN w:val="0"/>
              <w:adjustRightInd w:val="0"/>
              <w:jc w:val="center"/>
              <w:rPr>
                <w:rFonts w:hint="eastAsia" w:ascii="宋体" w:hAnsi="宋体" w:cs="宋体"/>
                <w:kern w:val="0"/>
                <w:sz w:val="24"/>
              </w:rPr>
            </w:pPr>
            <w:r>
              <w:rPr>
                <w:rFonts w:hint="eastAsia" w:ascii="宋体" w:hAnsi="宋体" w:cs="宋体"/>
                <w:kern w:val="0"/>
                <w:sz w:val="24"/>
              </w:rPr>
              <w:t>二标段</w:t>
            </w:r>
          </w:p>
        </w:tc>
        <w:tc>
          <w:tcPr>
            <w:tcW w:w="3259" w:type="dxa"/>
            <w:tcBorders>
              <w:top w:val="single" w:color="auto" w:sz="4" w:space="0"/>
              <w:left w:val="single" w:color="000000" w:sz="2" w:space="0"/>
              <w:bottom w:val="single" w:color="auto" w:sz="4" w:space="0"/>
              <w:right w:val="single" w:color="000000" w:sz="2" w:space="0"/>
            </w:tcBorders>
            <w:vAlign w:val="center"/>
          </w:tcPr>
          <w:p w14:paraId="168D249B">
            <w:pPr>
              <w:autoSpaceDE w:val="0"/>
              <w:autoSpaceDN w:val="0"/>
              <w:adjustRightInd w:val="0"/>
              <w:jc w:val="left"/>
              <w:rPr>
                <w:rFonts w:hint="eastAsia" w:ascii="宋体" w:hAnsi="宋体" w:cs="宋体"/>
                <w:kern w:val="0"/>
                <w:sz w:val="24"/>
              </w:rPr>
            </w:pPr>
            <w:r>
              <w:rPr>
                <w:rFonts w:hint="eastAsia" w:cs="Arial"/>
              </w:rPr>
              <w:t>中东片区9个镇（街道）</w:t>
            </w:r>
          </w:p>
        </w:tc>
        <w:tc>
          <w:tcPr>
            <w:tcW w:w="4005" w:type="dxa"/>
            <w:tcBorders>
              <w:top w:val="single" w:color="auto" w:sz="4" w:space="0"/>
              <w:left w:val="single" w:color="000000" w:sz="2" w:space="0"/>
              <w:bottom w:val="single" w:color="auto" w:sz="4" w:space="0"/>
              <w:right w:val="single" w:color="000000" w:sz="4" w:space="0"/>
            </w:tcBorders>
            <w:vAlign w:val="center"/>
          </w:tcPr>
          <w:p w14:paraId="18E1363D">
            <w:pPr>
              <w:autoSpaceDE w:val="0"/>
              <w:autoSpaceDN w:val="0"/>
              <w:adjustRightInd w:val="0"/>
              <w:jc w:val="center"/>
              <w:rPr>
                <w:rFonts w:hint="eastAsia" w:ascii="宋体" w:hAnsi="宋体" w:cs="宋体"/>
                <w:kern w:val="0"/>
                <w:sz w:val="24"/>
              </w:rPr>
            </w:pPr>
            <w:r>
              <w:rPr>
                <w:rFonts w:hint="eastAsia" w:ascii="宋体" w:hAnsi="宋体" w:cs="Arial"/>
                <w:kern w:val="0"/>
                <w:sz w:val="24"/>
                <w:highlight w:val="yellow"/>
              </w:rPr>
              <w:t>2175</w:t>
            </w:r>
            <w:r>
              <w:rPr>
                <w:rFonts w:hint="eastAsia" w:ascii="宋体" w:hAnsi="宋体" w:cs="Arial"/>
                <w:kern w:val="0"/>
                <w:sz w:val="24"/>
              </w:rPr>
              <w:t>万元</w:t>
            </w:r>
            <w:r>
              <w:rPr>
                <w:rFonts w:hint="eastAsia" w:ascii="宋体" w:hAnsi="宋体" w:cs="Arial"/>
                <w:b/>
                <w:bCs/>
                <w:sz w:val="24"/>
              </w:rPr>
              <w:t>/两年</w:t>
            </w:r>
          </w:p>
        </w:tc>
      </w:tr>
      <w:tr w14:paraId="28C22ECE">
        <w:tblPrEx>
          <w:tblCellMar>
            <w:top w:w="0" w:type="dxa"/>
            <w:left w:w="108" w:type="dxa"/>
            <w:bottom w:w="0" w:type="dxa"/>
            <w:right w:w="108" w:type="dxa"/>
          </w:tblCellMar>
        </w:tblPrEx>
        <w:trPr>
          <w:trHeight w:val="462" w:hRule="atLeast"/>
        </w:trPr>
        <w:tc>
          <w:tcPr>
            <w:tcW w:w="4389" w:type="dxa"/>
            <w:gridSpan w:val="2"/>
            <w:tcBorders>
              <w:top w:val="single" w:color="000000" w:sz="2" w:space="0"/>
              <w:left w:val="single" w:color="000000" w:sz="4" w:space="0"/>
              <w:bottom w:val="single" w:color="000000" w:sz="2" w:space="0"/>
              <w:right w:val="single" w:color="000000" w:sz="2" w:space="0"/>
            </w:tcBorders>
            <w:vAlign w:val="center"/>
          </w:tcPr>
          <w:p w14:paraId="03719237">
            <w:pPr>
              <w:autoSpaceDE w:val="0"/>
              <w:autoSpaceDN w:val="0"/>
              <w:adjustRightInd w:val="0"/>
              <w:jc w:val="center"/>
              <w:rPr>
                <w:rFonts w:cs="Arial"/>
                <w:sz w:val="30"/>
                <w:szCs w:val="30"/>
              </w:rPr>
            </w:pPr>
            <w:r>
              <w:rPr>
                <w:rFonts w:hint="eastAsia" w:cs="Arial"/>
                <w:sz w:val="30"/>
                <w:szCs w:val="30"/>
              </w:rPr>
              <w:t>合计</w:t>
            </w:r>
          </w:p>
        </w:tc>
        <w:tc>
          <w:tcPr>
            <w:tcW w:w="4005" w:type="dxa"/>
            <w:tcBorders>
              <w:top w:val="single" w:color="auto" w:sz="4" w:space="0"/>
              <w:left w:val="single" w:color="000000" w:sz="2" w:space="0"/>
              <w:bottom w:val="single" w:color="auto" w:sz="4" w:space="0"/>
              <w:right w:val="single" w:color="000000" w:sz="4" w:space="0"/>
            </w:tcBorders>
            <w:vAlign w:val="center"/>
          </w:tcPr>
          <w:p w14:paraId="6836EB31">
            <w:pPr>
              <w:autoSpaceDE w:val="0"/>
              <w:autoSpaceDN w:val="0"/>
              <w:adjustRightInd w:val="0"/>
              <w:jc w:val="center"/>
              <w:rPr>
                <w:rFonts w:hint="eastAsia" w:ascii="宋体" w:hAnsi="宋体" w:cs="Arial"/>
                <w:kern w:val="0"/>
                <w:sz w:val="24"/>
              </w:rPr>
            </w:pPr>
            <w:r>
              <w:rPr>
                <w:rFonts w:hint="eastAsia" w:ascii="宋体" w:hAnsi="宋体" w:cs="Arial"/>
                <w:kern w:val="0"/>
                <w:sz w:val="24"/>
                <w:highlight w:val="yellow"/>
              </w:rPr>
              <w:t>4512</w:t>
            </w:r>
            <w:r>
              <w:rPr>
                <w:rFonts w:hint="eastAsia" w:ascii="宋体" w:hAnsi="宋体" w:cs="Arial"/>
                <w:kern w:val="0"/>
                <w:sz w:val="24"/>
              </w:rPr>
              <w:t>万元</w:t>
            </w:r>
            <w:r>
              <w:rPr>
                <w:rFonts w:hint="eastAsia" w:ascii="宋体" w:hAnsi="宋体" w:cs="Arial"/>
                <w:b/>
                <w:bCs/>
                <w:sz w:val="24"/>
              </w:rPr>
              <w:t>/两年</w:t>
            </w:r>
          </w:p>
        </w:tc>
      </w:tr>
      <w:bookmarkEnd w:id="4"/>
      <w:bookmarkEnd w:id="5"/>
    </w:tbl>
    <w:p w14:paraId="35DD21A0">
      <w:pPr>
        <w:pStyle w:val="12"/>
        <w:widowControl/>
        <w:tabs>
          <w:tab w:val="left" w:pos="7650"/>
        </w:tabs>
        <w:spacing w:line="360" w:lineRule="auto"/>
        <w:ind w:firstLine="480"/>
        <w:jc w:val="both"/>
        <w:rPr>
          <w:rFonts w:hint="eastAsia" w:ascii="宋体" w:hAnsi="宋体" w:cs="仿宋"/>
          <w:bCs/>
        </w:rPr>
      </w:pPr>
    </w:p>
    <w:p w14:paraId="1F40DF33">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1、服务中心托管数量共19个，每个托管费用上限价</w:t>
      </w:r>
      <w:r>
        <w:rPr>
          <w:rFonts w:ascii="宋体" w:hAnsi="宋体" w:cs="仿宋"/>
          <w:bCs/>
        </w:rPr>
        <w:t>15</w:t>
      </w:r>
      <w:r>
        <w:rPr>
          <w:rFonts w:hint="eastAsia" w:ascii="宋体" w:hAnsi="宋体" w:cs="仿宋"/>
          <w:bCs/>
          <w:highlight w:val="yellow"/>
        </w:rPr>
        <w:t>万</w:t>
      </w:r>
      <w:r>
        <w:rPr>
          <w:rFonts w:hint="eastAsia" w:ascii="宋体" w:hAnsi="宋体" w:cs="仿宋"/>
          <w:bCs/>
        </w:rPr>
        <w:t>元/年（</w:t>
      </w:r>
      <w:r>
        <w:rPr>
          <w:rFonts w:hint="eastAsia" w:ascii="宋体" w:hAnsi="宋体" w:cs="仿宋"/>
          <w:bCs/>
          <w:highlight w:val="green"/>
        </w:rPr>
        <w:t>其中80000元用于服务中心运营，</w:t>
      </w:r>
      <w:r>
        <w:rPr>
          <w:rFonts w:hint="eastAsia" w:ascii="宋体" w:hAnsi="宋体" w:cs="仿宋"/>
          <w:bCs/>
          <w:highlight w:val="yellow"/>
        </w:rPr>
        <w:t>含确保正常运营所需配套的网络费、阳光厨房配套设备等费用</w:t>
      </w:r>
      <w:r>
        <w:rPr>
          <w:rFonts w:hint="eastAsia" w:ascii="宋体" w:hAnsi="宋体" w:cs="仿宋"/>
          <w:bCs/>
          <w:highlight w:val="green"/>
        </w:rPr>
        <w:t>、40000元用于老年人送餐配送费、30000元用于促进社会老人消费爱心卡居家上门服务，补贴用完超出部门由运营商自行承担）；</w:t>
      </w:r>
    </w:p>
    <w:p w14:paraId="5C7C1762">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2、照料中心托管数量共464个，每个托管费用上限价3</w:t>
      </w:r>
      <w:r>
        <w:rPr>
          <w:rFonts w:hint="eastAsia" w:ascii="宋体" w:hAnsi="宋体" w:cs="仿宋"/>
          <w:bCs/>
          <w:highlight w:val="yellow"/>
        </w:rPr>
        <w:t>万</w:t>
      </w:r>
      <w:r>
        <w:rPr>
          <w:rFonts w:hint="eastAsia" w:ascii="宋体" w:hAnsi="宋体" w:cs="仿宋"/>
          <w:bCs/>
        </w:rPr>
        <w:t>元/年（其中3000元用于照料中心活动组织、15000元用于中心厨房运营、12000元用于老年人就餐补贴和配送费）；托管照料中心范围：</w:t>
      </w:r>
      <w:r>
        <w:rPr>
          <w:rFonts w:hint="eastAsia" w:ascii="宋体" w:hAnsi="宋体" w:cs="仿宋"/>
          <w:bCs/>
          <w:highlight w:val="yellow"/>
        </w:rPr>
        <w:t>每个村居仅限托管1个照料中心</w:t>
      </w:r>
      <w:r>
        <w:rPr>
          <w:rFonts w:hint="eastAsia" w:ascii="宋体" w:hAnsi="宋体" w:cs="仿宋"/>
          <w:bCs/>
        </w:rPr>
        <w:t>；示范型照料中心、已建设府城老邻舍的村居不在此次托管范围；</w:t>
      </w:r>
    </w:p>
    <w:p w14:paraId="15CB3567">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3、开展</w:t>
      </w:r>
      <w:r>
        <w:rPr>
          <w:rFonts w:hint="eastAsia" w:ascii="宋体" w:hAnsi="宋体" w:cs="仿宋"/>
          <w:bCs/>
          <w:highlight w:val="yellow"/>
        </w:rPr>
        <w:t>爱心卡（电子津贴）</w:t>
      </w:r>
      <w:r>
        <w:rPr>
          <w:rFonts w:hint="eastAsia" w:ascii="宋体" w:hAnsi="宋体" w:cs="仿宋"/>
          <w:bCs/>
        </w:rPr>
        <w:t>居家上门服务：养老服务补贴</w:t>
      </w:r>
      <w:r>
        <w:rPr>
          <w:rFonts w:hint="eastAsia" w:ascii="宋体" w:hAnsi="宋体" w:cs="仿宋"/>
          <w:bCs/>
          <w:highlight w:val="yellow"/>
        </w:rPr>
        <w:t>3100</w:t>
      </w:r>
      <w:r>
        <w:rPr>
          <w:rFonts w:hint="eastAsia" w:ascii="宋体" w:hAnsi="宋体" w:cs="仿宋"/>
          <w:bCs/>
        </w:rPr>
        <w:t>人，每年预算</w:t>
      </w:r>
      <w:r>
        <w:rPr>
          <w:rFonts w:hint="eastAsia" w:ascii="宋体" w:hAnsi="宋体" w:cs="仿宋"/>
          <w:bCs/>
          <w:highlight w:val="yellow"/>
        </w:rPr>
        <w:t>456</w:t>
      </w:r>
      <w:r>
        <w:rPr>
          <w:rFonts w:hint="eastAsia" w:ascii="宋体" w:hAnsi="宋体" w:cs="仿宋"/>
          <w:bCs/>
        </w:rPr>
        <w:t>万元；护理服务补贴</w:t>
      </w:r>
      <w:r>
        <w:rPr>
          <w:rFonts w:hint="eastAsia" w:ascii="宋体" w:hAnsi="宋体" w:cs="仿宋"/>
          <w:bCs/>
          <w:highlight w:val="yellow"/>
        </w:rPr>
        <w:t>410</w:t>
      </w:r>
      <w:r>
        <w:rPr>
          <w:rFonts w:hint="eastAsia" w:ascii="宋体" w:hAnsi="宋体" w:cs="仿宋"/>
          <w:bCs/>
        </w:rPr>
        <w:t>人，每年预算</w:t>
      </w:r>
      <w:r>
        <w:rPr>
          <w:rFonts w:hint="eastAsia" w:ascii="宋体" w:hAnsi="宋体" w:cs="仿宋"/>
          <w:bCs/>
          <w:highlight w:val="yellow"/>
        </w:rPr>
        <w:t>123</w:t>
      </w:r>
      <w:r>
        <w:rPr>
          <w:rFonts w:hint="eastAsia" w:ascii="宋体" w:hAnsi="宋体" w:cs="仿宋"/>
          <w:bCs/>
        </w:rPr>
        <w:t>万元（</w:t>
      </w:r>
      <w:r>
        <w:rPr>
          <w:rFonts w:hint="eastAsia" w:ascii="宋体" w:hAnsi="宋体" w:cs="仿宋"/>
          <w:bCs/>
          <w:highlight w:val="yellow"/>
        </w:rPr>
        <w:t>根据临海市户籍经济困难老年人实际数量动态调整，具体以民政部门核定数据为准</w:t>
      </w:r>
      <w:r>
        <w:rPr>
          <w:rFonts w:hint="eastAsia" w:ascii="宋体" w:hAnsi="宋体" w:cs="仿宋"/>
          <w:bCs/>
        </w:rPr>
        <w:t>）。</w:t>
      </w:r>
    </w:p>
    <w:p w14:paraId="47E2A0AE">
      <w:pPr>
        <w:pStyle w:val="12"/>
        <w:widowControl/>
        <w:tabs>
          <w:tab w:val="left" w:pos="7650"/>
        </w:tabs>
        <w:spacing w:line="360" w:lineRule="auto"/>
        <w:ind w:firstLine="480"/>
        <w:jc w:val="center"/>
        <w:rPr>
          <w:rFonts w:hint="eastAsia" w:ascii="宋体" w:hAnsi="宋体" w:cs="仿宋"/>
          <w:bCs/>
          <w:sz w:val="36"/>
          <w:szCs w:val="36"/>
        </w:rPr>
      </w:pPr>
      <w:r>
        <w:rPr>
          <w:rFonts w:hint="eastAsia" w:ascii="宋体" w:hAnsi="宋体" w:cs="仿宋"/>
          <w:bCs/>
          <w:sz w:val="36"/>
          <w:szCs w:val="36"/>
        </w:rPr>
        <w:t>二个标段的分类信息</w:t>
      </w:r>
    </w:p>
    <w:p w14:paraId="35270640">
      <w:pPr>
        <w:pStyle w:val="12"/>
        <w:widowControl/>
        <w:spacing w:line="360" w:lineRule="auto"/>
        <w:jc w:val="both"/>
        <w:rPr>
          <w:rFonts w:hint="eastAsia" w:ascii="宋体" w:hAnsi="宋体" w:cs="仿宋"/>
          <w:bCs/>
        </w:rPr>
      </w:pPr>
      <w:r>
        <w:rPr>
          <w:rFonts w:ascii="宋体" w:hAnsi="宋体" w:cs="仿宋"/>
          <w:bCs/>
        </w:rPr>
        <w:tab/>
      </w:r>
      <w:r>
        <w:rPr>
          <w:rFonts w:hint="eastAsia" w:ascii="宋体" w:hAnsi="宋体" w:cs="仿宋"/>
          <w:bCs/>
        </w:rPr>
        <w:t>一标段：中西片区10个镇（街道）</w:t>
      </w:r>
      <w:r>
        <w:rPr>
          <w:rFonts w:hint="eastAsia"/>
        </w:rPr>
        <w:t>。</w:t>
      </w:r>
    </w:p>
    <w:p w14:paraId="7DC2C422">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（1）区域范围：古城街道、大洋街道、江南街道、白水洋镇、河头镇、括苍镇、汛桥镇、沿江镇、永丰镇、尤溪镇；</w:t>
      </w:r>
    </w:p>
    <w:p w14:paraId="1602EC51">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（2）服务中心托管数量共10个；</w:t>
      </w:r>
    </w:p>
    <w:p w14:paraId="4676E141">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（3）照料中心托管数量共243个；</w:t>
      </w:r>
    </w:p>
    <w:p w14:paraId="1319FE5F">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（4）爱心卡养老服务补贴对象</w:t>
      </w:r>
      <w:r>
        <w:rPr>
          <w:rFonts w:hint="eastAsia" w:ascii="宋体" w:hAnsi="宋体" w:cs="仿宋"/>
          <w:bCs/>
          <w:highlight w:val="yellow"/>
        </w:rPr>
        <w:t>1550</w:t>
      </w:r>
      <w:r>
        <w:rPr>
          <w:rFonts w:hint="eastAsia" w:ascii="宋体" w:hAnsi="宋体" w:cs="仿宋"/>
          <w:bCs/>
        </w:rPr>
        <w:t>人，养老护理服务补贴对象</w:t>
      </w:r>
      <w:r>
        <w:rPr>
          <w:rFonts w:hint="eastAsia" w:ascii="宋体" w:hAnsi="宋体" w:cs="仿宋"/>
          <w:bCs/>
          <w:highlight w:val="yellow"/>
        </w:rPr>
        <w:t>205</w:t>
      </w:r>
      <w:r>
        <w:rPr>
          <w:rFonts w:hint="eastAsia" w:ascii="宋体" w:hAnsi="宋体" w:cs="仿宋"/>
          <w:bCs/>
        </w:rPr>
        <w:t>人。</w:t>
      </w:r>
    </w:p>
    <w:p w14:paraId="2C1E8156">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二标段：中东片区9个镇（街道）</w:t>
      </w:r>
      <w:r>
        <w:rPr>
          <w:rFonts w:hint="eastAsia"/>
        </w:rPr>
        <w:t>。</w:t>
      </w:r>
    </w:p>
    <w:p w14:paraId="1738E2D5">
      <w:pPr>
        <w:pStyle w:val="12"/>
        <w:widowControl/>
        <w:tabs>
          <w:tab w:val="left" w:pos="7650"/>
        </w:tabs>
        <w:spacing w:line="360" w:lineRule="auto"/>
        <w:jc w:val="both"/>
        <w:rPr>
          <w:rFonts w:hint="eastAsia" w:ascii="宋体" w:hAnsi="宋体" w:cs="仿宋"/>
          <w:bCs/>
        </w:rPr>
      </w:pPr>
      <w:r>
        <w:rPr>
          <w:rFonts w:hint="eastAsia" w:ascii="宋体" w:hAnsi="宋体" w:cs="仿宋"/>
          <w:bCs/>
        </w:rPr>
        <w:t xml:space="preserve">    （1）区域范围：邵家渡街道、大田街道、东塍镇、汇溪镇、上盘镇、杜桥镇、桃渚镇、小芝镇、涌泉镇；</w:t>
      </w:r>
    </w:p>
    <w:p w14:paraId="65760062">
      <w:pPr>
        <w:pStyle w:val="12"/>
        <w:widowControl/>
        <w:tabs>
          <w:tab w:val="left" w:pos="7650"/>
        </w:tabs>
        <w:spacing w:line="360" w:lineRule="auto"/>
        <w:jc w:val="both"/>
        <w:rPr>
          <w:rFonts w:hint="eastAsia" w:ascii="宋体" w:hAnsi="宋体" w:cs="仿宋"/>
          <w:bCs/>
        </w:rPr>
      </w:pPr>
      <w:r>
        <w:rPr>
          <w:rFonts w:hint="eastAsia" w:ascii="宋体" w:hAnsi="宋体" w:cs="仿宋"/>
          <w:bCs/>
        </w:rPr>
        <w:t xml:space="preserve">    （2）服务中心托管数量共9个；</w:t>
      </w:r>
    </w:p>
    <w:p w14:paraId="63913722">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（3）照料中心托管数量共221个；</w:t>
      </w:r>
    </w:p>
    <w:p w14:paraId="19722B72">
      <w:pPr>
        <w:pStyle w:val="12"/>
        <w:widowControl/>
        <w:tabs>
          <w:tab w:val="left" w:pos="7650"/>
        </w:tabs>
        <w:spacing w:line="360" w:lineRule="auto"/>
        <w:ind w:firstLine="480"/>
        <w:jc w:val="both"/>
        <w:rPr>
          <w:rFonts w:hint="eastAsia" w:ascii="宋体" w:hAnsi="宋体" w:cs="仿宋"/>
          <w:bCs/>
        </w:rPr>
      </w:pPr>
      <w:r>
        <w:rPr>
          <w:rFonts w:hint="eastAsia" w:ascii="宋体" w:hAnsi="宋体" w:cs="仿宋"/>
          <w:bCs/>
        </w:rPr>
        <w:t>（4）爱心卡养老服务补贴对象</w:t>
      </w:r>
      <w:r>
        <w:rPr>
          <w:rFonts w:hint="eastAsia" w:ascii="宋体" w:hAnsi="宋体" w:cs="仿宋"/>
          <w:bCs/>
          <w:highlight w:val="yellow"/>
        </w:rPr>
        <w:t>1550</w:t>
      </w:r>
      <w:r>
        <w:rPr>
          <w:rFonts w:hint="eastAsia" w:ascii="宋体" w:hAnsi="宋体" w:cs="仿宋"/>
          <w:bCs/>
        </w:rPr>
        <w:t>人，养老护理服务补贴对象</w:t>
      </w:r>
      <w:r>
        <w:rPr>
          <w:rFonts w:hint="eastAsia" w:ascii="宋体" w:hAnsi="宋体" w:cs="仿宋"/>
          <w:bCs/>
          <w:highlight w:val="yellow"/>
        </w:rPr>
        <w:t>205</w:t>
      </w:r>
      <w:r>
        <w:rPr>
          <w:rFonts w:hint="eastAsia" w:ascii="宋体" w:hAnsi="宋体" w:cs="仿宋"/>
          <w:bCs/>
        </w:rPr>
        <w:t>人。</w:t>
      </w:r>
    </w:p>
    <w:p w14:paraId="14330C69">
      <w:pPr>
        <w:keepNext/>
        <w:keepLines/>
        <w:spacing w:line="360" w:lineRule="auto"/>
        <w:ind w:firstLine="480" w:firstLineChars="200"/>
        <w:jc w:val="left"/>
        <w:outlineLvl w:val="0"/>
        <w:rPr>
          <w:rFonts w:hint="eastAsia" w:ascii="宋体" w:hAnsi="宋体" w:cs="仿宋"/>
          <w:bCs/>
          <w:kern w:val="0"/>
          <w:sz w:val="24"/>
          <w:lang w:val="zh-CN"/>
        </w:rPr>
      </w:pPr>
    </w:p>
    <w:p w14:paraId="468C2E40">
      <w:pPr>
        <w:spacing w:line="360" w:lineRule="auto"/>
        <w:ind w:firstLine="480"/>
        <w:jc w:val="center"/>
        <w:rPr>
          <w:rFonts w:hint="eastAsia" w:ascii="宋体" w:hAnsi="宋体" w:cs="宋体"/>
          <w:b/>
          <w:bCs/>
          <w:kern w:val="0"/>
          <w:sz w:val="32"/>
          <w:szCs w:val="32"/>
        </w:rPr>
      </w:pPr>
      <w:r>
        <w:rPr>
          <w:rFonts w:hint="eastAsia" w:ascii="宋体" w:hAnsi="宋体" w:cs="宋体"/>
          <w:b/>
          <w:bCs/>
          <w:sz w:val="32"/>
          <w:szCs w:val="32"/>
        </w:rPr>
        <w:t>项目实施的具体要求</w:t>
      </w:r>
    </w:p>
    <w:p w14:paraId="09D2F54A">
      <w:pPr>
        <w:spacing w:line="360" w:lineRule="auto"/>
        <w:ind w:firstLine="480"/>
        <w:rPr>
          <w:rFonts w:hint="eastAsia" w:ascii="宋体" w:hAnsi="宋体" w:cs="宋体"/>
          <w:kern w:val="0"/>
          <w:sz w:val="24"/>
          <w:highlight w:val="yellow"/>
        </w:rPr>
      </w:pPr>
      <w:r>
        <w:rPr>
          <w:rFonts w:hint="eastAsia" w:ascii="宋体" w:hAnsi="宋体" w:cs="宋体"/>
          <w:kern w:val="0"/>
          <w:sz w:val="24"/>
          <w:highlight w:val="yellow"/>
        </w:rPr>
        <w:t>为积极应对人口老龄化国家战略，加快健全临海市城乡三级养老服务网络，贯通协调居家、社区二类服务形态，以老年人的需求为导向，更好地优化居家为基础、社区为依托、机构为专业支撑，医养结合的养老服务供给格局。</w:t>
      </w:r>
    </w:p>
    <w:p w14:paraId="365F4DD5">
      <w:pPr>
        <w:spacing w:line="360" w:lineRule="auto"/>
        <w:ind w:firstLine="480" w:firstLineChars="200"/>
        <w:rPr>
          <w:rFonts w:hint="eastAsia" w:ascii="宋体" w:hAnsi="宋体" w:cs="宋体"/>
          <w:sz w:val="24"/>
        </w:rPr>
      </w:pPr>
      <w:r>
        <w:rPr>
          <w:rFonts w:hint="eastAsia" w:ascii="宋体" w:hAnsi="宋体" w:cs="宋体"/>
          <w:sz w:val="24"/>
        </w:rPr>
        <w:t>全年工作任务安排，除不可抗力因素影响外，各项服务内容不能集中完成，需按月、季度、年分散完成，特殊情况下的社区活动需提前向甲方报备后允许以居家上门服务的形式代替。除不可抗力原因致使工作无法如期开展，在项目周期内可补的服务项目允许补，其他均不得补。</w:t>
      </w:r>
    </w:p>
    <w:p w14:paraId="0495FBFD">
      <w:pPr>
        <w:widowControl/>
        <w:spacing w:line="360" w:lineRule="auto"/>
        <w:ind w:firstLine="482" w:firstLineChars="200"/>
        <w:rPr>
          <w:rFonts w:hint="eastAsia" w:ascii="宋体" w:hAnsi="宋体" w:cs="宋体"/>
          <w:b/>
          <w:kern w:val="0"/>
          <w:sz w:val="24"/>
        </w:rPr>
      </w:pPr>
      <w:r>
        <w:rPr>
          <w:rFonts w:hint="eastAsia" w:ascii="宋体" w:hAnsi="宋体" w:cs="宋体"/>
          <w:b/>
          <w:kern w:val="0"/>
          <w:sz w:val="24"/>
        </w:rPr>
        <w:t>（一）服务中心运营服务要求</w:t>
      </w:r>
    </w:p>
    <w:p w14:paraId="516757CC">
      <w:pPr>
        <w:widowControl/>
        <w:spacing w:line="360" w:lineRule="auto"/>
        <w:ind w:firstLine="480" w:firstLineChars="200"/>
        <w:rPr>
          <w:rFonts w:hint="eastAsia" w:ascii="宋体" w:hAnsi="宋体" w:cs="宋体"/>
          <w:kern w:val="0"/>
          <w:sz w:val="24"/>
          <w:shd w:val="clear" w:color="auto" w:fill="FFFF00"/>
        </w:rPr>
      </w:pPr>
      <w:r>
        <w:rPr>
          <w:rFonts w:hint="eastAsia" w:ascii="宋体" w:hAnsi="宋体" w:cs="宋体"/>
          <w:kern w:val="0"/>
          <w:sz w:val="24"/>
        </w:rPr>
        <w:t>1.生活服务。采取低偿无偿的服务方式，为有生活照料需求的老年人提供助餐、助浴、洗涤和上门服务，项目周期（指一年，下同）内开展平均不少于25</w:t>
      </w:r>
      <w:r>
        <w:rPr>
          <w:rFonts w:ascii="宋体" w:hAnsi="宋体" w:cs="宋体"/>
          <w:kern w:val="0"/>
          <w:sz w:val="24"/>
        </w:rPr>
        <w:t>0</w:t>
      </w:r>
      <w:r>
        <w:rPr>
          <w:rFonts w:hint="eastAsia" w:ascii="宋体" w:hAnsi="宋体" w:cs="宋体"/>
          <w:kern w:val="0"/>
          <w:sz w:val="24"/>
        </w:rPr>
        <w:t>次生活服务。</w:t>
      </w:r>
    </w:p>
    <w:p w14:paraId="6EEB2DCD">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2.托养服务。为就近区域有日托或全托服务需求的老年人提供短期、中短期的托养服务，家庭无人照顾者优先，平均每月不少于10人。</w:t>
      </w:r>
    </w:p>
    <w:p w14:paraId="542874B9">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3.康复护理服务。每家服务中心必须签约周边一家卫生服务机构，为有需求的老年人提供康复护理服务，包括健康咨询和指导、健康监测、康复辅助训练、用药提醒等，项目周期内服务人数平均不少于100人。</w:t>
      </w:r>
    </w:p>
    <w:p w14:paraId="51765EC5">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4.家庭支持服务。为失能、失智老年人的家庭照护人员提供照护技能培训、照护常用知识普及、心理知识辅导等，提高家庭照护人员的专业照护能力，减轻家庭照护人员因长期照护服务带来的身心压力，全年集中培训平均不少于4次，每次服务不少于60分钟。为有服务意愿的特殊家庭照护人员提供上门服务，全年平均不少于5人，每季度服务不少于1次，每次服务不少于30分钟。</w:t>
      </w:r>
    </w:p>
    <w:p w14:paraId="5A5E2E42">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5.社会工作（心理疏导）服务。采取个案、小组活动、社区活动相结合方式，组织有资质的社会工作者为老年人提供精神文化、心理慰藉服务，有量表、有记录、有防范措施并建档留存。项目周期内平均至少完成5位老年人的服务个案，服务平均不少于10次，建立特殊困难老年人探访制度，平均每月探访不少于10位，每月探访不少于1次。</w:t>
      </w:r>
    </w:p>
    <w:p w14:paraId="4DF00DEE">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6.康复辅助器具租赁服务。采取低偿无偿的服务方式，为居家老年人提供康复辅助器具租赁服务，项目周期内受益人数平均不少于10人。</w:t>
      </w:r>
    </w:p>
    <w:p w14:paraId="09DF6505">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7.以弘扬传统文化为主题，以中秋、重阳、元旦、春节、元宵、端午等传统节日为契机，开展传统节庆活动，营造浓厚的社区节日氛围，项目周期内每家服务中心至少开展4次节庆活动（平均参加活动老年人人数不少于30人）。</w:t>
      </w:r>
    </w:p>
    <w:p w14:paraId="033259A6">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8.邀请专家在社区开展法律维权、心理、健康生活、文体、亲子、便民、理发等专题讲座和活动，项目周期内每家服务中心每季度至少开展1次相关活动（平均参加活动老年人人数不少于20人，免费理发平均不少于6人）。</w:t>
      </w:r>
    </w:p>
    <w:p w14:paraId="0073F593">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9.嵌入在镇（街道）敬老院内的服务中心，其入住老年人的服务数据不计入在内。</w:t>
      </w:r>
      <w:r>
        <w:rPr>
          <w:rFonts w:hint="eastAsia" w:ascii="宋体" w:hAnsi="宋体" w:cs="宋体"/>
          <w:kern w:val="0"/>
          <w:sz w:val="24"/>
          <w:highlight w:val="yellow"/>
        </w:rPr>
        <w:t>在示范型照料中心和老省心综合体内的服务中心，其所在村居辖区内老年人的服务数据可计入在内。</w:t>
      </w:r>
    </w:p>
    <w:p w14:paraId="49A677BE">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10.承标方应以承接的全部服务中心整体运营，重点打造，服务要求数据以总数计算考核。</w:t>
      </w:r>
    </w:p>
    <w:p w14:paraId="37502A4B">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11.▲</w:t>
      </w:r>
      <w:r>
        <w:rPr>
          <w:rFonts w:hint="eastAsia" w:ascii="宋体" w:hAnsi="宋体" w:cs="宋体"/>
          <w:kern w:val="0"/>
          <w:sz w:val="24"/>
          <w:highlight w:val="yellow"/>
        </w:rPr>
        <w:t>中标方需按临海市民政局要求，实时上传运营数据至临海市民政指定的智慧养老服务与监管平台，确保数据完整性与时效性</w:t>
      </w:r>
      <w:r>
        <w:rPr>
          <w:rFonts w:hint="eastAsia" w:ascii="宋体" w:hAnsi="宋体" w:cs="宋体"/>
          <w:kern w:val="0"/>
          <w:sz w:val="24"/>
        </w:rPr>
        <w:t>。</w:t>
      </w:r>
    </w:p>
    <w:p w14:paraId="36A53C89">
      <w:pPr>
        <w:widowControl/>
        <w:spacing w:line="360" w:lineRule="auto"/>
        <w:ind w:firstLine="482" w:firstLineChars="200"/>
        <w:rPr>
          <w:rFonts w:hint="eastAsia" w:ascii="宋体" w:hAnsi="宋体" w:cs="宋体"/>
          <w:b/>
          <w:kern w:val="0"/>
          <w:sz w:val="24"/>
        </w:rPr>
      </w:pPr>
    </w:p>
    <w:p w14:paraId="09F960A5">
      <w:pPr>
        <w:widowControl/>
        <w:spacing w:line="360" w:lineRule="auto"/>
        <w:ind w:firstLine="482" w:firstLineChars="200"/>
        <w:rPr>
          <w:rFonts w:hint="eastAsia" w:ascii="宋体" w:hAnsi="宋体" w:cs="宋体"/>
          <w:b/>
          <w:kern w:val="0"/>
          <w:sz w:val="24"/>
        </w:rPr>
      </w:pPr>
      <w:r>
        <w:rPr>
          <w:rFonts w:hint="eastAsia" w:ascii="宋体" w:hAnsi="宋体" w:cs="宋体"/>
          <w:b/>
          <w:kern w:val="0"/>
          <w:sz w:val="24"/>
        </w:rPr>
        <w:t>（二）照料中心运营服务要求</w:t>
      </w:r>
    </w:p>
    <w:p w14:paraId="591463B2">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1.邀请专业技师在社区开展便民服务活动（理发、磨刀、补鞋等），项目周期内每个照料中心每年开展理发活动不少于6次（全年参加活动老年人数不少于60人次）。</w:t>
      </w:r>
    </w:p>
    <w:p w14:paraId="2946F1A0">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助配餐体系服务要求</w:t>
      </w:r>
    </w:p>
    <w:p w14:paraId="6C1119D0">
      <w:pPr>
        <w:widowControl/>
        <w:tabs>
          <w:tab w:val="left" w:pos="7650"/>
        </w:tabs>
        <w:spacing w:line="360" w:lineRule="auto"/>
        <w:ind w:firstLine="480" w:firstLineChars="200"/>
        <w:rPr>
          <w:rFonts w:hint="eastAsia" w:ascii="宋体" w:hAnsi="宋体" w:cs="宋体"/>
          <w:kern w:val="0"/>
          <w:sz w:val="24"/>
        </w:rPr>
      </w:pPr>
      <w:r>
        <w:rPr>
          <w:rFonts w:hint="eastAsia" w:ascii="宋体" w:hAnsi="宋体" w:cs="宋体"/>
          <w:kern w:val="0"/>
          <w:sz w:val="24"/>
        </w:rPr>
        <w:t>由中心厨房制作菜品，配送至各照料中心等助餐点，为辖区内老年人提供集中用餐、上门送餐服务。逐步实现全市兜底保障老年人、有需求的老年人助餐网络及服务全覆盖。</w:t>
      </w:r>
    </w:p>
    <w:p w14:paraId="7ED267EB">
      <w:pPr>
        <w:widowControl/>
        <w:tabs>
          <w:tab w:val="left" w:pos="7650"/>
        </w:tabs>
        <w:spacing w:line="360" w:lineRule="auto"/>
        <w:ind w:firstLine="480" w:firstLineChars="200"/>
        <w:rPr>
          <w:rFonts w:hint="eastAsia" w:ascii="宋体" w:hAnsi="宋体" w:cs="宋体"/>
          <w:kern w:val="0"/>
          <w:sz w:val="24"/>
        </w:rPr>
      </w:pPr>
      <w:r>
        <w:rPr>
          <w:rFonts w:hint="eastAsia" w:ascii="宋体" w:hAnsi="宋体" w:cs="宋体"/>
          <w:kern w:val="0"/>
          <w:sz w:val="24"/>
        </w:rPr>
        <w:t>（1）每个镇（街道）至少2家具有助配餐功能的中心厨房（白水洋镇和杜桥镇至少3家），中心厨房结合居家养老服务中心食堂、农村家宴放心厨房及照料中心食堂建立，也可承标方自行建立，但不得与快餐店等合作建立，中心厨房为所在村居辖区内老年人提供集中用餐与上门送餐服务，第一中心厨房年度就餐人数日均不少于120人，由于镇街各种因素的差别，结合上一周期的就餐数据，特殊差别镇街</w:t>
      </w:r>
      <w:r>
        <w:rPr>
          <w:rFonts w:hint="eastAsia" w:ascii="宋体" w:hAnsi="宋体" w:cs="宋体"/>
          <w:color w:val="FF0000"/>
          <w:kern w:val="0"/>
          <w:sz w:val="24"/>
        </w:rPr>
        <w:t>（）</w:t>
      </w:r>
      <w:r>
        <w:rPr>
          <w:rFonts w:hint="eastAsia" w:ascii="宋体" w:hAnsi="宋体" w:cs="宋体"/>
          <w:kern w:val="0"/>
          <w:sz w:val="24"/>
        </w:rPr>
        <w:t>的第一中心厨房就餐人数日均不得少于105人，第二中心厨房年度就餐人数</w:t>
      </w:r>
      <w:r>
        <w:rPr>
          <w:rFonts w:hint="eastAsia" w:ascii="宋体" w:hAnsi="宋体" w:cs="宋体"/>
          <w:kern w:val="0"/>
          <w:sz w:val="24"/>
          <w:highlight w:val="yellow"/>
        </w:rPr>
        <w:t>日均不少于15人</w:t>
      </w:r>
      <w:r>
        <w:rPr>
          <w:rFonts w:hint="eastAsia" w:ascii="宋体" w:hAnsi="宋体" w:cs="宋体"/>
          <w:kern w:val="0"/>
          <w:sz w:val="24"/>
        </w:rPr>
        <w:t>，</w:t>
      </w:r>
      <w:r>
        <w:rPr>
          <w:rFonts w:hint="eastAsia" w:ascii="宋体" w:hAnsi="宋体" w:cs="宋体"/>
          <w:kern w:val="0"/>
          <w:sz w:val="24"/>
          <w:highlight w:val="green"/>
        </w:rPr>
        <w:t>所有就餐补贴人数不高于143人，</w:t>
      </w:r>
      <w:r>
        <w:rPr>
          <w:rFonts w:hint="eastAsia"/>
          <w:sz w:val="24"/>
          <w:highlight w:val="green"/>
        </w:rPr>
        <w:t>超出人数的补贴费和送餐费均由服务商自行承担</w:t>
      </w:r>
      <w:r>
        <w:rPr>
          <w:rFonts w:hint="eastAsia" w:ascii="宋体" w:hAnsi="宋体" w:cs="宋体"/>
          <w:kern w:val="0"/>
          <w:sz w:val="24"/>
        </w:rPr>
        <w:t>，其它照料中心有就餐意愿老年人达5人以上的，要设置就餐服务点</w:t>
      </w:r>
      <w:r>
        <w:rPr>
          <w:rFonts w:hint="eastAsia" w:ascii="宋体" w:hAnsi="宋体" w:cs="宋体"/>
          <w:sz w:val="24"/>
        </w:rPr>
        <w:t>。</w:t>
      </w:r>
    </w:p>
    <w:p w14:paraId="04EC49FA">
      <w:pPr>
        <w:widowControl/>
        <w:tabs>
          <w:tab w:val="left" w:pos="7650"/>
        </w:tabs>
        <w:spacing w:line="360" w:lineRule="auto"/>
        <w:ind w:firstLine="480" w:firstLineChars="200"/>
        <w:rPr>
          <w:rFonts w:hint="eastAsia"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全年服务时间不少于300天。每餐至少提供一荤两素或面食等，餐费根据时价自行合理定价。其中，全市养老服务补贴、养老护理补贴对象及满80周岁以上（包括80周岁）参加城乡居民养老保险的高龄老年人就餐餐费每餐优惠4元（仅限中餐或晚餐一餐），</w:t>
      </w:r>
      <w:r>
        <w:rPr>
          <w:rFonts w:hint="eastAsia" w:ascii="宋体" w:hAnsi="宋体" w:cs="宋体"/>
          <w:kern w:val="0"/>
          <w:sz w:val="24"/>
          <w:highlight w:val="green"/>
        </w:rPr>
        <w:t>上门送餐每客补贴送餐费3元</w:t>
      </w:r>
      <w:r>
        <w:rPr>
          <w:rFonts w:hint="eastAsia" w:ascii="宋体" w:hAnsi="宋体" w:cs="宋体"/>
          <w:kern w:val="0"/>
          <w:sz w:val="24"/>
        </w:rPr>
        <w:t>。</w:t>
      </w:r>
    </w:p>
    <w:p w14:paraId="166E3FE4">
      <w:pPr>
        <w:widowControl/>
        <w:tabs>
          <w:tab w:val="left" w:pos="7650"/>
        </w:tabs>
        <w:spacing w:line="360" w:lineRule="auto"/>
        <w:ind w:firstLine="480" w:firstLineChars="200"/>
        <w:rPr>
          <w:rFonts w:hint="eastAsia" w:ascii="宋体" w:hAnsi="宋体" w:cs="宋体"/>
          <w:kern w:val="0"/>
          <w:sz w:val="24"/>
        </w:rPr>
      </w:pPr>
      <w:r>
        <w:rPr>
          <w:rFonts w:hint="eastAsia" w:ascii="宋体" w:hAnsi="宋体" w:cs="宋体"/>
          <w:kern w:val="0"/>
          <w:sz w:val="24"/>
        </w:rPr>
        <w:t>（3）助配餐所需要配置或缺少的相关用品用具由中标方承担购买，</w:t>
      </w:r>
      <w:r>
        <w:rPr>
          <w:rFonts w:hint="eastAsia" w:ascii="宋体" w:hAnsi="宋体" w:cs="宋体"/>
          <w:kern w:val="0"/>
          <w:sz w:val="24"/>
          <w:highlight w:val="yellow"/>
        </w:rPr>
        <w:t>第一中心厨房</w:t>
      </w:r>
      <w:r>
        <w:rPr>
          <w:rFonts w:hint="eastAsia" w:ascii="宋体" w:hAnsi="宋体" w:cs="宋体"/>
          <w:kern w:val="0"/>
          <w:sz w:val="24"/>
        </w:rPr>
        <w:t>配备不少于8个保温箱，第二中心厨房按需配备。（中心厨房配置的送餐车属于固定设施设备投入，不包含在内，送餐车日常维修维护费用由中标方承担。</w:t>
      </w:r>
      <w:r>
        <w:rPr>
          <w:rFonts w:hint="eastAsia" w:ascii="宋体" w:hAnsi="宋体" w:cs="宋体"/>
          <w:sz w:val="24"/>
        </w:rPr>
        <w:t>中标方在中心厨房投入的相关设施设备，在服务周期满后不得自行处置，专用于中心厨房使用，由采购方统一调配</w:t>
      </w:r>
      <w:r>
        <w:rPr>
          <w:rFonts w:hint="eastAsia" w:ascii="宋体" w:hAnsi="宋体" w:cs="宋体"/>
          <w:kern w:val="0"/>
          <w:sz w:val="24"/>
        </w:rPr>
        <w:t>）。</w:t>
      </w:r>
    </w:p>
    <w:p w14:paraId="4B30008C">
      <w:pPr>
        <w:widowControl/>
        <w:tabs>
          <w:tab w:val="left" w:pos="7650"/>
        </w:tabs>
        <w:spacing w:line="360" w:lineRule="auto"/>
        <w:ind w:firstLine="480" w:firstLineChars="200"/>
        <w:rPr>
          <w:rFonts w:hint="eastAsia" w:ascii="宋体" w:hAnsi="宋体" w:cs="宋体"/>
          <w:kern w:val="0"/>
          <w:sz w:val="24"/>
        </w:rPr>
      </w:pPr>
      <w:r>
        <w:rPr>
          <w:rFonts w:hint="eastAsia" w:ascii="宋体" w:hAnsi="宋体" w:cs="宋体"/>
          <w:kern w:val="0"/>
          <w:sz w:val="24"/>
        </w:rPr>
        <w:t>（4）</w:t>
      </w:r>
      <w:r>
        <w:rPr>
          <w:rFonts w:hint="eastAsia" w:ascii="宋体" w:hAnsi="宋体" w:cs="宋体"/>
          <w:kern w:val="0"/>
          <w:sz w:val="24"/>
          <w:highlight w:val="yellow"/>
        </w:rPr>
        <w:t>为满足老年人就餐需求，特别是海岛、山区或边远地区，应根据老年人就餐需求，开设睦邻助餐点，开展邻里助餐互助服务，每个标段不低于5个。</w:t>
      </w:r>
    </w:p>
    <w:p w14:paraId="761F578A">
      <w:pPr>
        <w:widowControl/>
        <w:tabs>
          <w:tab w:val="left" w:pos="7650"/>
        </w:tabs>
        <w:spacing w:line="360" w:lineRule="auto"/>
        <w:ind w:firstLine="480" w:firstLineChars="200"/>
        <w:rPr>
          <w:rFonts w:hint="eastAsia" w:ascii="宋体" w:hAnsi="宋体" w:cs="宋体"/>
          <w:kern w:val="0"/>
          <w:sz w:val="24"/>
        </w:rPr>
      </w:pPr>
      <w:r>
        <w:rPr>
          <w:rFonts w:hint="eastAsia" w:ascii="宋体" w:hAnsi="宋体" w:cs="宋体"/>
          <w:kern w:val="0"/>
          <w:sz w:val="24"/>
        </w:rPr>
        <w:t>（5）每个中心厨房需按照市场监督管理局要求购买食品安全相关保险，费用由中标方承担。</w:t>
      </w:r>
    </w:p>
    <w:p w14:paraId="253E7B6C">
      <w:pPr>
        <w:widowControl/>
        <w:tabs>
          <w:tab w:val="left" w:pos="7650"/>
        </w:tabs>
        <w:spacing w:line="360" w:lineRule="auto"/>
        <w:ind w:firstLine="480" w:firstLineChars="200"/>
        <w:rPr>
          <w:rFonts w:hint="eastAsia" w:ascii="宋体" w:hAnsi="宋体" w:cs="宋体"/>
          <w:kern w:val="0"/>
          <w:sz w:val="24"/>
        </w:rPr>
      </w:pPr>
      <w:r>
        <w:rPr>
          <w:rFonts w:hint="eastAsia" w:ascii="宋体" w:hAnsi="宋体" w:cs="宋体"/>
          <w:kern w:val="0"/>
          <w:sz w:val="24"/>
        </w:rPr>
        <w:t>（6）助餐机构法定代表人或者主要负责人每月至少组织研究安排1次食品安全工作，参加食品安全检查，研究重大隐患整改措施，下达隐患整改任务并跟踪落实。</w:t>
      </w:r>
    </w:p>
    <w:p w14:paraId="549BE3C3">
      <w:pPr>
        <w:spacing w:line="360" w:lineRule="auto"/>
        <w:ind w:firstLine="480" w:firstLineChars="200"/>
        <w:rPr>
          <w:rFonts w:hint="eastAsia" w:ascii="宋体" w:hAnsi="宋体" w:cs="宋体"/>
          <w:sz w:val="24"/>
        </w:rPr>
      </w:pPr>
      <w:r>
        <w:rPr>
          <w:rFonts w:hint="eastAsia" w:ascii="宋体" w:hAnsi="宋体" w:cs="宋体"/>
          <w:sz w:val="24"/>
        </w:rPr>
        <w:t>3.每个中心厨房年实际运营天数少于300天的，少运营1天的每天扣款1000元；实际运营天数少于240天的，少运营1天的每天扣款1500元；</w:t>
      </w:r>
      <w:r>
        <w:rPr>
          <w:rFonts w:hint="eastAsia" w:ascii="宋体" w:hAnsi="宋体" w:cs="宋体"/>
          <w:sz w:val="24"/>
          <w:highlight w:val="yellow"/>
        </w:rPr>
        <w:t>若中心厨房实际运营天数少于210天，将扣除其所在镇（街道）全部托管照料中心的年度费用（按1.5万元/个/年计算）</w:t>
      </w:r>
      <w:r>
        <w:rPr>
          <w:rFonts w:hint="eastAsia" w:ascii="宋体" w:hAnsi="宋体" w:cs="宋体"/>
          <w:sz w:val="24"/>
        </w:rPr>
        <w:t>。</w:t>
      </w:r>
    </w:p>
    <w:p w14:paraId="5FECF8E5">
      <w:pPr>
        <w:widowControl/>
        <w:tabs>
          <w:tab w:val="left" w:pos="7650"/>
        </w:tabs>
        <w:spacing w:line="360" w:lineRule="auto"/>
        <w:ind w:firstLine="480" w:firstLineChars="200"/>
        <w:rPr>
          <w:rFonts w:hint="eastAsia" w:ascii="宋体" w:hAnsi="宋体" w:cs="宋体"/>
          <w:kern w:val="0"/>
          <w:sz w:val="24"/>
          <w:highlight w:val="cyan"/>
        </w:rPr>
      </w:pPr>
      <w:r>
        <w:rPr>
          <w:rFonts w:hint="eastAsia" w:ascii="宋体" w:hAnsi="宋体" w:cs="宋体"/>
          <w:kern w:val="0"/>
          <w:sz w:val="24"/>
          <w:highlight w:val="cyan"/>
        </w:rPr>
        <w:t>4.享受就餐补贴人数年度日均少于规定人数的，每少一人扣款10000元。年度日均少于规定人数80%的，取消全部就餐补贴和配送费补贴。</w:t>
      </w:r>
    </w:p>
    <w:p w14:paraId="029BCC77">
      <w:pPr>
        <w:widowControl/>
        <w:tabs>
          <w:tab w:val="left" w:pos="7650"/>
        </w:tabs>
        <w:spacing w:line="360" w:lineRule="auto"/>
        <w:ind w:firstLine="480" w:firstLineChars="200"/>
        <w:rPr>
          <w:rFonts w:hint="eastAsia" w:ascii="宋体" w:hAnsi="宋体" w:cs="宋体"/>
          <w:kern w:val="0"/>
          <w:sz w:val="24"/>
        </w:rPr>
      </w:pPr>
      <w:r>
        <w:rPr>
          <w:rFonts w:hint="eastAsia" w:ascii="宋体" w:hAnsi="宋体" w:cs="宋体"/>
          <w:kern w:val="0"/>
          <w:sz w:val="24"/>
        </w:rPr>
        <w:t>5.</w:t>
      </w:r>
      <w:r>
        <w:rPr>
          <w:rFonts w:hint="eastAsia" w:ascii="宋体" w:hAnsi="宋体" w:cs="宋体"/>
          <w:kern w:val="0"/>
          <w:sz w:val="24"/>
          <w:u w:val="single"/>
          <w:shd w:val="pct10" w:color="auto" w:fill="FFFFFF"/>
        </w:rPr>
        <w:t>▲</w:t>
      </w:r>
      <w:r>
        <w:rPr>
          <w:rFonts w:hint="eastAsia" w:ascii="宋体" w:hAnsi="宋体" w:cs="宋体"/>
          <w:b/>
          <w:bCs/>
          <w:kern w:val="0"/>
          <w:sz w:val="24"/>
          <w:u w:val="single"/>
          <w:shd w:val="pct10" w:color="auto" w:fill="FFFFFF"/>
        </w:rPr>
        <w:t>中标方需按临海市民政局要求，实时上传运营数据至临海市民政指定的智慧养老服务与监管平台，确保数据完整性与时效性。</w:t>
      </w:r>
    </w:p>
    <w:p w14:paraId="32EA6F7A">
      <w:pPr>
        <w:widowControl/>
        <w:spacing w:line="360" w:lineRule="auto"/>
        <w:ind w:firstLine="482" w:firstLineChars="200"/>
        <w:rPr>
          <w:rFonts w:hint="eastAsia" w:ascii="宋体" w:hAnsi="宋体" w:cs="宋体"/>
          <w:b/>
          <w:kern w:val="0"/>
          <w:sz w:val="24"/>
        </w:rPr>
      </w:pPr>
      <w:r>
        <w:rPr>
          <w:rFonts w:hint="eastAsia" w:ascii="宋体" w:hAnsi="宋体" w:cs="宋体"/>
          <w:b/>
          <w:kern w:val="0"/>
          <w:sz w:val="24"/>
        </w:rPr>
        <w:t>（三）</w:t>
      </w:r>
      <w:r>
        <w:rPr>
          <w:rFonts w:hint="eastAsia" w:ascii="宋体" w:hAnsi="宋体" w:cs="宋体"/>
          <w:b/>
          <w:kern w:val="0"/>
          <w:sz w:val="24"/>
          <w:highlight w:val="yellow"/>
        </w:rPr>
        <w:t>爱心卡（电子津贴）居家上门服务</w:t>
      </w:r>
    </w:p>
    <w:p w14:paraId="0A9C0099">
      <w:pPr>
        <w:pStyle w:val="12"/>
        <w:widowControl/>
        <w:tabs>
          <w:tab w:val="left" w:pos="7650"/>
        </w:tabs>
        <w:spacing w:line="360" w:lineRule="auto"/>
        <w:ind w:firstLine="480" w:firstLineChars="200"/>
        <w:jc w:val="both"/>
        <w:rPr>
          <w:rFonts w:hint="eastAsia" w:ascii="宋体" w:hAnsi="宋体" w:cs="仿宋"/>
          <w:bCs/>
          <w:highlight w:val="yellow"/>
        </w:rPr>
      </w:pPr>
      <w:r>
        <w:rPr>
          <w:rFonts w:hint="eastAsia" w:ascii="宋体" w:hAnsi="宋体" w:cs="仿宋"/>
          <w:bCs/>
          <w:highlight w:val="yellow"/>
        </w:rPr>
        <w:t>1.补贴对象</w:t>
      </w:r>
    </w:p>
    <w:p w14:paraId="2C5542B1">
      <w:pPr>
        <w:pStyle w:val="12"/>
        <w:widowControl/>
        <w:tabs>
          <w:tab w:val="left" w:pos="7650"/>
        </w:tabs>
        <w:spacing w:line="360" w:lineRule="auto"/>
        <w:ind w:firstLine="480" w:firstLineChars="200"/>
        <w:jc w:val="both"/>
        <w:rPr>
          <w:rFonts w:hint="eastAsia" w:ascii="宋体" w:hAnsi="宋体" w:cs="仿宋"/>
          <w:bCs/>
          <w:highlight w:val="yellow"/>
        </w:rPr>
      </w:pPr>
      <w:r>
        <w:rPr>
          <w:rFonts w:hint="eastAsia" w:ascii="宋体" w:hAnsi="宋体" w:cs="仿宋"/>
          <w:bCs/>
          <w:highlight w:val="yellow"/>
        </w:rPr>
        <w:t>（1）养老服务补贴。补贴对象为本市户籍经济困难老年人（60周岁及以上，下同），该项补贴用于日常照料等生活性服务。最低生活保障家庭老年人补贴标准为每月125元，低保边缘家庭的高龄老年人（80周岁及以上，下同）补贴标准为每月50元。</w:t>
      </w:r>
    </w:p>
    <w:p w14:paraId="66D2A68C">
      <w:pPr>
        <w:pStyle w:val="12"/>
        <w:widowControl/>
        <w:tabs>
          <w:tab w:val="left" w:pos="7650"/>
        </w:tabs>
        <w:spacing w:line="360" w:lineRule="auto"/>
        <w:ind w:firstLine="480" w:firstLineChars="200"/>
        <w:jc w:val="both"/>
        <w:rPr>
          <w:rFonts w:hint="eastAsia" w:ascii="微软雅黑" w:hAnsi="微软雅黑" w:eastAsia="微软雅黑" w:cs="微软雅黑"/>
          <w:b/>
          <w:bCs/>
          <w:sz w:val="22"/>
          <w:szCs w:val="22"/>
          <w:highlight w:val="yellow"/>
        </w:rPr>
      </w:pPr>
      <w:r>
        <w:rPr>
          <w:rFonts w:hint="eastAsia" w:ascii="宋体" w:hAnsi="宋体" w:cs="仿宋"/>
          <w:bCs/>
          <w:highlight w:val="yellow"/>
        </w:rPr>
        <w:t>（2）养老护理补贴。补贴对象为本市户籍生活不能自理的经济困难家庭老年人，该项补贴用于因生活自理能力缺失而产生的照顾服务、护理服务、购买护理用品等照护性服务。根据《长期护理保障失能等级评估规范》（DB33/T2476-2022）进行自理能力评估，最低生活保障家庭老年人当中重度受损的每人每月500元、中度受损的每人每月250元、轻度受损的每人每月125元。低保边缘家庭失能老年人的补贴标准按上述低保家庭老年人补贴标准的50%执行。</w:t>
      </w:r>
    </w:p>
    <w:p w14:paraId="6C23B0A3">
      <w:pPr>
        <w:pStyle w:val="12"/>
        <w:widowControl/>
        <w:tabs>
          <w:tab w:val="left" w:pos="7650"/>
        </w:tabs>
        <w:spacing w:line="360" w:lineRule="auto"/>
        <w:ind w:firstLine="480" w:firstLineChars="200"/>
        <w:jc w:val="both"/>
        <w:rPr>
          <w:rFonts w:hint="eastAsia" w:ascii="宋体" w:hAnsi="宋体" w:cs="仿宋"/>
          <w:bCs/>
          <w:highlight w:val="green"/>
        </w:rPr>
      </w:pPr>
      <w:r>
        <w:rPr>
          <w:rFonts w:hint="eastAsia" w:ascii="宋体" w:hAnsi="宋体" w:cs="仿宋"/>
          <w:bCs/>
          <w:highlight w:val="green"/>
        </w:rPr>
        <w:t>（3）其他补贴。补贴对象为本市年满60周岁及以上的社会老年人，按照爱心卡服务项目价格给予30%的补贴。</w:t>
      </w:r>
    </w:p>
    <w:p w14:paraId="0C747B17">
      <w:pPr>
        <w:pStyle w:val="12"/>
        <w:widowControl/>
        <w:tabs>
          <w:tab w:val="left" w:pos="7650"/>
        </w:tabs>
        <w:spacing w:line="360" w:lineRule="auto"/>
        <w:ind w:firstLine="480" w:firstLineChars="200"/>
        <w:jc w:val="both"/>
        <w:rPr>
          <w:rFonts w:hint="eastAsia" w:ascii="宋体" w:hAnsi="宋体" w:cs="仿宋"/>
          <w:bCs/>
          <w:highlight w:val="yellow"/>
        </w:rPr>
      </w:pPr>
      <w:r>
        <w:rPr>
          <w:rFonts w:hint="eastAsia" w:ascii="宋体" w:hAnsi="宋体" w:cs="仿宋"/>
          <w:bCs/>
          <w:highlight w:val="yellow"/>
        </w:rPr>
        <w:t>2.“爱心卡”使用说明</w:t>
      </w:r>
    </w:p>
    <w:p w14:paraId="579DD802">
      <w:pPr>
        <w:pStyle w:val="12"/>
        <w:widowControl/>
        <w:tabs>
          <w:tab w:val="left" w:pos="7650"/>
        </w:tabs>
        <w:spacing w:line="360" w:lineRule="auto"/>
        <w:ind w:firstLine="480" w:firstLineChars="200"/>
        <w:jc w:val="both"/>
        <w:rPr>
          <w:rFonts w:hint="eastAsia" w:ascii="宋体" w:hAnsi="宋体" w:cs="仿宋"/>
          <w:bCs/>
          <w:highlight w:val="yellow"/>
        </w:rPr>
      </w:pPr>
      <w:r>
        <w:rPr>
          <w:rFonts w:hint="eastAsia" w:ascii="宋体" w:hAnsi="宋体" w:cs="仿宋"/>
          <w:bCs/>
          <w:highlight w:val="yellow"/>
        </w:rPr>
        <w:t>（1）养老服务“爱心卡”是以社会保障卡为媒介，依托浙江省“浙里康养”平台，利用卡内积分换购的形式，为临海市户籍老年人提供养老服务的虚拟载体。</w:t>
      </w:r>
    </w:p>
    <w:p w14:paraId="4BD6AA2E">
      <w:pPr>
        <w:pStyle w:val="12"/>
        <w:widowControl/>
        <w:tabs>
          <w:tab w:val="left" w:pos="7650"/>
        </w:tabs>
        <w:spacing w:line="360" w:lineRule="auto"/>
        <w:ind w:firstLine="480" w:firstLineChars="200"/>
        <w:jc w:val="both"/>
        <w:rPr>
          <w:rFonts w:hint="eastAsia" w:ascii="宋体" w:hAnsi="宋体" w:cs="仿宋"/>
          <w:bCs/>
          <w:highlight w:val="yellow"/>
        </w:rPr>
      </w:pPr>
      <w:r>
        <w:rPr>
          <w:rFonts w:hint="eastAsia" w:ascii="宋体" w:hAnsi="宋体" w:cs="仿宋"/>
          <w:bCs/>
          <w:highlight w:val="yellow"/>
        </w:rPr>
        <w:t>（2）养老服务“爱心卡”的使用秉承自由、自主、自愿的消费原则，仅用于老年人本人的养老服务，不可赠与他人。服务完成后，老年人可对此次服务进行评价，如对服务不满意，可向服务商或民政部门进行投诉。</w:t>
      </w:r>
    </w:p>
    <w:p w14:paraId="6C50E0A4">
      <w:pPr>
        <w:pStyle w:val="12"/>
        <w:widowControl/>
        <w:tabs>
          <w:tab w:val="left" w:pos="7650"/>
        </w:tabs>
        <w:spacing w:line="360" w:lineRule="auto"/>
        <w:ind w:firstLine="480" w:firstLineChars="200"/>
        <w:jc w:val="both"/>
        <w:rPr>
          <w:rFonts w:hint="eastAsia" w:ascii="宋体" w:hAnsi="宋体" w:cs="仿宋"/>
          <w:bCs/>
          <w:highlight w:val="yellow"/>
        </w:rPr>
      </w:pPr>
      <w:r>
        <w:rPr>
          <w:rFonts w:hint="eastAsia" w:ascii="宋体" w:hAnsi="宋体" w:cs="仿宋"/>
          <w:bCs/>
          <w:highlight w:val="yellow"/>
        </w:rPr>
        <w:t>（3）养老服务“爱心分”不可提现，不可继承，根据省浙里康养爱心卡系统生成的服务结算清单，与辖区服务商进行费用结算。</w:t>
      </w:r>
    </w:p>
    <w:p w14:paraId="78073012">
      <w:pPr>
        <w:pStyle w:val="12"/>
        <w:widowControl/>
        <w:tabs>
          <w:tab w:val="left" w:pos="7650"/>
        </w:tabs>
        <w:spacing w:line="360" w:lineRule="auto"/>
        <w:ind w:firstLine="480" w:firstLineChars="200"/>
        <w:jc w:val="both"/>
        <w:rPr>
          <w:rFonts w:hint="eastAsia" w:ascii="宋体" w:hAnsi="宋体" w:cs="仿宋"/>
          <w:bCs/>
          <w:highlight w:val="yellow"/>
        </w:rPr>
      </w:pPr>
      <w:r>
        <w:rPr>
          <w:rFonts w:hint="eastAsia" w:ascii="宋体" w:hAnsi="宋体" w:cs="仿宋"/>
          <w:bCs/>
          <w:highlight w:val="yellow"/>
        </w:rPr>
        <w:t>（4）“爱心卡”内的1爱心分相当于1元人民币。</w:t>
      </w:r>
    </w:p>
    <w:p w14:paraId="0283259B">
      <w:pPr>
        <w:pStyle w:val="12"/>
        <w:widowControl/>
        <w:tabs>
          <w:tab w:val="left" w:pos="7650"/>
        </w:tabs>
        <w:spacing w:line="360" w:lineRule="auto"/>
        <w:ind w:firstLine="480" w:firstLineChars="200"/>
        <w:jc w:val="both"/>
        <w:rPr>
          <w:rFonts w:hint="eastAsia" w:ascii="宋体" w:hAnsi="宋体" w:cs="仿宋"/>
          <w:bCs/>
          <w:highlight w:val="yellow"/>
        </w:rPr>
      </w:pPr>
      <w:r>
        <w:rPr>
          <w:rFonts w:hint="eastAsia" w:ascii="宋体" w:hAnsi="宋体" w:cs="仿宋"/>
          <w:bCs/>
          <w:highlight w:val="yellow"/>
        </w:rPr>
        <w:t>3.服务内容</w:t>
      </w:r>
    </w:p>
    <w:tbl>
      <w:tblPr>
        <w:tblStyle w:val="10"/>
        <w:tblW w:w="8335" w:type="dxa"/>
        <w:tblInd w:w="98" w:type="dxa"/>
        <w:tblLayout w:type="fixed"/>
        <w:tblCellMar>
          <w:top w:w="0" w:type="dxa"/>
          <w:left w:w="108" w:type="dxa"/>
          <w:bottom w:w="0" w:type="dxa"/>
          <w:right w:w="108" w:type="dxa"/>
        </w:tblCellMar>
      </w:tblPr>
      <w:tblGrid>
        <w:gridCol w:w="780"/>
        <w:gridCol w:w="1140"/>
        <w:gridCol w:w="1171"/>
        <w:gridCol w:w="1422"/>
        <w:gridCol w:w="3822"/>
      </w:tblGrid>
      <w:tr w14:paraId="28AB9BC5">
        <w:tblPrEx>
          <w:tblCellMar>
            <w:top w:w="0" w:type="dxa"/>
            <w:left w:w="108" w:type="dxa"/>
            <w:bottom w:w="0" w:type="dxa"/>
            <w:right w:w="108" w:type="dxa"/>
          </w:tblCellMar>
        </w:tblPrEx>
        <w:trPr>
          <w:trHeight w:val="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B58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六助类别</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DA1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服务项目</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5B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最低时长</w:t>
            </w:r>
            <w:r>
              <w:rPr>
                <w:rFonts w:hint="eastAsia" w:ascii="宋体" w:hAnsi="宋体" w:cs="宋体"/>
                <w:color w:val="000000"/>
                <w:kern w:val="0"/>
                <w:sz w:val="20"/>
                <w:szCs w:val="20"/>
                <w:lang w:bidi="ar"/>
              </w:rPr>
              <w:t>（分钟）</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7B1D">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服务价格</w:t>
            </w:r>
          </w:p>
          <w:p w14:paraId="1576E2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0"/>
                <w:szCs w:val="20"/>
                <w:lang w:bidi="ar"/>
              </w:rPr>
              <w:t>（爱心分/次）</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8C4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服务内容说明</w:t>
            </w:r>
          </w:p>
        </w:tc>
      </w:tr>
      <w:tr w14:paraId="4AA552B3">
        <w:tblPrEx>
          <w:tblCellMar>
            <w:top w:w="0" w:type="dxa"/>
            <w:left w:w="108" w:type="dxa"/>
            <w:bottom w:w="0" w:type="dxa"/>
            <w:right w:w="108" w:type="dxa"/>
          </w:tblCellMar>
        </w:tblPrEx>
        <w:trPr>
          <w:trHeight w:val="84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5F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助餐</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7D5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送餐上门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CF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C5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128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①送餐人员要了解老年人所在地，并制定路线和时间规划；②要及时送餐，不得寄存；③做好保温工作，确保餐食的新鲜。</w:t>
            </w:r>
          </w:p>
        </w:tc>
      </w:tr>
      <w:tr w14:paraId="5B966515">
        <w:tblPrEx>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0BFB">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7478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协助进食</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CEA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85F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A63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①为有自主进食障碍的老年人辅助进食，喂食前后需清洁餐具、餐台以及老年人个人卫生；②叮嘱餐后30分钟后再卧床休息。</w:t>
            </w:r>
          </w:p>
        </w:tc>
      </w:tr>
      <w:tr w14:paraId="7881CC94">
        <w:tblPrEx>
          <w:tblCellMar>
            <w:top w:w="0" w:type="dxa"/>
            <w:left w:w="108" w:type="dxa"/>
            <w:bottom w:w="0" w:type="dxa"/>
            <w:right w:w="108" w:type="dxa"/>
          </w:tblCellMar>
        </w:tblPrEx>
        <w:trPr>
          <w:trHeight w:val="14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97F3">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79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鼻饲进食</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A19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E1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86B14">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检查鼻胃管使用状态，调整食品温度，灌注前后整理床单，清洗用物，消毒灌注器；②服务完成后确记录鼻饲时间和量；③观察老年人有无腹胀等不适症状并记录；④此服务必须由经过专业培训的执证服务人员进行。</w:t>
            </w:r>
          </w:p>
        </w:tc>
      </w:tr>
      <w:tr w14:paraId="65C3B092">
        <w:tblPrEx>
          <w:tblCellMar>
            <w:top w:w="0" w:type="dxa"/>
            <w:left w:w="108" w:type="dxa"/>
            <w:bottom w:w="0" w:type="dxa"/>
            <w:right w:w="108" w:type="dxa"/>
          </w:tblCellMar>
        </w:tblPrEx>
        <w:trPr>
          <w:trHeight w:val="11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11F1">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1F1B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上门烹饪(不含烹饪材料)</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DE7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7B7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BB2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①服务人员上门清洗食材，烹调指定菜肴；②单次服务烹调菜肴数量最多3人份；③服务前后清洗炊具，恢复厨房摆设，并带走厨余垃圾。</w:t>
            </w:r>
          </w:p>
        </w:tc>
      </w:tr>
      <w:tr w14:paraId="371FE2BF">
        <w:tblPrEx>
          <w:tblCellMar>
            <w:top w:w="0" w:type="dxa"/>
            <w:left w:w="108" w:type="dxa"/>
            <w:bottom w:w="0" w:type="dxa"/>
            <w:right w:w="108" w:type="dxa"/>
          </w:tblCellMar>
        </w:tblPrEx>
        <w:trPr>
          <w:trHeight w:val="196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24B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助浴</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EA7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上门洗浴</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757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C65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794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至少配置两名服务人员，携带助浴工具上门为老年人提供助浴服务；②需先行评估老年人身体状况以及居住环境是否满足洗浴要求；③洗浴完成后，擦干身体，吹干头发，更换衣服，服务后再次测量老年人生命体征并记录；④洗浴完成后应对洗浴设施设备及用品进行清洁消毒。</w:t>
            </w:r>
          </w:p>
        </w:tc>
      </w:tr>
      <w:tr w14:paraId="72837729">
        <w:tblPrEx>
          <w:tblCellMar>
            <w:top w:w="0" w:type="dxa"/>
            <w:left w:w="108" w:type="dxa"/>
            <w:bottom w:w="0" w:type="dxa"/>
            <w:right w:w="108" w:type="dxa"/>
          </w:tblCellMar>
        </w:tblPrEx>
        <w:trPr>
          <w:trHeight w:val="16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B598">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25C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定点助浴</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11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02F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4A8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在服务机构定点场所内为老年人提供洗浴服务；②需先行评估老年人身体状况以及助浴环境是否满足洗浴要求；③洗浴完成后，擦干身体，吹干头发，更换衣服，服务后再次测量老年人生命体征并记录；④洗浴完成后应对洗浴设施设备及用品进行清洁消毒。</w:t>
            </w:r>
          </w:p>
        </w:tc>
      </w:tr>
      <w:tr w14:paraId="0B6AC4EA">
        <w:tblPrEx>
          <w:tblCellMar>
            <w:top w:w="0" w:type="dxa"/>
            <w:left w:w="108" w:type="dxa"/>
            <w:bottom w:w="0" w:type="dxa"/>
            <w:right w:w="108" w:type="dxa"/>
          </w:tblCellMar>
        </w:tblPrEx>
        <w:trPr>
          <w:trHeight w:val="11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CBC6">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280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擦洗身体</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4E5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AD0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76E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①携带随身工具上门为老年人提供服务；②擦浴服务过程中刻注意环境温度、水温，足部、会阴应用专用水盆、毛巾；③擦洗完成后，清理环境并对工具进行消毒处理。</w:t>
            </w:r>
          </w:p>
        </w:tc>
      </w:tr>
      <w:tr w14:paraId="59B3580D">
        <w:tblPrEx>
          <w:tblCellMar>
            <w:top w:w="0" w:type="dxa"/>
            <w:left w:w="108" w:type="dxa"/>
            <w:bottom w:w="0" w:type="dxa"/>
            <w:right w:w="108" w:type="dxa"/>
          </w:tblCellMar>
        </w:tblPrEx>
        <w:trPr>
          <w:trHeight w:val="11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2999">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F79D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中医疗足浴</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41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E0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8E3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①为有意愿的老年人提供药物泡脚、修脚服务；②用温水和毛巾清洁双脚，去除脏污和角质，足浴完成后用干净的毛巾擦干水分；③完成后对工具进行消毒处理。</w:t>
            </w:r>
          </w:p>
        </w:tc>
      </w:tr>
      <w:tr w14:paraId="45125079">
        <w:tblPrEx>
          <w:tblCellMar>
            <w:top w:w="0" w:type="dxa"/>
            <w:left w:w="108" w:type="dxa"/>
            <w:bottom w:w="0" w:type="dxa"/>
            <w:right w:w="108" w:type="dxa"/>
          </w:tblCellMar>
        </w:tblPrEx>
        <w:trPr>
          <w:trHeight w:val="140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52F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助洁</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6E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头部清洁</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1D2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012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496F">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①服务内容包含洗脸、梳头、理发洗头、剃须、清理耳内耵聍等；②为老年人洗头，动作需要轻柔，洗完头后需要把头发吹干；③完成后对工具进行消毒处理。</w:t>
            </w:r>
          </w:p>
        </w:tc>
      </w:tr>
      <w:tr w14:paraId="3ACD7B54">
        <w:tblPrEx>
          <w:tblCellMar>
            <w:top w:w="0" w:type="dxa"/>
            <w:left w:w="108" w:type="dxa"/>
            <w:bottom w:w="0" w:type="dxa"/>
            <w:right w:w="108" w:type="dxa"/>
          </w:tblCellMar>
        </w:tblPrEx>
        <w:trPr>
          <w:trHeight w:val="16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B6EC">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37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口腔清洁</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EB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EE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C302B">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br w:type="textWrapping"/>
            </w:r>
            <w:r>
              <w:rPr>
                <w:rFonts w:hint="eastAsia" w:ascii="宋体" w:hAnsi="宋体" w:cs="宋体"/>
                <w:color w:val="000000"/>
                <w:kern w:val="0"/>
                <w:sz w:val="22"/>
                <w:szCs w:val="22"/>
                <w:lang w:bidi="ar"/>
              </w:rPr>
              <w:t>①服务内容包含漱口、刷牙、假牙清洗等；②准备所需物品，服务前需先行评估老年人身体状况是否合适此项服务；③假牙清洁需准备专门浸泡的清洁剂，而后在流动水中刷洗干净。</w:t>
            </w:r>
          </w:p>
        </w:tc>
      </w:tr>
      <w:tr w14:paraId="721697E1">
        <w:tblPrEx>
          <w:tblCellMar>
            <w:top w:w="0" w:type="dxa"/>
            <w:left w:w="108" w:type="dxa"/>
            <w:bottom w:w="0" w:type="dxa"/>
            <w:right w:w="108" w:type="dxa"/>
          </w:tblCellMar>
        </w:tblPrEx>
        <w:trPr>
          <w:trHeight w:val="14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AE51">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A09A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手足清理</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6C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62B3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B1D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①服务内容包含洗手、洗脚、剪指/趾甲等；②手足清洗用具需分开，在适宜水温中充分浸泡、擦洗，去除手足污垢；③剪指/趾甲需锉平指/趾甲边缘；④服务后清洁现场，并对工具进行消毒处理。</w:t>
            </w:r>
          </w:p>
        </w:tc>
      </w:tr>
      <w:tr w14:paraId="269632EA">
        <w:tblPrEx>
          <w:tblCellMar>
            <w:top w:w="0" w:type="dxa"/>
            <w:left w:w="108" w:type="dxa"/>
            <w:bottom w:w="0" w:type="dxa"/>
            <w:right w:w="108" w:type="dxa"/>
          </w:tblCellMar>
        </w:tblPrEx>
        <w:trPr>
          <w:trHeight w:val="229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ACE5">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B5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排泄清理</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BBE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8F0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D4D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对行动不便的老年人扶助如厕及协助使用便器；②对失禁的老年人及时更换尿布，保持皮肤清洁干燥，无污迹；③对排泄异常的护理对象观察二便的性状、颜色、排量及频次，作记录；④便器使用后即时倾倒，并进行消毒处理，污染尿片即时置于污物桶内，并做好现场清洁；</w:t>
            </w:r>
            <w:r>
              <w:rPr>
                <w:rFonts w:ascii="微软雅黑" w:hAnsi="微软雅黑" w:eastAsia="微软雅黑" w:cs="微软雅黑"/>
                <w:color w:val="000000"/>
                <w:kern w:val="0"/>
                <w:sz w:val="22"/>
                <w:szCs w:val="22"/>
                <w:lang w:bidi="ar"/>
              </w:rPr>
              <w:t>⑤</w:t>
            </w:r>
            <w:r>
              <w:rPr>
                <w:rFonts w:hint="eastAsia" w:ascii="宋体" w:hAnsi="宋体" w:cs="宋体"/>
                <w:color w:val="000000"/>
                <w:kern w:val="0"/>
                <w:sz w:val="22"/>
                <w:szCs w:val="22"/>
                <w:lang w:bidi="ar"/>
              </w:rPr>
              <w:t>排泄后按需及时做好老年人会阴部或肛周清洁，注意隐私保护。</w:t>
            </w:r>
          </w:p>
        </w:tc>
      </w:tr>
      <w:tr w14:paraId="1BA7831E">
        <w:tblPrEx>
          <w:tblCellMar>
            <w:top w:w="0" w:type="dxa"/>
            <w:left w:w="108" w:type="dxa"/>
            <w:bottom w:w="0" w:type="dxa"/>
            <w:right w:w="108" w:type="dxa"/>
          </w:tblCellMar>
        </w:tblPrEx>
        <w:trPr>
          <w:trHeight w:val="5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6A8E">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69F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床上清洁</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BE2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288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111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为老年人提供更换床单被罩，床位清洁，擦拭整理等床上清洁。</w:t>
            </w:r>
          </w:p>
        </w:tc>
      </w:tr>
      <w:tr w14:paraId="3AAA3084">
        <w:tblPrEx>
          <w:tblCellMar>
            <w:top w:w="0" w:type="dxa"/>
            <w:left w:w="108" w:type="dxa"/>
            <w:bottom w:w="0" w:type="dxa"/>
            <w:right w:w="108" w:type="dxa"/>
          </w:tblCellMar>
        </w:tblPrEx>
        <w:trPr>
          <w:trHeight w:val="11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7C01">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D1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洗涤服务</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4F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4CC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1C7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①衣物应分类进行洗涤，并做到洗净、晾晒；②洗涤前需检查被洗衣物的性状及是否遗留贵重物品并告知老年人或家属；③贵重衣物不在本洗涤服务范围之内。</w:t>
            </w:r>
          </w:p>
        </w:tc>
      </w:tr>
      <w:tr w14:paraId="4637EDEE">
        <w:tblPrEx>
          <w:tblCellMar>
            <w:top w:w="0" w:type="dxa"/>
            <w:left w:w="108" w:type="dxa"/>
            <w:bottom w:w="0" w:type="dxa"/>
            <w:right w:w="108" w:type="dxa"/>
          </w:tblCellMar>
        </w:tblPrEx>
        <w:trPr>
          <w:trHeight w:val="14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7A4F">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7D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居室基础清洁</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42E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D56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6163">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①日常居家打扫、除尘、拖洗地面（不包活清洗玻璃）目测无灰尘、空气清新无异味；②打扫过程中，如遇钱财等贵重物品，应提醒老年人妥善保管；③服务完成后带走居室所有垃圾。</w:t>
            </w:r>
          </w:p>
        </w:tc>
      </w:tr>
      <w:tr w14:paraId="0AE3A410">
        <w:tblPrEx>
          <w:tblCellMar>
            <w:top w:w="0" w:type="dxa"/>
            <w:left w:w="108" w:type="dxa"/>
            <w:bottom w:w="0" w:type="dxa"/>
            <w:right w:w="108" w:type="dxa"/>
          </w:tblCellMar>
        </w:tblPrEx>
        <w:trPr>
          <w:trHeight w:val="56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49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助行</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63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协助下床活动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B53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68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303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①协助身体不便的老年人平移下床进行活动；②指导老年人开展适度的锻炼。</w:t>
            </w:r>
          </w:p>
        </w:tc>
      </w:tr>
      <w:tr w14:paraId="41D2FE8A">
        <w:tblPrEx>
          <w:tblCellMar>
            <w:top w:w="0" w:type="dxa"/>
            <w:left w:w="108" w:type="dxa"/>
            <w:bottom w:w="0" w:type="dxa"/>
            <w:right w:w="108" w:type="dxa"/>
          </w:tblCellMar>
        </w:tblPrEx>
        <w:trPr>
          <w:trHeight w:val="16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5848">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601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借助器具移动</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919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19F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8FDD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①先行评老年人肢体活动能力，告知借助器具移动的注意事项，取得理解和配合；②助行过程中注意观察护理对象器具使用适应情况，发现异常情况及时处理；③助行过程中加强保护措施，确保护理对象安全。</w:t>
            </w:r>
          </w:p>
        </w:tc>
      </w:tr>
      <w:tr w14:paraId="7AC841ED">
        <w:tblPrEx>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4352">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085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康复辅具租赁</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1F1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5A8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10爱心分/天</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B4E9">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①抵扣老年人租赁康复辅具的租金费用，不包含押金；②设备租赁结束后，需进行安全检查和消毒处理。</w:t>
            </w:r>
          </w:p>
        </w:tc>
      </w:tr>
      <w:tr w14:paraId="00131EBF">
        <w:tblPrEx>
          <w:tblCellMar>
            <w:top w:w="0" w:type="dxa"/>
            <w:left w:w="108" w:type="dxa"/>
            <w:bottom w:w="0" w:type="dxa"/>
            <w:right w:w="108" w:type="dxa"/>
          </w:tblCellMar>
        </w:tblPrEx>
        <w:trPr>
          <w:trHeight w:val="11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0E6F">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91F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外出陪同</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C2E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B74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ACBD">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①根据老年人的体力、活动障碍程度，提供陪同服务；②使用助行器具时应检查各部件是否完好完备；③陪同散步时指导老年人适度锻炼，陪同外出时保证老年人安全。</w:t>
            </w:r>
          </w:p>
        </w:tc>
      </w:tr>
      <w:tr w14:paraId="5FEFAB75">
        <w:tblPrEx>
          <w:tblCellMar>
            <w:top w:w="0" w:type="dxa"/>
            <w:left w:w="108" w:type="dxa"/>
            <w:bottom w:w="0" w:type="dxa"/>
            <w:right w:w="108" w:type="dxa"/>
          </w:tblCellMar>
        </w:tblPrEx>
        <w:trPr>
          <w:trHeight w:val="28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55F2">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C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代办代购</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239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AAC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8CEE">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对接受委托的代办事项，应按照口头或书面的约定，准确记录所代办事项的内容、要求。必要时，应当向委托人口述一遍委托事项，请委托人确认；②涉及现金的，应当面清点并核实；③代办委托服务，应当保护老年人隐私，不得向他人泄漏老年人个人信息；④使用老年人个人物品如手机、社保卡等提供代办服务时，应得到老年人或相关第三方同意，并保证物品安全；⑤保留代办服务的相关凭证记录。</w:t>
            </w:r>
          </w:p>
        </w:tc>
      </w:tr>
      <w:tr w14:paraId="226EE675">
        <w:tblPrEx>
          <w:tblCellMar>
            <w:top w:w="0" w:type="dxa"/>
            <w:left w:w="108" w:type="dxa"/>
            <w:bottom w:w="0" w:type="dxa"/>
            <w:right w:w="108" w:type="dxa"/>
          </w:tblCellMar>
        </w:tblPrEx>
        <w:trPr>
          <w:trHeight w:val="168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421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助医</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C87B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体征检测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BEE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99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3822" w:type="dxa"/>
            <w:tcBorders>
              <w:top w:val="single" w:color="000000" w:sz="4" w:space="0"/>
              <w:left w:val="single" w:color="000000" w:sz="4" w:space="0"/>
              <w:bottom w:val="single" w:color="000000" w:sz="4" w:space="0"/>
              <w:right w:val="single" w:color="000000" w:sz="4" w:space="0"/>
            </w:tcBorders>
            <w:shd w:val="clear" w:color="auto" w:fill="auto"/>
          </w:tcPr>
          <w:p w14:paraId="6AFBFFCA">
            <w:pPr>
              <w:widowControl/>
              <w:jc w:val="left"/>
              <w:textAlignment w:val="top"/>
              <w:rPr>
                <w:rFonts w:hint="eastAsia" w:ascii="宋体" w:hAnsi="宋体" w:cs="宋体"/>
                <w:color w:val="000000"/>
                <w:sz w:val="22"/>
                <w:szCs w:val="22"/>
              </w:rPr>
            </w:pPr>
            <w:r>
              <w:rPr>
                <w:rFonts w:hint="eastAsia" w:ascii="宋体" w:hAnsi="宋体" w:cs="宋体"/>
                <w:color w:val="000000"/>
                <w:kern w:val="0"/>
                <w:sz w:val="22"/>
                <w:szCs w:val="22"/>
                <w:lang w:bidi="ar"/>
              </w:rPr>
              <w:t>①携带专业检测设备上门为老年人测量血压、血糖、血氧、尿酸、脉搏、体温等生命体征，其中血糖、尿酸等破皮检测，需要有医疗资质的工作人员操作；②测量数据需进行记录，为老年人建立健康档案，并给予健康建议。</w:t>
            </w:r>
          </w:p>
        </w:tc>
      </w:tr>
      <w:tr w14:paraId="795ABB1A">
        <w:tblPrEx>
          <w:tblCellMar>
            <w:top w:w="0" w:type="dxa"/>
            <w:left w:w="108" w:type="dxa"/>
            <w:bottom w:w="0" w:type="dxa"/>
            <w:right w:w="108" w:type="dxa"/>
          </w:tblCellMar>
        </w:tblPrEx>
        <w:trPr>
          <w:trHeight w:val="11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C3BF">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C2F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用药指导</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EDB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54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1FD7">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①根据医生开具的医嘱进行指导用药，向老年人说明药物使用方式，并安排和督促老年人按时用药；②综合评定老年人当前用药情况，避免不良反应。</w:t>
            </w:r>
          </w:p>
        </w:tc>
      </w:tr>
      <w:tr w14:paraId="267E8F34">
        <w:tblPrEx>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2D44">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597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康复训练</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5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E17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024C">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由具有专业资质的康复人员，为功能障碍的老年人通过不同的康复手段结合不同的服务，为服务对象改善功能，提高生活质量。</w:t>
            </w:r>
          </w:p>
        </w:tc>
      </w:tr>
      <w:tr w14:paraId="396BA671">
        <w:tblPrEx>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D014">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BB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基础医疗护理</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AAC4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545B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06ED1">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由具有专业资质的医护人员提供服务，内容包括清理饲管、导尿管、造口，保持畅通，评估管道使用情况，进行更换。</w:t>
            </w:r>
          </w:p>
        </w:tc>
      </w:tr>
      <w:tr w14:paraId="670B8C6A">
        <w:tblPrEx>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4941">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62C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按摩理疗</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40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F5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29B0">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由具有专业资质的医护人员为有需求的老年人提供按摩理疗服务，理疗需要有适应症才可服务。</w:t>
            </w:r>
          </w:p>
        </w:tc>
      </w:tr>
      <w:tr w14:paraId="5109D08B">
        <w:tblPrEx>
          <w:tblCellMar>
            <w:top w:w="0" w:type="dxa"/>
            <w:left w:w="108" w:type="dxa"/>
            <w:bottom w:w="0" w:type="dxa"/>
            <w:right w:w="108" w:type="dxa"/>
          </w:tblCellMar>
        </w:tblPrEx>
        <w:trPr>
          <w:trHeight w:val="84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A1B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助急</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93D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紧急援助</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FF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509E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D6AC2">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老年人生命、财产遇到危险时，为老年人提供紧急救援服务，包含走失带回、上门急救、紧急送医等；</w:t>
            </w:r>
          </w:p>
        </w:tc>
      </w:tr>
      <w:tr w14:paraId="1798F75F">
        <w:tblPrEx>
          <w:tblCellMar>
            <w:top w:w="0" w:type="dxa"/>
            <w:left w:w="108" w:type="dxa"/>
            <w:bottom w:w="0" w:type="dxa"/>
            <w:right w:w="108" w:type="dxa"/>
          </w:tblCellMar>
        </w:tblPrEx>
        <w:trPr>
          <w:trHeight w:val="140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B8D0">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F11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日常维修（不含材料费）</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CAF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810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311A">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上门为老年人提供水电、小家电的维修服务。含水龙头、马桶水箱、阀门、浴缸、水管、面盆的防水堵漏。插座、灯具维修、电线短路检查与维修。此费用仅包含上门维修人工费用，不含材料。</w:t>
            </w:r>
          </w:p>
        </w:tc>
      </w:tr>
      <w:tr w14:paraId="55106CA5">
        <w:tblPrEx>
          <w:tblCellMar>
            <w:top w:w="0" w:type="dxa"/>
            <w:left w:w="108" w:type="dxa"/>
            <w:bottom w:w="0" w:type="dxa"/>
            <w:right w:w="108" w:type="dxa"/>
          </w:tblCellMar>
        </w:tblPrEx>
        <w:trPr>
          <w:trHeight w:val="16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C5E9">
            <w:pPr>
              <w:jc w:val="center"/>
              <w:rPr>
                <w:rFonts w:hint="eastAsia" w:ascii="宋体" w:hAnsi="宋体" w:cs="宋体"/>
                <w:color w:val="000000"/>
                <w:sz w:val="22"/>
                <w:szCs w:val="22"/>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D1A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定期探访关爱</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95E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93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39A6">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服务人员定期上门，了解老年人表达能力、行动能力、反应能力、疾病情况、精神状况等健康方面情况；②评估老年人身体状态，协助老年人获取福利待遇，检查并提醒安全隐患；③收集老年人服务需求，帮助对接养老服务和医疗健康等服务资源。</w:t>
            </w:r>
          </w:p>
        </w:tc>
      </w:tr>
      <w:tr w14:paraId="296791B9">
        <w:tblPrEx>
          <w:tblCellMar>
            <w:top w:w="0" w:type="dxa"/>
            <w:left w:w="108" w:type="dxa"/>
            <w:bottom w:w="0" w:type="dxa"/>
            <w:right w:w="108" w:type="dxa"/>
          </w:tblCellMar>
        </w:tblPrEx>
        <w:trPr>
          <w:trHeight w:val="14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E25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其他</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BFE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精神慰藉</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43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50D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w:t>
            </w:r>
          </w:p>
        </w:tc>
        <w:tc>
          <w:tcPr>
            <w:tcW w:w="3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9B15">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①对有需求的老年人提供心理疏导服务；②采取读书读报帮助老年人了解时事③向老年人讲授智能电子设备使用方法④与老年人谈心聊天、提供心理沟通安慰⑤帮助老年人与亲属进行在线交流、视频探视等</w:t>
            </w:r>
          </w:p>
        </w:tc>
      </w:tr>
    </w:tbl>
    <w:p w14:paraId="707370BE"/>
    <w:p w14:paraId="4A3A776F">
      <w:pPr>
        <w:widowControl/>
        <w:tabs>
          <w:tab w:val="left" w:pos="7650"/>
        </w:tabs>
        <w:spacing w:line="360" w:lineRule="auto"/>
        <w:ind w:left="482"/>
        <w:rPr>
          <w:rFonts w:hint="eastAsia" w:ascii="宋体" w:hAnsi="宋体" w:cs="仿宋"/>
          <w:b/>
          <w:kern w:val="0"/>
          <w:sz w:val="24"/>
        </w:rPr>
      </w:pPr>
      <w:r>
        <w:rPr>
          <w:rFonts w:hint="eastAsia" w:ascii="宋体" w:hAnsi="宋体" w:cs="仿宋"/>
          <w:b/>
          <w:kern w:val="0"/>
          <w:sz w:val="24"/>
        </w:rPr>
        <w:t>（四）人员及设备配备要求（人员配置不得低于以下要求）</w:t>
      </w:r>
    </w:p>
    <w:p w14:paraId="3D42A62F">
      <w:pPr>
        <w:widowControl/>
        <w:spacing w:line="360" w:lineRule="auto"/>
        <w:ind w:firstLine="480" w:firstLineChars="200"/>
        <w:rPr>
          <w:rFonts w:hint="eastAsia" w:ascii="宋体" w:hAnsi="宋体" w:cs="宋体"/>
          <w:kern w:val="0"/>
          <w:sz w:val="24"/>
          <w:highlight w:val="yellow"/>
        </w:rPr>
      </w:pP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highlight w:val="yellow"/>
        </w:rPr>
        <w:t>每个镇街配备2名全职管理人员、</w:t>
      </w:r>
      <w:r>
        <w:rPr>
          <w:rFonts w:hint="eastAsia" w:ascii="宋体" w:hAnsi="宋体" w:cs="宋体"/>
          <w:color w:val="FF0000"/>
          <w:kern w:val="0"/>
          <w:sz w:val="24"/>
          <w:highlight w:val="yellow"/>
        </w:rPr>
        <w:t>服务中心配备1名护理员、</w:t>
      </w:r>
      <w:r>
        <w:rPr>
          <w:rFonts w:hint="eastAsia" w:ascii="宋体" w:hAnsi="宋体" w:cs="宋体"/>
          <w:kern w:val="0"/>
          <w:sz w:val="24"/>
          <w:highlight w:val="yellow"/>
        </w:rPr>
        <w:t>中心厨房（包含第一和第二中心厨房）配备3名专业厨师、1名帮厨、1名骑手、结合实际情况配备若干送餐员，白水洋镇和杜桥镇中心厨房需增加1名专业厨师、1名副厨、1名帮厨。</w:t>
      </w:r>
    </w:p>
    <w:p w14:paraId="7343D636">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项目团队必须配备一名项目负责人，专职出纳、会计和行政人员各一名，负责项目的整体统筹管理和实施。</w:t>
      </w:r>
    </w:p>
    <w:p w14:paraId="29787488">
      <w:pPr>
        <w:widowControl/>
        <w:spacing w:line="360" w:lineRule="auto"/>
        <w:ind w:firstLine="480" w:firstLineChars="200"/>
        <w:rPr>
          <w:rFonts w:hint="eastAsia" w:ascii="宋体" w:hAnsi="宋体" w:cs="宋体"/>
          <w:kern w:val="0"/>
          <w:sz w:val="24"/>
          <w:highlight w:val="yellow"/>
        </w:rPr>
      </w:pPr>
      <w:r>
        <w:rPr>
          <w:rFonts w:hint="eastAsia" w:ascii="宋体" w:hAnsi="宋体" w:cs="宋体"/>
          <w:kern w:val="0"/>
          <w:sz w:val="24"/>
        </w:rPr>
        <w:t>3.其他有需要的专兼职技术人员；整个运营服务团队需有社会工作师、健康管理师（营养师）、康复师、养老护理员、护士等执证人员各一名。</w:t>
      </w:r>
    </w:p>
    <w:p w14:paraId="03882C77">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4.所有助配餐从业人员必须取得健康证明后方可上岗，健康证要张贴上墙。助餐机构食堂的负责人、食品安全管理员和食品从业人员纳入每年的食品安全知识培训考核并取得食品安全知识考核合格证。送餐车骑手必须通过交管中心的考核并取得对应的驾驶证件。</w:t>
      </w:r>
    </w:p>
    <w:p w14:paraId="2A116DFF">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6.所有管理人员、工作人员等接受上班打卡制度，并将管理信息实时上传至指定的智慧养老服务与监管平台。</w:t>
      </w:r>
    </w:p>
    <w:p w14:paraId="545F3AB3">
      <w:pPr>
        <w:pStyle w:val="6"/>
        <w:spacing w:before="0" w:after="0" w:line="360" w:lineRule="auto"/>
      </w:pPr>
      <w:bookmarkStart w:id="6" w:name="_Hlk78367560"/>
      <w:r>
        <w:rPr>
          <w:rFonts w:hint="eastAsia"/>
        </w:rPr>
        <w:t xml:space="preserve">    （五）服务周期</w:t>
      </w:r>
    </w:p>
    <w:p w14:paraId="27C8400A">
      <w:pPr>
        <w:pStyle w:val="12"/>
        <w:widowControl/>
        <w:tabs>
          <w:tab w:val="left" w:pos="7650"/>
        </w:tabs>
        <w:spacing w:before="60" w:after="60" w:line="360" w:lineRule="auto"/>
        <w:ind w:firstLine="480" w:firstLineChars="200"/>
        <w:rPr>
          <w:rFonts w:hint="eastAsia" w:ascii="宋体" w:hAnsi="宋体" w:cs="宋体"/>
          <w:bCs/>
        </w:rPr>
      </w:pPr>
      <w:r>
        <w:rPr>
          <w:rFonts w:hint="eastAsia" w:ascii="宋体" w:hAnsi="宋体" w:cs="宋体"/>
        </w:rPr>
        <w:t>本次招标服务期为两年（具体以合同签订的起屹时间为准），合同一年一签。首次先签订1年合同期，合同实施期间考核结果为“优秀”的再续签1年合同</w:t>
      </w:r>
      <w:r>
        <w:rPr>
          <w:rFonts w:hint="eastAsia" w:cs="Arial"/>
          <w:b/>
        </w:rPr>
        <w:t>（</w:t>
      </w:r>
      <w:r>
        <w:rPr>
          <w:rFonts w:hint="eastAsia" w:ascii="宋体" w:hAnsi="宋体" w:cs="宋体"/>
          <w:color w:val="171A1D"/>
          <w:shd w:val="clear" w:color="auto" w:fill="C9E7FF"/>
        </w:rPr>
        <w:t>考核标准按照临海市相关文件执行</w:t>
      </w:r>
      <w:r>
        <w:rPr>
          <w:rFonts w:hint="eastAsia" w:cs="Arial"/>
          <w:b/>
        </w:rPr>
        <w:t>）</w:t>
      </w:r>
      <w:r>
        <w:rPr>
          <w:rFonts w:hint="eastAsia" w:ascii="宋体" w:hAnsi="宋体" w:cs="宋体"/>
        </w:rPr>
        <w:t>，否则合同终止不再续签（如有其他政策变化，由民政局提前一个月通知中标单位）。第一年的服务周期自合同签订之日起一年。第二年委托运营的照料中心数量和爱心卡（电子津贴）居家上门服务补贴对象的人数根据省市各级政府的要求来进行调整。</w:t>
      </w:r>
    </w:p>
    <w:p w14:paraId="7C842BAC">
      <w:pPr>
        <w:pStyle w:val="6"/>
        <w:spacing w:before="0" w:after="0" w:line="360" w:lineRule="auto"/>
      </w:pPr>
      <w:r>
        <w:rPr>
          <w:rFonts w:hint="eastAsia"/>
        </w:rPr>
        <w:t xml:space="preserve">    （六）付款方式</w:t>
      </w:r>
    </w:p>
    <w:p w14:paraId="332D5955">
      <w:pPr>
        <w:spacing w:line="360" w:lineRule="auto"/>
        <w:ind w:firstLine="480" w:firstLineChars="200"/>
        <w:rPr>
          <w:rFonts w:hint="eastAsia" w:ascii="宋体" w:hAnsi="宋体" w:cs="宋体"/>
          <w:sz w:val="24"/>
        </w:rPr>
      </w:pPr>
      <w:r>
        <w:rPr>
          <w:rFonts w:hint="eastAsia" w:ascii="宋体" w:hAnsi="宋体" w:cs="宋体"/>
          <w:sz w:val="24"/>
        </w:rPr>
        <w:t>1.养老服务补贴对象居家上门服务费由采购人根据中标人实际的有效服务量按月度结算支付，当月实际支付上月有效服务费的90%给予中标单位；</w:t>
      </w:r>
    </w:p>
    <w:p w14:paraId="39632C56">
      <w:pPr>
        <w:spacing w:line="360" w:lineRule="auto"/>
        <w:ind w:firstLine="480" w:firstLineChars="200"/>
        <w:rPr>
          <w:rFonts w:hint="eastAsia" w:ascii="宋体" w:hAnsi="宋体" w:cs="宋体"/>
          <w:sz w:val="24"/>
        </w:rPr>
      </w:pPr>
      <w:r>
        <w:rPr>
          <w:rFonts w:hint="eastAsia" w:ascii="宋体" w:hAnsi="宋体" w:cs="宋体"/>
          <w:sz w:val="24"/>
        </w:rPr>
        <w:t>2.服务中心、照料中心运营委托管理费采取按季度结算方式，根据每季度考核结果支付托管费，考核评分90分及以上的的支付80%给予中标单位，考核评分80-89分的支付70%给予中标单位，考核评分70-79分的支付50%给予中标单位；考核不合格的不支付托管费并取消合同；</w:t>
      </w:r>
      <w:r>
        <w:rPr>
          <w:rFonts w:hint="eastAsia" w:ascii="宋体" w:hAnsi="宋体" w:cs="宋体"/>
          <w:sz w:val="24"/>
          <w:highlight w:val="yellow"/>
        </w:rPr>
        <w:t>其中老年人就餐补贴和配送费补贴按月度结算支付，当月实际支付上月补贴费的90%给予中标单位；</w:t>
      </w:r>
    </w:p>
    <w:p w14:paraId="0FABACA3">
      <w:pPr>
        <w:spacing w:line="360" w:lineRule="auto"/>
        <w:ind w:firstLine="480" w:firstLineChars="200"/>
        <w:rPr>
          <w:rFonts w:hint="eastAsia" w:ascii="宋体" w:hAnsi="宋体" w:cs="宋体"/>
          <w:sz w:val="24"/>
        </w:rPr>
      </w:pPr>
      <w:r>
        <w:rPr>
          <w:rFonts w:hint="eastAsia" w:ascii="宋体" w:hAnsi="宋体" w:cs="宋体"/>
          <w:sz w:val="24"/>
        </w:rPr>
        <w:t>3.剩余的居家上门服务费及托管费根据年终考核结果结算支付，综合评分90分及以上的全额支付，综合评分80-89分的支付80%给予中标单位，综合评分70-79分的支付50%给予中标单位，综合评分70分以下的不支付剩余费用。</w:t>
      </w:r>
    </w:p>
    <w:p w14:paraId="26E53D94">
      <w:pPr>
        <w:spacing w:line="360" w:lineRule="auto"/>
        <w:ind w:firstLine="480" w:firstLineChars="200"/>
        <w:rPr>
          <w:rFonts w:hint="eastAsia" w:ascii="宋体" w:hAnsi="宋体" w:cs="宋体"/>
          <w:sz w:val="24"/>
        </w:rPr>
      </w:pPr>
      <w:r>
        <w:rPr>
          <w:rFonts w:hint="eastAsia" w:ascii="宋体" w:hAnsi="宋体" w:cs="宋体"/>
          <w:sz w:val="24"/>
        </w:rPr>
        <w:t>4.全部扣款在项目结束后统一结算。</w:t>
      </w:r>
    </w:p>
    <w:p w14:paraId="47E9077E">
      <w:pPr>
        <w:spacing w:line="360" w:lineRule="auto"/>
        <w:ind w:firstLine="480" w:firstLineChars="200"/>
        <w:rPr>
          <w:rFonts w:hint="eastAsia" w:ascii="宋体" w:hAnsi="宋体" w:cs="宋体"/>
          <w:sz w:val="24"/>
        </w:rPr>
      </w:pPr>
      <w:r>
        <w:rPr>
          <w:rFonts w:hint="eastAsia" w:ascii="宋体" w:hAnsi="宋体" w:cs="宋体"/>
          <w:sz w:val="24"/>
        </w:rPr>
        <w:t>5.因疫情、自然灾害等原因造成服务中心、照料中心托管服务缺项的，乙方需提前以书面形式向采购方报备认定，并在项目周期内补缺服务项目，否则按托管费用总价与服务内容的比例扣除托管费用。</w:t>
      </w:r>
    </w:p>
    <w:p w14:paraId="6E891582">
      <w:pPr>
        <w:spacing w:line="360" w:lineRule="auto"/>
        <w:ind w:firstLine="480" w:firstLineChars="200"/>
        <w:rPr>
          <w:rFonts w:hint="eastAsia" w:ascii="宋体" w:hAnsi="宋体" w:cs="宋体"/>
          <w:sz w:val="24"/>
        </w:rPr>
      </w:pPr>
      <w:r>
        <w:rPr>
          <w:rFonts w:hint="eastAsia" w:ascii="宋体" w:hAnsi="宋体" w:cs="宋体"/>
          <w:sz w:val="24"/>
        </w:rPr>
        <w:t>6.照料中心未有效托管的和服务中心托管运营期间被各级通报批评的，不支付相关托管费用；运营服务要求不达标的，扣除不达标服务项目的对应比例款项。</w:t>
      </w:r>
      <w:bookmarkEnd w:id="6"/>
    </w:p>
    <w:sectPr>
      <w:pgSz w:w="11906" w:h="16839"/>
      <w:pgMar w:top="1440" w:right="1800" w:bottom="1440" w:left="1800" w:header="1020" w:footer="10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D6F4B"/>
    <w:rsid w:val="001427AB"/>
    <w:rsid w:val="00157306"/>
    <w:rsid w:val="00275820"/>
    <w:rsid w:val="00277ACE"/>
    <w:rsid w:val="0031523A"/>
    <w:rsid w:val="003746C3"/>
    <w:rsid w:val="00455A57"/>
    <w:rsid w:val="00490A64"/>
    <w:rsid w:val="006A5273"/>
    <w:rsid w:val="006E0C42"/>
    <w:rsid w:val="00795825"/>
    <w:rsid w:val="007F65F2"/>
    <w:rsid w:val="00A46D12"/>
    <w:rsid w:val="00AC0D16"/>
    <w:rsid w:val="00C724CF"/>
    <w:rsid w:val="00CF6DAD"/>
    <w:rsid w:val="00D71AFB"/>
    <w:rsid w:val="00E173BE"/>
    <w:rsid w:val="00E60AD9"/>
    <w:rsid w:val="00ED3B2A"/>
    <w:rsid w:val="00F31529"/>
    <w:rsid w:val="011627B4"/>
    <w:rsid w:val="03CB38CC"/>
    <w:rsid w:val="0486237A"/>
    <w:rsid w:val="057C2704"/>
    <w:rsid w:val="06357F0D"/>
    <w:rsid w:val="07054490"/>
    <w:rsid w:val="071D2AC3"/>
    <w:rsid w:val="07434552"/>
    <w:rsid w:val="07523E38"/>
    <w:rsid w:val="0B177AFB"/>
    <w:rsid w:val="0CBA3508"/>
    <w:rsid w:val="0E1D180E"/>
    <w:rsid w:val="0EA15061"/>
    <w:rsid w:val="0F182768"/>
    <w:rsid w:val="10B4201D"/>
    <w:rsid w:val="11787108"/>
    <w:rsid w:val="150712B5"/>
    <w:rsid w:val="159D5775"/>
    <w:rsid w:val="16BF1FFE"/>
    <w:rsid w:val="16F77107"/>
    <w:rsid w:val="1772678E"/>
    <w:rsid w:val="18300B23"/>
    <w:rsid w:val="191044B0"/>
    <w:rsid w:val="19C84990"/>
    <w:rsid w:val="1C2E35CB"/>
    <w:rsid w:val="1CCA4A3B"/>
    <w:rsid w:val="1CDC7838"/>
    <w:rsid w:val="20B40C53"/>
    <w:rsid w:val="20F52909"/>
    <w:rsid w:val="212A6BC6"/>
    <w:rsid w:val="21395C01"/>
    <w:rsid w:val="233D2346"/>
    <w:rsid w:val="24A55D38"/>
    <w:rsid w:val="24A948B4"/>
    <w:rsid w:val="250E3F9A"/>
    <w:rsid w:val="2A6B7220"/>
    <w:rsid w:val="2ABB70C0"/>
    <w:rsid w:val="2B8A1570"/>
    <w:rsid w:val="2C662968"/>
    <w:rsid w:val="2CD30613"/>
    <w:rsid w:val="2DD12008"/>
    <w:rsid w:val="2E0A4662"/>
    <w:rsid w:val="2E627104"/>
    <w:rsid w:val="2F594063"/>
    <w:rsid w:val="2F9C21A2"/>
    <w:rsid w:val="30956539"/>
    <w:rsid w:val="3120240D"/>
    <w:rsid w:val="33310A59"/>
    <w:rsid w:val="33562BC3"/>
    <w:rsid w:val="33F316BA"/>
    <w:rsid w:val="347B0F20"/>
    <w:rsid w:val="35905099"/>
    <w:rsid w:val="36610FB8"/>
    <w:rsid w:val="36E123B5"/>
    <w:rsid w:val="36FF4EAE"/>
    <w:rsid w:val="38481119"/>
    <w:rsid w:val="3D0264C2"/>
    <w:rsid w:val="3DF17486"/>
    <w:rsid w:val="3E0E6961"/>
    <w:rsid w:val="3EE945C3"/>
    <w:rsid w:val="3F395C5F"/>
    <w:rsid w:val="3FB532B9"/>
    <w:rsid w:val="3FDB6D16"/>
    <w:rsid w:val="40EA76DF"/>
    <w:rsid w:val="41232E28"/>
    <w:rsid w:val="415005EE"/>
    <w:rsid w:val="465E7D59"/>
    <w:rsid w:val="4686736A"/>
    <w:rsid w:val="487970CD"/>
    <w:rsid w:val="4B7F49FA"/>
    <w:rsid w:val="4B885FA4"/>
    <w:rsid w:val="4CE30501"/>
    <w:rsid w:val="4ED744D8"/>
    <w:rsid w:val="50CF01D2"/>
    <w:rsid w:val="52470AD5"/>
    <w:rsid w:val="52CF270B"/>
    <w:rsid w:val="55985036"/>
    <w:rsid w:val="56DA1495"/>
    <w:rsid w:val="577949F3"/>
    <w:rsid w:val="579B7897"/>
    <w:rsid w:val="593C217C"/>
    <w:rsid w:val="5B1C2265"/>
    <w:rsid w:val="5B4E6197"/>
    <w:rsid w:val="5B8B1199"/>
    <w:rsid w:val="5BBF0A71"/>
    <w:rsid w:val="5C4E05B2"/>
    <w:rsid w:val="5DAD6F4B"/>
    <w:rsid w:val="5E3308A2"/>
    <w:rsid w:val="611C278E"/>
    <w:rsid w:val="615C0572"/>
    <w:rsid w:val="63892462"/>
    <w:rsid w:val="642E6B65"/>
    <w:rsid w:val="66404E88"/>
    <w:rsid w:val="671273F1"/>
    <w:rsid w:val="68093B71"/>
    <w:rsid w:val="68802085"/>
    <w:rsid w:val="688E5938"/>
    <w:rsid w:val="6A4B0471"/>
    <w:rsid w:val="6A8E2ABA"/>
    <w:rsid w:val="6AD60FD0"/>
    <w:rsid w:val="6D552C8D"/>
    <w:rsid w:val="6FAD74D8"/>
    <w:rsid w:val="71520337"/>
    <w:rsid w:val="71DE7E1D"/>
    <w:rsid w:val="722E70A1"/>
    <w:rsid w:val="725B76BF"/>
    <w:rsid w:val="73FF67BC"/>
    <w:rsid w:val="75047B9A"/>
    <w:rsid w:val="77BA6C36"/>
    <w:rsid w:val="7AAC6D0A"/>
    <w:rsid w:val="7D755AD9"/>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qFormat/>
    <w:uiPriority w:val="0"/>
    <w:pPr>
      <w:spacing w:before="50" w:beforeLines="50" w:after="50" w:afterLines="50" w:line="360" w:lineRule="auto"/>
      <w:ind w:firstLine="420" w:firstLineChars="200"/>
      <w:jc w:val="center"/>
      <w:outlineLvl w:val="0"/>
    </w:pPr>
    <w:rPr>
      <w:rFonts w:hint="eastAsia" w:ascii="宋体" w:hAnsi="宋体"/>
      <w:b/>
      <w:bCs/>
      <w:kern w:val="44"/>
      <w:sz w:val="30"/>
      <w:szCs w:val="48"/>
    </w:rPr>
  </w:style>
  <w:style w:type="paragraph" w:styleId="6">
    <w:name w:val="heading 7"/>
    <w:basedOn w:val="1"/>
    <w:next w:val="1"/>
    <w:qFormat/>
    <w:uiPriority w:val="0"/>
    <w:pPr>
      <w:keepNext/>
      <w:keepLines/>
      <w:spacing w:before="240" w:after="64" w:line="320" w:lineRule="auto"/>
      <w:outlineLvl w:val="6"/>
    </w:pPr>
    <w:rPr>
      <w:b/>
      <w:bCs/>
      <w:kern w:val="0"/>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before="100" w:beforeAutospacing="1" w:line="300" w:lineRule="auto"/>
      <w:ind w:firstLine="420" w:firstLineChars="200"/>
    </w:pPr>
    <w:rPr>
      <w:rFonts w:ascii="Times New Roman"/>
      <w:kern w:val="0"/>
      <w:sz w:val="20"/>
    </w:rPr>
  </w:style>
  <w:style w:type="paragraph" w:styleId="3">
    <w:name w:val="Body Text Indent"/>
    <w:basedOn w:val="1"/>
    <w:next w:val="1"/>
    <w:qFormat/>
    <w:uiPriority w:val="0"/>
    <w:pPr>
      <w:ind w:firstLine="570"/>
    </w:pPr>
    <w:rPr>
      <w:rFonts w:ascii="宋体"/>
      <w:sz w:val="28"/>
      <w:szCs w:val="20"/>
    </w:r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7">
    <w:name w:val="footer"/>
    <w:basedOn w:val="1"/>
    <w:link w:val="24"/>
    <w:uiPriority w:val="0"/>
    <w:pPr>
      <w:tabs>
        <w:tab w:val="center" w:pos="4153"/>
        <w:tab w:val="right" w:pos="8306"/>
      </w:tabs>
      <w:snapToGrid w:val="0"/>
      <w:jc w:val="left"/>
    </w:pPr>
    <w:rPr>
      <w:sz w:val="18"/>
      <w:szCs w:val="18"/>
    </w:rPr>
  </w:style>
  <w:style w:type="paragraph" w:styleId="8">
    <w:name w:val="header"/>
    <w:basedOn w:val="1"/>
    <w:link w:val="23"/>
    <w:uiPriority w:val="0"/>
    <w:pP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12">
    <w:name w:val="fontsize16"/>
    <w:basedOn w:val="1"/>
    <w:qFormat/>
    <w:uiPriority w:val="0"/>
    <w:pPr>
      <w:jc w:val="left"/>
    </w:pPr>
    <w:rPr>
      <w:rFonts w:ascii="Calibri" w:hAnsi="Calibri"/>
      <w:kern w:val="0"/>
      <w:sz w:val="24"/>
    </w:rPr>
  </w:style>
  <w:style w:type="character" w:customStyle="1" w:styleId="13">
    <w:name w:val="font41"/>
    <w:basedOn w:val="11"/>
    <w:qFormat/>
    <w:uiPriority w:val="0"/>
    <w:rPr>
      <w:rFonts w:hint="default" w:ascii="Times New Roman" w:hAnsi="Times New Roman" w:cs="Times New Roman"/>
      <w:color w:val="000000"/>
      <w:sz w:val="24"/>
      <w:szCs w:val="24"/>
      <w:u w:val="none"/>
    </w:rPr>
  </w:style>
  <w:style w:type="paragraph" w:customStyle="1" w:styleId="14">
    <w:name w:val="Char Char Char Char"/>
    <w:basedOn w:val="1"/>
    <w:qFormat/>
    <w:uiPriority w:val="0"/>
    <w:rPr>
      <w:rFonts w:ascii="黑体" w:eastAsia="黑体"/>
      <w:kern w:val="0"/>
      <w:sz w:val="24"/>
      <w:szCs w:val="20"/>
    </w:rPr>
  </w:style>
  <w:style w:type="character" w:customStyle="1" w:styleId="15">
    <w:name w:val="font31"/>
    <w:basedOn w:val="11"/>
    <w:qFormat/>
    <w:uiPriority w:val="0"/>
    <w:rPr>
      <w:rFonts w:hint="eastAsia" w:ascii="宋体" w:hAnsi="宋体" w:eastAsia="宋体" w:cs="宋体"/>
      <w:color w:val="000000"/>
      <w:sz w:val="20"/>
      <w:szCs w:val="20"/>
      <w:u w:val="none"/>
    </w:rPr>
  </w:style>
  <w:style w:type="character" w:customStyle="1" w:styleId="16">
    <w:name w:val="font61"/>
    <w:basedOn w:val="11"/>
    <w:qFormat/>
    <w:uiPriority w:val="0"/>
    <w:rPr>
      <w:rFonts w:ascii="宋体" w:hAnsi="宋体" w:eastAsia="宋体" w:cs="宋体"/>
      <w:color w:val="000000"/>
      <w:sz w:val="18"/>
      <w:szCs w:val="18"/>
      <w:u w:val="none"/>
    </w:rPr>
  </w:style>
  <w:style w:type="character" w:customStyle="1" w:styleId="17">
    <w:name w:val="font141"/>
    <w:basedOn w:val="11"/>
    <w:qFormat/>
    <w:uiPriority w:val="0"/>
    <w:rPr>
      <w:rFonts w:hint="default" w:ascii="Arial" w:hAnsi="Arial" w:cs="Arial"/>
      <w:color w:val="000000"/>
      <w:sz w:val="18"/>
      <w:szCs w:val="18"/>
      <w:u w:val="none"/>
    </w:rPr>
  </w:style>
  <w:style w:type="character" w:customStyle="1" w:styleId="18">
    <w:name w:val="font122"/>
    <w:basedOn w:val="11"/>
    <w:qFormat/>
    <w:uiPriority w:val="0"/>
    <w:rPr>
      <w:rFonts w:hint="default" w:ascii="Arial" w:hAnsi="Arial" w:cs="Arial"/>
      <w:color w:val="000000"/>
      <w:sz w:val="18"/>
      <w:szCs w:val="18"/>
      <w:u w:val="none"/>
    </w:rPr>
  </w:style>
  <w:style w:type="character" w:customStyle="1" w:styleId="19">
    <w:name w:val="font51"/>
    <w:basedOn w:val="11"/>
    <w:qFormat/>
    <w:uiPriority w:val="0"/>
    <w:rPr>
      <w:rFonts w:ascii="宋体" w:hAnsi="宋体" w:eastAsia="宋体" w:cs="宋体"/>
      <w:color w:val="000000"/>
      <w:sz w:val="18"/>
      <w:szCs w:val="18"/>
      <w:u w:val="none"/>
    </w:rPr>
  </w:style>
  <w:style w:type="character" w:customStyle="1" w:styleId="20">
    <w:name w:val="font01"/>
    <w:basedOn w:val="11"/>
    <w:qFormat/>
    <w:uiPriority w:val="0"/>
    <w:rPr>
      <w:rFonts w:hint="eastAsia" w:ascii="宋体" w:hAnsi="宋体" w:eastAsia="宋体" w:cs="宋体"/>
      <w:color w:val="000000"/>
      <w:sz w:val="20"/>
      <w:szCs w:val="20"/>
      <w:u w:val="none"/>
      <w:vertAlign w:val="superscript"/>
    </w:rPr>
  </w:style>
  <w:style w:type="character" w:customStyle="1" w:styleId="21">
    <w:name w:val="font131"/>
    <w:basedOn w:val="11"/>
    <w:qFormat/>
    <w:uiPriority w:val="0"/>
    <w:rPr>
      <w:rFonts w:hint="eastAsia" w:ascii="宋体" w:hAnsi="宋体" w:eastAsia="宋体" w:cs="宋体"/>
      <w:color w:val="000000"/>
      <w:sz w:val="22"/>
      <w:szCs w:val="22"/>
      <w:u w:val="none"/>
    </w:rPr>
  </w:style>
  <w:style w:type="character" w:customStyle="1" w:styleId="22">
    <w:name w:val="font21"/>
    <w:basedOn w:val="11"/>
    <w:qFormat/>
    <w:uiPriority w:val="0"/>
    <w:rPr>
      <w:rFonts w:hint="eastAsia" w:ascii="微软雅黑" w:hAnsi="微软雅黑" w:eastAsia="微软雅黑" w:cs="微软雅黑"/>
      <w:color w:val="000000"/>
      <w:sz w:val="21"/>
      <w:szCs w:val="21"/>
      <w:u w:val="none"/>
    </w:rPr>
  </w:style>
  <w:style w:type="character" w:customStyle="1" w:styleId="23">
    <w:name w:val="页眉 字符"/>
    <w:basedOn w:val="11"/>
    <w:link w:val="8"/>
    <w:uiPriority w:val="0"/>
    <w:rPr>
      <w:kern w:val="2"/>
      <w:sz w:val="18"/>
      <w:szCs w:val="18"/>
    </w:rPr>
  </w:style>
  <w:style w:type="character" w:customStyle="1" w:styleId="24">
    <w:name w:val="页脚 字符"/>
    <w:basedOn w:val="11"/>
    <w:link w:val="7"/>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7397</Words>
  <Characters>7662</Characters>
  <Lines>269</Lines>
  <Paragraphs>221</Paragraphs>
  <TotalTime>52</TotalTime>
  <ScaleCrop>false</ScaleCrop>
  <LinksUpToDate>false</LinksUpToDate>
  <CharactersWithSpaces>7682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2025-03-22T06:03:00Z</dcterms:created>
  <dc:creator>养老+护理</dc:creator>
  <cp:lastModifiedBy>Administrator</cp:lastModifiedBy>
  <dcterms:modified xsi:type="dcterms:W3CDTF">2025-04-14T00:04:39Z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8CEA221FA2B14DC4AB2CBEF05FCE0F4A_11</vt:lpwstr>
  </property>
  <property fmtid="{D5CDD505-2E9C-101B-9397-08002B2CF9AE}" pid="4" name="KSOTemplateDocerSaveRecord">
    <vt:lpwstr>eyJoZGlkIjoiNTA3NDhkNzY4Y2ZjNTI4YjMxOGNhZmM5OWI2NTY2ZDQifQ==</vt:lpwstr>
  </property>
</Properties>
</file>