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center"/>
        <w:rPr>
          <w:rFonts w:hint="eastAsia" w:ascii="仿宋" w:hAnsi="仿宋" w:eastAsia="仿宋" w:cs="仿宋"/>
          <w:b/>
          <w:sz w:val="24"/>
          <w:szCs w:val="24"/>
        </w:rPr>
      </w:pPr>
    </w:p>
    <w:p>
      <w:pPr>
        <w:spacing w:line="360" w:lineRule="auto"/>
        <w:jc w:val="center"/>
        <w:rPr>
          <w:rFonts w:hint="eastAsia" w:ascii="仿宋" w:hAnsi="仿宋" w:eastAsia="仿宋" w:cs="仿宋"/>
          <w:b/>
          <w:sz w:val="24"/>
          <w:szCs w:val="24"/>
        </w:rPr>
      </w:pPr>
      <w:r>
        <w:rPr>
          <w:rFonts w:hint="eastAsia" w:ascii="仿宋" w:hAnsi="仿宋" w:eastAsia="仿宋" w:cs="仿宋"/>
          <w:sz w:val="24"/>
          <w:szCs w:val="24"/>
        </w:rPr>
        <w:drawing>
          <wp:anchor distT="0" distB="0" distL="114300" distR="114300" simplePos="0" relativeHeight="251662336" behindDoc="0" locked="0" layoutInCell="1" allowOverlap="1">
            <wp:simplePos x="0" y="0"/>
            <wp:positionH relativeFrom="column">
              <wp:posOffset>2470150</wp:posOffset>
            </wp:positionH>
            <wp:positionV relativeFrom="paragraph">
              <wp:posOffset>287655</wp:posOffset>
            </wp:positionV>
            <wp:extent cx="1469390" cy="1346200"/>
            <wp:effectExtent l="0" t="0" r="16510" b="6350"/>
            <wp:wrapNone/>
            <wp:docPr id="17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
                    <pic:cNvPicPr>
                      <a:picLocks noChangeAspect="1"/>
                    </pic:cNvPicPr>
                  </pic:nvPicPr>
                  <pic:blipFill>
                    <a:blip r:embed="rId17"/>
                    <a:stretch>
                      <a:fillRect/>
                    </a:stretch>
                  </pic:blipFill>
                  <pic:spPr>
                    <a:xfrm>
                      <a:off x="0" y="0"/>
                      <a:ext cx="1469390" cy="1346200"/>
                    </a:xfrm>
                    <a:prstGeom prst="rect">
                      <a:avLst/>
                    </a:prstGeom>
                    <a:noFill/>
                    <a:ln>
                      <a:noFill/>
                    </a:ln>
                  </pic:spPr>
                </pic:pic>
              </a:graphicData>
            </a:graphic>
          </wp:anchor>
        </w:drawing>
      </w:r>
    </w:p>
    <w:p>
      <w:pPr>
        <w:adjustRightInd/>
        <w:spacing w:line="360" w:lineRule="auto"/>
        <w:jc w:val="center"/>
        <w:rPr>
          <w:rFonts w:hint="eastAsia" w:ascii="仿宋" w:hAnsi="仿宋" w:eastAsia="仿宋" w:cs="仿宋"/>
          <w:b/>
          <w:sz w:val="24"/>
          <w:szCs w:val="24"/>
        </w:rPr>
      </w:pPr>
    </w:p>
    <w:p>
      <w:pPr>
        <w:spacing w:line="360" w:lineRule="auto"/>
        <w:jc w:val="center"/>
        <w:rPr>
          <w:rFonts w:hint="eastAsia" w:ascii="仿宋" w:hAnsi="仿宋" w:eastAsia="仿宋" w:cs="仿宋"/>
          <w:b/>
          <w:sz w:val="24"/>
          <w:szCs w:val="24"/>
        </w:rPr>
      </w:pPr>
    </w:p>
    <w:p>
      <w:pPr>
        <w:adjustRightInd/>
        <w:spacing w:line="360" w:lineRule="auto"/>
        <w:jc w:val="center"/>
        <w:rPr>
          <w:rFonts w:hint="eastAsia" w:ascii="仿宋" w:hAnsi="仿宋" w:eastAsia="仿宋" w:cs="仿宋"/>
          <w:b/>
          <w:sz w:val="24"/>
          <w:szCs w:val="24"/>
        </w:rPr>
      </w:pPr>
    </w:p>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 xml:space="preserve">招标文件 </w:t>
      </w:r>
    </w:p>
    <w:p>
      <w:pPr>
        <w:adjustRightInd/>
        <w:spacing w:line="360" w:lineRule="auto"/>
        <w:jc w:val="center"/>
        <w:rPr>
          <w:rFonts w:hint="eastAsia" w:ascii="仿宋" w:hAnsi="仿宋" w:eastAsia="仿宋" w:cs="仿宋"/>
          <w:b/>
          <w:sz w:val="24"/>
          <w:szCs w:val="24"/>
        </w:rPr>
      </w:pPr>
      <w:r>
        <w:rPr>
          <w:rFonts w:hint="eastAsia" w:ascii="仿宋" w:hAnsi="仿宋" w:eastAsia="仿宋" w:cs="仿宋"/>
          <w:b/>
          <w:sz w:val="24"/>
          <w:szCs w:val="24"/>
        </w:rPr>
        <w:t xml:space="preserve"> （电子招投标）</w:t>
      </w:r>
    </w:p>
    <w:p>
      <w:pPr>
        <w:pStyle w:val="23"/>
        <w:ind w:firstLine="420"/>
        <w:rPr>
          <w:rFonts w:hint="eastAsia" w:ascii="仿宋" w:hAnsi="仿宋" w:eastAsia="仿宋" w:cs="仿宋"/>
          <w:sz w:val="24"/>
          <w:szCs w:val="24"/>
        </w:rPr>
      </w:pPr>
    </w:p>
    <w:p>
      <w:pPr>
        <w:snapToGrid w:val="0"/>
        <w:spacing w:line="360" w:lineRule="auto"/>
        <w:jc w:val="center"/>
        <w:rPr>
          <w:rFonts w:hint="eastAsia" w:ascii="仿宋" w:hAnsi="仿宋" w:eastAsia="仿宋" w:cs="仿宋"/>
          <w:b/>
          <w:bCs/>
          <w:sz w:val="30"/>
          <w:szCs w:val="30"/>
          <w:lang w:eastAsia="zh-CN"/>
        </w:rPr>
      </w:pPr>
      <w:r>
        <w:rPr>
          <w:rFonts w:hint="eastAsia" w:ascii="仿宋" w:hAnsi="仿宋" w:eastAsia="仿宋" w:cs="仿宋"/>
          <w:b/>
          <w:bCs/>
          <w:sz w:val="30"/>
          <w:szCs w:val="30"/>
        </w:rPr>
        <w:t>项目编号:</w:t>
      </w:r>
      <w:r>
        <w:rPr>
          <w:rFonts w:hint="eastAsia" w:ascii="仿宋" w:hAnsi="仿宋" w:eastAsia="仿宋" w:cs="仿宋"/>
          <w:b/>
          <w:bCs/>
          <w:sz w:val="30"/>
          <w:szCs w:val="30"/>
          <w:lang w:eastAsia="zh-CN"/>
        </w:rPr>
        <w:t>TZFD(2025)-1013号</w:t>
      </w:r>
    </w:p>
    <w:p>
      <w:pPr>
        <w:pStyle w:val="23"/>
        <w:ind w:firstLine="420"/>
        <w:rPr>
          <w:rFonts w:hint="eastAsia" w:ascii="仿宋" w:hAnsi="仿宋" w:eastAsia="仿宋" w:cs="仿宋"/>
          <w:sz w:val="24"/>
          <w:szCs w:val="24"/>
        </w:rPr>
      </w:pPr>
    </w:p>
    <w:p>
      <w:pPr>
        <w:snapToGrid w:val="0"/>
        <w:spacing w:line="360" w:lineRule="auto"/>
        <w:jc w:val="center"/>
        <w:rPr>
          <w:rFonts w:hint="eastAsia" w:ascii="仿宋" w:hAnsi="仿宋" w:eastAsia="仿宋" w:cs="仿宋"/>
          <w:b/>
          <w:bCs/>
          <w:sz w:val="32"/>
          <w:szCs w:val="32"/>
        </w:rPr>
      </w:pPr>
      <w:r>
        <w:rPr>
          <w:rFonts w:hint="eastAsia" w:ascii="仿宋" w:hAnsi="仿宋" w:eastAsia="仿宋" w:cs="仿宋"/>
          <w:b/>
          <w:bCs/>
          <w:sz w:val="32"/>
          <w:szCs w:val="32"/>
        </w:rPr>
        <w:t>项目名称：</w:t>
      </w:r>
      <w:r>
        <w:rPr>
          <w:rFonts w:hint="eastAsia" w:ascii="仿宋" w:hAnsi="仿宋" w:eastAsia="仿宋" w:cs="仿宋"/>
          <w:b/>
          <w:bCs/>
          <w:sz w:val="32"/>
          <w:szCs w:val="32"/>
          <w:lang w:eastAsia="zh-CN"/>
        </w:rPr>
        <w:t>台州市公安局椒江分局（本级）椒江区交通安全设施零星维护项目</w:t>
      </w:r>
      <w:r>
        <w:rPr>
          <w:rFonts w:hint="eastAsia" w:ascii="仿宋" w:hAnsi="仿宋" w:eastAsia="仿宋" w:cs="仿宋"/>
          <w:b/>
          <w:bCs/>
          <w:sz w:val="32"/>
          <w:szCs w:val="32"/>
        </w:rPr>
        <w:t xml:space="preserve"> </w:t>
      </w:r>
    </w:p>
    <w:p>
      <w:pPr>
        <w:spacing w:line="360" w:lineRule="auto"/>
        <w:jc w:val="center"/>
        <w:rPr>
          <w:rFonts w:hint="eastAsia" w:ascii="仿宋" w:hAnsi="仿宋" w:eastAsia="仿宋" w:cs="仿宋"/>
          <w:b/>
          <w:bCs/>
          <w:sz w:val="32"/>
          <w:szCs w:val="32"/>
        </w:rPr>
      </w:pPr>
      <w:ins w:id="0" w:author="睡不醒" w:date="2025-05-22T10:17:33Z">
        <w:r>
          <w:rPr>
            <w:rFonts w:hint="eastAsia" w:ascii="仿宋" w:hAnsi="仿宋" w:eastAsia="仿宋" w:cs="仿宋"/>
            <w:b/>
            <w:bCs/>
            <w:sz w:val="32"/>
            <w:szCs w:val="32"/>
          </w:rPr>
          <w:t xml:space="preserve">招标文件 </w:t>
        </w:r>
      </w:ins>
    </w:p>
    <w:p>
      <w:pPr>
        <w:spacing w:line="360" w:lineRule="auto"/>
        <w:rPr>
          <w:rFonts w:hint="eastAsia" w:ascii="仿宋" w:hAnsi="仿宋" w:eastAsia="仿宋" w:cs="仿宋"/>
          <w:sz w:val="24"/>
          <w:szCs w:val="24"/>
        </w:rPr>
      </w:pPr>
    </w:p>
    <w:p>
      <w:pPr>
        <w:adjustRightInd/>
        <w:spacing w:line="360" w:lineRule="auto"/>
        <w:jc w:val="center"/>
        <w:rPr>
          <w:ins w:id="1" w:author="睡不醒" w:date="2025-05-22T10:17:38Z"/>
          <w:rFonts w:ascii="仿宋" w:hAnsi="仿宋" w:eastAsia="仿宋" w:cs="仿宋"/>
          <w:b/>
          <w:sz w:val="44"/>
          <w:szCs w:val="44"/>
        </w:rPr>
      </w:pPr>
      <w:ins w:id="2" w:author="睡不醒" w:date="2025-05-22T10:17:38Z">
        <w:r>
          <w:rPr>
            <w:rFonts w:hint="eastAsia" w:ascii="仿宋" w:hAnsi="仿宋" w:eastAsia="仿宋" w:cs="仿宋"/>
            <w:b/>
            <w:sz w:val="44"/>
            <w:szCs w:val="44"/>
          </w:rPr>
          <w:t xml:space="preserve"> （</w:t>
        </w:r>
      </w:ins>
      <w:ins w:id="3" w:author="睡不醒" w:date="2025-05-22T10:17:42Z">
        <w:r>
          <w:rPr>
            <w:rFonts w:hint="eastAsia" w:ascii="仿宋" w:hAnsi="仿宋" w:eastAsia="仿宋" w:cs="仿宋"/>
            <w:b/>
            <w:sz w:val="44"/>
            <w:szCs w:val="44"/>
            <w:lang w:val="en-US" w:eastAsia="zh-CN"/>
          </w:rPr>
          <w:t>公</w:t>
        </w:r>
      </w:ins>
      <w:ins w:id="4" w:author="睡不醒" w:date="2025-05-22T10:17:44Z">
        <w:r>
          <w:rPr>
            <w:rFonts w:hint="eastAsia" w:ascii="仿宋" w:hAnsi="仿宋" w:eastAsia="仿宋" w:cs="仿宋"/>
            <w:b/>
            <w:sz w:val="44"/>
            <w:szCs w:val="44"/>
            <w:lang w:val="en-US" w:eastAsia="zh-CN"/>
          </w:rPr>
          <w:t>开</w:t>
        </w:r>
      </w:ins>
      <w:ins w:id="5" w:author="睡不醒" w:date="2025-05-22T10:17:45Z">
        <w:r>
          <w:rPr>
            <w:rFonts w:hint="eastAsia" w:ascii="仿宋" w:hAnsi="仿宋" w:eastAsia="仿宋" w:cs="仿宋"/>
            <w:b/>
            <w:sz w:val="44"/>
            <w:szCs w:val="44"/>
            <w:lang w:val="en-US" w:eastAsia="zh-CN"/>
          </w:rPr>
          <w:t>招标</w:t>
        </w:r>
      </w:ins>
      <w:ins w:id="6" w:author="睡不醒" w:date="2025-05-22T10:17:38Z">
        <w:r>
          <w:rPr>
            <w:rFonts w:hint="eastAsia" w:ascii="仿宋" w:hAnsi="仿宋" w:eastAsia="仿宋" w:cs="仿宋"/>
            <w:b/>
            <w:sz w:val="44"/>
            <w:szCs w:val="44"/>
          </w:rPr>
          <w:t>）</w:t>
        </w:r>
      </w:ins>
    </w:p>
    <w:p>
      <w:pPr>
        <w:pStyle w:val="23"/>
        <w:ind w:firstLine="640"/>
        <w:rPr>
          <w:rFonts w:hint="eastAsia" w:ascii="仿宋" w:hAnsi="仿宋" w:eastAsia="仿宋" w:cs="仿宋"/>
          <w:sz w:val="24"/>
          <w:szCs w:val="24"/>
        </w:rPr>
      </w:pPr>
    </w:p>
    <w:p>
      <w:pPr>
        <w:pStyle w:val="23"/>
        <w:ind w:firstLine="640"/>
        <w:rPr>
          <w:rFonts w:hint="eastAsia" w:ascii="仿宋" w:hAnsi="仿宋" w:eastAsia="仿宋" w:cs="仿宋"/>
          <w:sz w:val="24"/>
          <w:szCs w:val="24"/>
        </w:rPr>
      </w:pPr>
    </w:p>
    <w:p>
      <w:pPr>
        <w:pStyle w:val="23"/>
        <w:ind w:firstLine="640"/>
        <w:rPr>
          <w:rFonts w:hint="eastAsia" w:ascii="仿宋" w:hAnsi="仿宋" w:eastAsia="仿宋" w:cs="仿宋"/>
          <w:sz w:val="24"/>
          <w:szCs w:val="24"/>
        </w:rPr>
      </w:pPr>
    </w:p>
    <w:p>
      <w:pPr>
        <w:snapToGrid w:val="0"/>
        <w:spacing w:line="360" w:lineRule="auto"/>
        <w:ind w:left="1320" w:leftChars="600" w:firstLine="1379" w:firstLineChars="458"/>
        <w:jc w:val="left"/>
        <w:rPr>
          <w:rFonts w:hint="eastAsia" w:ascii="仿宋" w:hAnsi="仿宋" w:eastAsia="仿宋" w:cs="仿宋"/>
          <w:b/>
          <w:bCs w:val="0"/>
          <w:sz w:val="30"/>
          <w:szCs w:val="30"/>
          <w:lang w:eastAsia="zh-CN"/>
        </w:rPr>
      </w:pPr>
      <w:r>
        <w:rPr>
          <w:rFonts w:hint="eastAsia" w:ascii="仿宋" w:hAnsi="仿宋" w:eastAsia="仿宋" w:cs="仿宋"/>
          <w:b/>
          <w:bCs w:val="0"/>
          <w:sz w:val="30"/>
          <w:szCs w:val="30"/>
        </w:rPr>
        <w:t>采购人：</w:t>
      </w:r>
      <w:r>
        <w:rPr>
          <w:rFonts w:hint="eastAsia" w:ascii="仿宋" w:hAnsi="仿宋" w:eastAsia="仿宋" w:cs="仿宋"/>
          <w:b/>
          <w:bCs w:val="0"/>
          <w:sz w:val="30"/>
          <w:szCs w:val="30"/>
          <w:lang w:eastAsia="zh-CN"/>
        </w:rPr>
        <w:t>台州市公安局椒江分局</w:t>
      </w:r>
    </w:p>
    <w:p>
      <w:pPr>
        <w:snapToGrid w:val="0"/>
        <w:spacing w:line="360" w:lineRule="auto"/>
        <w:jc w:val="center"/>
        <w:rPr>
          <w:rFonts w:hint="eastAsia" w:ascii="仿宋" w:hAnsi="仿宋" w:eastAsia="仿宋" w:cs="仿宋"/>
          <w:b/>
          <w:bCs w:val="0"/>
          <w:sz w:val="30"/>
          <w:szCs w:val="30"/>
        </w:rPr>
      </w:pPr>
      <w:r>
        <w:rPr>
          <w:rFonts w:hint="eastAsia" w:ascii="仿宋" w:hAnsi="仿宋" w:eastAsia="仿宋" w:cs="仿宋"/>
          <w:b/>
          <w:bCs w:val="0"/>
          <w:sz w:val="30"/>
          <w:szCs w:val="30"/>
        </w:rPr>
        <w:t>采购代理机构：台州锋鼎工程项目管理有限公司</w:t>
      </w:r>
    </w:p>
    <w:p>
      <w:pPr>
        <w:snapToGrid w:val="0"/>
        <w:spacing w:line="360" w:lineRule="auto"/>
        <w:ind w:left="1320" w:leftChars="600" w:firstLine="602" w:firstLineChars="200"/>
        <w:jc w:val="center"/>
        <w:rPr>
          <w:rFonts w:hint="eastAsia" w:ascii="仿宋" w:hAnsi="仿宋" w:eastAsia="仿宋" w:cs="仿宋"/>
          <w:b/>
          <w:bCs w:val="0"/>
          <w:sz w:val="30"/>
          <w:szCs w:val="30"/>
        </w:rPr>
      </w:pPr>
    </w:p>
    <w:p>
      <w:pPr>
        <w:snapToGrid w:val="0"/>
        <w:spacing w:line="360" w:lineRule="auto"/>
        <w:jc w:val="center"/>
        <w:rPr>
          <w:rFonts w:hint="eastAsia" w:ascii="仿宋" w:hAnsi="仿宋" w:eastAsia="仿宋" w:cs="仿宋"/>
          <w:sz w:val="24"/>
          <w:szCs w:val="24"/>
        </w:rPr>
      </w:pPr>
      <w:r>
        <w:rPr>
          <w:rFonts w:hint="eastAsia" w:ascii="仿宋" w:hAnsi="仿宋" w:eastAsia="仿宋" w:cs="仿宋"/>
          <w:b/>
          <w:bCs w:val="0"/>
          <w:sz w:val="30"/>
          <w:szCs w:val="30"/>
        </w:rPr>
        <w:t>二〇二五年</w:t>
      </w:r>
      <w:r>
        <w:rPr>
          <w:rFonts w:hint="eastAsia" w:ascii="仿宋" w:hAnsi="仿宋" w:eastAsia="仿宋" w:cs="仿宋"/>
          <w:b/>
          <w:bCs w:val="0"/>
          <w:sz w:val="30"/>
          <w:szCs w:val="30"/>
          <w:lang w:val="en-US" w:eastAsia="zh-CN"/>
        </w:rPr>
        <w:t>五</w:t>
      </w:r>
      <w:r>
        <w:rPr>
          <w:rFonts w:hint="eastAsia" w:ascii="仿宋" w:hAnsi="仿宋" w:eastAsia="仿宋" w:cs="仿宋"/>
          <w:b/>
          <w:bCs w:val="0"/>
          <w:sz w:val="30"/>
          <w:szCs w:val="30"/>
        </w:rPr>
        <w:t>月</w:t>
      </w:r>
      <w:r>
        <w:rPr>
          <w:rFonts w:hint="eastAsia" w:ascii="仿宋" w:hAnsi="仿宋" w:eastAsia="仿宋" w:cs="仿宋"/>
          <w:sz w:val="24"/>
          <w:szCs w:val="24"/>
        </w:rPr>
        <w:br w:type="page"/>
      </w:r>
      <w:bookmarkStart w:id="0" w:name="_Hlt67893495"/>
      <w:bookmarkEnd w:id="0"/>
    </w:p>
    <w:p>
      <w:pPr>
        <w:spacing w:line="360" w:lineRule="auto"/>
        <w:jc w:val="center"/>
        <w:rPr>
          <w:rFonts w:hint="eastAsia" w:ascii="仿宋" w:hAnsi="仿宋" w:eastAsia="仿宋" w:cs="仿宋"/>
          <w:sz w:val="24"/>
          <w:szCs w:val="24"/>
        </w:rPr>
      </w:pPr>
    </w:p>
    <w:p>
      <w:pPr>
        <w:spacing w:line="360" w:lineRule="auto"/>
        <w:jc w:val="center"/>
        <w:rPr>
          <w:rFonts w:hint="eastAsia" w:ascii="仿宋" w:hAnsi="仿宋" w:eastAsia="仿宋" w:cs="仿宋"/>
          <w:b/>
          <w:sz w:val="32"/>
          <w:szCs w:val="32"/>
        </w:rPr>
      </w:pPr>
      <w:r>
        <w:rPr>
          <w:rFonts w:hint="eastAsia" w:ascii="仿宋" w:hAnsi="仿宋" w:eastAsia="仿宋" w:cs="仿宋"/>
          <w:b/>
          <w:sz w:val="32"/>
          <w:szCs w:val="32"/>
        </w:rPr>
        <w:t>目  录</w:t>
      </w:r>
    </w:p>
    <w:p>
      <w:pPr>
        <w:jc w:val="center"/>
        <w:rPr>
          <w:rFonts w:hint="eastAsia" w:ascii="仿宋" w:hAnsi="仿宋" w:eastAsia="仿宋" w:cs="仿宋"/>
          <w:sz w:val="28"/>
          <w:szCs w:val="28"/>
        </w:rPr>
      </w:pPr>
    </w:p>
    <w:p>
      <w:pPr>
        <w:pStyle w:val="18"/>
        <w:tabs>
          <w:tab w:val="right" w:leader="dot" w:pos="9745"/>
        </w:tabs>
        <w:spacing w:line="360" w:lineRule="auto"/>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TOC \o "1-1" \h \u </w:instrText>
      </w:r>
      <w:r>
        <w:rPr>
          <w:rFonts w:hint="eastAsia" w:ascii="仿宋" w:hAnsi="仿宋" w:eastAsia="仿宋" w:cs="仿宋"/>
          <w:sz w:val="28"/>
          <w:szCs w:val="28"/>
        </w:rPr>
        <w:fldChar w:fldCharType="separate"/>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"_Toc17192" </w:instrText>
      </w:r>
      <w:r>
        <w:rPr>
          <w:rFonts w:hint="eastAsia" w:ascii="仿宋" w:hAnsi="仿宋" w:eastAsia="仿宋" w:cs="仿宋"/>
          <w:sz w:val="28"/>
          <w:szCs w:val="28"/>
        </w:rPr>
        <w:fldChar w:fldCharType="separate"/>
      </w:r>
      <w:r>
        <w:rPr>
          <w:rFonts w:hint="eastAsia" w:ascii="仿宋" w:hAnsi="仿宋" w:eastAsia="仿宋" w:cs="仿宋"/>
          <w:sz w:val="28"/>
          <w:szCs w:val="28"/>
        </w:rPr>
        <w:t>第一部分 招标公告</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_Toc17192 \h </w:instrText>
      </w:r>
      <w:r>
        <w:rPr>
          <w:rFonts w:hint="eastAsia" w:ascii="仿宋" w:hAnsi="仿宋" w:eastAsia="仿宋" w:cs="仿宋"/>
          <w:sz w:val="28"/>
          <w:szCs w:val="28"/>
        </w:rPr>
        <w:fldChar w:fldCharType="separate"/>
      </w:r>
      <w:ins w:id="7" w:author="睡不醒" w:date="2025-05-22T10:46:00Z">
        <w:r>
          <w:rPr>
            <w:rFonts w:hint="eastAsia" w:ascii="仿宋" w:hAnsi="仿宋" w:eastAsia="仿宋" w:cs="仿宋"/>
            <w:sz w:val="28"/>
            <w:szCs w:val="28"/>
          </w:rPr>
          <w:t>1</w:t>
        </w:r>
      </w:ins>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8"/>
        <w:tabs>
          <w:tab w:val="right" w:leader="dot" w:pos="9745"/>
        </w:tabs>
        <w:spacing w:line="360" w:lineRule="auto"/>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"_Toc21169" </w:instrText>
      </w:r>
      <w:r>
        <w:rPr>
          <w:rFonts w:hint="eastAsia" w:ascii="仿宋" w:hAnsi="仿宋" w:eastAsia="仿宋" w:cs="仿宋"/>
          <w:sz w:val="28"/>
          <w:szCs w:val="28"/>
        </w:rPr>
        <w:fldChar w:fldCharType="separate"/>
      </w:r>
      <w:r>
        <w:rPr>
          <w:rFonts w:hint="eastAsia" w:ascii="仿宋" w:hAnsi="仿宋" w:eastAsia="仿宋" w:cs="仿宋"/>
          <w:sz w:val="28"/>
          <w:szCs w:val="28"/>
        </w:rPr>
        <w:t>第二部分 投标人须知</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_Toc21169 \h </w:instrText>
      </w:r>
      <w:r>
        <w:rPr>
          <w:rFonts w:hint="eastAsia" w:ascii="仿宋" w:hAnsi="仿宋" w:eastAsia="仿宋" w:cs="仿宋"/>
          <w:sz w:val="28"/>
          <w:szCs w:val="28"/>
        </w:rPr>
        <w:fldChar w:fldCharType="separate"/>
      </w:r>
      <w:ins w:id="8" w:author="睡不醒" w:date="2025-05-22T10:46:00Z">
        <w:r>
          <w:rPr>
            <w:rFonts w:hint="eastAsia" w:ascii="仿宋" w:hAnsi="仿宋" w:eastAsia="仿宋" w:cs="仿宋"/>
            <w:sz w:val="28"/>
            <w:szCs w:val="28"/>
          </w:rPr>
          <w:t>7</w:t>
        </w:r>
      </w:ins>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8"/>
        <w:tabs>
          <w:tab w:val="right" w:leader="dot" w:pos="9745"/>
        </w:tabs>
        <w:spacing w:line="360" w:lineRule="auto"/>
        <w:rPr>
          <w:rFonts w:hint="eastAsia" w:ascii="仿宋" w:hAnsi="仿宋" w:eastAsia="仿宋" w:cs="仿宋"/>
          <w:sz w:val="28"/>
          <w:szCs w:val="28"/>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"_Toc6447" </w:instrText>
      </w:r>
      <w:r>
        <w:rPr>
          <w:rFonts w:hint="eastAsia" w:ascii="仿宋" w:hAnsi="仿宋" w:eastAsia="仿宋" w:cs="仿宋"/>
          <w:sz w:val="28"/>
          <w:szCs w:val="28"/>
        </w:rPr>
        <w:fldChar w:fldCharType="separate"/>
      </w:r>
      <w:r>
        <w:rPr>
          <w:rFonts w:hint="eastAsia" w:ascii="仿宋" w:hAnsi="仿宋" w:eastAsia="仿宋" w:cs="仿宋"/>
          <w:sz w:val="28"/>
          <w:szCs w:val="28"/>
        </w:rPr>
        <w:t>第三部分 采购需求</w:t>
      </w:r>
      <w:r>
        <w:rPr>
          <w:rFonts w:hint="eastAsia" w:ascii="仿宋" w:hAnsi="仿宋" w:eastAsia="仿宋" w:cs="仿宋"/>
          <w:sz w:val="28"/>
          <w:szCs w:val="28"/>
        </w:rPr>
        <w:tab/>
      </w: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PAGEREF _Toc6447 \h </w:instrText>
      </w:r>
      <w:r>
        <w:rPr>
          <w:rFonts w:hint="eastAsia" w:ascii="仿宋" w:hAnsi="仿宋" w:eastAsia="仿宋" w:cs="仿宋"/>
          <w:sz w:val="28"/>
          <w:szCs w:val="28"/>
        </w:rPr>
        <w:fldChar w:fldCharType="separate"/>
      </w:r>
      <w:ins w:id="9" w:author="睡不醒" w:date="2025-05-22T10:46:00Z">
        <w:r>
          <w:rPr>
            <w:rFonts w:hint="eastAsia" w:ascii="仿宋" w:hAnsi="仿宋" w:eastAsia="仿宋" w:cs="仿宋"/>
            <w:sz w:val="28"/>
            <w:szCs w:val="28"/>
          </w:rPr>
          <w:t>20</w:t>
        </w:r>
      </w:ins>
      <w:r>
        <w:rPr>
          <w:rFonts w:hint="eastAsia" w:ascii="仿宋" w:hAnsi="仿宋" w:eastAsia="仿宋" w:cs="仿宋"/>
          <w:sz w:val="28"/>
          <w:szCs w:val="28"/>
        </w:rPr>
        <w:fldChar w:fldCharType="end"/>
      </w:r>
      <w:r>
        <w:rPr>
          <w:rFonts w:hint="eastAsia" w:ascii="仿宋" w:hAnsi="仿宋" w:eastAsia="仿宋" w:cs="仿宋"/>
          <w:sz w:val="28"/>
          <w:szCs w:val="28"/>
        </w:rPr>
        <w:fldChar w:fldCharType="end"/>
      </w:r>
    </w:p>
    <w:p>
      <w:pPr>
        <w:pStyle w:val="18"/>
        <w:tabs>
          <w:tab w:val="right" w:leader="dot" w:pos="9745"/>
        </w:tabs>
        <w:spacing w:line="360" w:lineRule="auto"/>
        <w:rPr>
          <w:rFonts w:hint="default" w:ascii="仿宋" w:hAnsi="仿宋" w:eastAsia="仿宋" w:cs="仿宋"/>
          <w:sz w:val="28"/>
          <w:szCs w:val="28"/>
          <w:lang w:val="en-US" w:eastAsia="zh-CN"/>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"_Toc11790" </w:instrText>
      </w:r>
      <w:r>
        <w:rPr>
          <w:rFonts w:hint="eastAsia" w:ascii="仿宋" w:hAnsi="仿宋" w:eastAsia="仿宋" w:cs="仿宋"/>
          <w:sz w:val="28"/>
          <w:szCs w:val="28"/>
        </w:rPr>
        <w:fldChar w:fldCharType="separate"/>
      </w:r>
      <w:r>
        <w:rPr>
          <w:rFonts w:hint="eastAsia" w:ascii="仿宋" w:hAnsi="仿宋" w:eastAsia="仿宋" w:cs="仿宋"/>
          <w:sz w:val="28"/>
          <w:szCs w:val="28"/>
        </w:rPr>
        <w:t>第四部分 评标办法</w:t>
      </w:r>
      <w:r>
        <w:rPr>
          <w:rFonts w:hint="eastAsia" w:ascii="仿宋" w:hAnsi="仿宋" w:eastAsia="仿宋" w:cs="仿宋"/>
          <w:sz w:val="28"/>
          <w:szCs w:val="28"/>
        </w:rPr>
        <w:tab/>
      </w:r>
      <w:r>
        <w:rPr>
          <w:rFonts w:hint="eastAsia" w:ascii="仿宋" w:hAnsi="仿宋" w:eastAsia="仿宋" w:cs="仿宋"/>
          <w:sz w:val="28"/>
          <w:szCs w:val="28"/>
          <w:lang w:val="en-US" w:eastAsia="zh-CN"/>
        </w:rPr>
        <w:t>1</w:t>
      </w:r>
      <w:r>
        <w:rPr>
          <w:rFonts w:hint="eastAsia" w:ascii="仿宋" w:hAnsi="仿宋" w:eastAsia="仿宋" w:cs="仿宋"/>
          <w:sz w:val="28"/>
          <w:szCs w:val="28"/>
        </w:rPr>
        <w:fldChar w:fldCharType="end"/>
      </w:r>
      <w:r>
        <w:rPr>
          <w:rFonts w:hint="eastAsia" w:ascii="仿宋" w:hAnsi="仿宋" w:eastAsia="仿宋" w:cs="仿宋"/>
          <w:sz w:val="28"/>
          <w:szCs w:val="28"/>
          <w:lang w:val="en-US" w:eastAsia="zh-CN"/>
        </w:rPr>
        <w:t>48</w:t>
      </w:r>
    </w:p>
    <w:p>
      <w:pPr>
        <w:pStyle w:val="18"/>
        <w:tabs>
          <w:tab w:val="right" w:leader="dot" w:pos="9745"/>
        </w:tabs>
        <w:spacing w:line="360" w:lineRule="auto"/>
        <w:rPr>
          <w:rFonts w:hint="default" w:ascii="仿宋" w:hAnsi="仿宋" w:eastAsia="仿宋" w:cs="仿宋"/>
          <w:sz w:val="28"/>
          <w:szCs w:val="28"/>
          <w:lang w:val="en-US" w:eastAsia="zh-CN"/>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"_Toc8239" </w:instrText>
      </w:r>
      <w:r>
        <w:rPr>
          <w:rFonts w:hint="eastAsia" w:ascii="仿宋" w:hAnsi="仿宋" w:eastAsia="仿宋" w:cs="仿宋"/>
          <w:sz w:val="28"/>
          <w:szCs w:val="28"/>
        </w:rPr>
        <w:fldChar w:fldCharType="separate"/>
      </w:r>
      <w:r>
        <w:rPr>
          <w:rFonts w:hint="eastAsia" w:ascii="仿宋" w:hAnsi="仿宋" w:eastAsia="仿宋" w:cs="仿宋"/>
          <w:sz w:val="28"/>
          <w:szCs w:val="28"/>
        </w:rPr>
        <w:t>第五部分 政府采购合同主要条款指引</w:t>
      </w:r>
      <w:r>
        <w:rPr>
          <w:rFonts w:hint="eastAsia" w:ascii="仿宋" w:hAnsi="仿宋" w:eastAsia="仿宋" w:cs="仿宋"/>
          <w:sz w:val="28"/>
          <w:szCs w:val="28"/>
        </w:rPr>
        <w:tab/>
      </w:r>
      <w:r>
        <w:rPr>
          <w:rFonts w:hint="eastAsia" w:ascii="仿宋" w:hAnsi="仿宋" w:eastAsia="仿宋" w:cs="仿宋"/>
          <w:sz w:val="28"/>
          <w:szCs w:val="28"/>
          <w:lang w:val="en-US" w:eastAsia="zh-CN"/>
        </w:rPr>
        <w:t>1</w:t>
      </w:r>
      <w:r>
        <w:rPr>
          <w:rFonts w:hint="eastAsia" w:ascii="仿宋" w:hAnsi="仿宋" w:eastAsia="仿宋" w:cs="仿宋"/>
          <w:sz w:val="28"/>
          <w:szCs w:val="28"/>
        </w:rPr>
        <w:fldChar w:fldCharType="end"/>
      </w:r>
      <w:r>
        <w:rPr>
          <w:rFonts w:hint="eastAsia" w:ascii="仿宋" w:hAnsi="仿宋" w:eastAsia="仿宋" w:cs="仿宋"/>
          <w:sz w:val="28"/>
          <w:szCs w:val="28"/>
          <w:lang w:val="en-US" w:eastAsia="zh-CN"/>
        </w:rPr>
        <w:t>53</w:t>
      </w:r>
    </w:p>
    <w:p>
      <w:pPr>
        <w:pStyle w:val="18"/>
        <w:tabs>
          <w:tab w:val="right" w:leader="dot" w:pos="9745"/>
        </w:tabs>
        <w:spacing w:line="360" w:lineRule="auto"/>
        <w:rPr>
          <w:rFonts w:hint="default" w:ascii="仿宋" w:hAnsi="仿宋" w:eastAsia="仿宋" w:cs="仿宋"/>
          <w:sz w:val="28"/>
          <w:szCs w:val="28"/>
          <w:lang w:val="en-US" w:eastAsia="zh-CN"/>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HYPERLINK \l "_Toc24838" </w:instrText>
      </w:r>
      <w:r>
        <w:rPr>
          <w:rFonts w:hint="eastAsia" w:ascii="仿宋" w:hAnsi="仿宋" w:eastAsia="仿宋" w:cs="仿宋"/>
          <w:sz w:val="28"/>
          <w:szCs w:val="28"/>
        </w:rPr>
        <w:fldChar w:fldCharType="separate"/>
      </w:r>
      <w:r>
        <w:rPr>
          <w:rFonts w:hint="eastAsia" w:ascii="仿宋" w:hAnsi="仿宋" w:eastAsia="仿宋" w:cs="仿宋"/>
          <w:sz w:val="28"/>
          <w:szCs w:val="28"/>
        </w:rPr>
        <w:t>第六部分  投标文件格式附件</w:t>
      </w:r>
      <w:r>
        <w:rPr>
          <w:rFonts w:hint="eastAsia" w:ascii="仿宋" w:hAnsi="仿宋" w:eastAsia="仿宋" w:cs="仿宋"/>
          <w:sz w:val="28"/>
          <w:szCs w:val="28"/>
        </w:rPr>
        <w:tab/>
      </w:r>
      <w:r>
        <w:rPr>
          <w:rFonts w:hint="eastAsia" w:ascii="仿宋" w:hAnsi="仿宋" w:eastAsia="仿宋" w:cs="仿宋"/>
          <w:sz w:val="28"/>
          <w:szCs w:val="28"/>
          <w:lang w:val="en-US" w:eastAsia="zh-CN"/>
        </w:rPr>
        <w:t>1</w:t>
      </w:r>
      <w:r>
        <w:rPr>
          <w:rFonts w:hint="eastAsia" w:ascii="仿宋" w:hAnsi="仿宋" w:eastAsia="仿宋" w:cs="仿宋"/>
          <w:sz w:val="28"/>
          <w:szCs w:val="28"/>
        </w:rPr>
        <w:fldChar w:fldCharType="end"/>
      </w:r>
      <w:r>
        <w:rPr>
          <w:rFonts w:hint="eastAsia" w:ascii="仿宋" w:hAnsi="仿宋" w:eastAsia="仿宋" w:cs="仿宋"/>
          <w:sz w:val="28"/>
          <w:szCs w:val="28"/>
          <w:lang w:val="en-US" w:eastAsia="zh-CN"/>
        </w:rPr>
        <w:t>71</w:t>
      </w:r>
    </w:p>
    <w:p>
      <w:pPr>
        <w:pStyle w:val="18"/>
        <w:tabs>
          <w:tab w:val="right" w:leader="dot" w:pos="9745"/>
        </w:tabs>
        <w:rPr>
          <w:rFonts w:hint="eastAsia" w:ascii="仿宋" w:hAnsi="仿宋" w:eastAsia="仿宋" w:cs="仿宋"/>
          <w:sz w:val="28"/>
          <w:szCs w:val="28"/>
        </w:rPr>
      </w:pPr>
    </w:p>
    <w:p>
      <w:pPr>
        <w:spacing w:line="360" w:lineRule="auto"/>
        <w:rPr>
          <w:rFonts w:hint="eastAsia" w:ascii="仿宋" w:hAnsi="仿宋" w:eastAsia="仿宋" w:cs="仿宋"/>
          <w:sz w:val="24"/>
          <w:szCs w:val="24"/>
        </w:rPr>
      </w:pPr>
      <w:r>
        <w:rPr>
          <w:rFonts w:hint="eastAsia" w:ascii="仿宋" w:hAnsi="仿宋" w:eastAsia="仿宋" w:cs="仿宋"/>
          <w:sz w:val="28"/>
          <w:szCs w:val="28"/>
        </w:rPr>
        <w:fldChar w:fldCharType="end"/>
      </w:r>
    </w:p>
    <w:p>
      <w:pPr>
        <w:spacing w:line="360" w:lineRule="auto"/>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bookmarkStart w:id="1" w:name="_Hlt91233176"/>
      <w:bookmarkEnd w:id="1"/>
      <w:bookmarkStart w:id="2" w:name="_Toc91899869"/>
    </w:p>
    <w:p>
      <w:pPr>
        <w:spacing w:line="360" w:lineRule="auto"/>
        <w:ind w:firstLine="549" w:firstLineChars="229"/>
        <w:rPr>
          <w:rFonts w:hint="eastAsia" w:ascii="仿宋" w:hAnsi="仿宋" w:eastAsia="仿宋" w:cs="仿宋"/>
          <w:sz w:val="24"/>
          <w:szCs w:val="24"/>
        </w:rPr>
      </w:pPr>
      <w:bookmarkStart w:id="716" w:name="_GoBack"/>
      <w:bookmarkEnd w:id="716"/>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ind w:firstLine="549" w:firstLineChars="229"/>
        <w:rPr>
          <w:rFonts w:hint="eastAsia" w:ascii="仿宋" w:hAnsi="仿宋" w:eastAsia="仿宋" w:cs="仿宋"/>
          <w:sz w:val="24"/>
          <w:szCs w:val="24"/>
        </w:rPr>
      </w:pPr>
    </w:p>
    <w:p>
      <w:pPr>
        <w:spacing w:line="360" w:lineRule="auto"/>
        <w:rPr>
          <w:rFonts w:hint="eastAsia" w:ascii="仿宋" w:hAnsi="仿宋" w:eastAsia="仿宋" w:cs="仿宋"/>
          <w:sz w:val="24"/>
          <w:szCs w:val="24"/>
        </w:rPr>
      </w:pPr>
    </w:p>
    <w:bookmarkEnd w:id="2"/>
    <w:p>
      <w:pPr>
        <w:adjustRightInd/>
        <w:spacing w:line="360" w:lineRule="auto"/>
        <w:jc w:val="center"/>
        <w:rPr>
          <w:rFonts w:hint="eastAsia" w:ascii="仿宋" w:hAnsi="仿宋" w:eastAsia="仿宋" w:cs="仿宋"/>
          <w:b/>
          <w:sz w:val="24"/>
          <w:szCs w:val="24"/>
        </w:rPr>
        <w:sectPr>
          <w:headerReference r:id="rId4" w:type="first"/>
          <w:headerReference r:id="rId3" w:type="default"/>
          <w:footerReference r:id="rId5" w:type="even"/>
          <w:pgSz w:w="11905" w:h="16838"/>
          <w:pgMar w:top="1146" w:right="1080" w:bottom="1083" w:left="1080" w:header="567" w:footer="567" w:gutter="0"/>
          <w:cols w:space="720" w:num="1"/>
          <w:docGrid w:linePitch="312" w:charSpace="0"/>
        </w:sectPr>
      </w:pPr>
      <w:bookmarkStart w:id="3" w:name="_Hlt74728647"/>
      <w:bookmarkEnd w:id="3"/>
      <w:bookmarkStart w:id="4" w:name="_Hlt74729822"/>
      <w:bookmarkEnd w:id="4"/>
      <w:bookmarkStart w:id="5" w:name="_Hlt74649545"/>
      <w:bookmarkEnd w:id="5"/>
      <w:bookmarkStart w:id="6" w:name="_Hlt74707423"/>
      <w:bookmarkEnd w:id="6"/>
      <w:bookmarkStart w:id="7" w:name="第二部分"/>
      <w:bookmarkStart w:id="8" w:name="_Toc91899870"/>
      <w:bookmarkStart w:id="9" w:name="_Toc91899871"/>
    </w:p>
    <w:p>
      <w:pPr>
        <w:tabs>
          <w:tab w:val="left" w:pos="2767"/>
          <w:tab w:val="center" w:pos="4931"/>
        </w:tabs>
        <w:adjustRightInd/>
        <w:spacing w:line="360" w:lineRule="auto"/>
        <w:jc w:val="left"/>
        <w:outlineLvl w:val="0"/>
        <w:rPr>
          <w:rFonts w:hint="eastAsia" w:ascii="仿宋" w:hAnsi="仿宋" w:eastAsia="仿宋" w:cs="仿宋"/>
          <w:b/>
          <w:sz w:val="24"/>
          <w:szCs w:val="24"/>
        </w:rPr>
      </w:pPr>
      <w:r>
        <w:rPr>
          <w:rFonts w:hint="eastAsia" w:ascii="仿宋" w:hAnsi="仿宋" w:eastAsia="仿宋" w:cs="仿宋"/>
          <w:b/>
          <w:sz w:val="24"/>
          <w:szCs w:val="24"/>
        </w:rPr>
        <w:tab/>
      </w:r>
      <w:r>
        <w:rPr>
          <w:rFonts w:hint="eastAsia" w:ascii="仿宋" w:hAnsi="仿宋" w:eastAsia="仿宋" w:cs="仿宋"/>
          <w:b/>
          <w:sz w:val="24"/>
          <w:szCs w:val="24"/>
        </w:rPr>
        <w:tab/>
      </w:r>
      <w:bookmarkStart w:id="10" w:name="_Toc17192"/>
      <w:r>
        <w:rPr>
          <w:rStyle w:val="64"/>
          <w:rFonts w:hint="eastAsia" w:ascii="仿宋" w:hAnsi="仿宋" w:eastAsia="仿宋" w:cs="仿宋"/>
          <w:sz w:val="44"/>
          <w:szCs w:val="44"/>
        </w:rPr>
        <w:t>第一部分 招标公告</w:t>
      </w:r>
      <w:bookmarkEnd w:id="10"/>
    </w:p>
    <w:p>
      <w:pPr>
        <w:pBdr>
          <w:top w:val="single" w:color="auto" w:sz="4" w:space="1"/>
          <w:left w:val="single" w:color="auto" w:sz="4" w:space="4"/>
          <w:bottom w:val="single" w:color="auto" w:sz="4" w:space="2"/>
          <w:right w:val="single" w:color="auto" w:sz="4" w:space="4"/>
        </w:pBd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项目概况</w:t>
      </w:r>
    </w:p>
    <w:p>
      <w:pPr>
        <w:pBdr>
          <w:top w:val="single" w:color="auto" w:sz="4" w:space="1"/>
          <w:left w:val="single" w:color="auto" w:sz="4" w:space="4"/>
          <w:bottom w:val="single" w:color="auto" w:sz="4" w:space="2"/>
          <w:right w:val="single" w:color="auto" w:sz="4" w:space="4"/>
        </w:pBdr>
        <w:spacing w:line="360" w:lineRule="auto"/>
        <w:ind w:firstLine="480" w:firstLineChars="200"/>
        <w:rPr>
          <w:rFonts w:hint="eastAsia" w:ascii="仿宋" w:hAnsi="仿宋" w:eastAsia="仿宋" w:cs="仿宋"/>
          <w:sz w:val="24"/>
          <w:szCs w:val="24"/>
          <w:u w:val="single"/>
        </w:rPr>
      </w:pPr>
      <w:r>
        <w:rPr>
          <w:rFonts w:hint="eastAsia" w:ascii="仿宋" w:hAnsi="仿宋" w:eastAsia="仿宋" w:cs="仿宋"/>
          <w:sz w:val="24"/>
          <w:szCs w:val="24"/>
          <w:u w:val="single"/>
          <w:lang w:eastAsia="zh-CN"/>
        </w:rPr>
        <w:t>台州市公安局椒江分局（本级）椒江区交通安全设施零星维护项目</w:t>
      </w:r>
      <w:r>
        <w:rPr>
          <w:rFonts w:hint="eastAsia" w:ascii="仿宋" w:hAnsi="仿宋" w:eastAsia="仿宋" w:cs="仿宋"/>
          <w:sz w:val="24"/>
          <w:szCs w:val="24"/>
        </w:rPr>
        <w:t>的潜在投标人应在政采云平台（</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HYPERLINK "https://www.zcygov.cn/）获取（下载）招标文件，并于2025年%2001%20月XX日09%20时00%20分00秒" </w:instrText>
      </w:r>
      <w:r>
        <w:rPr>
          <w:rFonts w:hint="eastAsia" w:ascii="仿宋" w:hAnsi="仿宋" w:eastAsia="仿宋" w:cs="仿宋"/>
          <w:sz w:val="24"/>
          <w:szCs w:val="24"/>
        </w:rPr>
        <w:fldChar w:fldCharType="separate"/>
      </w:r>
      <w:r>
        <w:rPr>
          <w:rStyle w:val="29"/>
          <w:rFonts w:hint="eastAsia" w:ascii="仿宋" w:hAnsi="仿宋" w:eastAsia="仿宋" w:cs="仿宋"/>
          <w:kern w:val="2"/>
          <w:sz w:val="24"/>
          <w:szCs w:val="24"/>
        </w:rPr>
        <w:t xml:space="preserve">https://www.zcygov.cn/）获取（下载）招标文件，并于2025年 </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月</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日</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时00 分</w:t>
      </w:r>
      <w:r>
        <w:rPr>
          <w:rStyle w:val="29"/>
          <w:rFonts w:hint="eastAsia" w:ascii="仿宋" w:hAnsi="仿宋" w:eastAsia="仿宋" w:cs="仿宋"/>
          <w:bCs/>
          <w:kern w:val="2"/>
          <w:sz w:val="24"/>
          <w:szCs w:val="24"/>
        </w:rPr>
        <w:t>00秒</w:t>
      </w:r>
      <w:r>
        <w:rPr>
          <w:rFonts w:hint="eastAsia" w:ascii="仿宋" w:hAnsi="仿宋" w:eastAsia="仿宋" w:cs="仿宋"/>
          <w:bCs/>
          <w:sz w:val="24"/>
          <w:szCs w:val="24"/>
        </w:rPr>
        <w:fldChar w:fldCharType="end"/>
      </w:r>
      <w:r>
        <w:rPr>
          <w:rFonts w:hint="eastAsia" w:ascii="仿宋" w:hAnsi="仿宋" w:eastAsia="仿宋" w:cs="仿宋"/>
          <w:bCs/>
          <w:sz w:val="24"/>
          <w:szCs w:val="24"/>
        </w:rPr>
        <w:t>（北京时间）前</w:t>
      </w:r>
      <w:r>
        <w:rPr>
          <w:rFonts w:hint="eastAsia" w:ascii="仿宋" w:hAnsi="仿宋" w:eastAsia="仿宋" w:cs="仿宋"/>
          <w:sz w:val="24"/>
          <w:szCs w:val="24"/>
        </w:rPr>
        <w:t>递交（上传）投标文件。</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 xml:space="preserve">一、项目基本情况                                            </w:t>
      </w:r>
    </w:p>
    <w:p>
      <w:pPr>
        <w:spacing w:line="360" w:lineRule="auto"/>
        <w:rPr>
          <w:rFonts w:hint="eastAsia" w:ascii="仿宋" w:hAnsi="仿宋" w:eastAsia="仿宋" w:cs="仿宋"/>
          <w:sz w:val="24"/>
          <w:szCs w:val="24"/>
          <w:lang w:eastAsia="zh-CN"/>
        </w:rPr>
      </w:pPr>
      <w:r>
        <w:rPr>
          <w:rFonts w:hint="eastAsia" w:ascii="仿宋" w:hAnsi="仿宋" w:eastAsia="仿宋" w:cs="仿宋"/>
          <w:sz w:val="24"/>
          <w:szCs w:val="24"/>
        </w:rPr>
        <w:t xml:space="preserve">    </w:t>
      </w:r>
      <w:r>
        <w:rPr>
          <w:rFonts w:hint="eastAsia" w:ascii="仿宋" w:hAnsi="仿宋" w:eastAsia="仿宋" w:cs="仿宋"/>
          <w:b/>
          <w:bCs/>
          <w:sz w:val="24"/>
          <w:szCs w:val="24"/>
        </w:rPr>
        <w:t>项目编号：</w:t>
      </w:r>
      <w:r>
        <w:rPr>
          <w:rFonts w:hint="eastAsia" w:ascii="仿宋" w:hAnsi="仿宋" w:eastAsia="仿宋" w:cs="仿宋"/>
          <w:sz w:val="24"/>
          <w:szCs w:val="24"/>
          <w:lang w:eastAsia="zh-CN"/>
        </w:rPr>
        <w:t>TZFD(2025)-1013号</w:t>
      </w:r>
    </w:p>
    <w:p>
      <w:pPr>
        <w:spacing w:line="360" w:lineRule="auto"/>
        <w:rPr>
          <w:rFonts w:hint="eastAsia" w:ascii="仿宋" w:hAnsi="仿宋" w:eastAsia="仿宋" w:cs="仿宋"/>
          <w:sz w:val="24"/>
          <w:szCs w:val="24"/>
          <w:lang w:eastAsia="zh-CN"/>
        </w:rPr>
      </w:pPr>
      <w:r>
        <w:rPr>
          <w:rFonts w:hint="eastAsia" w:ascii="仿宋" w:hAnsi="仿宋" w:eastAsia="仿宋" w:cs="仿宋"/>
          <w:sz w:val="24"/>
          <w:szCs w:val="24"/>
        </w:rPr>
        <w:t xml:space="preserve">    </w:t>
      </w:r>
      <w:r>
        <w:rPr>
          <w:rFonts w:hint="eastAsia" w:ascii="仿宋" w:hAnsi="仿宋" w:eastAsia="仿宋" w:cs="仿宋"/>
          <w:b/>
          <w:bCs/>
          <w:sz w:val="24"/>
          <w:szCs w:val="24"/>
        </w:rPr>
        <w:t>项目名称：</w:t>
      </w:r>
      <w:r>
        <w:rPr>
          <w:rFonts w:hint="eastAsia" w:ascii="仿宋" w:hAnsi="仿宋" w:eastAsia="仿宋" w:cs="仿宋"/>
          <w:sz w:val="24"/>
          <w:szCs w:val="24"/>
          <w:lang w:eastAsia="zh-CN"/>
        </w:rPr>
        <w:t>台州市公安局椒江分局（本级）椒江区交通安全设施零星维护项目</w:t>
      </w:r>
    </w:p>
    <w:p>
      <w:pPr>
        <w:spacing w:line="36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b/>
          <w:bCs/>
          <w:sz w:val="24"/>
          <w:szCs w:val="24"/>
        </w:rPr>
        <w:t>预算金额（万元）：</w:t>
      </w:r>
      <w:r>
        <w:rPr>
          <w:rFonts w:hint="eastAsia" w:ascii="仿宋" w:hAnsi="仿宋" w:eastAsia="仿宋" w:cs="仿宋"/>
          <w:sz w:val="24"/>
          <w:szCs w:val="24"/>
          <w:lang w:eastAsia="zh-CN"/>
        </w:rPr>
        <w:t>70</w:t>
      </w:r>
      <w:r>
        <w:rPr>
          <w:rFonts w:hint="eastAsia" w:ascii="仿宋" w:hAnsi="仿宋" w:eastAsia="仿宋" w:cs="仿宋"/>
          <w:sz w:val="24"/>
          <w:szCs w:val="24"/>
        </w:rPr>
        <w:t>万元</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bCs/>
          <w:sz w:val="24"/>
          <w:szCs w:val="24"/>
        </w:rPr>
        <w:t>最高限价（万元）：</w:t>
      </w:r>
      <w:r>
        <w:rPr>
          <w:rFonts w:hint="eastAsia" w:ascii="仿宋" w:hAnsi="仿宋" w:eastAsia="仿宋" w:cs="仿宋"/>
          <w:sz w:val="24"/>
          <w:szCs w:val="24"/>
          <w:lang w:eastAsia="zh-CN"/>
        </w:rPr>
        <w:t>70</w:t>
      </w:r>
      <w:r>
        <w:rPr>
          <w:rFonts w:hint="eastAsia" w:ascii="仿宋" w:hAnsi="仿宋" w:eastAsia="仿宋" w:cs="仿宋"/>
          <w:sz w:val="24"/>
          <w:szCs w:val="24"/>
        </w:rPr>
        <w:t xml:space="preserve">万元 </w:t>
      </w:r>
    </w:p>
    <w:p>
      <w:pPr>
        <w:pStyle w:val="7"/>
        <w:spacing w:line="360" w:lineRule="auto"/>
        <w:ind w:firstLine="480"/>
        <w:rPr>
          <w:rFonts w:hint="eastAsia" w:ascii="仿宋" w:hAnsi="仿宋" w:eastAsia="仿宋" w:cs="仿宋"/>
          <w:color w:val="auto"/>
          <w:kern w:val="2"/>
          <w:sz w:val="24"/>
          <w:szCs w:val="24"/>
        </w:rPr>
      </w:pPr>
      <w:r>
        <w:rPr>
          <w:rFonts w:hint="eastAsia" w:ascii="仿宋" w:hAnsi="仿宋" w:eastAsia="仿宋" w:cs="仿宋"/>
          <w:b/>
          <w:color w:val="auto"/>
          <w:sz w:val="24"/>
          <w:szCs w:val="24"/>
        </w:rPr>
        <w:t>采购需求：</w:t>
      </w:r>
    </w:p>
    <w:tbl>
      <w:tblPr>
        <w:tblStyle w:val="24"/>
        <w:tblpPr w:leftFromText="180" w:rightFromText="180" w:vertAnchor="text" w:horzAnchor="page" w:tblpX="1104" w:tblpY="33"/>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5"/>
        <w:gridCol w:w="2645"/>
        <w:gridCol w:w="868"/>
        <w:gridCol w:w="719"/>
        <w:gridCol w:w="1411"/>
        <w:gridCol w:w="2082"/>
        <w:gridCol w:w="12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2" w:hRule="atLeast"/>
        </w:trPr>
        <w:tc>
          <w:tcPr>
            <w:tcW w:w="975"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序号</w:t>
            </w:r>
          </w:p>
        </w:tc>
        <w:tc>
          <w:tcPr>
            <w:tcW w:w="2645"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项目内容</w:t>
            </w:r>
          </w:p>
        </w:tc>
        <w:tc>
          <w:tcPr>
            <w:tcW w:w="868"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数量</w:t>
            </w:r>
          </w:p>
        </w:tc>
        <w:tc>
          <w:tcPr>
            <w:tcW w:w="719"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单位</w:t>
            </w:r>
          </w:p>
        </w:tc>
        <w:tc>
          <w:tcPr>
            <w:tcW w:w="1411"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 xml:space="preserve">预算 </w:t>
            </w:r>
          </w:p>
          <w:p>
            <w:pPr>
              <w:tabs>
                <w:tab w:val="left" w:pos="8280"/>
              </w:tabs>
              <w:autoSpaceDE w:val="0"/>
              <w:autoSpaceDN w:val="0"/>
              <w:ind w:left="-50" w:leftChars="-100" w:right="25" w:hanging="170" w:hangingChars="71"/>
              <w:jc w:val="center"/>
              <w:rPr>
                <w:rFonts w:hint="eastAsia" w:ascii="仿宋" w:hAnsi="仿宋" w:eastAsia="仿宋" w:cs="仿宋"/>
                <w:bCs/>
                <w:sz w:val="24"/>
                <w:szCs w:val="24"/>
              </w:rPr>
            </w:pPr>
            <w:r>
              <w:rPr>
                <w:rFonts w:hint="eastAsia" w:ascii="仿宋" w:hAnsi="仿宋" w:eastAsia="仿宋" w:cs="仿宋"/>
                <w:bCs/>
                <w:sz w:val="24"/>
                <w:szCs w:val="24"/>
              </w:rPr>
              <w:t xml:space="preserve"> （万元）</w:t>
            </w:r>
          </w:p>
        </w:tc>
        <w:tc>
          <w:tcPr>
            <w:tcW w:w="2082" w:type="dxa"/>
            <w:noWrap w:val="0"/>
            <w:vAlign w:val="center"/>
          </w:tcPr>
          <w:p>
            <w:pPr>
              <w:tabs>
                <w:tab w:val="left" w:pos="8280"/>
              </w:tabs>
              <w:autoSpaceDE w:val="0"/>
              <w:autoSpaceDN w:val="0"/>
              <w:ind w:right="25" w:firstLine="120" w:firstLineChars="50"/>
              <w:jc w:val="center"/>
              <w:rPr>
                <w:rFonts w:hint="eastAsia" w:ascii="仿宋" w:hAnsi="仿宋" w:eastAsia="仿宋" w:cs="仿宋"/>
                <w:bCs/>
                <w:sz w:val="24"/>
                <w:szCs w:val="24"/>
              </w:rPr>
            </w:pPr>
            <w:r>
              <w:rPr>
                <w:rFonts w:hint="eastAsia" w:ascii="仿宋" w:hAnsi="仿宋" w:eastAsia="仿宋" w:cs="仿宋"/>
                <w:sz w:val="24"/>
                <w:szCs w:val="24"/>
              </w:rPr>
              <w:t>简要技术要求、用途</w:t>
            </w:r>
          </w:p>
        </w:tc>
        <w:tc>
          <w:tcPr>
            <w:tcW w:w="1230"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8" w:hRule="atLeast"/>
        </w:trPr>
        <w:tc>
          <w:tcPr>
            <w:tcW w:w="975"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1</w:t>
            </w:r>
          </w:p>
        </w:tc>
        <w:tc>
          <w:tcPr>
            <w:tcW w:w="2645" w:type="dxa"/>
            <w:noWrap w:val="0"/>
            <w:vAlign w:val="center"/>
          </w:tcPr>
          <w:p>
            <w:pPr>
              <w:tabs>
                <w:tab w:val="left" w:pos="8280"/>
              </w:tabs>
              <w:autoSpaceDE w:val="0"/>
              <w:autoSpaceDN w:val="0"/>
              <w:ind w:right="25"/>
              <w:jc w:val="center"/>
              <w:rPr>
                <w:rFonts w:hint="eastAsia" w:ascii="仿宋" w:hAnsi="仿宋" w:eastAsia="仿宋" w:cs="仿宋"/>
                <w:bCs/>
                <w:sz w:val="24"/>
                <w:szCs w:val="24"/>
                <w:lang w:eastAsia="zh-CN"/>
              </w:rPr>
            </w:pPr>
            <w:r>
              <w:rPr>
                <w:rFonts w:hint="eastAsia" w:ascii="仿宋" w:hAnsi="仿宋" w:eastAsia="仿宋" w:cs="仿宋"/>
                <w:bCs/>
                <w:sz w:val="24"/>
                <w:szCs w:val="24"/>
                <w:lang w:eastAsia="zh-CN"/>
              </w:rPr>
              <w:t>椒江区交通安全设施零星维护项目</w:t>
            </w:r>
          </w:p>
        </w:tc>
        <w:tc>
          <w:tcPr>
            <w:tcW w:w="868" w:type="dxa"/>
            <w:noWrap w:val="0"/>
            <w:vAlign w:val="center"/>
          </w:tcPr>
          <w:p>
            <w:pPr>
              <w:tabs>
                <w:tab w:val="left" w:pos="8280"/>
              </w:tabs>
              <w:autoSpaceDE w:val="0"/>
              <w:autoSpaceDN w:val="0"/>
              <w:ind w:right="25"/>
              <w:jc w:val="center"/>
              <w:rPr>
                <w:rFonts w:hint="eastAsia" w:ascii="仿宋" w:hAnsi="仿宋" w:eastAsia="仿宋" w:cs="仿宋"/>
                <w:bCs/>
                <w:sz w:val="24"/>
                <w:szCs w:val="24"/>
              </w:rPr>
            </w:pPr>
            <w:r>
              <w:rPr>
                <w:rFonts w:hint="eastAsia" w:ascii="仿宋" w:hAnsi="仿宋" w:eastAsia="仿宋" w:cs="仿宋"/>
                <w:bCs/>
                <w:sz w:val="24"/>
                <w:szCs w:val="24"/>
              </w:rPr>
              <w:t>1</w:t>
            </w:r>
          </w:p>
        </w:tc>
        <w:tc>
          <w:tcPr>
            <w:tcW w:w="719" w:type="dxa"/>
            <w:noWrap w:val="0"/>
            <w:vAlign w:val="center"/>
          </w:tcPr>
          <w:p>
            <w:pPr>
              <w:jc w:val="center"/>
              <w:rPr>
                <w:rFonts w:hint="eastAsia" w:ascii="仿宋" w:hAnsi="仿宋" w:eastAsia="仿宋" w:cs="仿宋"/>
                <w:bCs/>
                <w:sz w:val="24"/>
                <w:szCs w:val="24"/>
              </w:rPr>
            </w:pPr>
            <w:r>
              <w:rPr>
                <w:rFonts w:hint="eastAsia" w:ascii="仿宋" w:hAnsi="仿宋" w:eastAsia="仿宋" w:cs="仿宋"/>
                <w:bCs/>
                <w:sz w:val="24"/>
                <w:szCs w:val="24"/>
              </w:rPr>
              <w:t>项</w:t>
            </w:r>
          </w:p>
        </w:tc>
        <w:tc>
          <w:tcPr>
            <w:tcW w:w="1411" w:type="dxa"/>
            <w:noWrap w:val="0"/>
            <w:vAlign w:val="center"/>
          </w:tcPr>
          <w:p>
            <w:pPr>
              <w:jc w:val="center"/>
              <w:rPr>
                <w:rFonts w:hint="eastAsia" w:ascii="仿宋" w:hAnsi="仿宋" w:eastAsia="仿宋" w:cs="仿宋"/>
                <w:bCs/>
                <w:sz w:val="24"/>
                <w:szCs w:val="24"/>
                <w:lang w:eastAsia="zh-CN"/>
              </w:rPr>
            </w:pPr>
            <w:r>
              <w:rPr>
                <w:rFonts w:hint="eastAsia" w:ascii="仿宋" w:hAnsi="仿宋" w:eastAsia="仿宋" w:cs="仿宋"/>
                <w:bCs/>
                <w:sz w:val="24"/>
                <w:szCs w:val="24"/>
                <w:lang w:eastAsia="zh-CN"/>
              </w:rPr>
              <w:t>70</w:t>
            </w:r>
          </w:p>
        </w:tc>
        <w:tc>
          <w:tcPr>
            <w:tcW w:w="2082" w:type="dxa"/>
            <w:noWrap w:val="0"/>
            <w:vAlign w:val="center"/>
          </w:tcPr>
          <w:p>
            <w:pPr>
              <w:jc w:val="center"/>
              <w:rPr>
                <w:rFonts w:hint="eastAsia" w:ascii="仿宋" w:hAnsi="仿宋" w:eastAsia="仿宋" w:cs="仿宋"/>
                <w:bCs/>
                <w:sz w:val="24"/>
                <w:szCs w:val="24"/>
              </w:rPr>
            </w:pPr>
            <w:r>
              <w:rPr>
                <w:rFonts w:hint="eastAsia" w:ascii="仿宋" w:hAnsi="仿宋" w:eastAsia="仿宋" w:cs="仿宋"/>
                <w:bCs/>
                <w:sz w:val="24"/>
                <w:szCs w:val="24"/>
              </w:rPr>
              <w:t>详见招标文件</w:t>
            </w:r>
          </w:p>
        </w:tc>
        <w:tc>
          <w:tcPr>
            <w:tcW w:w="1230" w:type="dxa"/>
            <w:noWrap w:val="0"/>
            <w:vAlign w:val="center"/>
          </w:tcPr>
          <w:p>
            <w:pPr>
              <w:jc w:val="center"/>
              <w:rPr>
                <w:rFonts w:hint="eastAsia" w:ascii="仿宋" w:hAnsi="仿宋" w:eastAsia="仿宋" w:cs="仿宋"/>
                <w:bCs/>
                <w:sz w:val="24"/>
                <w:szCs w:val="24"/>
              </w:rPr>
            </w:pPr>
          </w:p>
        </w:tc>
      </w:tr>
    </w:tbl>
    <w:p>
      <w:pPr>
        <w:pStyle w:val="7"/>
        <w:spacing w:line="360" w:lineRule="auto"/>
        <w:ind w:firstLine="480"/>
        <w:rPr>
          <w:rFonts w:hint="eastAsia" w:ascii="仿宋" w:hAnsi="仿宋" w:eastAsia="仿宋" w:cs="仿宋"/>
          <w:bCs/>
          <w:color w:val="auto"/>
          <w:kern w:val="2"/>
          <w:sz w:val="24"/>
          <w:szCs w:val="24"/>
        </w:rPr>
      </w:pPr>
      <w:r>
        <w:rPr>
          <w:rFonts w:hint="eastAsia" w:ascii="仿宋" w:hAnsi="仿宋" w:eastAsia="仿宋" w:cs="仿宋"/>
          <w:color w:val="auto"/>
          <w:kern w:val="2"/>
          <w:sz w:val="24"/>
          <w:szCs w:val="24"/>
        </w:rPr>
        <w:t>供应商可点击本公告下方“浏览采购文件”查看采购需求。</w:t>
      </w:r>
    </w:p>
    <w:p>
      <w:pPr>
        <w:pStyle w:val="7"/>
        <w:spacing w:line="360" w:lineRule="auto"/>
        <w:ind w:firstLine="480"/>
        <w:rPr>
          <w:rFonts w:hint="eastAsia" w:ascii="仿宋" w:hAnsi="仿宋" w:eastAsia="仿宋" w:cs="仿宋"/>
          <w:color w:val="auto"/>
          <w:kern w:val="0"/>
          <w:sz w:val="24"/>
          <w:szCs w:val="24"/>
        </w:rPr>
      </w:pPr>
      <w:r>
        <w:rPr>
          <w:rFonts w:hint="eastAsia" w:ascii="仿宋" w:hAnsi="仿宋" w:eastAsia="仿宋" w:cs="仿宋"/>
          <w:b/>
          <w:color w:val="auto"/>
          <w:sz w:val="24"/>
          <w:szCs w:val="24"/>
        </w:rPr>
        <w:t>本项目接受联合体投标：否</w:t>
      </w:r>
      <w:r>
        <w:rPr>
          <w:rFonts w:hint="eastAsia" w:ascii="仿宋" w:hAnsi="仿宋" w:eastAsia="仿宋" w:cs="仿宋"/>
          <w:color w:val="auto"/>
          <w:kern w:val="0"/>
          <w:sz w:val="24"/>
          <w:szCs w:val="24"/>
        </w:rPr>
        <w:t>。</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二、</w:t>
      </w:r>
      <w:bookmarkStart w:id="11" w:name="_Hlk101132948"/>
      <w:r>
        <w:rPr>
          <w:rFonts w:hint="eastAsia" w:ascii="仿宋" w:hAnsi="仿宋" w:eastAsia="仿宋" w:cs="仿宋"/>
          <w:b/>
          <w:sz w:val="24"/>
          <w:szCs w:val="24"/>
        </w:rPr>
        <w:t>申请人的资格要求</w:t>
      </w:r>
      <w:bookmarkEnd w:id="11"/>
      <w:r>
        <w:rPr>
          <w:rFonts w:hint="eastAsia" w:ascii="仿宋" w:hAnsi="仿宋" w:eastAsia="仿宋" w:cs="仿宋"/>
          <w:b/>
          <w:sz w:val="24"/>
          <w:szCs w:val="24"/>
        </w:rPr>
        <w:t>：</w:t>
      </w:r>
    </w:p>
    <w:p>
      <w:pPr>
        <w:spacing w:line="360" w:lineRule="auto"/>
        <w:ind w:firstLine="480"/>
        <w:rPr>
          <w:rFonts w:hint="eastAsia" w:ascii="仿宋" w:hAnsi="仿宋" w:eastAsia="仿宋" w:cs="仿宋"/>
          <w:snapToGrid w:val="0"/>
          <w:kern w:val="28"/>
          <w:sz w:val="24"/>
          <w:szCs w:val="24"/>
        </w:rPr>
      </w:pPr>
      <w:r>
        <w:rPr>
          <w:rFonts w:hint="eastAsia" w:ascii="仿宋" w:hAnsi="仿宋" w:eastAsia="仿宋" w:cs="仿宋"/>
          <w:snapToGrid w:val="0"/>
          <w:kern w:val="28"/>
          <w:sz w:val="24"/>
          <w:szCs w:val="24"/>
        </w:rPr>
        <w:t>1. 满足《中华人民共和国政府采购法》第二十二条规定；未被“信用中国”（www.creditchina.gov.cn)、中国政府采购网（www.ccgp.gov.cn）列入失信被执行人、重大税收违法案件当事人名单、政府采购严重违法失信行为记录名单；</w:t>
      </w:r>
    </w:p>
    <w:p>
      <w:pPr>
        <w:pStyle w:val="23"/>
        <w:spacing w:line="360" w:lineRule="auto"/>
        <w:ind w:left="0" w:leftChars="0" w:firstLine="480"/>
        <w:rPr>
          <w:rFonts w:hint="eastAsia" w:ascii="仿宋" w:hAnsi="仿宋" w:eastAsia="仿宋" w:cs="仿宋"/>
          <w:sz w:val="24"/>
          <w:szCs w:val="24"/>
        </w:rPr>
      </w:pPr>
      <w:r>
        <w:rPr>
          <w:rFonts w:hint="eastAsia" w:ascii="仿宋" w:hAnsi="仿宋" w:eastAsia="仿宋" w:cs="仿宋"/>
          <w:snapToGrid w:val="0"/>
          <w:kern w:val="28"/>
          <w:sz w:val="24"/>
          <w:szCs w:val="24"/>
        </w:rPr>
        <w:t xml:space="preserve">    2.</w:t>
      </w:r>
      <w:r>
        <w:rPr>
          <w:rFonts w:hint="eastAsia" w:ascii="仿宋" w:hAnsi="仿宋" w:eastAsia="仿宋" w:cs="仿宋"/>
          <w:sz w:val="24"/>
          <w:szCs w:val="24"/>
        </w:rPr>
        <w:t xml:space="preserve"> </w:t>
      </w:r>
      <w:r>
        <w:rPr>
          <w:rFonts w:hint="eastAsia" w:ascii="仿宋" w:hAnsi="仿宋" w:eastAsia="仿宋" w:cs="仿宋"/>
          <w:snapToGrid w:val="0"/>
          <w:kern w:val="28"/>
          <w:sz w:val="24"/>
          <w:szCs w:val="24"/>
        </w:rPr>
        <w:t>落实政府采购政策需满足的资格要求：</w:t>
      </w:r>
      <w:r>
        <w:rPr>
          <w:rFonts w:hint="eastAsia" w:ascii="仿宋" w:hAnsi="仿宋" w:eastAsia="仿宋" w:cs="仿宋"/>
          <w:sz w:val="24"/>
          <w:szCs w:val="24"/>
        </w:rPr>
        <w:t>本项目按照《政府采购促进中小企业发展管理办法》【财库〔2020〕46号】第七条规定：</w:t>
      </w:r>
      <w:bookmarkStart w:id="12" w:name="OLE_LINK1"/>
      <w:r>
        <w:rPr>
          <w:rFonts w:hint="eastAsia" w:ascii="仿宋" w:hAnsi="仿宋" w:eastAsia="仿宋" w:cs="仿宋"/>
          <w:sz w:val="24"/>
          <w:szCs w:val="24"/>
        </w:rPr>
        <w:t>专门面向中小企业采购。参与投标的供应商出具《中小企业声明函（</w:t>
      </w:r>
      <w:r>
        <w:rPr>
          <w:rFonts w:hint="eastAsia" w:ascii="仿宋" w:hAnsi="仿宋" w:eastAsia="仿宋" w:cs="仿宋"/>
          <w:sz w:val="24"/>
          <w:szCs w:val="24"/>
          <w:lang w:val="en-US" w:eastAsia="zh-CN"/>
        </w:rPr>
        <w:t>服务</w:t>
      </w:r>
      <w:r>
        <w:rPr>
          <w:rFonts w:hint="eastAsia" w:ascii="仿宋" w:hAnsi="仿宋" w:eastAsia="仿宋" w:cs="仿宋"/>
          <w:sz w:val="24"/>
          <w:szCs w:val="24"/>
        </w:rPr>
        <w:t>）》，监狱企业、残疾人福利性单位视同小型、微型企业</w:t>
      </w:r>
      <w:r>
        <w:rPr>
          <w:rFonts w:hint="eastAsia" w:ascii="仿宋" w:hAnsi="仿宋" w:eastAsia="仿宋" w:cs="仿宋"/>
          <w:snapToGrid w:val="0"/>
          <w:kern w:val="28"/>
          <w:sz w:val="24"/>
          <w:szCs w:val="24"/>
        </w:rPr>
        <w:t>。</w:t>
      </w:r>
    </w:p>
    <w:bookmarkEnd w:id="12"/>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napToGrid w:val="0"/>
          <w:kern w:val="28"/>
          <w:sz w:val="24"/>
          <w:szCs w:val="24"/>
        </w:rPr>
        <w:t>3.</w:t>
      </w:r>
      <w:r>
        <w:rPr>
          <w:rFonts w:hint="eastAsia" w:ascii="仿宋" w:hAnsi="仿宋" w:eastAsia="仿宋" w:cs="仿宋"/>
          <w:sz w:val="24"/>
          <w:szCs w:val="24"/>
        </w:rPr>
        <w:t>▲单位负责人为同一人或者存在直接控股、管理关系的不同供应商，不得参加同一合同项下的政府采购活动；为采购项目提供整体设计、规范编制或者项目管理、监理、检测等服务后不得再参加该采购项目的其他采购活动。电子交易平台运营机构，以及与该机构有直接控股或者管理关系可能影响采购公正性的任何单位和个人，不得在该平台进行的政府采购项目电子交易中投标、响应和代理政府采购项目。</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 xml:space="preserve">三、获取招标文件 </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时间：至提交投标文件截止之前均可获取</w:t>
      </w:r>
      <w:r>
        <w:rPr>
          <w:rFonts w:hint="eastAsia" w:ascii="仿宋" w:hAnsi="仿宋" w:eastAsia="仿宋" w:cs="仿宋"/>
          <w:sz w:val="24"/>
          <w:szCs w:val="24"/>
        </w:rPr>
        <w:t>（北京时间，线上获取法定节假日均可，线下获取文件法定节假日除外）</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地点（网址）：</w:t>
      </w:r>
      <w:r>
        <w:rPr>
          <w:rFonts w:hint="eastAsia" w:ascii="仿宋" w:hAnsi="仿宋" w:eastAsia="仿宋" w:cs="仿宋"/>
          <w:sz w:val="24"/>
          <w:szCs w:val="24"/>
        </w:rPr>
        <w:t xml:space="preserve">政采云平台（https://www.zcygov.cn/） </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方式：</w:t>
      </w:r>
      <w:r>
        <w:rPr>
          <w:rFonts w:hint="eastAsia" w:ascii="仿宋" w:hAnsi="仿宋" w:eastAsia="仿宋" w:cs="仿宋"/>
          <w:sz w:val="24"/>
          <w:szCs w:val="24"/>
        </w:rPr>
        <w:t xml:space="preserve">供应商登录政采云平台https://www.zcygov.cn/在线申请获取采购文件（进入“项目采购”应用，在获取采购文件菜单中选择项目，申请获取采购文件）。 </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售价（元）：</w:t>
      </w:r>
      <w:r>
        <w:rPr>
          <w:rFonts w:hint="eastAsia" w:ascii="仿宋" w:hAnsi="仿宋" w:eastAsia="仿宋" w:cs="仿宋"/>
          <w:sz w:val="24"/>
          <w:szCs w:val="24"/>
        </w:rPr>
        <w:t xml:space="preserve">0 </w:t>
      </w:r>
      <w:r>
        <w:rPr>
          <w:rFonts w:hint="eastAsia" w:ascii="仿宋" w:hAnsi="仿宋" w:eastAsia="仿宋" w:cs="仿宋"/>
          <w:sz w:val="24"/>
          <w:szCs w:val="24"/>
        </w:rPr>
        <w:tab/>
      </w:r>
    </w:p>
    <w:p>
      <w:pPr>
        <w:spacing w:line="360" w:lineRule="auto"/>
        <w:rPr>
          <w:rFonts w:hint="eastAsia" w:ascii="仿宋" w:hAnsi="仿宋" w:eastAsia="仿宋" w:cs="仿宋"/>
          <w:b/>
          <w:sz w:val="24"/>
          <w:szCs w:val="24"/>
        </w:rPr>
      </w:pPr>
      <w:r>
        <w:rPr>
          <w:rFonts w:hint="eastAsia" w:ascii="仿宋" w:hAnsi="仿宋" w:eastAsia="仿宋" w:cs="仿宋"/>
          <w:b/>
          <w:sz w:val="24"/>
          <w:szCs w:val="24"/>
        </w:rPr>
        <w:t>四、提交投标文件截止时间、开标时间和地点</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提交投标文件截止时间：</w:t>
      </w:r>
      <w:r>
        <w:rPr>
          <w:rStyle w:val="29"/>
          <w:rFonts w:hint="eastAsia" w:ascii="仿宋" w:hAnsi="仿宋" w:eastAsia="仿宋" w:cs="仿宋"/>
          <w:kern w:val="2"/>
          <w:sz w:val="24"/>
          <w:szCs w:val="24"/>
        </w:rPr>
        <w:t xml:space="preserve">2025年 </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月</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日</w:t>
      </w:r>
      <w:r>
        <w:rPr>
          <w:rStyle w:val="29"/>
          <w:rFonts w:hint="eastAsia" w:ascii="仿宋" w:hAnsi="仿宋" w:eastAsia="仿宋" w:cs="仿宋"/>
          <w:kern w:val="2"/>
          <w:sz w:val="24"/>
          <w:szCs w:val="24"/>
          <w:lang w:val="en-US" w:eastAsia="zh-CN"/>
        </w:rPr>
        <w:t>14</w:t>
      </w:r>
      <w:r>
        <w:rPr>
          <w:rStyle w:val="29"/>
          <w:rFonts w:hint="eastAsia" w:ascii="仿宋" w:hAnsi="仿宋" w:eastAsia="仿宋" w:cs="仿宋"/>
          <w:kern w:val="2"/>
          <w:sz w:val="24"/>
          <w:szCs w:val="24"/>
        </w:rPr>
        <w:t xml:space="preserve"> 时00 分</w:t>
      </w:r>
      <w:r>
        <w:rPr>
          <w:rStyle w:val="29"/>
          <w:rFonts w:hint="eastAsia" w:ascii="仿宋" w:hAnsi="仿宋" w:eastAsia="仿宋" w:cs="仿宋"/>
          <w:bCs/>
          <w:kern w:val="2"/>
          <w:sz w:val="24"/>
          <w:szCs w:val="24"/>
        </w:rPr>
        <w:t>00秒</w:t>
      </w:r>
      <w:r>
        <w:rPr>
          <w:rFonts w:hint="eastAsia" w:ascii="仿宋" w:hAnsi="仿宋" w:eastAsia="仿宋" w:cs="仿宋"/>
          <w:sz w:val="24"/>
          <w:szCs w:val="24"/>
        </w:rPr>
        <w:t>（北京时间）</w:t>
      </w:r>
    </w:p>
    <w:p>
      <w:pPr>
        <w:spacing w:line="36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投标地点（网址）：</w:t>
      </w:r>
      <w:r>
        <w:rPr>
          <w:rFonts w:hint="eastAsia" w:ascii="仿宋" w:hAnsi="仿宋" w:eastAsia="仿宋" w:cs="仿宋"/>
          <w:sz w:val="24"/>
          <w:szCs w:val="24"/>
        </w:rPr>
        <w:t xml:space="preserve">政采云平台（https://www.zcygov.cn/） </w:t>
      </w:r>
    </w:p>
    <w:p>
      <w:pPr>
        <w:spacing w:line="360" w:lineRule="auto"/>
        <w:ind w:firstLine="482" w:firstLineChars="200"/>
        <w:rPr>
          <w:rFonts w:hint="eastAsia" w:ascii="仿宋" w:hAnsi="仿宋" w:eastAsia="仿宋" w:cs="仿宋"/>
          <w:bCs/>
          <w:sz w:val="24"/>
          <w:szCs w:val="24"/>
          <w:u w:val="single"/>
        </w:rPr>
      </w:pPr>
      <w:r>
        <w:rPr>
          <w:rFonts w:hint="eastAsia" w:ascii="仿宋" w:hAnsi="仿宋" w:eastAsia="仿宋" w:cs="仿宋"/>
          <w:b/>
          <w:sz w:val="24"/>
          <w:szCs w:val="24"/>
        </w:rPr>
        <w:t>开标时间：</w:t>
      </w:r>
      <w:r>
        <w:rPr>
          <w:rStyle w:val="29"/>
          <w:rFonts w:hint="eastAsia" w:ascii="仿宋" w:hAnsi="仿宋" w:eastAsia="仿宋" w:cs="仿宋"/>
          <w:kern w:val="2"/>
          <w:sz w:val="24"/>
          <w:szCs w:val="24"/>
        </w:rPr>
        <w:t xml:space="preserve">2025年 </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月</w:t>
      </w:r>
      <w:r>
        <w:rPr>
          <w:rStyle w:val="29"/>
          <w:rFonts w:hint="eastAsia" w:ascii="仿宋" w:hAnsi="仿宋" w:eastAsia="仿宋" w:cs="仿宋"/>
          <w:kern w:val="2"/>
          <w:sz w:val="24"/>
          <w:szCs w:val="24"/>
          <w:lang w:val="en-US" w:eastAsia="zh-CN"/>
        </w:rPr>
        <w:t xml:space="preserve"> </w:t>
      </w:r>
      <w:r>
        <w:rPr>
          <w:rStyle w:val="29"/>
          <w:rFonts w:hint="eastAsia" w:ascii="仿宋" w:hAnsi="仿宋" w:eastAsia="仿宋" w:cs="仿宋"/>
          <w:kern w:val="2"/>
          <w:sz w:val="24"/>
          <w:szCs w:val="24"/>
        </w:rPr>
        <w:t>日</w:t>
      </w:r>
      <w:r>
        <w:rPr>
          <w:rStyle w:val="29"/>
          <w:rFonts w:hint="eastAsia" w:ascii="仿宋" w:hAnsi="仿宋" w:eastAsia="仿宋" w:cs="仿宋"/>
          <w:kern w:val="2"/>
          <w:sz w:val="24"/>
          <w:szCs w:val="24"/>
          <w:lang w:val="en-US" w:eastAsia="zh-CN"/>
        </w:rPr>
        <w:t>14</w:t>
      </w:r>
      <w:r>
        <w:rPr>
          <w:rStyle w:val="29"/>
          <w:rFonts w:hint="eastAsia" w:ascii="仿宋" w:hAnsi="仿宋" w:eastAsia="仿宋" w:cs="仿宋"/>
          <w:kern w:val="2"/>
          <w:sz w:val="24"/>
          <w:szCs w:val="24"/>
        </w:rPr>
        <w:t xml:space="preserve"> 时00 分</w:t>
      </w:r>
      <w:r>
        <w:rPr>
          <w:rStyle w:val="29"/>
          <w:rFonts w:hint="eastAsia" w:ascii="仿宋" w:hAnsi="仿宋" w:eastAsia="仿宋" w:cs="仿宋"/>
          <w:bCs/>
          <w:kern w:val="2"/>
          <w:sz w:val="24"/>
          <w:szCs w:val="24"/>
        </w:rPr>
        <w:t>00秒</w:t>
      </w:r>
    </w:p>
    <w:p>
      <w:pPr>
        <w:spacing w:line="36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开标地点（网址）：</w:t>
      </w:r>
      <w:r>
        <w:rPr>
          <w:rFonts w:hint="eastAsia" w:ascii="仿宋" w:hAnsi="仿宋" w:eastAsia="仿宋" w:cs="仿宋"/>
          <w:sz w:val="24"/>
          <w:szCs w:val="24"/>
        </w:rPr>
        <w:t>政采云平台（https://www.zcygov.cn/）</w:t>
      </w:r>
    </w:p>
    <w:p>
      <w:pPr>
        <w:spacing w:line="360" w:lineRule="auto"/>
        <w:rPr>
          <w:rFonts w:hint="eastAsia" w:ascii="仿宋" w:hAnsi="仿宋" w:eastAsia="仿宋" w:cs="仿宋"/>
          <w:sz w:val="24"/>
          <w:szCs w:val="24"/>
        </w:rPr>
      </w:pPr>
      <w:r>
        <w:rPr>
          <w:rFonts w:hint="eastAsia" w:ascii="仿宋" w:hAnsi="仿宋" w:eastAsia="仿宋" w:cs="仿宋"/>
          <w:b/>
          <w:sz w:val="24"/>
          <w:szCs w:val="24"/>
        </w:rPr>
        <w:t xml:space="preserve">五、公告期限 </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自本公告发布之日起5个工作日。</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六、其他补充事宜</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1. 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供应商认为招标文件使自己的权益受到损害的，可以自获取招标文件之日或者招标文件公告期限届满之日起7个工作日内，以书面形式一次性针对同一环节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其他事项：（1）需要落实的政府采购政策：包括节约资源、保护环境、支持创新、促进中小企业发展等。详见招标文件的第二部分总则。（2）电子招投标的说明：①电子招投标：本项目以数据电文形式，依托“政府采购云平台（www.zcygov.cn）”进行招投标活动；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采购代理机构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七、对本次采购提出询问、质疑、投诉，请按以下方式联系</w:t>
      </w:r>
    </w:p>
    <w:p>
      <w:pPr>
        <w:spacing w:line="360" w:lineRule="auto"/>
        <w:rPr>
          <w:rFonts w:hint="eastAsia" w:ascii="仿宋" w:hAnsi="仿宋" w:eastAsia="仿宋" w:cs="仿宋"/>
          <w:sz w:val="24"/>
          <w:szCs w:val="24"/>
        </w:rPr>
      </w:pPr>
      <w:r>
        <w:rPr>
          <w:rFonts w:hint="eastAsia" w:ascii="仿宋" w:hAnsi="仿宋" w:eastAsia="仿宋" w:cs="仿宋"/>
          <w:sz w:val="24"/>
          <w:szCs w:val="24"/>
        </w:rPr>
        <w:t xml:space="preserve">    1.采购人信息</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名 称：</w:t>
      </w:r>
      <w:r>
        <w:rPr>
          <w:rFonts w:hint="eastAsia" w:ascii="仿宋" w:hAnsi="仿宋" w:eastAsia="仿宋" w:cs="仿宋"/>
          <w:sz w:val="24"/>
          <w:szCs w:val="24"/>
          <w:lang w:eastAsia="zh-CN"/>
        </w:rPr>
        <w:t>台州市公安局椒江分局</w:t>
      </w:r>
      <w:r>
        <w:rPr>
          <w:rFonts w:hint="eastAsia" w:ascii="仿宋" w:hAnsi="仿宋" w:eastAsia="仿宋" w:cs="仿宋"/>
          <w:sz w:val="24"/>
          <w:szCs w:val="24"/>
        </w:rPr>
        <w:t xml:space="preserve">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地 址：浙江省台州市椒江区云西路308号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传  真：</w:t>
      </w:r>
      <w:r>
        <w:rPr>
          <w:rFonts w:hint="eastAsia" w:ascii="仿宋" w:hAnsi="仿宋" w:eastAsia="仿宋" w:cs="仿宋"/>
          <w:sz w:val="24"/>
          <w:szCs w:val="24"/>
          <w:lang w:eastAsia="zh-CN"/>
        </w:rPr>
        <w:t> </w:t>
      </w:r>
      <w:r>
        <w:rPr>
          <w:rFonts w:hint="eastAsia" w:ascii="仿宋" w:hAnsi="仿宋" w:eastAsia="仿宋" w:cs="仿宋"/>
          <w:sz w:val="24"/>
          <w:szCs w:val="24"/>
          <w:lang w:val="en-US" w:eastAsia="zh-CN"/>
        </w:rPr>
        <w:t>/</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项目联系人（询问）： 赵</w:t>
      </w:r>
      <w:r>
        <w:rPr>
          <w:rFonts w:hint="eastAsia" w:ascii="仿宋" w:hAnsi="仿宋" w:eastAsia="仿宋" w:cs="仿宋"/>
          <w:sz w:val="24"/>
          <w:szCs w:val="24"/>
          <w:lang w:eastAsia="zh-CN"/>
        </w:rPr>
        <w:t>先生</w:t>
      </w:r>
      <w:r>
        <w:rPr>
          <w:rFonts w:hint="eastAsia" w:ascii="仿宋" w:hAnsi="仿宋" w:eastAsia="仿宋" w:cs="仿宋"/>
          <w:sz w:val="24"/>
          <w:szCs w:val="24"/>
        </w:rPr>
        <w:t xml:space="preserve">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项目联系方式（询问）：13957678880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质疑联系人： </w:t>
      </w:r>
      <w:r>
        <w:rPr>
          <w:rFonts w:hint="eastAsia" w:ascii="仿宋" w:hAnsi="仿宋" w:eastAsia="仿宋" w:cs="仿宋"/>
          <w:sz w:val="24"/>
          <w:szCs w:val="24"/>
          <w:lang w:val="en-US" w:eastAsia="zh-CN"/>
        </w:rPr>
        <w:t>蒋聪</w:t>
      </w:r>
    </w:p>
    <w:p>
      <w:pPr>
        <w:snapToGrid w:val="0"/>
        <w:spacing w:line="360" w:lineRule="auto"/>
        <w:ind w:firstLine="480" w:firstLineChars="200"/>
        <w:rPr>
          <w:rFonts w:hint="default" w:ascii="仿宋" w:hAnsi="仿宋" w:eastAsia="仿宋" w:cs="仿宋"/>
          <w:sz w:val="24"/>
          <w:szCs w:val="24"/>
          <w:highlight w:val="yellow"/>
          <w:lang w:val="en-US" w:eastAsia="zh-CN"/>
        </w:rPr>
      </w:pPr>
      <w:r>
        <w:rPr>
          <w:rFonts w:hint="eastAsia" w:ascii="仿宋" w:hAnsi="仿宋" w:eastAsia="仿宋" w:cs="仿宋"/>
          <w:sz w:val="24"/>
          <w:szCs w:val="24"/>
        </w:rPr>
        <w:t>质疑联系方式：</w:t>
      </w:r>
      <w:r>
        <w:rPr>
          <w:rFonts w:hint="eastAsia" w:ascii="仿宋" w:hAnsi="仿宋" w:eastAsia="仿宋" w:cs="仿宋"/>
          <w:sz w:val="24"/>
          <w:szCs w:val="24"/>
          <w:highlight w:val="none"/>
          <w:lang w:val="en-US" w:eastAsia="zh-CN"/>
        </w:rPr>
        <w:t xml:space="preserve"> 0576-88216080</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2.采购代理机构信息</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名 称：台州锋鼎工程项目管理有限公司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地 址：浙江省台州市椒江区</w:t>
      </w:r>
      <w:r>
        <w:rPr>
          <w:rFonts w:hint="eastAsia" w:ascii="仿宋" w:hAnsi="仿宋" w:eastAsia="仿宋" w:cs="仿宋"/>
          <w:sz w:val="24"/>
          <w:szCs w:val="24"/>
          <w:lang w:val="en-US" w:eastAsia="zh-CN"/>
        </w:rPr>
        <w:t>万达</w:t>
      </w:r>
      <w:r>
        <w:rPr>
          <w:rFonts w:hint="eastAsia" w:ascii="仿宋" w:hAnsi="仿宋" w:eastAsia="仿宋" w:cs="仿宋"/>
          <w:sz w:val="24"/>
          <w:szCs w:val="24"/>
        </w:rPr>
        <w:t>大厦</w:t>
      </w:r>
      <w:r>
        <w:rPr>
          <w:rFonts w:hint="eastAsia" w:ascii="仿宋" w:hAnsi="仿宋" w:eastAsia="仿宋" w:cs="仿宋"/>
          <w:sz w:val="24"/>
          <w:szCs w:val="24"/>
          <w:lang w:val="en-US" w:eastAsia="zh-CN"/>
        </w:rPr>
        <w:t>3号楼2512</w:t>
      </w:r>
      <w:r>
        <w:rPr>
          <w:rFonts w:hint="eastAsia" w:ascii="仿宋" w:hAnsi="仿宋" w:eastAsia="仿宋" w:cs="仿宋"/>
          <w:sz w:val="24"/>
          <w:szCs w:val="24"/>
        </w:rPr>
        <w:t>室　</w:t>
      </w:r>
    </w:p>
    <w:p>
      <w:pPr>
        <w:snapToGrid w:val="0"/>
        <w:spacing w:line="360" w:lineRule="auto"/>
        <w:ind w:firstLine="480" w:firstLineChars="200"/>
        <w:rPr>
          <w:rFonts w:hint="eastAsia" w:ascii="仿宋" w:hAnsi="仿宋" w:eastAsia="仿宋" w:cs="仿宋"/>
          <w:sz w:val="24"/>
          <w:szCs w:val="24"/>
        </w:rPr>
      </w:pPr>
      <w:bookmarkStart w:id="13" w:name="_Toc28359087"/>
      <w:bookmarkStart w:id="14" w:name="_Toc28359010"/>
      <w:r>
        <w:rPr>
          <w:rFonts w:hint="eastAsia" w:ascii="仿宋" w:hAnsi="仿宋" w:eastAsia="仿宋" w:cs="仿宋"/>
          <w:sz w:val="24"/>
          <w:szCs w:val="24"/>
        </w:rPr>
        <w:t>传  真：0576-88</w:t>
      </w:r>
      <w:r>
        <w:rPr>
          <w:rFonts w:hint="eastAsia" w:ascii="仿宋" w:hAnsi="仿宋" w:eastAsia="仿宋" w:cs="仿宋"/>
          <w:sz w:val="24"/>
          <w:szCs w:val="24"/>
          <w:lang w:val="en-US" w:eastAsia="zh-CN"/>
        </w:rPr>
        <w:t>133987</w:t>
      </w:r>
      <w:r>
        <w:rPr>
          <w:rFonts w:hint="eastAsia" w:ascii="仿宋" w:hAnsi="仿宋" w:eastAsia="仿宋" w:cs="仿宋"/>
          <w:sz w:val="24"/>
          <w:szCs w:val="24"/>
        </w:rPr>
        <w:t>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项目联系人（询问）：</w:t>
      </w:r>
      <w:r>
        <w:rPr>
          <w:rFonts w:hint="eastAsia" w:ascii="仿宋" w:hAnsi="仿宋" w:eastAsia="仿宋" w:cs="仿宋"/>
          <w:color w:val="000000"/>
          <w:sz w:val="24"/>
          <w:szCs w:val="24"/>
        </w:rPr>
        <w:t>陶双爽、蔡小素</w:t>
      </w:r>
      <w:r>
        <w:rPr>
          <w:rFonts w:hint="eastAsia" w:ascii="仿宋" w:hAnsi="仿宋" w:eastAsia="仿宋" w:cs="仿宋"/>
          <w:sz w:val="24"/>
          <w:szCs w:val="24"/>
        </w:rPr>
        <w:t>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项目联系方式（询问）：15372111333</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质疑联系人：</w:t>
      </w:r>
      <w:r>
        <w:rPr>
          <w:rFonts w:hint="eastAsia" w:ascii="仿宋" w:hAnsi="仿宋" w:eastAsia="仿宋" w:cs="仿宋"/>
          <w:color w:val="000000"/>
          <w:sz w:val="24"/>
          <w:szCs w:val="24"/>
        </w:rPr>
        <w:t>余先生</w:t>
      </w:r>
      <w:r>
        <w:rPr>
          <w:rFonts w:hint="eastAsia" w:ascii="仿宋" w:hAnsi="仿宋" w:eastAsia="仿宋" w:cs="仿宋"/>
          <w:sz w:val="24"/>
          <w:szCs w:val="24"/>
        </w:rPr>
        <w:t> </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质疑联系方式：0576-</w:t>
      </w:r>
      <w:r>
        <w:rPr>
          <w:rFonts w:hint="eastAsia" w:ascii="仿宋" w:hAnsi="仿宋" w:eastAsia="仿宋" w:cs="仿宋"/>
          <w:sz w:val="24"/>
          <w:szCs w:val="24"/>
          <w:lang w:val="en-US" w:eastAsia="zh-CN"/>
        </w:rPr>
        <w:t>88217987</w:t>
      </w:r>
      <w:r>
        <w:rPr>
          <w:rFonts w:hint="eastAsia" w:ascii="仿宋" w:hAnsi="仿宋" w:eastAsia="仿宋" w:cs="仿宋"/>
          <w:sz w:val="24"/>
          <w:szCs w:val="24"/>
        </w:rPr>
        <w:t>　</w:t>
      </w:r>
    </w:p>
    <w:bookmarkEnd w:id="13"/>
    <w:bookmarkEnd w:id="14"/>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3.同级政府采购监督管理部门</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名 </w:t>
      </w:r>
      <w:r>
        <w:rPr>
          <w:rFonts w:hint="eastAsia" w:ascii="仿宋" w:hAnsi="仿宋" w:eastAsia="仿宋" w:cs="仿宋"/>
          <w:sz w:val="24"/>
          <w:szCs w:val="24"/>
          <w:lang w:val="en-US"/>
        </w:rPr>
        <w:t xml:space="preserve">   </w:t>
      </w:r>
      <w:r>
        <w:rPr>
          <w:rFonts w:hint="eastAsia" w:ascii="仿宋" w:hAnsi="仿宋" w:eastAsia="仿宋" w:cs="仿宋"/>
          <w:sz w:val="24"/>
          <w:szCs w:val="24"/>
        </w:rPr>
        <w:t>称：椒江区</w:t>
      </w:r>
      <w:r>
        <w:rPr>
          <w:rFonts w:hint="eastAsia" w:ascii="仿宋" w:hAnsi="仿宋" w:eastAsia="仿宋" w:cs="仿宋"/>
          <w:sz w:val="24"/>
          <w:szCs w:val="24"/>
          <w:lang w:val="en-US"/>
        </w:rPr>
        <w:t>财政局</w:t>
      </w:r>
      <w:r>
        <w:rPr>
          <w:rFonts w:hint="eastAsia" w:ascii="仿宋" w:hAnsi="仿宋" w:eastAsia="仿宋" w:cs="仿宋"/>
          <w:sz w:val="24"/>
          <w:szCs w:val="24"/>
        </w:rPr>
        <w:t>政府采购监管科</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地 </w:t>
      </w:r>
      <w:r>
        <w:rPr>
          <w:rFonts w:hint="eastAsia" w:ascii="仿宋" w:hAnsi="仿宋" w:eastAsia="仿宋" w:cs="仿宋"/>
          <w:sz w:val="24"/>
          <w:szCs w:val="24"/>
          <w:lang w:val="en-US"/>
        </w:rPr>
        <w:t xml:space="preserve">   </w:t>
      </w:r>
      <w:r>
        <w:rPr>
          <w:rFonts w:hint="eastAsia" w:ascii="仿宋" w:hAnsi="仿宋" w:eastAsia="仿宋" w:cs="仿宋"/>
          <w:sz w:val="24"/>
          <w:szCs w:val="24"/>
        </w:rPr>
        <w:t>址：台州市椒江区建设路6号</w:t>
      </w:r>
    </w:p>
    <w:p>
      <w:pPr>
        <w:snapToGrid w:val="0"/>
        <w:spacing w:line="360" w:lineRule="auto"/>
        <w:ind w:firstLine="480" w:firstLineChars="200"/>
        <w:rPr>
          <w:rFonts w:hint="eastAsia" w:ascii="仿宋" w:hAnsi="仿宋" w:eastAsia="仿宋" w:cs="仿宋"/>
          <w:sz w:val="24"/>
          <w:szCs w:val="24"/>
          <w:lang w:val="en-US"/>
        </w:rPr>
      </w:pPr>
      <w:r>
        <w:rPr>
          <w:rFonts w:hint="eastAsia" w:ascii="仿宋" w:hAnsi="仿宋" w:eastAsia="仿宋" w:cs="仿宋"/>
          <w:sz w:val="24"/>
          <w:szCs w:val="24"/>
        </w:rPr>
        <w:t>联</w:t>
      </w:r>
      <w:r>
        <w:rPr>
          <w:rFonts w:hint="eastAsia" w:ascii="仿宋" w:hAnsi="仿宋" w:eastAsia="仿宋" w:cs="仿宋"/>
          <w:sz w:val="24"/>
          <w:szCs w:val="24"/>
          <w:lang w:val="en-US"/>
        </w:rPr>
        <w:t xml:space="preserve"> </w:t>
      </w:r>
      <w:r>
        <w:rPr>
          <w:rFonts w:hint="eastAsia" w:ascii="仿宋" w:hAnsi="仿宋" w:eastAsia="仿宋" w:cs="仿宋"/>
          <w:sz w:val="24"/>
          <w:szCs w:val="24"/>
        </w:rPr>
        <w:t>系</w:t>
      </w:r>
      <w:r>
        <w:rPr>
          <w:rFonts w:hint="eastAsia" w:ascii="仿宋" w:hAnsi="仿宋" w:eastAsia="仿宋" w:cs="仿宋"/>
          <w:sz w:val="24"/>
          <w:szCs w:val="24"/>
          <w:lang w:val="en-US"/>
        </w:rPr>
        <w:t xml:space="preserve"> </w:t>
      </w:r>
      <w:r>
        <w:rPr>
          <w:rFonts w:hint="eastAsia" w:ascii="仿宋" w:hAnsi="仿宋" w:eastAsia="仿宋" w:cs="仿宋"/>
          <w:sz w:val="24"/>
          <w:szCs w:val="24"/>
        </w:rPr>
        <w:t>人：王老师</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联系电话：0576-88225817</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传 </w:t>
      </w:r>
      <w:r>
        <w:rPr>
          <w:rFonts w:hint="eastAsia" w:ascii="仿宋" w:hAnsi="仿宋" w:eastAsia="仿宋" w:cs="仿宋"/>
          <w:sz w:val="24"/>
          <w:szCs w:val="24"/>
          <w:lang w:val="en-US"/>
        </w:rPr>
        <w:t xml:space="preserve">   </w:t>
      </w:r>
      <w:r>
        <w:rPr>
          <w:rFonts w:hint="eastAsia" w:ascii="仿宋" w:hAnsi="仿宋" w:eastAsia="仿宋" w:cs="仿宋"/>
          <w:sz w:val="24"/>
          <w:szCs w:val="24"/>
        </w:rPr>
        <w:t>真：0576-88553889</w:t>
      </w:r>
    </w:p>
    <w:p>
      <w:pPr>
        <w:spacing w:line="360" w:lineRule="auto"/>
        <w:outlineLvl w:val="1"/>
        <w:rPr>
          <w:rFonts w:hint="eastAsia" w:ascii="仿宋" w:hAnsi="仿宋" w:eastAsia="仿宋" w:cs="仿宋"/>
          <w:b/>
          <w:sz w:val="24"/>
          <w:szCs w:val="24"/>
        </w:rPr>
      </w:pPr>
      <w:r>
        <w:rPr>
          <w:rFonts w:hint="eastAsia" w:ascii="仿宋" w:hAnsi="仿宋" w:eastAsia="仿宋" w:cs="仿宋"/>
          <w:b/>
          <w:sz w:val="24"/>
          <w:szCs w:val="24"/>
        </w:rPr>
        <w:t>八、中标供应商如有融资需求，可使用以下服务</w:t>
      </w:r>
    </w:p>
    <w:p>
      <w:pPr>
        <w:adjustRightInd/>
        <w:spacing w:line="360" w:lineRule="auto"/>
        <w:ind w:firstLine="482" w:firstLineChars="200"/>
        <w:jc w:val="center"/>
        <w:rPr>
          <w:rFonts w:hint="eastAsia" w:ascii="仿宋" w:hAnsi="仿宋" w:eastAsia="仿宋" w:cs="仿宋"/>
          <w:sz w:val="24"/>
          <w:szCs w:val="24"/>
        </w:rPr>
      </w:pPr>
      <w:r>
        <w:rPr>
          <w:rFonts w:hint="eastAsia" w:ascii="仿宋" w:hAnsi="仿宋" w:eastAsia="仿宋" w:cs="仿宋"/>
          <w:b/>
          <w:bCs/>
          <w:sz w:val="24"/>
          <w:szCs w:val="24"/>
        </w:rPr>
        <w:t>政采贷联系电话</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5"/>
        <w:gridCol w:w="1558"/>
        <w:gridCol w:w="1340"/>
        <w:gridCol w:w="29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贷款年利率</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联系人</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中国工商银行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3.8%起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王霖</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88588246/13857654562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中国农业银行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3.8%起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龚盛</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15858682216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中国建设银行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3.8%起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梅晶晶</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88525339/13736585303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3.75%起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王海</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13857677798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浦发银行台州分行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4.05%起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王渊</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13616676319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浦发银行椒江分行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4.05%起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孙瑞华</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13857688081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交通银行台州分行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3.75%起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周翔宇</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13867697018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招商银行台州分行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4.32%起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王海玲</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13566413827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浙商银行台州分行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5.01%起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章涉漪</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81880185/13606681262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中信银行台州分行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4.15%起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陈金园</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13586052161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华夏银行台州分行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邱明达</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81871518/13736252233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泰隆银行开发区支行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5.6%起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梁宛莉</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13306869100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民泰银行椒江支行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5.8%起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陈慧珠</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13857699669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绍兴银行台州分行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5.1%起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郭庭斌</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15958633119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温州银行台州分行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4.55%起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王晓波</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15824005475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平安银行台州分行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6.53%起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李俊丽</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15906861025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宁波银行台州分行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4.35%起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戴莉丽</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13566627207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金华银行台州分行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4.05%起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金雪婷</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81886670/15968661569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台州银行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5.6%起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洪婷</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15858624999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1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邮储银行台州分行</w:t>
            </w:r>
          </w:p>
        </w:tc>
        <w:tc>
          <w:tcPr>
            <w:tcW w:w="1558"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3.85%起</w:t>
            </w:r>
          </w:p>
        </w:tc>
        <w:tc>
          <w:tcPr>
            <w:tcW w:w="1340"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董庆</w:t>
            </w:r>
          </w:p>
        </w:tc>
        <w:tc>
          <w:tcPr>
            <w:tcW w:w="292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81888982/18957683735</w:t>
            </w:r>
          </w:p>
        </w:tc>
      </w:tr>
    </w:tbl>
    <w:p>
      <w:pPr>
        <w:adjustRightInd/>
        <w:spacing w:line="360" w:lineRule="auto"/>
        <w:rPr>
          <w:rFonts w:hint="eastAsia" w:ascii="仿宋" w:hAnsi="仿宋" w:eastAsia="仿宋" w:cs="仿宋"/>
          <w:sz w:val="24"/>
          <w:szCs w:val="24"/>
        </w:rPr>
      </w:pPr>
    </w:p>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合同履约保函联系方式</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39"/>
        <w:gridCol w:w="2262"/>
        <w:gridCol w:w="985"/>
        <w:gridCol w:w="1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7" w:hRule="atLeast"/>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保险公司名称</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保费率</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联系人</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中国人寿财产保险股份有限公司台州中心支公司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徐凌</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13905168070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永诚财产保险股份有限公司台州分公司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年费率1%，最低保费1000元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尹刚强</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13750668184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华泰财产保险有限公司台州中心支公司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年费率0.5%，最低保费1000元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王灵芳</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88869818 13586123199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中国大地财产保险股份有限公司台州中心支公司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年费率1.5%，最低保费1000元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徐小明</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88552788      13968603112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阳光保险台州中心支公司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林高明</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15888682693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中华联合财产保险股份有限公司台州中心支公司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年费率2%，最低保费500元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王仙高</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13858600221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中国人民财产保险股份有限公司台州中心支公司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年费率0.3%，最低保费1000元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王仙春</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13515769179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39"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永安财产保险股份有限公司台州中心支公司</w:t>
            </w:r>
          </w:p>
        </w:tc>
        <w:tc>
          <w:tcPr>
            <w:tcW w:w="2262"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年费率0.3%，最低保费1000</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王春宇</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13676675331</w:t>
            </w:r>
          </w:p>
        </w:tc>
      </w:tr>
    </w:tbl>
    <w:p>
      <w:pPr>
        <w:adjustRightInd/>
        <w:spacing w:line="360" w:lineRule="auto"/>
        <w:rPr>
          <w:rFonts w:hint="eastAsia" w:ascii="仿宋" w:hAnsi="仿宋" w:eastAsia="仿宋" w:cs="仿宋"/>
          <w:sz w:val="24"/>
          <w:szCs w:val="24"/>
        </w:rPr>
      </w:pPr>
    </w:p>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预付款保函联系方式</w:t>
      </w:r>
    </w:p>
    <w:tbl>
      <w:tblPr>
        <w:tblStyle w:val="24"/>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3727"/>
        <w:gridCol w:w="2274"/>
        <w:gridCol w:w="985"/>
        <w:gridCol w:w="1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3727"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保险公司名称</w:t>
            </w:r>
          </w:p>
        </w:tc>
        <w:tc>
          <w:tcPr>
            <w:tcW w:w="2274"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保费率</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联系人</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联系电话</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27"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中国人寿财产保险股份有限公司台州中心支公司</w:t>
            </w:r>
          </w:p>
        </w:tc>
        <w:tc>
          <w:tcPr>
            <w:tcW w:w="2274"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年费率3%，最低保费500元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徐凌</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13905168070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27"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阳光保险台州中心支公司</w:t>
            </w:r>
          </w:p>
        </w:tc>
        <w:tc>
          <w:tcPr>
            <w:tcW w:w="2274"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林高明</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15888682693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3727"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天安财产保险股份有限公司台州中心支公司</w:t>
            </w:r>
          </w:p>
        </w:tc>
        <w:tc>
          <w:tcPr>
            <w:tcW w:w="2274"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年费率1%-2%，最低保费500元</w:t>
            </w:r>
          </w:p>
        </w:tc>
        <w:tc>
          <w:tcPr>
            <w:tcW w:w="985"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罗赛</w:t>
            </w:r>
          </w:p>
        </w:tc>
        <w:tc>
          <w:tcPr>
            <w:tcW w:w="1536" w:type="dxa"/>
            <w:noWrap w:val="0"/>
            <w:vAlign w:val="center"/>
          </w:tcPr>
          <w:p>
            <w:pPr>
              <w:adjustRightInd/>
              <w:spacing w:line="360" w:lineRule="auto"/>
              <w:jc w:val="center"/>
              <w:rPr>
                <w:rFonts w:hint="eastAsia" w:ascii="仿宋" w:hAnsi="仿宋" w:eastAsia="仿宋" w:cs="仿宋"/>
                <w:sz w:val="24"/>
                <w:szCs w:val="24"/>
              </w:rPr>
            </w:pPr>
            <w:r>
              <w:rPr>
                <w:rFonts w:hint="eastAsia" w:ascii="仿宋" w:hAnsi="仿宋" w:eastAsia="仿宋" w:cs="仿宋"/>
                <w:sz w:val="24"/>
                <w:szCs w:val="24"/>
              </w:rPr>
              <w:t>13736605643</w:t>
            </w:r>
          </w:p>
        </w:tc>
      </w:tr>
    </w:tbl>
    <w:p>
      <w:pPr>
        <w:adjustRightInd/>
        <w:spacing w:line="360" w:lineRule="auto"/>
        <w:textAlignment w:val="bottom"/>
        <w:rPr>
          <w:rFonts w:hint="eastAsia" w:ascii="仿宋" w:hAnsi="仿宋" w:eastAsia="仿宋" w:cs="仿宋"/>
          <w:b/>
          <w:kern w:val="0"/>
          <w:sz w:val="24"/>
          <w:szCs w:val="24"/>
        </w:rPr>
      </w:pP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注：本次招标采用电子招投标，实行网上投标（非现场方式实施）。投标文件应当通过“政采云电子交易客户端”上传，在项目开、评标活动过程中，投标人需时刻与采购代理机构保持联系。</w:t>
      </w:r>
    </w:p>
    <w:p>
      <w:pPr>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若对项目采购电子交易系统操作有疑问，可登录政采云（https://www.zcygov.cn/），点击右侧咨询小采，获取采小蜜智能服务管家帮助，或拨打政采云服务热线95763获取热线服务帮助。</w:t>
      </w:r>
    </w:p>
    <w:p>
      <w:pPr>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CA问题联系电话（人工）：汇信CA 400-888-4636；天谷CA 400-087-8198。</w:t>
      </w:r>
    </w:p>
    <w:p>
      <w:pPr>
        <w:spacing w:line="360" w:lineRule="auto"/>
        <w:jc w:val="right"/>
        <w:rPr>
          <w:rFonts w:hint="eastAsia" w:ascii="仿宋" w:hAnsi="仿宋" w:eastAsia="仿宋" w:cs="仿宋"/>
          <w:sz w:val="24"/>
          <w:szCs w:val="24"/>
        </w:rPr>
      </w:pPr>
    </w:p>
    <w:p>
      <w:pPr>
        <w:pStyle w:val="13"/>
        <w:spacing w:line="360" w:lineRule="auto"/>
        <w:jc w:val="right"/>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b/>
          <w:sz w:val="24"/>
          <w:szCs w:val="24"/>
        </w:rPr>
        <w:t xml:space="preserve"> </w:t>
      </w:r>
      <w:r>
        <w:rPr>
          <w:rFonts w:hint="eastAsia" w:ascii="仿宋" w:hAnsi="仿宋" w:eastAsia="仿宋" w:cs="仿宋"/>
          <w:sz w:val="24"/>
          <w:szCs w:val="24"/>
        </w:rPr>
        <w:br w:type="page"/>
      </w:r>
    </w:p>
    <w:p>
      <w:pPr>
        <w:pStyle w:val="4"/>
        <w:tabs>
          <w:tab w:val="left" w:pos="432"/>
        </w:tabs>
        <w:spacing w:before="0" w:after="0" w:line="360" w:lineRule="auto"/>
        <w:ind w:left="431" w:right="65" w:rightChars="0" w:hanging="431"/>
        <w:jc w:val="center"/>
        <w:rPr>
          <w:rStyle w:val="64"/>
          <w:rFonts w:hint="eastAsia" w:ascii="仿宋" w:hAnsi="仿宋" w:eastAsia="仿宋" w:cs="仿宋"/>
          <w:lang w:val="en-US" w:eastAsia="zh-CN" w:bidi="ar-SA"/>
        </w:rPr>
      </w:pPr>
      <w:bookmarkStart w:id="15" w:name="_Toc21169"/>
      <w:r>
        <w:rPr>
          <w:rStyle w:val="64"/>
          <w:rFonts w:hint="eastAsia" w:ascii="仿宋" w:hAnsi="仿宋" w:eastAsia="仿宋" w:cs="仿宋"/>
          <w:lang w:val="en-US" w:eastAsia="zh-CN" w:bidi="ar-SA"/>
        </w:rPr>
        <w:t>第二部分</w:t>
      </w:r>
      <w:bookmarkEnd w:id="7"/>
      <w:r>
        <w:rPr>
          <w:rStyle w:val="64"/>
          <w:rFonts w:hint="eastAsia" w:ascii="仿宋" w:hAnsi="仿宋" w:eastAsia="仿宋" w:cs="仿宋"/>
          <w:lang w:val="en-US" w:eastAsia="zh-CN" w:bidi="ar-SA"/>
        </w:rPr>
        <w:t xml:space="preserve"> 投标人须知</w:t>
      </w:r>
      <w:bookmarkEnd w:id="8"/>
      <w:bookmarkEnd w:id="15"/>
    </w:p>
    <w:p>
      <w:pPr>
        <w:adjustRightInd/>
        <w:ind w:firstLine="2884" w:firstLineChars="1197"/>
        <w:outlineLvl w:val="0"/>
        <w:rPr>
          <w:rFonts w:hint="eastAsia" w:ascii="仿宋" w:hAnsi="仿宋" w:eastAsia="仿宋" w:cs="仿宋"/>
          <w:b/>
          <w:sz w:val="24"/>
          <w:szCs w:val="24"/>
        </w:rPr>
      </w:pPr>
      <w:bookmarkStart w:id="16" w:name="_Toc31913"/>
      <w:bookmarkStart w:id="17" w:name="_Toc23348"/>
      <w:r>
        <w:rPr>
          <w:rFonts w:hint="eastAsia" w:ascii="仿宋" w:hAnsi="仿宋" w:eastAsia="仿宋" w:cs="仿宋"/>
          <w:b/>
          <w:sz w:val="24"/>
          <w:szCs w:val="24"/>
        </w:rPr>
        <w:t>前附表</w:t>
      </w:r>
      <w:bookmarkEnd w:id="16"/>
      <w:bookmarkEnd w:id="17"/>
    </w:p>
    <w:tbl>
      <w:tblPr>
        <w:tblStyle w:val="24"/>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28" w:type="dxa"/>
          <w:bottom w:w="0" w:type="dxa"/>
          <w:right w:w="28" w:type="dxa"/>
        </w:tblCellMar>
      </w:tblPr>
      <w:tblGrid>
        <w:gridCol w:w="297"/>
        <w:gridCol w:w="1372"/>
        <w:gridCol w:w="8024"/>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序号</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事项</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本项目的特别规定</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80"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1</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highlight w:val="none"/>
              </w:rPr>
            </w:pPr>
            <w:r>
              <w:rPr>
                <w:rFonts w:hint="eastAsia" w:ascii="仿宋" w:hAnsi="仿宋" w:eastAsia="仿宋" w:cs="仿宋"/>
                <w:b/>
                <w:color w:val="auto"/>
                <w:sz w:val="24"/>
                <w:szCs w:val="24"/>
                <w:highlight w:val="none"/>
              </w:rPr>
              <w:t>项目属性与核心产品</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sz w:val="24"/>
                <w:szCs w:val="24"/>
                <w:highlight w:val="none"/>
              </w:rPr>
            </w:pPr>
            <w:r>
              <w:rPr>
                <w:rFonts w:hint="eastAsia" w:ascii="仿宋" w:hAnsi="仿宋" w:eastAsia="仿宋" w:cs="仿宋"/>
                <w:color w:val="0000FF"/>
                <w:sz w:val="24"/>
                <w:szCs w:val="24"/>
                <w:highlight w:val="none"/>
                <w:lang w:eastAsia="zh-CN"/>
              </w:rPr>
              <w:t>服务类</w:t>
            </w:r>
            <w:r>
              <w:rPr>
                <w:rFonts w:hint="eastAsia" w:ascii="仿宋" w:hAnsi="仿宋" w:eastAsia="仿宋" w:cs="仿宋"/>
                <w:color w:val="auto"/>
                <w:sz w:val="24"/>
                <w:szCs w:val="24"/>
                <w:highlight w:val="none"/>
              </w:rPr>
              <w:t>，单一产品或</w:t>
            </w:r>
            <w:r>
              <w:rPr>
                <w:rFonts w:hint="eastAsia" w:ascii="仿宋" w:hAnsi="仿宋" w:eastAsia="仿宋" w:cs="仿宋"/>
                <w:color w:val="auto"/>
                <w:kern w:val="0"/>
                <w:sz w:val="24"/>
                <w:szCs w:val="24"/>
                <w:highlight w:val="none"/>
              </w:rPr>
              <w:t>核心产品为：</w:t>
            </w:r>
            <w:r>
              <w:rPr>
                <w:rFonts w:hint="eastAsia" w:ascii="仿宋" w:hAnsi="仿宋" w:eastAsia="仿宋" w:cs="仿宋"/>
                <w:color w:val="auto"/>
                <w:sz w:val="24"/>
                <w:szCs w:val="24"/>
                <w:highlight w:val="none"/>
                <w:u w:val="single"/>
                <w:lang w:val="en-US" w:eastAsia="zh-CN"/>
              </w:rPr>
              <w:t xml:space="preserve">       /           </w:t>
            </w:r>
            <w:r>
              <w:rPr>
                <w:rFonts w:hint="eastAsia" w:ascii="仿宋" w:hAnsi="仿宋" w:eastAsia="仿宋" w:cs="仿宋"/>
                <w:color w:val="auto"/>
                <w:sz w:val="24"/>
                <w:szCs w:val="24"/>
                <w:highlight w:val="none"/>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586"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2</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highlight w:val="none"/>
                <w:lang w:val="en-US" w:eastAsia="zh-CN"/>
              </w:rPr>
            </w:pPr>
            <w:r>
              <w:rPr>
                <w:rFonts w:hint="eastAsia" w:ascii="仿宋" w:hAnsi="仿宋" w:eastAsia="仿宋" w:cs="仿宋"/>
                <w:b/>
                <w:color w:val="auto"/>
                <w:sz w:val="24"/>
                <w:szCs w:val="24"/>
                <w:highlight w:val="none"/>
              </w:rPr>
              <w:t>采购标的及其对应的中小企业划分标准所属行业</w:t>
            </w:r>
          </w:p>
        </w:tc>
        <w:tc>
          <w:tcPr>
            <w:tcW w:w="0" w:type="auto"/>
            <w:tcBorders>
              <w:top w:val="single" w:color="000000" w:sz="8" w:space="0"/>
              <w:left w:val="single" w:color="000000" w:sz="2" w:space="0"/>
              <w:bottom w:val="single" w:color="000000" w:sz="8" w:space="0"/>
              <w:right w:val="single" w:color="000000" w:sz="8" w:space="0"/>
            </w:tcBorders>
            <w:vAlign w:val="center"/>
          </w:tcPr>
          <w:p>
            <w:pPr>
              <w:autoSpaceDE w:val="0"/>
              <w:autoSpaceDN w:val="0"/>
              <w:spacing w:line="300" w:lineRule="auto"/>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1.项目属性（</w:t>
            </w:r>
            <w:r>
              <w:rPr>
                <w:rFonts w:hint="eastAsia" w:ascii="仿宋" w:hAnsi="仿宋" w:eastAsia="仿宋" w:cs="仿宋"/>
                <w:color w:val="000000" w:themeColor="text1"/>
                <w:sz w:val="24"/>
                <w:szCs w:val="24"/>
                <w:highlight w:val="none"/>
                <w:lang w:eastAsia="zh-CN"/>
                <w14:textFill>
                  <w14:solidFill>
                    <w14:schemeClr w14:val="tx1"/>
                  </w14:solidFill>
                </w14:textFill>
              </w:rPr>
              <w:t>服务</w:t>
            </w:r>
            <w:r>
              <w:rPr>
                <w:rFonts w:hint="eastAsia" w:ascii="仿宋" w:hAnsi="仿宋" w:eastAsia="仿宋" w:cs="仿宋"/>
                <w:color w:val="000000" w:themeColor="text1"/>
                <w:sz w:val="24"/>
                <w:szCs w:val="24"/>
                <w:highlight w:val="none"/>
                <w14:textFill>
                  <w14:solidFill>
                    <w14:schemeClr w14:val="tx1"/>
                  </w14:solidFill>
                </w14:textFill>
              </w:rPr>
              <w:t>类）</w:t>
            </w:r>
          </w:p>
          <w:p>
            <w:pPr>
              <w:autoSpaceDE w:val="0"/>
              <w:autoSpaceDN w:val="0"/>
              <w:spacing w:line="300" w:lineRule="auto"/>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2.中小企业划分标准所属行业（具体根据《中小企业划型标准规定》执行）。</w:t>
            </w:r>
          </w:p>
          <w:p>
            <w:pPr>
              <w:autoSpaceDE w:val="0"/>
              <w:autoSpaceDN w:val="0"/>
              <w:spacing w:line="300" w:lineRule="auto"/>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 xml:space="preserve">采购标的： </w:t>
            </w:r>
            <w:r>
              <w:rPr>
                <w:rFonts w:hint="eastAsia" w:ascii="仿宋" w:hAnsi="仿宋" w:eastAsia="仿宋" w:cs="仿宋"/>
                <w:color w:val="000000" w:themeColor="text1"/>
                <w:sz w:val="24"/>
                <w:szCs w:val="24"/>
                <w:highlight w:val="none"/>
                <w:u w:val="single"/>
                <w:lang w:eastAsia="zh-CN"/>
                <w14:textFill>
                  <w14:solidFill>
                    <w14:schemeClr w14:val="tx1"/>
                  </w14:solidFill>
                </w14:textFill>
              </w:rPr>
              <w:t>椒江区交通安全设施零星维护项目</w:t>
            </w:r>
            <w:r>
              <w:rPr>
                <w:rFonts w:hint="eastAsia" w:ascii="仿宋" w:hAnsi="仿宋" w:eastAsia="仿宋" w:cs="仿宋"/>
                <w:color w:val="000000" w:themeColor="text1"/>
                <w:sz w:val="24"/>
                <w:szCs w:val="24"/>
                <w:highlight w:val="none"/>
                <w14:textFill>
                  <w14:solidFill>
                    <w14:schemeClr w14:val="tx1"/>
                  </w14:solidFill>
                </w14:textFill>
              </w:rPr>
              <w:t xml:space="preserve">  ，所属行业：</w:t>
            </w:r>
            <w:r>
              <w:rPr>
                <w:rFonts w:hint="eastAsia" w:ascii="仿宋" w:hAnsi="仿宋" w:eastAsia="仿宋" w:cs="仿宋"/>
                <w:color w:val="000000" w:themeColor="text1"/>
                <w:sz w:val="24"/>
                <w:szCs w:val="24"/>
                <w:highlight w:val="none"/>
                <w:u w:val="single"/>
                <w14:textFill>
                  <w14:solidFill>
                    <w14:schemeClr w14:val="tx1"/>
                  </w14:solidFill>
                </w14:textFill>
              </w:rPr>
              <w:t xml:space="preserve">   工业 </w:t>
            </w:r>
            <w:r>
              <w:rPr>
                <w:rFonts w:hint="eastAsia" w:ascii="仿宋" w:hAnsi="仿宋" w:eastAsia="仿宋" w:cs="仿宋"/>
                <w:color w:val="000000" w:themeColor="text1"/>
                <w:sz w:val="24"/>
                <w:szCs w:val="24"/>
                <w:highlight w:val="none"/>
                <w14:textFill>
                  <w14:solidFill>
                    <w14:schemeClr w14:val="tx1"/>
                  </w14:solidFill>
                </w14:textFill>
              </w:rPr>
              <w:t xml:space="preserve">  。</w:t>
            </w:r>
          </w:p>
          <w:p>
            <w:pPr>
              <w:autoSpaceDE w:val="0"/>
              <w:autoSpaceDN w:val="0"/>
              <w:spacing w:line="300" w:lineRule="auto"/>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3.根据财库[2017]141号的相关规定，在政府采购活动中，残疾人福利性单位视同小型 、微型企业，享受评审中价格扣除政策。属于享受政府采购支持政策的残疾人福利性单位，应符合财库[2017]141号文件规定，并在响应文件中提供《残疾人福利性单位声明函》（见附件）。</w:t>
            </w:r>
          </w:p>
          <w:p>
            <w:pPr>
              <w:autoSpaceDE w:val="0"/>
              <w:autoSpaceDN w:val="0"/>
              <w:spacing w:line="300" w:lineRule="auto"/>
              <w:rPr>
                <w:rFonts w:hint="eastAsia" w:ascii="仿宋" w:hAnsi="仿宋" w:eastAsia="仿宋" w:cs="仿宋"/>
                <w:color w:val="000000" w:themeColor="text1"/>
                <w:sz w:val="24"/>
                <w:szCs w:val="24"/>
                <w:highlight w:val="none"/>
                <w14:textFill>
                  <w14:solidFill>
                    <w14:schemeClr w14:val="tx1"/>
                  </w14:solidFill>
                </w14:textFill>
              </w:rPr>
            </w:pPr>
            <w:r>
              <w:rPr>
                <w:rFonts w:hint="eastAsia" w:ascii="仿宋" w:hAnsi="仿宋" w:eastAsia="仿宋" w:cs="仿宋"/>
                <w:color w:val="000000" w:themeColor="text1"/>
                <w:sz w:val="24"/>
                <w:szCs w:val="24"/>
                <w:highlight w:val="none"/>
                <w14:textFill>
                  <w14:solidFill>
                    <w14:schemeClr w14:val="tx1"/>
                  </w14:solidFill>
                </w14:textFill>
              </w:rPr>
              <w:t>4.根据财库[2014]68号的相关规定，在政府采购活动中，监狱企业视同小型、微型企业，享受评审中价格扣除政策，并在响应文件中提供由省级以上监狱管理局、戒毒管理局（含新疆生产建设兵团）出具的属于监狱企业的证明文件（格式自拟）。</w:t>
            </w:r>
          </w:p>
          <w:p>
            <w:pPr>
              <w:autoSpaceDE w:val="0"/>
              <w:autoSpaceDN w:val="0"/>
              <w:spacing w:line="300" w:lineRule="auto"/>
              <w:rPr>
                <w:rFonts w:hint="eastAsia" w:ascii="仿宋" w:hAnsi="仿宋" w:eastAsia="仿宋" w:cs="仿宋"/>
                <w:b/>
                <w:bCs/>
                <w:color w:val="000000" w:themeColor="text1"/>
                <w:sz w:val="24"/>
                <w:szCs w:val="24"/>
                <w:highlight w:val="none"/>
                <w14:textFill>
                  <w14:solidFill>
                    <w14:schemeClr w14:val="tx1"/>
                  </w14:solidFill>
                </w14:textFill>
              </w:rPr>
            </w:pPr>
            <w:r>
              <w:rPr>
                <w:rFonts w:hint="eastAsia" w:ascii="仿宋" w:hAnsi="仿宋" w:eastAsia="仿宋" w:cs="仿宋"/>
                <w:b/>
                <w:bCs/>
                <w:color w:val="000000" w:themeColor="text1"/>
                <w:sz w:val="24"/>
                <w:szCs w:val="24"/>
                <w:highlight w:val="none"/>
                <w14:textFill>
                  <w14:solidFill>
                    <w14:schemeClr w14:val="tx1"/>
                  </w14:solidFill>
                </w14:textFill>
              </w:rPr>
              <w:t>注：1.未提供以上材料的，均不给予价格扣除；</w:t>
            </w:r>
          </w:p>
          <w:p>
            <w:pPr>
              <w:pStyle w:val="3"/>
              <w:numPr>
                <w:ilvl w:val="0"/>
                <w:numId w:val="0"/>
              </w:numPr>
              <w:rPr>
                <w:rFonts w:hint="eastAsia" w:ascii="仿宋" w:hAnsi="仿宋" w:eastAsia="仿宋" w:cs="仿宋"/>
                <w:sz w:val="24"/>
                <w:szCs w:val="24"/>
                <w:highlight w:val="none"/>
                <w:lang w:val="en-US"/>
              </w:rPr>
            </w:pPr>
            <w:r>
              <w:rPr>
                <w:rFonts w:hint="eastAsia" w:ascii="仿宋" w:hAnsi="仿宋" w:eastAsia="仿宋" w:cs="仿宋"/>
                <w:b/>
                <w:bCs/>
                <w:color w:val="000000" w:themeColor="text1"/>
                <w:sz w:val="24"/>
                <w:szCs w:val="24"/>
                <w:highlight w:val="none"/>
                <w14:textFill>
                  <w14:solidFill>
                    <w14:schemeClr w14:val="tx1"/>
                  </w14:solidFill>
                </w14:textFill>
              </w:rPr>
              <w:t>2、专门面向中小企业采购的项目不再执行价格扣除的优惠措施。</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586"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3</w:t>
            </w:r>
          </w:p>
        </w:tc>
        <w:tc>
          <w:tcPr>
            <w:tcW w:w="1474" w:type="dxa"/>
            <w:tcBorders>
              <w:top w:val="single" w:color="000000" w:sz="8" w:space="0"/>
              <w:left w:val="single" w:color="auto" w:sz="4" w:space="0"/>
              <w:bottom w:val="single" w:color="000000" w:sz="8" w:space="0"/>
              <w:right w:val="single" w:color="000000" w:sz="8" w:space="0"/>
            </w:tcBorders>
            <w:vAlign w:val="center"/>
          </w:tcPr>
          <w:p>
            <w:pPr>
              <w:spacing w:line="400" w:lineRule="exact"/>
              <w:jc w:val="center"/>
              <w:rPr>
                <w:rFonts w:hint="eastAsia" w:ascii="仿宋" w:hAnsi="仿宋" w:eastAsia="仿宋" w:cs="仿宋"/>
                <w:b/>
                <w:color w:val="auto"/>
                <w:sz w:val="24"/>
                <w:szCs w:val="24"/>
              </w:rPr>
            </w:pPr>
            <w:r>
              <w:rPr>
                <w:rFonts w:hint="eastAsia" w:ascii="仿宋" w:hAnsi="仿宋" w:eastAsia="仿宋" w:cs="仿宋"/>
                <w:sz w:val="24"/>
                <w:szCs w:val="24"/>
              </w:rPr>
              <w:t>履约保证金</w:t>
            </w:r>
          </w:p>
        </w:tc>
        <w:tc>
          <w:tcPr>
            <w:tcW w:w="7881" w:type="dxa"/>
            <w:tcBorders>
              <w:top w:val="single" w:color="000000" w:sz="8" w:space="0"/>
              <w:left w:val="single" w:color="000000" w:sz="2" w:space="0"/>
              <w:bottom w:val="single" w:color="000000" w:sz="8" w:space="0"/>
              <w:right w:val="single" w:color="000000" w:sz="8" w:space="0"/>
            </w:tcBorders>
            <w:vAlign w:val="center"/>
          </w:tcPr>
          <w:p>
            <w:pPr>
              <w:spacing w:line="400" w:lineRule="exact"/>
              <w:rPr>
                <w:rFonts w:hint="eastAsia" w:ascii="仿宋" w:hAnsi="仿宋" w:eastAsia="仿宋" w:cs="仿宋"/>
                <w:sz w:val="24"/>
                <w:szCs w:val="24"/>
                <w:lang w:val="zh-CN"/>
              </w:rPr>
            </w:pPr>
            <w:r>
              <w:rPr>
                <w:rFonts w:hint="eastAsia" w:ascii="仿宋" w:hAnsi="仿宋" w:eastAsia="仿宋" w:cs="仿宋"/>
                <w:sz w:val="24"/>
                <w:szCs w:val="24"/>
                <w:lang w:val="zh-CN"/>
              </w:rPr>
              <w:t xml:space="preserve">合同总价的 </w:t>
            </w:r>
            <w:r>
              <w:rPr>
                <w:rFonts w:hint="eastAsia" w:ascii="仿宋" w:hAnsi="仿宋" w:eastAsia="仿宋" w:cs="仿宋"/>
                <w:sz w:val="24"/>
                <w:szCs w:val="24"/>
              </w:rPr>
              <w:t>1</w:t>
            </w:r>
            <w:r>
              <w:rPr>
                <w:rFonts w:hint="eastAsia" w:ascii="仿宋" w:hAnsi="仿宋" w:eastAsia="仿宋" w:cs="仿宋"/>
                <w:sz w:val="24"/>
                <w:szCs w:val="24"/>
                <w:lang w:val="zh-CN"/>
              </w:rPr>
              <w:t>％作为履约保证金，签订合同后 3 个工作日内由中标人交入采购人帐户，履约保证金在项目质保期满且无违约扣除情况后无息退还，</w:t>
            </w:r>
            <w:r>
              <w:rPr>
                <w:rFonts w:hint="eastAsia" w:ascii="仿宋" w:hAnsi="仿宋" w:eastAsia="仿宋" w:cs="仿宋"/>
                <w:sz w:val="24"/>
                <w:szCs w:val="24"/>
                <w:lang w:val="en-US" w:eastAsia="zh-CN"/>
              </w:rPr>
              <w:t>如有违约、损失赔偿等情况的，应在扣除后无息退款，履约保证金不足扣除的，采购人可向中标人继续追偿</w:t>
            </w:r>
            <w:r>
              <w:rPr>
                <w:rFonts w:hint="eastAsia" w:ascii="仿宋" w:hAnsi="仿宋" w:eastAsia="仿宋" w:cs="仿宋"/>
                <w:sz w:val="24"/>
                <w:szCs w:val="24"/>
                <w:lang w:val="zh-CN"/>
              </w:rPr>
              <w:t>。</w:t>
            </w:r>
          </w:p>
          <w:p>
            <w:pPr>
              <w:spacing w:line="400" w:lineRule="exact"/>
              <w:rPr>
                <w:rFonts w:hint="eastAsia" w:ascii="仿宋" w:hAnsi="仿宋" w:eastAsia="仿宋" w:cs="仿宋"/>
                <w:b/>
                <w:bCs/>
                <w:color w:val="000000" w:themeColor="text1"/>
                <w:sz w:val="24"/>
                <w:szCs w:val="24"/>
                <w:highlight w:val="yellow"/>
                <w14:textFill>
                  <w14:solidFill>
                    <w14:schemeClr w14:val="tx1"/>
                  </w14:solidFill>
                </w14:textFill>
              </w:rPr>
            </w:pPr>
            <w:r>
              <w:rPr>
                <w:rFonts w:hint="eastAsia" w:ascii="仿宋" w:hAnsi="仿宋" w:eastAsia="仿宋" w:cs="仿宋"/>
                <w:sz w:val="24"/>
                <w:szCs w:val="24"/>
                <w:lang w:val="zh-CN"/>
              </w:rPr>
              <w:t>提交方式为银行转帐、保函、保险、担保等</w:t>
            </w:r>
            <w:ins w:id="10" w:author="徐欢欢" w:date="2025-05-21T17:29:29Z">
              <w:r>
                <w:rPr>
                  <w:rFonts w:hint="eastAsia" w:ascii="仿宋" w:hAnsi="仿宋" w:eastAsia="仿宋" w:cs="仿宋"/>
                  <w:sz w:val="24"/>
                  <w:szCs w:val="24"/>
                  <w:lang w:val="en-US" w:eastAsia="zh-CN"/>
                </w:rPr>
                <w:t>非现金</w:t>
              </w:r>
            </w:ins>
            <w:r>
              <w:rPr>
                <w:rFonts w:hint="eastAsia" w:ascii="仿宋" w:hAnsi="仿宋" w:eastAsia="仿宋" w:cs="仿宋"/>
                <w:sz w:val="24"/>
                <w:szCs w:val="24"/>
                <w:lang w:val="zh-CN"/>
              </w:rPr>
              <w:t>形式。</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858"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4</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是否允许采购进口产品</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color w:val="auto"/>
                <w:kern w:val="0"/>
                <w:sz w:val="24"/>
                <w:szCs w:val="24"/>
              </w:rPr>
            </w:pPr>
            <w:r>
              <w:rPr>
                <w:rFonts w:hint="eastAsia" w:ascii="仿宋" w:hAnsi="仿宋" w:eastAsia="仿宋" w:cs="仿宋"/>
                <w:color w:val="auto"/>
                <w:kern w:val="0"/>
                <w:sz w:val="24"/>
                <w:szCs w:val="24"/>
              </w:rPr>
              <w:sym w:font="Wingdings" w:char="F0FE"/>
            </w:r>
            <w:r>
              <w:rPr>
                <w:rFonts w:hint="eastAsia" w:ascii="仿宋" w:hAnsi="仿宋" w:eastAsia="仿宋" w:cs="仿宋"/>
                <w:color w:val="auto"/>
                <w:kern w:val="0"/>
                <w:sz w:val="24"/>
                <w:szCs w:val="24"/>
              </w:rPr>
              <w:t>本项目不允许采购进口产品。</w:t>
            </w:r>
          </w:p>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color w:val="auto"/>
                <w:sz w:val="24"/>
                <w:szCs w:val="24"/>
              </w:rPr>
            </w:pPr>
            <w:r>
              <w:rPr>
                <w:rFonts w:hint="eastAsia" w:ascii="仿宋" w:hAnsi="仿宋" w:eastAsia="仿宋" w:cs="仿宋"/>
                <w:color w:val="auto"/>
                <w:kern w:val="0"/>
                <w:sz w:val="24"/>
                <w:szCs w:val="24"/>
              </w:rPr>
              <w:t>☐可以就</w:t>
            </w:r>
            <w:r>
              <w:rPr>
                <w:rFonts w:hint="eastAsia" w:ascii="仿宋" w:hAnsi="仿宋" w:eastAsia="仿宋" w:cs="仿宋"/>
                <w:color w:val="auto"/>
                <w:sz w:val="24"/>
                <w:szCs w:val="24"/>
                <w:u w:val="single"/>
              </w:rPr>
              <w:t xml:space="preserve">    </w:t>
            </w:r>
            <w:r>
              <w:rPr>
                <w:rFonts w:hint="eastAsia" w:ascii="仿宋" w:hAnsi="仿宋" w:eastAsia="仿宋" w:cs="仿宋"/>
                <w:color w:val="auto"/>
                <w:kern w:val="0"/>
                <w:sz w:val="24"/>
                <w:szCs w:val="24"/>
              </w:rPr>
              <w:t>采购进口产品。</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221"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5</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ind w:firstLine="482" w:firstLineChars="200"/>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分包</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ind w:left="0" w:leftChars="0" w:firstLine="218" w:firstLineChars="91"/>
              <w:textAlignment w:val="auto"/>
              <w:rPr>
                <w:rFonts w:hint="eastAsia" w:ascii="仿宋" w:hAnsi="仿宋" w:eastAsia="仿宋" w:cs="仿宋"/>
                <w:color w:val="auto"/>
                <w:sz w:val="24"/>
                <w:szCs w:val="24"/>
              </w:rPr>
            </w:pPr>
            <w:r>
              <w:rPr>
                <w:rFonts w:hint="eastAsia" w:ascii="仿宋" w:hAnsi="仿宋" w:eastAsia="仿宋" w:cs="仿宋"/>
                <w:color w:val="auto"/>
                <w:kern w:val="0"/>
                <w:sz w:val="24"/>
                <w:szCs w:val="24"/>
                <w:lang w:val="en-US" w:eastAsia="zh-CN" w:bidi="ar-SA"/>
              </w:rPr>
              <w:t>☐</w:t>
            </w:r>
            <w:r>
              <w:rPr>
                <w:rFonts w:hint="eastAsia" w:ascii="仿宋" w:hAnsi="仿宋" w:eastAsia="仿宋" w:cs="仿宋"/>
                <w:color w:val="auto"/>
                <w:kern w:val="0"/>
                <w:sz w:val="24"/>
                <w:szCs w:val="24"/>
              </w:rPr>
              <w:t xml:space="preserve"> A</w:t>
            </w:r>
            <w:r>
              <w:rPr>
                <w:rFonts w:hint="eastAsia" w:ascii="仿宋" w:hAnsi="仿宋" w:eastAsia="仿宋" w:cs="仿宋"/>
                <w:color w:val="auto"/>
                <w:sz w:val="24"/>
                <w:szCs w:val="24"/>
              </w:rPr>
              <w:t>同意将非主体、非关键性的</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工作分包</w:t>
            </w:r>
          </w:p>
          <w:p>
            <w:pPr>
              <w:keepNext w:val="0"/>
              <w:keepLines w:val="0"/>
              <w:pageBreakBefore w:val="0"/>
              <w:widowControl w:val="0"/>
              <w:kinsoku/>
              <w:wordWrap/>
              <w:overflowPunct/>
              <w:topLinePunct w:val="0"/>
              <w:autoSpaceDE/>
              <w:autoSpaceDN/>
              <w:bidi w:val="0"/>
              <w:spacing w:line="240" w:lineRule="auto"/>
              <w:ind w:left="0" w:leftChars="0" w:firstLine="218" w:firstLineChars="91"/>
              <w:textAlignment w:val="auto"/>
              <w:rPr>
                <w:rFonts w:hint="eastAsia" w:ascii="仿宋" w:hAnsi="仿宋" w:eastAsia="仿宋" w:cs="仿宋"/>
                <w:color w:val="auto"/>
                <w:sz w:val="24"/>
                <w:szCs w:val="24"/>
              </w:rPr>
            </w:pPr>
            <w:ins w:id="11" w:author="睡不醒" w:date="2025-05-22T10:19:10Z">
              <w:r>
                <w:rPr>
                  <w:rFonts w:hint="eastAsia" w:ascii="仿宋" w:hAnsi="仿宋" w:eastAsia="仿宋" w:cs="仿宋"/>
                  <w:color w:val="auto"/>
                  <w:kern w:val="0"/>
                  <w:sz w:val="24"/>
                  <w:szCs w:val="24"/>
                </w:rPr>
                <w:sym w:font="Wingdings" w:char="F0FE"/>
              </w:r>
            </w:ins>
            <w:r>
              <w:rPr>
                <w:rFonts w:hint="eastAsia" w:ascii="仿宋" w:hAnsi="仿宋" w:eastAsia="仿宋" w:cs="仿宋"/>
                <w:color w:val="auto"/>
                <w:kern w:val="0"/>
                <w:sz w:val="24"/>
                <w:szCs w:val="24"/>
              </w:rPr>
              <w:t xml:space="preserve"> B</w:t>
            </w:r>
            <w:r>
              <w:rPr>
                <w:rFonts w:hint="eastAsia" w:ascii="仿宋" w:hAnsi="仿宋" w:eastAsia="仿宋" w:cs="仿宋"/>
                <w:color w:val="auto"/>
                <w:sz w:val="24"/>
                <w:szCs w:val="24"/>
              </w:rPr>
              <w:t>不同意分包。</w:t>
            </w:r>
          </w:p>
          <w:p>
            <w:pPr>
              <w:keepNext w:val="0"/>
              <w:keepLines w:val="0"/>
              <w:pageBreakBefore w:val="0"/>
              <w:widowControl w:val="0"/>
              <w:kinsoku/>
              <w:wordWrap/>
              <w:overflowPunct/>
              <w:topLinePunct w:val="0"/>
              <w:autoSpaceDE/>
              <w:autoSpaceDN/>
              <w:bidi w:val="0"/>
              <w:spacing w:line="240" w:lineRule="auto"/>
              <w:ind w:left="0" w:leftChars="0" w:firstLine="218" w:firstLineChars="91"/>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注：不得限制大中型企业向小微企业合理分包。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254" w:hRule="atLeas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6</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开标前答疑会或现场考察</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color w:val="auto"/>
                <w:sz w:val="24"/>
                <w:szCs w:val="24"/>
              </w:rPr>
            </w:pPr>
            <w:ins w:id="12" w:author="睡不醒" w:date="2025-05-22T10:19:17Z">
              <w:r>
                <w:rPr>
                  <w:rFonts w:hint="eastAsia" w:ascii="仿宋" w:hAnsi="仿宋" w:eastAsia="仿宋" w:cs="仿宋"/>
                  <w:color w:val="auto"/>
                  <w:kern w:val="0"/>
                  <w:sz w:val="24"/>
                  <w:szCs w:val="24"/>
                </w:rPr>
                <w:sym w:font="Wingdings" w:char="F0FE"/>
              </w:r>
            </w:ins>
            <w:r>
              <w:rPr>
                <w:rFonts w:hint="eastAsia" w:ascii="仿宋" w:hAnsi="仿宋" w:eastAsia="仿宋" w:cs="仿宋"/>
                <w:color w:val="auto"/>
                <w:kern w:val="0"/>
                <w:sz w:val="24"/>
                <w:szCs w:val="24"/>
              </w:rPr>
              <w:t>A</w:t>
            </w:r>
            <w:r>
              <w:rPr>
                <w:rFonts w:hint="eastAsia" w:ascii="仿宋" w:hAnsi="仿宋" w:eastAsia="仿宋" w:cs="仿宋"/>
                <w:color w:val="auto"/>
                <w:sz w:val="24"/>
                <w:szCs w:val="24"/>
              </w:rPr>
              <w:t>不组织。</w:t>
            </w:r>
          </w:p>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color w:val="auto"/>
                <w:sz w:val="24"/>
                <w:szCs w:val="24"/>
              </w:rPr>
            </w:pPr>
            <w:r>
              <w:rPr>
                <w:rFonts w:hint="eastAsia" w:ascii="仿宋" w:hAnsi="仿宋" w:eastAsia="仿宋" w:cs="仿宋"/>
                <w:color w:val="auto"/>
                <w:kern w:val="0"/>
                <w:sz w:val="24"/>
                <w:szCs w:val="24"/>
              </w:rPr>
              <w:t>☐B组织，</w:t>
            </w:r>
            <w:r>
              <w:rPr>
                <w:rFonts w:hint="eastAsia" w:ascii="仿宋" w:hAnsi="仿宋" w:eastAsia="仿宋" w:cs="仿宋"/>
                <w:color w:val="auto"/>
                <w:sz w:val="24"/>
                <w:szCs w:val="24"/>
              </w:rPr>
              <w:t>时间：</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,地点：</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，联系人：</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，联系方式：</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14" w:hRule="exac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7</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样品提供</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color w:val="auto"/>
                <w:sz w:val="24"/>
                <w:szCs w:val="24"/>
              </w:rPr>
            </w:pPr>
            <w:ins w:id="13" w:author="睡不醒" w:date="2025-05-22T10:19:19Z">
              <w:r>
                <w:rPr>
                  <w:rFonts w:hint="eastAsia" w:ascii="仿宋" w:hAnsi="仿宋" w:eastAsia="仿宋" w:cs="仿宋"/>
                  <w:color w:val="auto"/>
                  <w:kern w:val="0"/>
                  <w:sz w:val="24"/>
                  <w:szCs w:val="24"/>
                </w:rPr>
                <w:sym w:font="Wingdings" w:char="F0FE"/>
              </w:r>
            </w:ins>
            <w:r>
              <w:rPr>
                <w:rFonts w:hint="eastAsia" w:ascii="仿宋" w:hAnsi="仿宋" w:eastAsia="仿宋" w:cs="仿宋"/>
                <w:color w:val="auto"/>
                <w:kern w:val="0"/>
                <w:sz w:val="24"/>
                <w:szCs w:val="24"/>
              </w:rPr>
              <w:t>A</w:t>
            </w:r>
            <w:r>
              <w:rPr>
                <w:rFonts w:hint="eastAsia" w:ascii="仿宋" w:hAnsi="仿宋" w:eastAsia="仿宋" w:cs="仿宋"/>
                <w:color w:val="auto"/>
                <w:sz w:val="24"/>
                <w:szCs w:val="24"/>
              </w:rPr>
              <w:t>不要求提供。</w:t>
            </w:r>
          </w:p>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b/>
                <w:color w:val="auto"/>
                <w:sz w:val="24"/>
                <w:szCs w:val="24"/>
              </w:rPr>
            </w:pPr>
            <w:r>
              <w:rPr>
                <w:rFonts w:hint="eastAsia" w:ascii="仿宋" w:hAnsi="仿宋" w:eastAsia="仿宋" w:cs="仿宋"/>
                <w:color w:val="auto"/>
                <w:kern w:val="0"/>
                <w:sz w:val="24"/>
                <w:szCs w:val="24"/>
              </w:rPr>
              <w:t>☐B要求提供，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3980" w:hRule="exact"/>
          <w:tblHeader/>
        </w:trPr>
        <w:tc>
          <w:tcPr>
            <w:tcW w:w="0" w:type="auto"/>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8</w:t>
            </w:r>
          </w:p>
        </w:tc>
        <w:tc>
          <w:tcPr>
            <w:tcW w:w="0" w:type="auto"/>
            <w:tcBorders>
              <w:top w:val="single" w:color="000000" w:sz="8" w:space="0"/>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Cs/>
                <w:color w:val="auto"/>
                <w:sz w:val="24"/>
                <w:szCs w:val="24"/>
              </w:rPr>
            </w:pPr>
            <w:r>
              <w:rPr>
                <w:rFonts w:hint="eastAsia" w:ascii="仿宋" w:hAnsi="仿宋" w:eastAsia="仿宋" w:cs="仿宋"/>
                <w:b/>
                <w:color w:val="auto"/>
                <w:sz w:val="24"/>
                <w:szCs w:val="24"/>
              </w:rPr>
              <w:t>方案讲解演示</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sz w:val="24"/>
                <w:szCs w:val="24"/>
              </w:rPr>
            </w:pPr>
            <w:ins w:id="14" w:author="睡不醒" w:date="2025-05-22T10:19:26Z">
              <w:r>
                <w:rPr>
                  <w:rFonts w:hint="eastAsia" w:ascii="仿宋" w:hAnsi="仿宋" w:eastAsia="仿宋" w:cs="仿宋"/>
                  <w:color w:val="auto"/>
                  <w:kern w:val="0"/>
                  <w:sz w:val="24"/>
                  <w:szCs w:val="24"/>
                </w:rPr>
                <w:sym w:font="Wingdings" w:char="F0FE"/>
              </w:r>
            </w:ins>
            <w:r>
              <w:rPr>
                <w:rFonts w:hint="eastAsia" w:ascii="仿宋" w:hAnsi="仿宋" w:eastAsia="仿宋" w:cs="仿宋"/>
                <w:color w:val="auto"/>
                <w:kern w:val="0"/>
                <w:sz w:val="24"/>
                <w:szCs w:val="24"/>
              </w:rPr>
              <w:t>A</w:t>
            </w:r>
            <w:r>
              <w:rPr>
                <w:rFonts w:hint="eastAsia" w:ascii="仿宋" w:hAnsi="仿宋" w:eastAsia="仿宋" w:cs="仿宋"/>
                <w:color w:val="auto"/>
                <w:sz w:val="24"/>
                <w:szCs w:val="24"/>
              </w:rPr>
              <w:t>不组织。</w:t>
            </w:r>
          </w:p>
          <w:p>
            <w:pPr>
              <w:rPr>
                <w:rFonts w:hint="eastAsia" w:ascii="仿宋" w:hAnsi="仿宋" w:eastAsia="仿宋" w:cs="仿宋"/>
                <w:sz w:val="24"/>
                <w:szCs w:val="24"/>
                <w:highlight w:val="none"/>
              </w:rPr>
            </w:pPr>
            <w:r>
              <w:rPr>
                <w:rFonts w:hint="eastAsia" w:ascii="仿宋" w:hAnsi="仿宋" w:eastAsia="仿宋" w:cs="仿宋"/>
                <w:color w:val="auto"/>
                <w:kern w:val="0"/>
                <w:sz w:val="24"/>
                <w:szCs w:val="24"/>
                <w:lang w:val="en-US" w:eastAsia="zh-CN" w:bidi="ar-SA"/>
              </w:rPr>
              <w:t>☐</w:t>
            </w:r>
            <w:r>
              <w:rPr>
                <w:rFonts w:hint="eastAsia" w:ascii="仿宋" w:hAnsi="仿宋" w:eastAsia="仿宋" w:cs="仿宋"/>
                <w:color w:val="auto"/>
                <w:kern w:val="0"/>
                <w:sz w:val="24"/>
                <w:szCs w:val="24"/>
              </w:rPr>
              <w:t>B组织</w:t>
            </w:r>
            <w:r>
              <w:rPr>
                <w:rFonts w:hint="eastAsia" w:ascii="仿宋" w:hAnsi="仿宋" w:eastAsia="仿宋" w:cs="仿宋"/>
                <w:color w:val="auto"/>
                <w:kern w:val="0"/>
                <w:sz w:val="24"/>
                <w:szCs w:val="24"/>
                <w:lang w:eastAsia="zh-CN"/>
              </w:rPr>
              <w:t>：</w:t>
            </w:r>
            <w:r>
              <w:rPr>
                <w:rFonts w:hint="eastAsia" w:ascii="仿宋" w:hAnsi="仿宋" w:eastAsia="仿宋" w:cs="仿宋"/>
                <w:sz w:val="24"/>
                <w:szCs w:val="24"/>
                <w:highlight w:val="none"/>
              </w:rPr>
              <w:t>讲解由供应商事先录制讲解视频（时间不超过15分钟），以介质存储（U盘）并且密封包装（外包装上要求标注项目名称、项目编号、演示视频字样、供应商名称并加盖公章）后在响应文件提交截止时间前递交一份送到开标现场（可邮寄，考虑邮寄方式的派送时间，如选择邮寄方式的则须提前邮寄，发生泄露、遗失、损坏或延期送达等情况的，由供应商自行负责）。</w:t>
            </w:r>
          </w:p>
          <w:p>
            <w:pPr>
              <w:rPr>
                <w:rFonts w:hint="eastAsia" w:ascii="仿宋" w:hAnsi="仿宋" w:eastAsia="仿宋" w:cs="仿宋"/>
                <w:sz w:val="24"/>
                <w:szCs w:val="24"/>
                <w:highlight w:val="none"/>
              </w:rPr>
            </w:pPr>
            <w:r>
              <w:rPr>
                <w:rFonts w:hint="eastAsia" w:ascii="仿宋" w:hAnsi="仿宋" w:eastAsia="仿宋" w:cs="仿宋"/>
                <w:sz w:val="24"/>
                <w:szCs w:val="24"/>
                <w:highlight w:val="none"/>
              </w:rPr>
              <w:t>邮寄地址：浙江省椒江区</w:t>
            </w:r>
            <w:r>
              <w:rPr>
                <w:rFonts w:hint="eastAsia" w:ascii="仿宋" w:hAnsi="仿宋" w:eastAsia="仿宋" w:cs="仿宋"/>
                <w:sz w:val="24"/>
                <w:szCs w:val="24"/>
                <w:highlight w:val="none"/>
                <w:lang w:val="en-US" w:eastAsia="zh-CN"/>
              </w:rPr>
              <w:t>万达大厦3号楼2512</w:t>
            </w:r>
            <w:r>
              <w:rPr>
                <w:rFonts w:hint="eastAsia" w:ascii="仿宋" w:hAnsi="仿宋" w:eastAsia="仿宋" w:cs="仿宋"/>
                <w:sz w:val="24"/>
                <w:szCs w:val="24"/>
                <w:highlight w:val="none"/>
              </w:rPr>
              <w:t>室台州锋鼎工程项目管理有限公司</w:t>
            </w:r>
          </w:p>
          <w:p>
            <w:pPr>
              <w:rPr>
                <w:rFonts w:hint="eastAsia" w:ascii="仿宋" w:hAnsi="仿宋" w:eastAsia="仿宋" w:cs="仿宋"/>
                <w:sz w:val="24"/>
                <w:szCs w:val="24"/>
                <w:highlight w:val="none"/>
              </w:rPr>
            </w:pPr>
            <w:r>
              <w:rPr>
                <w:rFonts w:hint="eastAsia" w:ascii="仿宋" w:hAnsi="仿宋" w:eastAsia="仿宋" w:cs="仿宋"/>
                <w:sz w:val="24"/>
                <w:szCs w:val="24"/>
                <w:highlight w:val="none"/>
              </w:rPr>
              <w:t>联系人：</w:t>
            </w:r>
            <w:r>
              <w:rPr>
                <w:rFonts w:hint="eastAsia" w:ascii="仿宋" w:hAnsi="仿宋" w:eastAsia="仿宋" w:cs="仿宋"/>
                <w:sz w:val="24"/>
                <w:szCs w:val="24"/>
                <w:highlight w:val="none"/>
                <w:lang w:eastAsia="zh-CN"/>
              </w:rPr>
              <w:t>蔡</w:t>
            </w:r>
            <w:r>
              <w:rPr>
                <w:rFonts w:hint="eastAsia" w:ascii="仿宋" w:hAnsi="仿宋" w:eastAsia="仿宋" w:cs="仿宋"/>
                <w:sz w:val="24"/>
                <w:szCs w:val="24"/>
                <w:highlight w:val="none"/>
              </w:rPr>
              <w:t>女士  联系电话：</w:t>
            </w:r>
            <w:r>
              <w:rPr>
                <w:rFonts w:hint="eastAsia" w:ascii="仿宋" w:hAnsi="仿宋" w:eastAsia="仿宋" w:cs="仿宋"/>
                <w:sz w:val="24"/>
                <w:szCs w:val="24"/>
                <w:highlight w:val="none"/>
                <w:lang w:val="en-US" w:eastAsia="zh-CN"/>
              </w:rPr>
              <w:t>15372111333</w:t>
            </w:r>
            <w:r>
              <w:rPr>
                <w:rFonts w:hint="eastAsia" w:ascii="仿宋" w:hAnsi="仿宋" w:eastAsia="仿宋" w:cs="仿宋"/>
                <w:sz w:val="24"/>
                <w:szCs w:val="24"/>
                <w:highlight w:val="none"/>
              </w:rPr>
              <w:t xml:space="preserve"> </w:t>
            </w:r>
          </w:p>
          <w:p>
            <w:pPr>
              <w:rPr>
                <w:rFonts w:hint="eastAsia" w:ascii="仿宋" w:hAnsi="仿宋" w:eastAsia="仿宋" w:cs="仿宋"/>
                <w:sz w:val="24"/>
                <w:szCs w:val="24"/>
                <w:highlight w:val="none"/>
                <w:lang w:val="zh-CN"/>
              </w:rPr>
            </w:pPr>
            <w:r>
              <w:rPr>
                <w:rFonts w:hint="eastAsia" w:ascii="仿宋" w:hAnsi="仿宋" w:eastAsia="仿宋" w:cs="仿宋"/>
                <w:sz w:val="24"/>
                <w:szCs w:val="24"/>
                <w:highlight w:val="none"/>
                <w:lang w:val="zh-CN"/>
              </w:rPr>
              <w:t>邮寄截止时间： 2025 年</w:t>
            </w:r>
            <w:r>
              <w:rPr>
                <w:rFonts w:hint="eastAsia" w:ascii="仿宋" w:hAnsi="仿宋" w:eastAsia="仿宋" w:cs="仿宋"/>
                <w:sz w:val="24"/>
                <w:szCs w:val="24"/>
                <w:highlight w:val="none"/>
              </w:rPr>
              <w:t xml:space="preserve"> </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highlight w:val="none"/>
                <w:lang w:val="zh-CN"/>
              </w:rPr>
              <w:t>月</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highlight w:val="none"/>
                <w:lang w:val="zh-CN"/>
              </w:rPr>
              <w:t>日</w:t>
            </w:r>
            <w:r>
              <w:rPr>
                <w:rFonts w:hint="eastAsia" w:ascii="仿宋" w:hAnsi="仿宋" w:eastAsia="仿宋" w:cs="仿宋"/>
                <w:sz w:val="24"/>
                <w:szCs w:val="24"/>
                <w:highlight w:val="none"/>
              </w:rPr>
              <w:t xml:space="preserve">  下</w:t>
            </w:r>
            <w:r>
              <w:rPr>
                <w:rFonts w:hint="eastAsia" w:ascii="仿宋" w:hAnsi="仿宋" w:eastAsia="仿宋" w:cs="仿宋"/>
                <w:sz w:val="24"/>
                <w:szCs w:val="24"/>
                <w:highlight w:val="none"/>
                <w:lang w:val="zh-CN"/>
              </w:rPr>
              <w:t>午</w:t>
            </w:r>
            <w:r>
              <w:rPr>
                <w:rFonts w:hint="eastAsia" w:ascii="仿宋" w:hAnsi="仿宋" w:eastAsia="仿宋" w:cs="仿宋"/>
                <w:sz w:val="24"/>
                <w:szCs w:val="24"/>
                <w:highlight w:val="none"/>
              </w:rPr>
              <w:t>16</w:t>
            </w:r>
            <w:r>
              <w:rPr>
                <w:rFonts w:hint="eastAsia" w:ascii="仿宋" w:hAnsi="仿宋" w:eastAsia="仿宋" w:cs="仿宋"/>
                <w:sz w:val="24"/>
                <w:szCs w:val="24"/>
                <w:highlight w:val="none"/>
                <w:lang w:val="zh-CN"/>
              </w:rPr>
              <w:t>:</w:t>
            </w:r>
            <w:r>
              <w:rPr>
                <w:rFonts w:hint="eastAsia" w:ascii="仿宋" w:hAnsi="仿宋" w:eastAsia="仿宋" w:cs="仿宋"/>
                <w:sz w:val="24"/>
                <w:szCs w:val="24"/>
                <w:highlight w:val="none"/>
              </w:rPr>
              <w:t xml:space="preserve"> 00</w:t>
            </w:r>
            <w:r>
              <w:rPr>
                <w:rFonts w:hint="eastAsia" w:ascii="仿宋" w:hAnsi="仿宋" w:eastAsia="仿宋" w:cs="仿宋"/>
                <w:sz w:val="24"/>
                <w:szCs w:val="24"/>
                <w:highlight w:val="none"/>
                <w:lang w:val="zh-CN"/>
              </w:rPr>
              <w:t>整</w:t>
            </w:r>
          </w:p>
          <w:p>
            <w:pPr>
              <w:keepNext w:val="0"/>
              <w:keepLines w:val="0"/>
              <w:pageBreakBefore w:val="0"/>
              <w:widowControl w:val="0"/>
              <w:kinsoku/>
              <w:wordWrap/>
              <w:overflowPunct/>
              <w:topLinePunct w:val="0"/>
              <w:autoSpaceDE/>
              <w:autoSpaceDN/>
              <w:bidi w:val="0"/>
              <w:spacing w:line="240" w:lineRule="auto"/>
              <w:ind w:left="227" w:leftChars="103" w:firstLine="0" w:firstLineChars="0"/>
              <w:textAlignment w:val="auto"/>
              <w:rPr>
                <w:rFonts w:hint="eastAsia" w:ascii="仿宋" w:hAnsi="仿宋" w:eastAsia="仿宋" w:cs="仿宋"/>
                <w:b/>
                <w:color w:val="auto"/>
                <w:kern w:val="0"/>
                <w:sz w:val="24"/>
                <w:szCs w:val="24"/>
                <w:lang w:val="zh-CN" w:eastAsia="zh-CN"/>
              </w:rPr>
            </w:pPr>
            <w:r>
              <w:rPr>
                <w:rFonts w:hint="eastAsia" w:ascii="仿宋" w:hAnsi="仿宋" w:eastAsia="仿宋" w:cs="仿宋"/>
                <w:sz w:val="24"/>
                <w:szCs w:val="24"/>
                <w:highlight w:val="none"/>
              </w:rPr>
              <w:t>逾期送达或未密封将被拒收。</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61" w:hRule="atLeast"/>
          <w:tblHeader/>
        </w:trPr>
        <w:tc>
          <w:tcPr>
            <w:tcW w:w="0" w:type="auto"/>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lang w:val="en-US" w:eastAsia="zh-CN"/>
              </w:rPr>
              <w:t>9</w:t>
            </w:r>
          </w:p>
        </w:tc>
        <w:tc>
          <w:tcPr>
            <w:tcW w:w="0" w:type="auto"/>
            <w:vMerge w:val="restart"/>
            <w:tcBorders>
              <w:top w:val="single" w:color="000000" w:sz="8" w:space="0"/>
              <w:left w:val="single" w:color="auto" w:sz="4"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投标人应当提供的资格、资信证明文件</w:t>
            </w:r>
          </w:p>
        </w:tc>
        <w:tc>
          <w:tcPr>
            <w:tcW w:w="0" w:type="auto"/>
            <w:tcBorders>
              <w:top w:val="single" w:color="000000" w:sz="8" w:space="0"/>
              <w:left w:val="single" w:color="000000" w:sz="2" w:space="0"/>
              <w:bottom w:val="single" w:color="auto" w:sz="4"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（1）资格证明文件：见招标文件第二部分11.1。</w:t>
            </w:r>
          </w:p>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snapToGrid w:val="0"/>
                <w:color w:val="auto"/>
                <w:kern w:val="0"/>
                <w:sz w:val="24"/>
                <w:szCs w:val="24"/>
              </w:rPr>
            </w:pPr>
            <w:r>
              <w:rPr>
                <w:rFonts w:hint="eastAsia" w:ascii="仿宋" w:hAnsi="仿宋" w:eastAsia="仿宋" w:cs="仿宋"/>
                <w:color w:val="auto"/>
                <w:kern w:val="0"/>
                <w:sz w:val="24"/>
                <w:szCs w:val="24"/>
                <w:lang w:val="zh-CN"/>
              </w:rPr>
              <w:t>投标人未提供有效的资格证明文件的，视为投标人不具备招标文件中规定的资格要求，投标无效。</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58" w:hRule="atLeast"/>
          <w:tblHeader/>
        </w:trPr>
        <w:tc>
          <w:tcPr>
            <w:tcW w:w="0" w:type="auto"/>
            <w:vMerge w:val="continue"/>
            <w:tcBorders>
              <w:left w:val="single" w:color="auto" w:sz="4" w:space="0"/>
              <w:bottom w:val="single" w:color="auto" w:sz="4" w:space="0"/>
              <w:right w:val="single" w:color="auto" w:sz="4" w:space="0"/>
            </w:tcBorders>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tc>
        <w:tc>
          <w:tcPr>
            <w:tcW w:w="0" w:type="auto"/>
            <w:vMerge w:val="continue"/>
            <w:tcBorders>
              <w:left w:val="single" w:color="auto"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p>
        </w:tc>
        <w:tc>
          <w:tcPr>
            <w:tcW w:w="0" w:type="auto"/>
            <w:tcBorders>
              <w:top w:val="single" w:color="auto" w:sz="4"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（2）资信证明文件：根据招标文件第四部分评标标准提供。</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0" w:type="auto"/>
            <w:tcBorders>
              <w:top w:val="single" w:color="auto" w:sz="4" w:space="0"/>
              <w:left w:val="single" w:color="000000" w:sz="8" w:space="0"/>
              <w:bottom w:val="single" w:color="auto" w:sz="4" w:space="0"/>
              <w:right w:val="single" w:color="000000" w:sz="2" w:space="0"/>
            </w:tcBorders>
          </w:tcPr>
          <w:p>
            <w:pPr>
              <w:keepNext w:val="0"/>
              <w:keepLines w:val="0"/>
              <w:pageBreakBefore w:val="0"/>
              <w:widowControl w:val="0"/>
              <w:kinsoku/>
              <w:wordWrap/>
              <w:overflowPunct/>
              <w:topLinePunct w:val="0"/>
              <w:autoSpaceDE/>
              <w:autoSpaceDN/>
              <w:bidi w:val="0"/>
              <w:snapToGrid w:val="0"/>
              <w:spacing w:line="240" w:lineRule="auto"/>
              <w:jc w:val="both"/>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10</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节能产品、环境标志产品</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textAlignment w:val="auto"/>
              <w:rPr>
                <w:rFonts w:hint="eastAsia" w:ascii="仿宋" w:hAnsi="仿宋" w:eastAsia="仿宋" w:cs="仿宋"/>
                <w:color w:val="auto"/>
                <w:sz w:val="24"/>
                <w:szCs w:val="24"/>
              </w:rPr>
            </w:pPr>
            <w:r>
              <w:rPr>
                <w:rFonts w:hint="eastAsia" w:ascii="仿宋" w:hAnsi="仿宋" w:eastAsia="仿宋" w:cs="仿宋"/>
                <w:kern w:val="0"/>
                <w:sz w:val="24"/>
                <w:szCs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0" w:type="auto"/>
            <w:tcBorders>
              <w:top w:val="single" w:color="auto" w:sz="4" w:space="0"/>
              <w:left w:val="single" w:color="000000" w:sz="8" w:space="0"/>
              <w:bottom w:val="single" w:color="auto" w:sz="4" w:space="0"/>
              <w:right w:val="single" w:color="000000" w:sz="2" w:space="0"/>
            </w:tcBorders>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rPr>
            </w:pPr>
          </w:p>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1</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报价要求</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napToGrid w:val="0"/>
              <w:spacing w:line="240" w:lineRule="auto"/>
              <w:jc w:val="left"/>
              <w:textAlignment w:val="auto"/>
              <w:rPr>
                <w:rFonts w:hint="eastAsia" w:ascii="仿宋" w:hAnsi="仿宋" w:eastAsia="仿宋" w:cs="仿宋"/>
                <w:b/>
                <w:color w:val="auto"/>
                <w:kern w:val="0"/>
                <w:sz w:val="24"/>
                <w:szCs w:val="24"/>
                <w:lang w:val="zh-CN"/>
              </w:rPr>
            </w:pPr>
            <w:r>
              <w:rPr>
                <w:rFonts w:hint="eastAsia" w:ascii="仿宋" w:hAnsi="仿宋" w:eastAsia="仿宋" w:cs="仿宋"/>
                <w:color w:val="auto"/>
                <w:kern w:val="0"/>
                <w:sz w:val="24"/>
                <w:szCs w:val="24"/>
                <w:lang w:val="zh-CN"/>
              </w:rPr>
              <w:t>有关本项目实施所需的所有费用（含税费）均计入报价。</w:t>
            </w:r>
            <w:r>
              <w:rPr>
                <w:rFonts w:hint="eastAsia" w:ascii="仿宋" w:hAnsi="仿宋" w:eastAsia="仿宋" w:cs="仿宋"/>
                <w:b/>
                <w:bCs/>
                <w:color w:val="auto"/>
                <w:kern w:val="0"/>
                <w:sz w:val="24"/>
                <w:szCs w:val="24"/>
                <w:lang w:val="zh-CN"/>
              </w:rPr>
              <w:t>投标文件</w:t>
            </w:r>
            <w:r>
              <w:rPr>
                <w:rFonts w:hint="eastAsia" w:ascii="仿宋" w:hAnsi="仿宋" w:eastAsia="仿宋" w:cs="仿宋"/>
                <w:b/>
                <w:bCs/>
                <w:color w:val="auto"/>
                <w:sz w:val="24"/>
                <w:szCs w:val="24"/>
              </w:rPr>
              <w:t>开标一览表（报价表）是报价的唯一载体，如投标人在政府采购云平台填写的投标报价与投标文件报价文件中开标一览表（报价表）不一致的，以报价文件中开标一览表（报价表）为准。</w:t>
            </w:r>
            <w:r>
              <w:rPr>
                <w:rFonts w:hint="eastAsia" w:ascii="仿宋" w:hAnsi="仿宋" w:eastAsia="仿宋" w:cs="仿宋"/>
                <w:color w:val="auto"/>
                <w:kern w:val="0"/>
                <w:sz w:val="24"/>
                <w:szCs w:val="24"/>
                <w:lang w:val="zh-CN"/>
              </w:rPr>
              <w:t>投标文件中价格全部采用人民币报价。招标文件未列明，而投标人认为必需的费用也需列入报价。</w:t>
            </w:r>
            <w:r>
              <w:rPr>
                <w:rFonts w:hint="eastAsia" w:ascii="仿宋" w:hAnsi="仿宋" w:eastAsia="仿宋" w:cs="仿宋"/>
                <w:b/>
                <w:color w:val="auto"/>
                <w:kern w:val="0"/>
                <w:sz w:val="24"/>
                <w:szCs w:val="24"/>
                <w:lang w:val="zh-CN"/>
              </w:rPr>
              <w:t>提醒：验收时检测费用由采购人承担，不包含在投标总价中。</w:t>
            </w:r>
          </w:p>
          <w:p>
            <w:pPr>
              <w:keepNext w:val="0"/>
              <w:keepLines w:val="0"/>
              <w:pageBreakBefore w:val="0"/>
              <w:widowControl w:val="0"/>
              <w:kinsoku/>
              <w:wordWrap/>
              <w:overflowPunct/>
              <w:topLinePunct w:val="0"/>
              <w:autoSpaceDE/>
              <w:autoSpaceDN/>
              <w:bidi w:val="0"/>
              <w:snapToGrid w:val="0"/>
              <w:spacing w:line="240" w:lineRule="auto"/>
              <w:jc w:val="left"/>
              <w:textAlignment w:val="auto"/>
              <w:rPr>
                <w:rFonts w:hint="eastAsia" w:ascii="仿宋" w:hAnsi="仿宋" w:eastAsia="仿宋" w:cs="仿宋"/>
                <w:b/>
                <w:color w:val="auto"/>
                <w:kern w:val="0"/>
                <w:sz w:val="24"/>
                <w:szCs w:val="24"/>
                <w:lang w:val="zh-CN"/>
              </w:rPr>
            </w:pPr>
            <w:ins w:id="15" w:author="高心怡" w:date="2025-05-20T22:42:29Z">
              <w:r>
                <w:rPr>
                  <w:rFonts w:hint="eastAsia" w:ascii="仿宋" w:hAnsi="仿宋" w:eastAsia="仿宋" w:cs="仿宋"/>
                  <w:sz w:val="24"/>
                  <w:szCs w:val="24"/>
                </w:rPr>
                <w:t>▲</w:t>
              </w:r>
            </w:ins>
            <w:r>
              <w:rPr>
                <w:rFonts w:hint="eastAsia" w:ascii="仿宋" w:hAnsi="仿宋" w:eastAsia="仿宋" w:cs="仿宋"/>
                <w:b/>
                <w:color w:val="auto"/>
                <w:kern w:val="0"/>
                <w:sz w:val="24"/>
                <w:szCs w:val="24"/>
                <w:lang w:val="zh-CN"/>
              </w:rPr>
              <w:t>投标报价出现下列情形的，投标无效：</w:t>
            </w:r>
          </w:p>
          <w:p>
            <w:pPr>
              <w:keepNext w:val="0"/>
              <w:keepLines w:val="0"/>
              <w:pageBreakBefore w:val="0"/>
              <w:widowControl w:val="0"/>
              <w:kinsoku/>
              <w:wordWrap/>
              <w:overflowPunct/>
              <w:topLinePunct w:val="0"/>
              <w:autoSpaceDE/>
              <w:autoSpaceDN/>
              <w:bidi w:val="0"/>
              <w:snapToGrid w:val="0"/>
              <w:spacing w:line="240" w:lineRule="auto"/>
              <w:ind w:firstLine="241" w:firstLineChars="100"/>
              <w:jc w:val="left"/>
              <w:textAlignment w:val="auto"/>
              <w:rPr>
                <w:rFonts w:hint="eastAsia" w:ascii="仿宋" w:hAnsi="仿宋" w:eastAsia="仿宋" w:cs="仿宋"/>
                <w:b/>
                <w:color w:val="auto"/>
                <w:kern w:val="0"/>
                <w:sz w:val="24"/>
                <w:szCs w:val="24"/>
                <w:lang w:val="zh-CN"/>
              </w:rPr>
            </w:pPr>
            <w:r>
              <w:rPr>
                <w:rFonts w:hint="eastAsia" w:ascii="仿宋" w:hAnsi="仿宋" w:eastAsia="仿宋" w:cs="仿宋"/>
                <w:b/>
                <w:color w:val="auto"/>
                <w:kern w:val="0"/>
                <w:sz w:val="24"/>
                <w:szCs w:val="24"/>
                <w:lang w:val="zh-CN"/>
              </w:rPr>
              <w:t>投标文件出现不是唯一的、有选择性投标报价的；</w:t>
            </w:r>
          </w:p>
          <w:p>
            <w:pPr>
              <w:keepNext w:val="0"/>
              <w:keepLines w:val="0"/>
              <w:pageBreakBefore w:val="0"/>
              <w:widowControl w:val="0"/>
              <w:kinsoku/>
              <w:wordWrap/>
              <w:overflowPunct/>
              <w:topLinePunct w:val="0"/>
              <w:autoSpaceDE/>
              <w:autoSpaceDN/>
              <w:bidi w:val="0"/>
              <w:snapToGrid w:val="0"/>
              <w:spacing w:line="240" w:lineRule="auto"/>
              <w:ind w:firstLine="241" w:firstLineChars="100"/>
              <w:jc w:val="left"/>
              <w:textAlignment w:val="auto"/>
              <w:rPr>
                <w:rFonts w:hint="eastAsia" w:ascii="仿宋" w:hAnsi="仿宋" w:eastAsia="仿宋" w:cs="仿宋"/>
                <w:color w:val="auto"/>
                <w:kern w:val="0"/>
                <w:sz w:val="24"/>
                <w:szCs w:val="24"/>
                <w:lang w:val="zh-CN"/>
              </w:rPr>
            </w:pPr>
            <w:r>
              <w:rPr>
                <w:rFonts w:hint="eastAsia" w:ascii="仿宋" w:hAnsi="仿宋" w:eastAsia="仿宋" w:cs="仿宋"/>
                <w:b/>
                <w:color w:val="auto"/>
                <w:kern w:val="0"/>
                <w:sz w:val="24"/>
                <w:szCs w:val="24"/>
                <w:lang w:val="zh-CN"/>
              </w:rPr>
              <w:t>投标报价超过招标文件中规定的预算金额或者最高限价的;</w:t>
            </w:r>
          </w:p>
          <w:p>
            <w:pPr>
              <w:keepNext w:val="0"/>
              <w:keepLines w:val="0"/>
              <w:pageBreakBefore w:val="0"/>
              <w:widowControl w:val="0"/>
              <w:kinsoku/>
              <w:wordWrap/>
              <w:overflowPunct/>
              <w:topLinePunct w:val="0"/>
              <w:autoSpaceDE/>
              <w:autoSpaceDN/>
              <w:bidi w:val="0"/>
              <w:spacing w:line="240" w:lineRule="auto"/>
              <w:ind w:firstLine="241" w:firstLineChars="100"/>
              <w:textAlignment w:val="auto"/>
              <w:rPr>
                <w:rFonts w:hint="eastAsia" w:ascii="仿宋" w:hAnsi="仿宋" w:eastAsia="仿宋" w:cs="仿宋"/>
                <w:b/>
                <w:color w:val="auto"/>
                <w:sz w:val="24"/>
                <w:szCs w:val="24"/>
              </w:rPr>
            </w:pPr>
            <w:r>
              <w:rPr>
                <w:rFonts w:hint="eastAsia" w:ascii="仿宋" w:hAnsi="仿宋" w:eastAsia="仿宋" w:cs="仿宋"/>
                <w:b/>
                <w:color w:val="auto"/>
                <w:kern w:val="0"/>
                <w:sz w:val="24"/>
                <w:szCs w:val="24"/>
              </w:rPr>
              <w:t>报价明显低于其他通过符合性审查投标人的报价，有可能影响产品质量或者不能诚信履约的，未能按要求提供书面说明或者提交相关证明材料证明其报价合理性的</w:t>
            </w:r>
            <w:r>
              <w:rPr>
                <w:rFonts w:hint="eastAsia" w:ascii="仿宋" w:hAnsi="仿宋" w:eastAsia="仿宋" w:cs="仿宋"/>
                <w:b/>
                <w:color w:val="auto"/>
                <w:sz w:val="24"/>
                <w:szCs w:val="24"/>
              </w:rPr>
              <w:t>;</w:t>
            </w:r>
          </w:p>
          <w:p>
            <w:pPr>
              <w:keepNext w:val="0"/>
              <w:keepLines w:val="0"/>
              <w:pageBreakBefore w:val="0"/>
              <w:widowControl w:val="0"/>
              <w:kinsoku/>
              <w:wordWrap/>
              <w:overflowPunct/>
              <w:topLinePunct w:val="0"/>
              <w:autoSpaceDE/>
              <w:autoSpaceDN/>
              <w:bidi w:val="0"/>
              <w:spacing w:line="240" w:lineRule="auto"/>
              <w:ind w:firstLine="241" w:firstLineChars="100"/>
              <w:textAlignment w:val="auto"/>
              <w:rPr>
                <w:rFonts w:hint="eastAsia" w:ascii="仿宋" w:hAnsi="仿宋" w:eastAsia="仿宋" w:cs="仿宋"/>
                <w:color w:val="auto"/>
                <w:sz w:val="24"/>
                <w:szCs w:val="24"/>
              </w:rPr>
            </w:pPr>
            <w:r>
              <w:rPr>
                <w:rFonts w:hint="eastAsia" w:ascii="仿宋" w:hAnsi="仿宋" w:eastAsia="仿宋" w:cs="仿宋"/>
                <w:b/>
                <w:color w:val="auto"/>
                <w:kern w:val="0"/>
                <w:sz w:val="24"/>
                <w:szCs w:val="24"/>
              </w:rPr>
              <w:t>投标人对根据修正原则修正后的报价不确认的</w:t>
            </w:r>
            <w:r>
              <w:rPr>
                <w:rFonts w:hint="eastAsia" w:ascii="仿宋" w:hAnsi="仿宋" w:eastAsia="仿宋" w:cs="仿宋"/>
                <w:b/>
                <w:color w:val="auto"/>
                <w:sz w:val="24"/>
                <w:szCs w:val="24"/>
              </w:rPr>
              <w:t>。</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blHeader/>
        </w:trPr>
        <w:tc>
          <w:tcPr>
            <w:tcW w:w="0" w:type="auto"/>
            <w:tcBorders>
              <w:top w:val="single" w:color="auto" w:sz="4" w:space="0"/>
              <w:left w:val="single" w:color="000000" w:sz="8" w:space="0"/>
              <w:bottom w:val="single" w:color="000000" w:sz="8" w:space="0"/>
              <w:right w:val="single" w:color="000000" w:sz="2"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2</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备份投标文件送达地点和签收人员</w:t>
            </w:r>
          </w:p>
        </w:tc>
        <w:tc>
          <w:tcPr>
            <w:tcW w:w="0" w:type="auto"/>
            <w:tcBorders>
              <w:top w:val="single" w:color="000000" w:sz="8" w:space="0"/>
              <w:left w:val="single" w:color="000000" w:sz="2" w:space="0"/>
              <w:bottom w:val="single" w:color="000000" w:sz="8" w:space="0"/>
              <w:right w:val="single" w:color="000000" w:sz="8" w:space="0"/>
            </w:tcBorders>
            <w:vAlign w:val="center"/>
          </w:tcPr>
          <w:p>
            <w:pPr>
              <w:pStyle w:val="13"/>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kern w:val="28"/>
                <w:sz w:val="24"/>
                <w:szCs w:val="24"/>
              </w:rPr>
            </w:pPr>
            <w:r>
              <w:rPr>
                <w:rFonts w:hint="eastAsia" w:ascii="仿宋" w:hAnsi="仿宋" w:eastAsia="仿宋" w:cs="仿宋"/>
                <w:color w:val="auto"/>
                <w:kern w:val="28"/>
                <w:sz w:val="24"/>
                <w:szCs w:val="24"/>
              </w:rPr>
              <w:t>纸质备份投标文件送达地点：</w:t>
            </w:r>
            <w:r>
              <w:rPr>
                <w:rFonts w:hint="eastAsia" w:ascii="仿宋" w:hAnsi="仿宋" w:eastAsia="仿宋" w:cs="仿宋"/>
                <w:color w:val="auto"/>
                <w:sz w:val="24"/>
                <w:szCs w:val="24"/>
                <w:u w:val="single"/>
              </w:rPr>
              <w:t xml:space="preserve"> </w:t>
            </w:r>
            <w:r>
              <w:rPr>
                <w:rFonts w:hint="eastAsia" w:ascii="仿宋" w:hAnsi="仿宋" w:eastAsia="仿宋" w:cs="仿宋"/>
                <w:sz w:val="24"/>
                <w:szCs w:val="24"/>
                <w:highlight w:val="none"/>
                <w:u w:val="single"/>
              </w:rPr>
              <w:t>浙江省椒江区</w:t>
            </w:r>
            <w:r>
              <w:rPr>
                <w:rFonts w:hint="eastAsia" w:ascii="仿宋" w:hAnsi="仿宋" w:eastAsia="仿宋" w:cs="仿宋"/>
                <w:sz w:val="24"/>
                <w:szCs w:val="24"/>
                <w:highlight w:val="none"/>
                <w:u w:val="single"/>
                <w:lang w:val="en-US" w:eastAsia="zh-CN"/>
              </w:rPr>
              <w:t>万达大厦3号楼2512</w:t>
            </w:r>
            <w:r>
              <w:rPr>
                <w:rFonts w:hint="eastAsia" w:ascii="仿宋" w:hAnsi="仿宋" w:eastAsia="仿宋" w:cs="仿宋"/>
                <w:sz w:val="24"/>
                <w:szCs w:val="24"/>
                <w:highlight w:val="none"/>
                <w:u w:val="single"/>
              </w:rPr>
              <w:t>室</w:t>
            </w:r>
            <w:r>
              <w:rPr>
                <w:rFonts w:hint="eastAsia" w:ascii="仿宋" w:hAnsi="仿宋" w:eastAsia="仿宋" w:cs="仿宋"/>
                <w:color w:val="auto"/>
                <w:sz w:val="24"/>
                <w:szCs w:val="24"/>
                <w:u w:val="single"/>
              </w:rPr>
              <w:t xml:space="preserve"> </w:t>
            </w:r>
            <w:r>
              <w:rPr>
                <w:rFonts w:hint="eastAsia" w:ascii="仿宋" w:hAnsi="仿宋" w:eastAsia="仿宋" w:cs="仿宋"/>
                <w:color w:val="auto"/>
                <w:kern w:val="28"/>
                <w:sz w:val="24"/>
                <w:szCs w:val="24"/>
              </w:rPr>
              <w:t>；备份投标文件签收人员联系电话：</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u w:val="single"/>
                <w:lang w:val="en-US" w:eastAsia="zh-CN"/>
              </w:rPr>
              <w:t>15372111333</w:t>
            </w:r>
            <w:r>
              <w:rPr>
                <w:rFonts w:hint="eastAsia" w:ascii="仿宋" w:hAnsi="仿宋" w:eastAsia="仿宋" w:cs="仿宋"/>
                <w:color w:val="auto"/>
                <w:sz w:val="24"/>
                <w:szCs w:val="24"/>
                <w:u w:val="single"/>
              </w:rPr>
              <w:t xml:space="preserve"> </w:t>
            </w:r>
            <w:r>
              <w:rPr>
                <w:rFonts w:hint="eastAsia" w:ascii="仿宋" w:hAnsi="仿宋" w:eastAsia="仿宋" w:cs="仿宋"/>
                <w:color w:val="auto"/>
                <w:sz w:val="24"/>
                <w:szCs w:val="24"/>
              </w:rPr>
              <w:t>。</w:t>
            </w:r>
            <w:r>
              <w:rPr>
                <w:rFonts w:hint="eastAsia" w:ascii="仿宋" w:hAnsi="仿宋" w:eastAsia="仿宋" w:cs="仿宋"/>
                <w:color w:val="auto"/>
                <w:sz w:val="24"/>
                <w:szCs w:val="24"/>
                <w:lang w:val="zh-CN"/>
              </w:rPr>
              <w:t>（正本一份，副本一份）</w:t>
            </w:r>
            <w:r>
              <w:rPr>
                <w:rFonts w:hint="eastAsia" w:ascii="仿宋" w:hAnsi="仿宋" w:eastAsia="仿宋" w:cs="仿宋"/>
                <w:color w:val="auto"/>
                <w:sz w:val="24"/>
                <w:szCs w:val="24"/>
              </w:rPr>
              <w:t>并确保纸质投标文件与最终上传电子加密投标文件一致，因纸质投标文件与电子投标文件不一致产生的一切结果，均由投标人自行承担。</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900" w:hRule="atLeast"/>
          <w:tblHeader/>
        </w:trPr>
        <w:tc>
          <w:tcPr>
            <w:tcW w:w="0" w:type="auto"/>
            <w:tcBorders>
              <w:top w:val="single" w:color="000000" w:sz="8" w:space="0"/>
              <w:left w:val="single" w:color="000000" w:sz="8"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color w:val="auto"/>
                <w:sz w:val="24"/>
                <w:szCs w:val="24"/>
                <w:lang w:eastAsia="zh-CN"/>
              </w:rPr>
            </w:pP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3</w:t>
            </w:r>
          </w:p>
        </w:tc>
        <w:tc>
          <w:tcPr>
            <w:tcW w:w="0" w:type="auto"/>
            <w:tcBorders>
              <w:top w:val="single" w:color="000000" w:sz="8" w:space="0"/>
              <w:left w:val="single" w:color="000000" w:sz="4" w:space="0"/>
              <w:bottom w:val="single" w:color="000000" w:sz="4"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招标服务费：</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本项目的采购代理服务费：</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收费标准：</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（1）委托代理服务收费按下表费率（采用差额定率累进计费方式）计算，以中标金额为计算基数计算委托代理服务费，采购代理服务费不足</w:t>
            </w:r>
            <w:r>
              <w:rPr>
                <w:rFonts w:hint="eastAsia" w:ascii="仿宋" w:hAnsi="仿宋" w:eastAsia="仿宋" w:cs="仿宋"/>
                <w:snapToGrid w:val="0"/>
                <w:color w:val="auto"/>
                <w:kern w:val="28"/>
                <w:sz w:val="24"/>
                <w:szCs w:val="24"/>
                <w:lang w:val="en-US" w:eastAsia="zh-CN"/>
              </w:rPr>
              <w:t>6</w:t>
            </w:r>
            <w:r>
              <w:rPr>
                <w:rFonts w:hint="eastAsia" w:ascii="仿宋" w:hAnsi="仿宋" w:eastAsia="仿宋" w:cs="仿宋"/>
                <w:snapToGrid w:val="0"/>
                <w:color w:val="auto"/>
                <w:kern w:val="28"/>
                <w:sz w:val="24"/>
                <w:szCs w:val="24"/>
              </w:rPr>
              <w:t>000元按</w:t>
            </w:r>
            <w:r>
              <w:rPr>
                <w:rFonts w:hint="eastAsia" w:ascii="仿宋" w:hAnsi="仿宋" w:eastAsia="仿宋" w:cs="仿宋"/>
                <w:snapToGrid w:val="0"/>
                <w:color w:val="auto"/>
                <w:kern w:val="28"/>
                <w:sz w:val="24"/>
                <w:szCs w:val="24"/>
                <w:lang w:val="en-US" w:eastAsia="zh-CN"/>
              </w:rPr>
              <w:t>6</w:t>
            </w:r>
            <w:r>
              <w:rPr>
                <w:rFonts w:hint="eastAsia" w:ascii="仿宋" w:hAnsi="仿宋" w:eastAsia="仿宋" w:cs="仿宋"/>
                <w:snapToGrid w:val="0"/>
                <w:color w:val="auto"/>
                <w:kern w:val="28"/>
                <w:sz w:val="24"/>
                <w:szCs w:val="24"/>
              </w:rPr>
              <w:t>000元计取。</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（2）各区段具体收费标准如下：</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000"/>
              <w:gridCol w:w="395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中标金额</w:t>
                  </w:r>
                </w:p>
              </w:tc>
              <w:tc>
                <w:tcPr>
                  <w:tcW w:w="397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费率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100万元以下</w:t>
                  </w:r>
                </w:p>
              </w:tc>
              <w:tc>
                <w:tcPr>
                  <w:tcW w:w="397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 xml:space="preserve">100-500万元 </w:t>
                  </w:r>
                </w:p>
              </w:tc>
              <w:tc>
                <w:tcPr>
                  <w:tcW w:w="397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 xml:space="preserve">500-1000万元 </w:t>
                  </w:r>
                </w:p>
              </w:tc>
              <w:tc>
                <w:tcPr>
                  <w:tcW w:w="397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 xml:space="preserve">0.45%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1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1000-5000（万元）</w:t>
                  </w:r>
                </w:p>
              </w:tc>
              <w:tc>
                <w:tcPr>
                  <w:tcW w:w="3973" w:type="dxa"/>
                  <w:noWrap w:val="0"/>
                  <w:vAlign w:val="top"/>
                </w:tcPr>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0.25%</w:t>
                  </w:r>
                </w:p>
              </w:tc>
            </w:tr>
          </w:tbl>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备注：（1）本项费用在报价表中不单列报价子项，由供应商自行在企业运营成本等或各单价中列支。（2）由中标人在结果公告发布之日起5个工作日内，向采购代理机构一次性交纳采购代理服务费。</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2.收费账号：</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账户名称：台州锋鼎工程项目管理有限公司</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开户银行：中国工商银行股份有限公司台州分行</w:t>
            </w:r>
          </w:p>
          <w:p>
            <w:pPr>
              <w:keepNext w:val="0"/>
              <w:keepLines w:val="0"/>
              <w:pageBreakBefore w:val="0"/>
              <w:widowControl w:val="0"/>
              <w:kinsoku/>
              <w:wordWrap/>
              <w:overflowPunct/>
              <w:topLinePunct w:val="0"/>
              <w:autoSpaceDE/>
              <w:autoSpaceDN/>
              <w:bidi w:val="0"/>
              <w:spacing w:line="240" w:lineRule="auto"/>
              <w:ind w:firstLine="240" w:firstLineChars="100"/>
              <w:textAlignment w:val="auto"/>
              <w:rPr>
                <w:rFonts w:hint="eastAsia" w:ascii="仿宋" w:hAnsi="仿宋" w:eastAsia="仿宋" w:cs="仿宋"/>
                <w:snapToGrid w:val="0"/>
                <w:color w:val="auto"/>
                <w:kern w:val="28"/>
                <w:sz w:val="24"/>
                <w:szCs w:val="24"/>
              </w:rPr>
            </w:pPr>
            <w:r>
              <w:rPr>
                <w:rFonts w:hint="eastAsia" w:ascii="仿宋" w:hAnsi="仿宋" w:eastAsia="仿宋" w:cs="仿宋"/>
                <w:snapToGrid w:val="0"/>
                <w:color w:val="auto"/>
                <w:kern w:val="28"/>
                <w:sz w:val="24"/>
                <w:szCs w:val="24"/>
              </w:rPr>
              <w:t>银行账号：1207 0212 0920 0306 679；</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577" w:hRule="atLeast"/>
          <w:tblHeader/>
        </w:trPr>
        <w:tc>
          <w:tcPr>
            <w:tcW w:w="0" w:type="auto"/>
            <w:tcBorders>
              <w:top w:val="single" w:color="000000" w:sz="4" w:space="0"/>
              <w:left w:val="single" w:color="000000" w:sz="8" w:space="0"/>
              <w:bottom w:val="single" w:color="000000" w:sz="8" w:space="0"/>
              <w:right w:val="single" w:color="000000" w:sz="4"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rPr>
              <w:t>1</w:t>
            </w:r>
            <w:r>
              <w:rPr>
                <w:rFonts w:hint="eastAsia" w:ascii="仿宋" w:hAnsi="仿宋" w:eastAsia="仿宋" w:cs="仿宋"/>
                <w:color w:val="auto"/>
                <w:sz w:val="24"/>
                <w:szCs w:val="24"/>
                <w:lang w:val="en-US" w:eastAsia="zh-CN"/>
              </w:rPr>
              <w:t>4</w:t>
            </w:r>
          </w:p>
        </w:tc>
        <w:tc>
          <w:tcPr>
            <w:tcW w:w="0" w:type="auto"/>
            <w:tcBorders>
              <w:top w:val="single" w:color="000000" w:sz="4" w:space="0"/>
              <w:left w:val="single" w:color="000000" w:sz="4"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仿宋" w:hAnsi="仿宋" w:eastAsia="仿宋" w:cs="仿宋"/>
                <w:b/>
                <w:color w:val="auto"/>
                <w:sz w:val="24"/>
                <w:szCs w:val="24"/>
              </w:rPr>
            </w:pPr>
            <w:r>
              <w:rPr>
                <w:rFonts w:hint="eastAsia" w:ascii="仿宋" w:hAnsi="仿宋" w:eastAsia="仿宋" w:cs="仿宋"/>
                <w:b/>
                <w:color w:val="auto"/>
                <w:sz w:val="24"/>
                <w:szCs w:val="24"/>
              </w:rPr>
              <w:t>特别说明</w:t>
            </w:r>
          </w:p>
        </w:tc>
        <w:tc>
          <w:tcPr>
            <w:tcW w:w="0" w:type="auto"/>
            <w:tcBorders>
              <w:top w:val="single" w:color="000000" w:sz="8" w:space="0"/>
              <w:left w:val="single" w:color="000000" w:sz="2" w:space="0"/>
              <w:bottom w:val="single" w:color="000000" w:sz="8" w:space="0"/>
              <w:right w:val="single" w:color="000000" w:sz="8" w:space="0"/>
            </w:tcBorders>
            <w:vAlign w:val="center"/>
          </w:tcPr>
          <w:p>
            <w:pPr>
              <w:keepNext w:val="0"/>
              <w:keepLines w:val="0"/>
              <w:pageBreakBefore w:val="0"/>
              <w:widowControl w:val="0"/>
              <w:kinsoku/>
              <w:wordWrap/>
              <w:overflowPunct/>
              <w:topLinePunct w:val="0"/>
              <w:autoSpaceDE/>
              <w:autoSpaceDN/>
              <w:bidi w:val="0"/>
              <w:spacing w:line="240" w:lineRule="auto"/>
              <w:textAlignment w:val="auto"/>
              <w:rPr>
                <w:rFonts w:hint="eastAsia" w:ascii="仿宋" w:hAnsi="仿宋" w:eastAsia="仿宋" w:cs="仿宋"/>
                <w:color w:val="auto"/>
                <w:kern w:val="0"/>
                <w:sz w:val="24"/>
                <w:szCs w:val="24"/>
              </w:rPr>
            </w:pPr>
            <w:r>
              <w:rPr>
                <w:rFonts w:hint="eastAsia" w:ascii="仿宋" w:hAnsi="仿宋" w:eastAsia="仿宋" w:cs="仿宋"/>
                <w:snapToGrid w:val="0"/>
                <w:color w:val="auto"/>
                <w:kern w:val="28"/>
                <w:sz w:val="24"/>
                <w:szCs w:val="24"/>
              </w:rPr>
              <w:t>无</w:t>
            </w:r>
            <w:r>
              <w:rPr>
                <w:rFonts w:hint="eastAsia" w:ascii="仿宋" w:hAnsi="仿宋" w:eastAsia="仿宋" w:cs="仿宋"/>
                <w:b/>
                <w:color w:val="auto"/>
                <w:kern w:val="0"/>
                <w:sz w:val="24"/>
                <w:szCs w:val="24"/>
              </w:rPr>
              <w:t>。</w:t>
            </w:r>
          </w:p>
        </w:tc>
      </w:tr>
      <w:bookmarkEnd w:id="9"/>
    </w:tbl>
    <w:p>
      <w:pPr>
        <w:rPr>
          <w:rFonts w:hint="eastAsia" w:ascii="仿宋" w:hAnsi="仿宋" w:eastAsia="仿宋" w:cs="仿宋"/>
          <w:b/>
          <w:sz w:val="24"/>
          <w:szCs w:val="24"/>
        </w:rPr>
      </w:pPr>
      <w:bookmarkStart w:id="18" w:name="第三部分"/>
      <w:bookmarkStart w:id="19" w:name="_Toc164416483"/>
    </w:p>
    <w:p>
      <w:pPr>
        <w:adjustRightInd/>
        <w:spacing w:line="360" w:lineRule="auto"/>
        <w:ind w:firstLine="2884" w:firstLineChars="1197"/>
        <w:outlineLvl w:val="0"/>
        <w:rPr>
          <w:rFonts w:hint="eastAsia" w:ascii="仿宋" w:hAnsi="仿宋" w:eastAsia="仿宋" w:cs="仿宋"/>
          <w:b/>
          <w:sz w:val="24"/>
          <w:szCs w:val="24"/>
        </w:rPr>
      </w:pPr>
      <w:bookmarkStart w:id="20" w:name="_Toc30331"/>
      <w:bookmarkStart w:id="21" w:name="_Toc25020"/>
      <w:r>
        <w:rPr>
          <w:rFonts w:hint="eastAsia" w:ascii="仿宋" w:hAnsi="仿宋" w:eastAsia="仿宋" w:cs="仿宋"/>
          <w:b/>
          <w:sz w:val="24"/>
          <w:szCs w:val="24"/>
        </w:rPr>
        <w:t>一、总则</w:t>
      </w:r>
      <w:bookmarkEnd w:id="20"/>
      <w:bookmarkEnd w:id="21"/>
    </w:p>
    <w:p>
      <w:pPr>
        <w:snapToGrid w:val="0"/>
        <w:spacing w:line="360" w:lineRule="auto"/>
        <w:ind w:firstLine="361" w:firstLineChars="150"/>
        <w:jc w:val="left"/>
        <w:outlineLvl w:val="1"/>
        <w:rPr>
          <w:rFonts w:hint="eastAsia" w:ascii="仿宋" w:hAnsi="仿宋" w:eastAsia="仿宋" w:cs="仿宋"/>
          <w:b/>
          <w:sz w:val="24"/>
          <w:szCs w:val="24"/>
        </w:rPr>
      </w:pPr>
      <w:r>
        <w:rPr>
          <w:rFonts w:hint="eastAsia" w:ascii="仿宋" w:hAnsi="仿宋" w:eastAsia="仿宋" w:cs="仿宋"/>
          <w:b/>
          <w:sz w:val="24"/>
          <w:szCs w:val="24"/>
        </w:rPr>
        <w:t>1. 适用范围</w:t>
      </w:r>
    </w:p>
    <w:p>
      <w:pPr>
        <w:snapToGrid w:val="0"/>
        <w:spacing w:line="360" w:lineRule="auto"/>
        <w:ind w:firstLine="480" w:firstLineChars="200"/>
        <w:jc w:val="left"/>
        <w:rPr>
          <w:rFonts w:hint="eastAsia" w:ascii="仿宋" w:hAnsi="仿宋" w:eastAsia="仿宋" w:cs="仿宋"/>
          <w:sz w:val="24"/>
          <w:szCs w:val="24"/>
        </w:rPr>
      </w:pPr>
      <w:r>
        <w:rPr>
          <w:rFonts w:hint="eastAsia" w:ascii="仿宋" w:hAnsi="仿宋" w:eastAsia="仿宋" w:cs="仿宋"/>
          <w:sz w:val="24"/>
          <w:szCs w:val="24"/>
        </w:rPr>
        <w:t>本招标文件适用于该项目的招标、投标、开标、资格审查及信用信息查询、评标、定标、合同、验收等行为（法律、法规另有规定的，从其规定）。</w:t>
      </w:r>
    </w:p>
    <w:p>
      <w:pPr>
        <w:adjustRightInd/>
        <w:spacing w:line="360" w:lineRule="auto"/>
        <w:outlineLvl w:val="0"/>
        <w:rPr>
          <w:rFonts w:hint="eastAsia" w:ascii="仿宋" w:hAnsi="仿宋" w:eastAsia="仿宋" w:cs="仿宋"/>
          <w:b/>
          <w:sz w:val="24"/>
          <w:szCs w:val="24"/>
        </w:rPr>
      </w:pPr>
      <w:r>
        <w:rPr>
          <w:rFonts w:hint="eastAsia" w:ascii="仿宋" w:hAnsi="仿宋" w:eastAsia="仿宋" w:cs="仿宋"/>
          <w:b/>
          <w:sz w:val="24"/>
          <w:szCs w:val="24"/>
        </w:rPr>
        <w:t xml:space="preserve">   </w:t>
      </w:r>
      <w:bookmarkStart w:id="22" w:name="_Toc23940"/>
      <w:bookmarkStart w:id="23" w:name="_Toc2550"/>
      <w:r>
        <w:rPr>
          <w:rFonts w:hint="eastAsia" w:ascii="仿宋" w:hAnsi="仿宋" w:eastAsia="仿宋" w:cs="仿宋"/>
          <w:b/>
          <w:sz w:val="24"/>
          <w:szCs w:val="24"/>
        </w:rPr>
        <w:t>2.定义</w:t>
      </w:r>
      <w:bookmarkEnd w:id="22"/>
      <w:bookmarkEnd w:id="23"/>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 “采购人”系指招标公告中载明的本项目的采购人。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 “采购代理机构”系指招标公告中载明的本项目的采购代理机构。</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2.3 “投标人”系指是指响应招标、参加投标竞争的法人、其他组织或者自然人。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2.4 “负责人”系指法人企业的法定负责人，或其他组织为法律、行政法规规定代表单位行使职权的主要负责人，或自然人本人。</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2.5“电子签名”系指数据电文中以电子形式所含、所附用于识别签名人身份并表明签名人认可其中内容的数据；“公章”系指单位法定名称章。</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2.6“电子交易平台”系指本项目政府采购活动所依托的政府采购云平台（https://www.zcygov.cn/）。</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2.7 “▲” 系指实质性要求条款，“</w:t>
      </w:r>
      <w:customXmlInsRangeStart w:id="17" w:author="睡不醒" w:date="2025-05-22T10:20:57Z"/>
      <w:sdt>
        <w:sdtPr>
          <w:rPr>
            <w:rFonts w:hint="eastAsia" w:ascii="仿宋" w:hAnsi="仿宋" w:eastAsia="仿宋" w:cs="仿宋"/>
            <w:kern w:val="0"/>
            <w:sz w:val="24"/>
          </w:rPr>
          <w:id w:val="512970236"/>
          <w14:checkbox>
            <w14:checked w14:val="1"/>
            <w14:checkedState w14:val="00FE" w14:font="Wingdings"/>
            <w14:uncheckedState w14:val="2610" w14:font="MS Gothic"/>
          </w14:checkbox>
        </w:sdtPr>
        <w:sdtEndPr>
          <w:rPr>
            <w:rFonts w:hint="eastAsia" w:ascii="仿宋" w:hAnsi="仿宋" w:eastAsia="仿宋" w:cs="仿宋"/>
            <w:kern w:val="0"/>
            <w:sz w:val="24"/>
          </w:rPr>
        </w:sdtEndPr>
        <w:sdtContent>
          <w:customXmlInsRangeEnd w:id="17"/>
          <w:ins w:id="19" w:author="睡不醒" w:date="2025-05-22T10:20:57Z">
            <w:r>
              <w:rPr>
                <w:rFonts w:hint="eastAsia" w:ascii="Wingdings" w:hAnsi="Wingdings" w:eastAsia="仿宋" w:cs="仿宋"/>
                <w:kern w:val="0"/>
                <w:sz w:val="24"/>
              </w:rPr>
              <w:t>þ</w:t>
            </w:r>
          </w:ins>
          <w:customXmlInsRangeStart w:id="21" w:author="睡不醒" w:date="2025-05-22T10:20:57Z"/>
        </w:sdtContent>
      </w:sdt>
      <w:customXmlInsRangeEnd w:id="21"/>
      <w:r>
        <w:rPr>
          <w:rFonts w:hint="eastAsia" w:ascii="仿宋" w:hAnsi="仿宋" w:eastAsia="仿宋" w:cs="仿宋"/>
          <w:sz w:val="24"/>
          <w:szCs w:val="24"/>
        </w:rPr>
        <w:t>” 系指适用本项目的要求，“</w:t>
      </w:r>
      <w:r>
        <w:rPr>
          <w:rFonts w:hint="eastAsia" w:ascii="仿宋" w:hAnsi="仿宋" w:eastAsia="仿宋" w:cs="仿宋"/>
          <w:kern w:val="0"/>
          <w:sz w:val="24"/>
          <w:szCs w:val="24"/>
        </w:rPr>
        <w:t>☐</w:t>
      </w:r>
      <w:r>
        <w:rPr>
          <w:rFonts w:hint="eastAsia" w:ascii="仿宋" w:hAnsi="仿宋" w:eastAsia="仿宋" w:cs="仿宋"/>
          <w:sz w:val="24"/>
          <w:szCs w:val="24"/>
        </w:rPr>
        <w:t>” 系指不适用本项目的要求。</w:t>
      </w:r>
    </w:p>
    <w:p>
      <w:pPr>
        <w:spacing w:line="360" w:lineRule="auto"/>
        <w:ind w:firstLine="241" w:firstLineChars="100"/>
        <w:rPr>
          <w:rFonts w:hint="eastAsia" w:ascii="仿宋" w:hAnsi="仿宋" w:eastAsia="仿宋" w:cs="仿宋"/>
          <w:b/>
          <w:sz w:val="24"/>
          <w:szCs w:val="24"/>
        </w:rPr>
      </w:pPr>
      <w:r>
        <w:rPr>
          <w:rFonts w:hint="eastAsia" w:ascii="仿宋" w:hAnsi="仿宋" w:eastAsia="仿宋" w:cs="仿宋"/>
          <w:b/>
          <w:sz w:val="24"/>
          <w:szCs w:val="24"/>
        </w:rPr>
        <w:t>3.</w:t>
      </w:r>
      <w:r>
        <w:rPr>
          <w:rFonts w:hint="eastAsia" w:ascii="仿宋" w:hAnsi="仿宋" w:eastAsia="仿宋" w:cs="仿宋"/>
          <w:sz w:val="24"/>
          <w:szCs w:val="24"/>
        </w:rPr>
        <w:t xml:space="preserve"> </w:t>
      </w:r>
      <w:r>
        <w:rPr>
          <w:rFonts w:hint="eastAsia" w:ascii="仿宋" w:hAnsi="仿宋" w:eastAsia="仿宋" w:cs="仿宋"/>
          <w:b/>
          <w:sz w:val="24"/>
          <w:szCs w:val="24"/>
        </w:rPr>
        <w:t>采购项目需要落实的政府采购政策</w:t>
      </w:r>
    </w:p>
    <w:p>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采购代理机构不会对其加以限制，仍将按照公平竞争原则实施采购）；</w:t>
      </w:r>
      <w:r>
        <w:rPr>
          <w:rFonts w:hint="eastAsia" w:ascii="仿宋" w:hAnsi="仿宋" w:eastAsia="仿宋" w:cs="仿宋"/>
          <w:kern w:val="0"/>
          <w:sz w:val="24"/>
          <w:szCs w:val="24"/>
        </w:rPr>
        <w:t>优先采购向我国企业转让技术、与我国企业签订消化吸收再创新方案的供应商的进口产品</w:t>
      </w:r>
      <w:r>
        <w:rPr>
          <w:rFonts w:hint="eastAsia" w:ascii="仿宋" w:hAnsi="仿宋" w:eastAsia="仿宋" w:cs="仿宋"/>
          <w:sz w:val="24"/>
          <w:szCs w:val="24"/>
        </w:rPr>
        <w:t>。</w:t>
      </w:r>
    </w:p>
    <w:p>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3.2 支持绿色发展（本项目不作要求）</w:t>
      </w:r>
    </w:p>
    <w:p>
      <w:pPr>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3.3支持中小企业发展</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符合中小企业划分标准的个体工商户，在政府采购活动中视同中小企业。</w:t>
      </w:r>
    </w:p>
    <w:p>
      <w:pPr>
        <w:widowControl/>
        <w:spacing w:line="360" w:lineRule="auto"/>
        <w:ind w:firstLine="480" w:firstLineChars="200"/>
        <w:jc w:val="left"/>
        <w:rPr>
          <w:rFonts w:hint="eastAsia" w:ascii="仿宋" w:hAnsi="仿宋" w:eastAsia="仿宋" w:cs="仿宋"/>
          <w:kern w:val="0"/>
          <w:sz w:val="24"/>
          <w:szCs w:val="24"/>
        </w:rPr>
      </w:pPr>
      <w:r>
        <w:rPr>
          <w:rFonts w:hint="eastAsia" w:ascii="仿宋" w:hAnsi="仿宋" w:eastAsia="仿宋" w:cs="仿宋"/>
          <w:bCs/>
          <w:sz w:val="24"/>
          <w:szCs w:val="24"/>
        </w:rPr>
        <w:t>3.3.2</w:t>
      </w:r>
      <w:r>
        <w:rPr>
          <w:rFonts w:hint="eastAsia" w:ascii="仿宋" w:hAnsi="仿宋" w:eastAsia="仿宋" w:cs="仿宋"/>
          <w:kern w:val="0"/>
          <w:sz w:val="24"/>
          <w:szCs w:val="24"/>
        </w:rPr>
        <w:t>在政府采购活动中，投标人提供的服务由中小企业承接的，享受中小企业扶持政策。</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3.3.3符合《关于促进残疾人就业政府采购政策的通知》（财库〔2017〕141号）规定的条件并提供《残疾人福利性单位声明函》（附件1）的残疾人福利性单位视同小型、微型企业；</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3.3.4符合《关于政府采购支持监狱企业发展有关问题的通知》（财库[2014]68号）规定的监狱企业并提供由省级以上监狱管理局、戒毒管理局（含新疆生产建设兵团）出具的属于监狱企业证明文件的，视同为小型、微型企业。</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3.3.5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pPr>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szCs w:val="24"/>
        </w:rPr>
        <w:t>3.3.7中小企业享受扶持政策获得政府采购合同的，小微企业不得将合同分包给大中型企业，中型企业不得将合同分包给大型企业。</w:t>
      </w:r>
      <w:r>
        <w:rPr>
          <w:rFonts w:hint="eastAsia" w:ascii="仿宋" w:hAnsi="仿宋" w:eastAsia="仿宋" w:cs="仿宋"/>
          <w:sz w:val="24"/>
          <w:szCs w:val="24"/>
        </w:rPr>
        <w:cr/>
      </w:r>
      <w:r>
        <w:rPr>
          <w:rFonts w:hint="eastAsia" w:ascii="仿宋" w:hAnsi="仿宋" w:eastAsia="仿宋" w:cs="仿宋"/>
          <w:b/>
          <w:sz w:val="24"/>
          <w:szCs w:val="24"/>
        </w:rPr>
        <w:t>4. 询问、质疑、投诉</w:t>
      </w:r>
    </w:p>
    <w:p>
      <w:pPr>
        <w:spacing w:line="360" w:lineRule="auto"/>
        <w:ind w:firstLine="240" w:firstLineChars="100"/>
        <w:rPr>
          <w:rFonts w:hint="eastAsia" w:ascii="仿宋" w:hAnsi="仿宋" w:eastAsia="仿宋" w:cs="仿宋"/>
          <w:sz w:val="24"/>
          <w:szCs w:val="24"/>
          <w:lang w:val="zh-CN"/>
        </w:rPr>
      </w:pPr>
      <w:r>
        <w:rPr>
          <w:rFonts w:hint="eastAsia" w:ascii="仿宋" w:hAnsi="仿宋" w:eastAsia="仿宋" w:cs="仿宋"/>
          <w:sz w:val="24"/>
          <w:szCs w:val="24"/>
          <w:lang w:val="zh-CN"/>
        </w:rPr>
        <w:t>4.1在线询问、质疑、投诉</w:t>
      </w:r>
    </w:p>
    <w:p>
      <w:pPr>
        <w:spacing w:line="360" w:lineRule="auto"/>
        <w:ind w:firstLine="240" w:firstLineChars="100"/>
        <w:rPr>
          <w:rFonts w:hint="eastAsia" w:ascii="仿宋" w:hAnsi="仿宋" w:eastAsia="仿宋" w:cs="仿宋"/>
          <w:sz w:val="24"/>
          <w:szCs w:val="24"/>
          <w:lang w:val="zh-CN"/>
        </w:rPr>
      </w:pPr>
      <w:r>
        <w:rPr>
          <w:rFonts w:hint="eastAsia" w:ascii="仿宋" w:hAnsi="仿宋" w:eastAsia="仿宋" w:cs="仿宋"/>
          <w:sz w:val="24"/>
          <w:szCs w:val="24"/>
          <w:lang w:val="zh-CN"/>
        </w:rPr>
        <w:t>根据《浙江省财政厅关于进一步促进政府采购公平竞争打造最优营商环境的通知》（浙财采监（2021）22号）文件关于“健全行政裁决机制”要求，鼓励供应商在线提起询问，路径为：政采云-项目采购-询问质疑投诉-询问列表；鼓励供应商在线提起质疑，路径为：政采云-项目采购-询问质疑投诉-质疑列表。质疑供应商对在线质疑答复不满意的，可在线提起投诉，路径为：浙江政府服务网-政府采购投诉处理-在线办理。</w:t>
      </w:r>
    </w:p>
    <w:p>
      <w:pPr>
        <w:spacing w:line="360" w:lineRule="auto"/>
        <w:ind w:firstLine="240" w:firstLineChars="100"/>
        <w:rPr>
          <w:rFonts w:hint="eastAsia" w:ascii="仿宋" w:hAnsi="仿宋" w:eastAsia="仿宋" w:cs="仿宋"/>
          <w:sz w:val="24"/>
          <w:szCs w:val="24"/>
          <w:lang w:val="zh-CN"/>
        </w:rPr>
      </w:pPr>
      <w:r>
        <w:rPr>
          <w:rFonts w:hint="eastAsia" w:ascii="仿宋" w:hAnsi="仿宋" w:eastAsia="仿宋" w:cs="仿宋"/>
          <w:sz w:val="24"/>
          <w:szCs w:val="24"/>
          <w:lang w:val="zh-CN"/>
        </w:rPr>
        <w:t>4.2供应商询问</w:t>
      </w:r>
    </w:p>
    <w:p>
      <w:pPr>
        <w:spacing w:line="360" w:lineRule="auto"/>
        <w:ind w:firstLine="240" w:firstLineChars="100"/>
        <w:rPr>
          <w:rFonts w:hint="eastAsia" w:ascii="仿宋" w:hAnsi="仿宋" w:eastAsia="仿宋" w:cs="仿宋"/>
          <w:sz w:val="24"/>
          <w:szCs w:val="24"/>
          <w:lang w:val="zh-CN"/>
        </w:rPr>
      </w:pPr>
      <w:r>
        <w:rPr>
          <w:rFonts w:hint="eastAsia" w:ascii="仿宋" w:hAnsi="仿宋" w:eastAsia="仿宋" w:cs="仿宋"/>
          <w:sz w:val="24"/>
          <w:szCs w:val="24"/>
          <w:lang w:val="zh-CN"/>
        </w:rPr>
        <w:t>供应商对政府采购活动事项有疑问的，可以提出询问，采购人或者采购代理机构应当在3个工作日内对供应商依法提出的询问作出答复，但答复的内容不得涉及商业秘密。供应商提出的询问超出采购人对采购代理机构委托授权范围的，采购代理机构应当告知供应商向采购人提出。</w:t>
      </w:r>
    </w:p>
    <w:p>
      <w:pPr>
        <w:spacing w:line="360" w:lineRule="auto"/>
        <w:ind w:firstLine="240" w:firstLineChars="100"/>
        <w:rPr>
          <w:rFonts w:hint="eastAsia" w:ascii="仿宋" w:hAnsi="仿宋" w:eastAsia="仿宋" w:cs="仿宋"/>
          <w:sz w:val="24"/>
          <w:szCs w:val="24"/>
          <w:lang w:val="zh-CN"/>
        </w:rPr>
      </w:pPr>
      <w:r>
        <w:rPr>
          <w:rFonts w:hint="eastAsia" w:ascii="仿宋" w:hAnsi="仿宋" w:eastAsia="仿宋" w:cs="仿宋"/>
          <w:sz w:val="24"/>
          <w:szCs w:val="24"/>
          <w:lang w:val="zh-CN"/>
        </w:rPr>
        <w:t>4.3供应商质疑</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kern w:val="0"/>
          <w:sz w:val="24"/>
          <w:szCs w:val="24"/>
          <w:lang w:val="zh-CN"/>
        </w:rPr>
        <w:t>4.3</w:t>
      </w:r>
      <w:r>
        <w:rPr>
          <w:rFonts w:hint="eastAsia" w:ascii="仿宋" w:hAnsi="仿宋" w:eastAsia="仿宋" w:cs="仿宋"/>
          <w:sz w:val="24"/>
          <w:szCs w:val="24"/>
        </w:rPr>
        <w:t>.1提出质疑的供应商应当是参与所质疑项目采购活动的供应商。潜在供应商已依法获取其可质疑的招标文件的，可以对该文件提出质疑。如果发现本采购文件中存在歧视性不公正条款或违法违规等内容时,请投标人在获取采购文件后,在采购文件的质疑有效期内及时书面提出。</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kern w:val="0"/>
          <w:sz w:val="24"/>
          <w:szCs w:val="24"/>
          <w:lang w:val="zh-CN"/>
        </w:rPr>
        <w:t>4.3</w:t>
      </w:r>
      <w:r>
        <w:rPr>
          <w:rFonts w:hint="eastAsia" w:ascii="仿宋" w:hAnsi="仿宋" w:eastAsia="仿宋" w:cs="仿宋"/>
          <w:sz w:val="24"/>
          <w:szCs w:val="24"/>
        </w:rPr>
        <w:t>.2供应商认为招标文件、采购过程和中标结果使自己的权益受到损害的，可以在知道或者应知其权益受到损害之日起七个工作日内，以书面形式向采购人或者采购代理机构提出质疑，否则，采购人或者采购代理机构不予受理：</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4.3.2.1对招标文件提出质疑的，质疑期限为供应商获得招标文件之日或者招标文件公告期限届满之日起计算。</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4.3.2.2对采购过程提出质疑的，质疑期限为各采购程序环节结束之日起计算。</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4.3.2.3对采购结果提出质疑的，质疑期限自采购结果公告期限届满之日起计算。</w:t>
      </w:r>
    </w:p>
    <w:p>
      <w:pPr>
        <w:pStyle w:val="13"/>
        <w:spacing w:line="360" w:lineRule="auto"/>
        <w:ind w:firstLine="480" w:firstLineChars="200"/>
        <w:rPr>
          <w:rFonts w:hint="eastAsia" w:ascii="仿宋" w:hAnsi="仿宋" w:eastAsia="仿宋" w:cs="仿宋"/>
          <w:sz w:val="24"/>
          <w:szCs w:val="24"/>
          <w:lang w:val="zh-CN"/>
        </w:rPr>
      </w:pPr>
      <w:r>
        <w:rPr>
          <w:rFonts w:hint="eastAsia" w:ascii="仿宋" w:hAnsi="仿宋" w:eastAsia="仿宋" w:cs="仿宋"/>
          <w:sz w:val="24"/>
          <w:szCs w:val="24"/>
          <w:lang w:val="zh-CN"/>
        </w:rPr>
        <w:t>4.3.3</w:t>
      </w:r>
      <w:r>
        <w:rPr>
          <w:rFonts w:hint="eastAsia" w:ascii="仿宋" w:hAnsi="仿宋" w:eastAsia="仿宋" w:cs="仿宋"/>
          <w:sz w:val="24"/>
          <w:szCs w:val="24"/>
        </w:rPr>
        <w:t>供应商提出质疑应当提交质疑函和必要的证明材料。质疑函应当包括下列内容：</w:t>
      </w:r>
    </w:p>
    <w:p>
      <w:pPr>
        <w:pStyle w:val="65"/>
        <w:shd w:val="clear" w:color="auto" w:fill="FFFFFF"/>
        <w:snapToGrid w:val="0"/>
        <w:spacing w:before="0" w:beforeAutospacing="0" w:after="0" w:afterAutospacing="0" w:line="360" w:lineRule="auto"/>
        <w:ind w:firstLine="400"/>
        <w:contextualSpacing/>
        <w:rPr>
          <w:rFonts w:hint="eastAsia" w:ascii="仿宋" w:hAnsi="仿宋" w:eastAsia="仿宋" w:cs="仿宋"/>
          <w:sz w:val="24"/>
          <w:szCs w:val="24"/>
          <w:lang w:val="zh-CN"/>
        </w:rPr>
      </w:pPr>
      <w:r>
        <w:rPr>
          <w:rFonts w:hint="eastAsia" w:ascii="仿宋" w:hAnsi="仿宋" w:eastAsia="仿宋" w:cs="仿宋"/>
          <w:sz w:val="24"/>
          <w:szCs w:val="24"/>
          <w:lang w:val="zh-CN"/>
        </w:rPr>
        <w:t>　　4.3.3.1供应商的姓名或者名称、地址、邮编、联系人及联系电话；</w:t>
      </w:r>
    </w:p>
    <w:p>
      <w:pPr>
        <w:pStyle w:val="65"/>
        <w:shd w:val="clear" w:color="auto" w:fill="FFFFFF"/>
        <w:snapToGrid w:val="0"/>
        <w:spacing w:before="0" w:beforeAutospacing="0" w:after="0" w:afterAutospacing="0" w:line="360" w:lineRule="auto"/>
        <w:ind w:firstLine="400"/>
        <w:contextualSpacing/>
        <w:rPr>
          <w:rFonts w:hint="eastAsia" w:ascii="仿宋" w:hAnsi="仿宋" w:eastAsia="仿宋" w:cs="仿宋"/>
          <w:sz w:val="24"/>
          <w:szCs w:val="24"/>
          <w:lang w:val="zh-CN"/>
        </w:rPr>
      </w:pPr>
      <w:r>
        <w:rPr>
          <w:rFonts w:hint="eastAsia" w:ascii="仿宋" w:hAnsi="仿宋" w:eastAsia="仿宋" w:cs="仿宋"/>
          <w:sz w:val="24"/>
          <w:szCs w:val="24"/>
          <w:lang w:val="zh-CN"/>
        </w:rPr>
        <w:t>　　4.3.3.2质疑项目的名称、编号；</w:t>
      </w:r>
    </w:p>
    <w:p>
      <w:pPr>
        <w:pStyle w:val="65"/>
        <w:shd w:val="clear" w:color="auto" w:fill="FFFFFF"/>
        <w:snapToGrid w:val="0"/>
        <w:spacing w:before="0" w:beforeAutospacing="0" w:after="0" w:afterAutospacing="0" w:line="360" w:lineRule="auto"/>
        <w:ind w:firstLine="400"/>
        <w:contextualSpacing/>
        <w:rPr>
          <w:rFonts w:hint="eastAsia" w:ascii="仿宋" w:hAnsi="仿宋" w:eastAsia="仿宋" w:cs="仿宋"/>
          <w:sz w:val="24"/>
          <w:szCs w:val="24"/>
          <w:lang w:val="zh-CN"/>
        </w:rPr>
      </w:pPr>
      <w:r>
        <w:rPr>
          <w:rFonts w:hint="eastAsia" w:ascii="仿宋" w:hAnsi="仿宋" w:eastAsia="仿宋" w:cs="仿宋"/>
          <w:sz w:val="24"/>
          <w:szCs w:val="24"/>
          <w:lang w:val="zh-CN"/>
        </w:rPr>
        <w:t>　　4.3.3.3具体、明确的质疑事项和与质疑事项相关的请求；</w:t>
      </w:r>
    </w:p>
    <w:p>
      <w:pPr>
        <w:pStyle w:val="65"/>
        <w:shd w:val="clear" w:color="auto" w:fill="FFFFFF"/>
        <w:snapToGrid w:val="0"/>
        <w:spacing w:before="0" w:beforeAutospacing="0" w:after="0" w:afterAutospacing="0" w:line="360" w:lineRule="auto"/>
        <w:ind w:firstLine="400"/>
        <w:contextualSpacing/>
        <w:rPr>
          <w:rFonts w:hint="eastAsia" w:ascii="仿宋" w:hAnsi="仿宋" w:eastAsia="仿宋" w:cs="仿宋"/>
          <w:sz w:val="24"/>
          <w:szCs w:val="24"/>
          <w:lang w:val="zh-CN"/>
        </w:rPr>
      </w:pPr>
      <w:r>
        <w:rPr>
          <w:rFonts w:hint="eastAsia" w:ascii="仿宋" w:hAnsi="仿宋" w:eastAsia="仿宋" w:cs="仿宋"/>
          <w:sz w:val="24"/>
          <w:szCs w:val="24"/>
          <w:lang w:val="zh-CN"/>
        </w:rPr>
        <w:t>　　4.3.3.4事实依据；</w:t>
      </w:r>
    </w:p>
    <w:p>
      <w:pPr>
        <w:pStyle w:val="65"/>
        <w:shd w:val="clear" w:color="auto" w:fill="FFFFFF"/>
        <w:snapToGrid w:val="0"/>
        <w:spacing w:before="0" w:beforeAutospacing="0" w:after="0" w:afterAutospacing="0" w:line="360" w:lineRule="auto"/>
        <w:ind w:firstLine="400"/>
        <w:contextualSpacing/>
        <w:rPr>
          <w:rFonts w:hint="eastAsia" w:ascii="仿宋" w:hAnsi="仿宋" w:eastAsia="仿宋" w:cs="仿宋"/>
          <w:sz w:val="24"/>
          <w:szCs w:val="24"/>
          <w:lang w:val="zh-CN"/>
        </w:rPr>
      </w:pPr>
      <w:r>
        <w:rPr>
          <w:rFonts w:hint="eastAsia" w:ascii="仿宋" w:hAnsi="仿宋" w:eastAsia="仿宋" w:cs="仿宋"/>
          <w:sz w:val="24"/>
          <w:szCs w:val="24"/>
          <w:lang w:val="zh-CN"/>
        </w:rPr>
        <w:t>　　4.3.3.5必要的法律依据；</w:t>
      </w:r>
    </w:p>
    <w:p>
      <w:pPr>
        <w:pStyle w:val="65"/>
        <w:shd w:val="clear" w:color="auto" w:fill="FFFFFF"/>
        <w:snapToGrid w:val="0"/>
        <w:spacing w:before="0" w:beforeAutospacing="0" w:after="0" w:afterAutospacing="0" w:line="360" w:lineRule="auto"/>
        <w:ind w:firstLine="938" w:firstLineChars="391"/>
        <w:contextualSpacing/>
        <w:rPr>
          <w:rFonts w:hint="eastAsia" w:ascii="仿宋" w:hAnsi="仿宋" w:eastAsia="仿宋" w:cs="仿宋"/>
          <w:sz w:val="24"/>
          <w:szCs w:val="24"/>
          <w:lang w:val="zh-CN"/>
        </w:rPr>
      </w:pPr>
      <w:r>
        <w:rPr>
          <w:rFonts w:hint="eastAsia" w:ascii="仿宋" w:hAnsi="仿宋" w:eastAsia="仿宋" w:cs="仿宋"/>
          <w:sz w:val="24"/>
          <w:szCs w:val="24"/>
          <w:lang w:val="zh-CN"/>
        </w:rPr>
        <w:t>4.3.3.6提出质疑的日期。</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供应商提交的质疑函需一式三份。供应商为自然人的，应当由本人签字；供应商为法人或者其他组织的，应当由法定代表人、主要负责人，或者其授权代表签字或者盖章，并加盖公章。</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4.3.4对同一采购程序环节的质疑，供应商须在法定质疑期内一次性提出。</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lang w:val="zh-CN"/>
        </w:rPr>
        <w:t>4.3</w:t>
      </w:r>
      <w:r>
        <w:rPr>
          <w:rFonts w:hint="eastAsia" w:ascii="仿宋" w:hAnsi="仿宋" w:eastAsia="仿宋" w:cs="仿宋"/>
          <w:sz w:val="24"/>
          <w:szCs w:val="24"/>
        </w:rPr>
        <w:t>.5采购人或者采购代理机构应当在收到供应商的书面质疑后七个工作日内作出答复，并以书面形式通知质疑供应商和其他与质疑处理结果有利害关系的政府采购当事人，但答复的内容不得涉及商业秘密。</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lang w:val="zh-CN"/>
        </w:rPr>
        <w:t>4.3</w:t>
      </w:r>
      <w:r>
        <w:rPr>
          <w:rFonts w:hint="eastAsia" w:ascii="仿宋" w:hAnsi="仿宋" w:eastAsia="仿宋" w:cs="仿宋"/>
          <w:sz w:val="24"/>
          <w:szCs w:val="24"/>
        </w:rPr>
        <w:t>.6询问或者质疑事项可能影响采购结果的，采购人应当暂停签订合同，已经签订合同的，应当中止履行合同。</w:t>
      </w:r>
    </w:p>
    <w:p>
      <w:pPr>
        <w:pStyle w:val="65"/>
        <w:shd w:val="clear" w:color="auto" w:fill="FFFFFF"/>
        <w:snapToGrid w:val="0"/>
        <w:spacing w:after="240" w:afterAutospacing="0" w:line="360" w:lineRule="auto"/>
        <w:ind w:firstLine="480" w:firstLineChars="200"/>
        <w:contextualSpacing/>
        <w:rPr>
          <w:rFonts w:hint="eastAsia" w:ascii="仿宋" w:hAnsi="仿宋" w:eastAsia="仿宋" w:cs="仿宋"/>
          <w:sz w:val="24"/>
          <w:szCs w:val="24"/>
          <w:lang w:val="zh-CN"/>
        </w:rPr>
      </w:pPr>
      <w:r>
        <w:rPr>
          <w:rFonts w:hint="eastAsia" w:ascii="仿宋" w:hAnsi="仿宋" w:eastAsia="仿宋" w:cs="仿宋"/>
          <w:sz w:val="24"/>
          <w:szCs w:val="24"/>
          <w:lang w:val="zh-CN"/>
        </w:rPr>
        <w:t>4.4供应商投诉</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4.4.1质疑供应商对采购人、采购代理机构的答复不满意或者采购人、采购代理机构未在规定的时间内作出答复的，可以在答复期满后十五个工作日内向同级政府采购监督管理部门提出投诉。</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4.4.</w:t>
      </w:r>
      <w:r>
        <w:rPr>
          <w:rFonts w:hint="eastAsia" w:ascii="仿宋" w:hAnsi="仿宋" w:eastAsia="仿宋" w:cs="仿宋"/>
          <w:sz w:val="24"/>
          <w:szCs w:val="24"/>
          <w:lang w:val="zh-CN"/>
        </w:rPr>
        <w:t>2</w:t>
      </w:r>
      <w:r>
        <w:rPr>
          <w:rFonts w:hint="eastAsia" w:ascii="仿宋" w:hAnsi="仿宋" w:eastAsia="仿宋" w:cs="仿宋"/>
          <w:sz w:val="24"/>
          <w:szCs w:val="24"/>
        </w:rPr>
        <w:t>供应商投诉的事项不得超出已质疑事项的范围，基于质疑答复内容提出的投诉事项除外。</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4.4.3供应商投诉应当有明确的请求和必要的证明材料。</w:t>
      </w:r>
    </w:p>
    <w:p>
      <w:pPr>
        <w:pStyle w:val="65"/>
        <w:shd w:val="clear" w:color="auto" w:fill="FFFFFF"/>
        <w:snapToGrid w:val="0"/>
        <w:spacing w:after="240" w:afterAutospacing="0" w:line="360" w:lineRule="auto"/>
        <w:ind w:firstLine="400"/>
        <w:contextualSpacing/>
        <w:rPr>
          <w:rFonts w:hint="eastAsia" w:ascii="仿宋" w:hAnsi="仿宋" w:eastAsia="仿宋" w:cs="仿宋"/>
          <w:sz w:val="24"/>
          <w:szCs w:val="24"/>
        </w:rPr>
      </w:pPr>
      <w:r>
        <w:rPr>
          <w:rFonts w:hint="eastAsia" w:ascii="仿宋" w:hAnsi="仿宋" w:eastAsia="仿宋" w:cs="仿宋"/>
          <w:sz w:val="24"/>
          <w:szCs w:val="24"/>
        </w:rPr>
        <w:t>4.4.4 以联合体形式参加政府采购活动的，其投诉应当由组成联合体的所有供应商共同提出。</w:t>
      </w:r>
    </w:p>
    <w:p>
      <w:pPr>
        <w:pStyle w:val="65"/>
        <w:shd w:val="clear" w:color="auto" w:fill="FFFFFF"/>
        <w:snapToGrid w:val="0"/>
        <w:spacing w:after="240" w:afterAutospacing="0" w:line="360" w:lineRule="auto"/>
        <w:ind w:firstLine="400"/>
        <w:contextualSpacing/>
        <w:rPr>
          <w:rFonts w:hint="eastAsia" w:ascii="仿宋" w:hAnsi="仿宋" w:eastAsia="仿宋" w:cs="仿宋"/>
          <w:b/>
          <w:sz w:val="24"/>
          <w:szCs w:val="24"/>
        </w:rPr>
      </w:pPr>
      <w:r>
        <w:rPr>
          <w:rFonts w:hint="eastAsia" w:ascii="仿宋" w:hAnsi="仿宋" w:eastAsia="仿宋" w:cs="仿宋"/>
          <w:b/>
          <w:sz w:val="24"/>
          <w:szCs w:val="24"/>
        </w:rPr>
        <w:t xml:space="preserve">      二、招标文件的构成、澄清、修改</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5．招标文件的构成</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5.1 招标文件包括下列文件及附件：</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5.1.1招标公告；</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5.1.2投标人须知；</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5.1.3采购需求；</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5.1.4评标办法；</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5.1.5拟签订的合同文本；</w:t>
      </w:r>
    </w:p>
    <w:p>
      <w:pPr>
        <w:pStyle w:val="13"/>
        <w:tabs>
          <w:tab w:val="left" w:pos="840"/>
        </w:tabs>
        <w:spacing w:line="36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5.1.6应提交的有关格式范例。</w:t>
      </w:r>
    </w:p>
    <w:p>
      <w:pPr>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5.2与本项目有关的</w:t>
      </w:r>
      <w:r>
        <w:rPr>
          <w:rFonts w:hint="eastAsia" w:ascii="仿宋" w:hAnsi="仿宋" w:eastAsia="仿宋" w:cs="仿宋"/>
          <w:bCs/>
          <w:sz w:val="24"/>
          <w:szCs w:val="24"/>
        </w:rPr>
        <w:t>澄清或者修改的内容为招标文件的组成部分</w:t>
      </w:r>
      <w:r>
        <w:rPr>
          <w:rFonts w:hint="eastAsia" w:ascii="仿宋" w:hAnsi="仿宋" w:eastAsia="仿宋" w:cs="仿宋"/>
          <w:sz w:val="24"/>
          <w:szCs w:val="24"/>
        </w:rPr>
        <w:t>。</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6. 招标文件的澄清、修改</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6.1采购人可视采购具体情况对已发出的招标文件进行必要的澄清或者修改。澄清或者修改的内容可能影响投标文件编制的，采购人应当在投标截止时间至少15日前，在原公告发布媒体上发布澄清公告，澄清或者修改的内容为招标文件的组成部分；不足15日的，采购人应当顺延提交投标文件的截止时间。 </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6.2投标人在规定的时间内未对招标文件提出疑问、质疑或要求澄清的，将视其为无异议。对招标文件中描述有歧义或前后不一致的地方，评标委员会有权进行评判，但对同一条款的评判应适用于每个投标人。</w:t>
      </w:r>
    </w:p>
    <w:p>
      <w:pPr>
        <w:pStyle w:val="2"/>
        <w:jc w:val="center"/>
        <w:rPr>
          <w:rFonts w:hint="eastAsia" w:ascii="仿宋" w:hAnsi="仿宋" w:eastAsia="仿宋" w:cs="仿宋"/>
          <w:b/>
          <w:sz w:val="24"/>
          <w:szCs w:val="24"/>
        </w:rPr>
      </w:pPr>
      <w:r>
        <w:rPr>
          <w:rFonts w:hint="eastAsia" w:ascii="仿宋" w:hAnsi="仿宋" w:eastAsia="仿宋" w:cs="仿宋"/>
          <w:b/>
          <w:sz w:val="24"/>
          <w:szCs w:val="24"/>
        </w:rPr>
        <w:t>三、投标</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7. 招标文件的获取</w:t>
      </w:r>
    </w:p>
    <w:p>
      <w:pPr>
        <w:spacing w:line="360" w:lineRule="auto"/>
        <w:ind w:firstLine="480" w:firstLineChars="200"/>
        <w:rPr>
          <w:rFonts w:hint="eastAsia" w:ascii="仿宋" w:hAnsi="仿宋" w:eastAsia="仿宋" w:cs="仿宋"/>
          <w:snapToGrid w:val="0"/>
          <w:kern w:val="28"/>
          <w:sz w:val="24"/>
          <w:szCs w:val="24"/>
        </w:rPr>
      </w:pPr>
      <w:r>
        <w:rPr>
          <w:rFonts w:hint="eastAsia" w:ascii="仿宋" w:hAnsi="仿宋" w:eastAsia="仿宋" w:cs="仿宋"/>
          <w:snapToGrid w:val="0"/>
          <w:kern w:val="28"/>
          <w:sz w:val="24"/>
          <w:szCs w:val="24"/>
        </w:rPr>
        <w:t>详见招标公告中获取招标文件的时间期限、地点、方式及招标文件售价。</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8.开标前答疑会或现场考察</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本项目不组织开标前答疑会或现场考察。</w:t>
      </w:r>
    </w:p>
    <w:p>
      <w:pPr>
        <w:pStyle w:val="13"/>
        <w:spacing w:line="360" w:lineRule="auto"/>
        <w:rPr>
          <w:rFonts w:hint="eastAsia" w:ascii="仿宋" w:hAnsi="仿宋" w:eastAsia="仿宋" w:cs="仿宋"/>
          <w:b/>
          <w:sz w:val="24"/>
          <w:szCs w:val="24"/>
        </w:rPr>
      </w:pPr>
      <w:r>
        <w:rPr>
          <w:rFonts w:hint="eastAsia" w:ascii="仿宋" w:hAnsi="仿宋" w:eastAsia="仿宋" w:cs="仿宋"/>
          <w:b/>
          <w:kern w:val="28"/>
          <w:sz w:val="24"/>
          <w:szCs w:val="24"/>
        </w:rPr>
        <w:t>9.投标保证金</w:t>
      </w:r>
    </w:p>
    <w:p>
      <w:pPr>
        <w:pStyle w:val="7"/>
        <w:spacing w:line="360" w:lineRule="auto"/>
        <w:ind w:firstLine="470" w:firstLineChars="196"/>
        <w:rPr>
          <w:rFonts w:hint="eastAsia" w:ascii="仿宋" w:hAnsi="仿宋" w:eastAsia="仿宋" w:cs="仿宋"/>
          <w:color w:val="auto"/>
          <w:sz w:val="24"/>
          <w:szCs w:val="24"/>
        </w:rPr>
      </w:pPr>
      <w:r>
        <w:rPr>
          <w:rFonts w:hint="eastAsia" w:ascii="仿宋" w:hAnsi="仿宋" w:eastAsia="仿宋" w:cs="仿宋"/>
          <w:color w:val="auto"/>
          <w:sz w:val="24"/>
          <w:szCs w:val="24"/>
        </w:rPr>
        <w:t>本项目不需缴纳投标保证金。</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10. 投标文件的语言</w:t>
      </w:r>
    </w:p>
    <w:p>
      <w:pPr>
        <w:autoSpaceDE w:val="0"/>
        <w:autoSpaceDN w:val="0"/>
        <w:spacing w:line="360" w:lineRule="auto"/>
        <w:ind w:firstLine="480" w:firstLineChars="200"/>
        <w:rPr>
          <w:rFonts w:hint="eastAsia" w:ascii="仿宋" w:hAnsi="仿宋" w:eastAsia="仿宋" w:cs="仿宋"/>
          <w:sz w:val="24"/>
          <w:szCs w:val="24"/>
          <w:lang w:val="zh-CN"/>
        </w:rPr>
      </w:pPr>
      <w:r>
        <w:rPr>
          <w:rFonts w:hint="eastAsia" w:ascii="仿宋" w:hAnsi="仿宋" w:eastAsia="仿宋" w:cs="仿宋"/>
          <w:sz w:val="24"/>
          <w:szCs w:val="24"/>
        </w:rPr>
        <w:t>投标文件及投标人与采购有关的来往通知、函件和文件均应使用中文。</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11. 投标文件的组成</w:t>
      </w:r>
    </w:p>
    <w:p>
      <w:pPr>
        <w:snapToGrid w:val="0"/>
        <w:spacing w:line="360" w:lineRule="auto"/>
        <w:ind w:firstLine="480" w:firstLineChars="200"/>
        <w:rPr>
          <w:rFonts w:hint="eastAsia" w:ascii="仿宋" w:hAnsi="仿宋" w:eastAsia="仿宋" w:cs="仿宋"/>
          <w:sz w:val="24"/>
          <w:szCs w:val="24"/>
        </w:rPr>
      </w:pPr>
      <w:bookmarkStart w:id="24" w:name="_Toc24390"/>
      <w:r>
        <w:rPr>
          <w:rFonts w:hint="eastAsia" w:ascii="仿宋" w:hAnsi="仿宋" w:eastAsia="仿宋" w:cs="仿宋"/>
          <w:sz w:val="24"/>
          <w:szCs w:val="24"/>
        </w:rPr>
        <w:t>▲11.1</w:t>
      </w:r>
      <w:r>
        <w:rPr>
          <w:rFonts w:hint="eastAsia" w:ascii="仿宋" w:hAnsi="仿宋" w:eastAsia="仿宋" w:cs="仿宋"/>
          <w:b/>
          <w:sz w:val="24"/>
          <w:szCs w:val="24"/>
        </w:rPr>
        <w:t>资格文件</w:t>
      </w:r>
      <w:r>
        <w:rPr>
          <w:rFonts w:hint="eastAsia" w:ascii="仿宋" w:hAnsi="仿宋" w:eastAsia="仿宋" w:cs="仿宋"/>
          <w:sz w:val="24"/>
          <w:szCs w:val="24"/>
        </w:rPr>
        <w:t>：</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11.1.1符合参加政府采购活动应当具备的一般条件的承诺函；</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11.1.2法人或者其他组织的营业执照等证明文件，自然人的身份证明；</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11.1.3落实政府采购政策需满足的资格要求：</w:t>
      </w:r>
      <w:bookmarkStart w:id="25" w:name="OLE_LINK2"/>
      <w:r>
        <w:rPr>
          <w:rFonts w:hint="eastAsia" w:ascii="仿宋" w:hAnsi="仿宋" w:eastAsia="仿宋" w:cs="仿宋"/>
          <w:sz w:val="24"/>
          <w:szCs w:val="24"/>
        </w:rPr>
        <w:t>根据招标公告申请人的资格要求提供相关资料，</w:t>
      </w:r>
      <w:r>
        <w:rPr>
          <w:rFonts w:hint="eastAsia" w:ascii="仿宋" w:hAnsi="仿宋" w:eastAsia="仿宋" w:cs="仿宋"/>
          <w:b/>
          <w:bCs/>
          <w:sz w:val="24"/>
          <w:szCs w:val="24"/>
        </w:rPr>
        <w:t>提供中小企业声明函</w:t>
      </w:r>
      <w:r>
        <w:rPr>
          <w:rFonts w:hint="eastAsia" w:ascii="仿宋" w:hAnsi="仿宋" w:eastAsia="仿宋" w:cs="仿宋"/>
          <w:sz w:val="24"/>
          <w:szCs w:val="24"/>
        </w:rPr>
        <w:t>（符合《关于政府采购支持监狱企业发展有关问题的通知》（财库[2014]68号）规定的监狱企业并提供由省级以上监狱管理局、戒毒管理局（含新疆生产建设兵团）出具的属于监狱企业证明文件的，视同为小型、微型企业。）</w:t>
      </w:r>
      <w:bookmarkEnd w:id="25"/>
      <w:r>
        <w:rPr>
          <w:rFonts w:hint="eastAsia" w:ascii="仿宋" w:hAnsi="仿宋" w:eastAsia="仿宋" w:cs="仿宋"/>
          <w:sz w:val="24"/>
          <w:szCs w:val="24"/>
        </w:rPr>
        <w:t>；</w:t>
      </w:r>
    </w:p>
    <w:p>
      <w:pPr>
        <w:pStyle w:val="23"/>
        <w:ind w:firstLine="480"/>
        <w:rPr>
          <w:rFonts w:hint="eastAsia" w:ascii="仿宋" w:hAnsi="仿宋" w:eastAsia="仿宋" w:cs="仿宋"/>
          <w:sz w:val="24"/>
          <w:szCs w:val="24"/>
        </w:rPr>
      </w:pPr>
      <w:r>
        <w:rPr>
          <w:rFonts w:hint="eastAsia" w:ascii="仿宋" w:hAnsi="仿宋" w:eastAsia="仿宋" w:cs="仿宋"/>
          <w:sz w:val="24"/>
          <w:szCs w:val="24"/>
        </w:rPr>
        <w:t>11.1.4授权委托书（适用于非法定代表人参加投标的）或法定代表人（单位负责人、自然人本人）身份证明（适用于法定代表人参加投标的）;</w:t>
      </w:r>
    </w:p>
    <w:p>
      <w:pPr>
        <w:pStyle w:val="23"/>
        <w:ind w:firstLine="480"/>
        <w:rPr>
          <w:rFonts w:hint="eastAsia" w:ascii="仿宋" w:hAnsi="仿宋" w:eastAsia="仿宋" w:cs="仿宋"/>
          <w:sz w:val="24"/>
          <w:szCs w:val="24"/>
        </w:rPr>
      </w:pPr>
      <w:r>
        <w:rPr>
          <w:rFonts w:hint="eastAsia" w:ascii="仿宋" w:hAnsi="仿宋" w:eastAsia="仿宋" w:cs="仿宋"/>
          <w:sz w:val="24"/>
          <w:szCs w:val="24"/>
        </w:rPr>
        <w:t>11.1.5本项目的特定资格要求（提供采购公告中符合供应商特定条件的有效资质证）:</w:t>
      </w:r>
    </w:p>
    <w:p>
      <w:pPr>
        <w:snapToGrid w:val="0"/>
        <w:spacing w:line="360" w:lineRule="auto"/>
        <w:ind w:firstLine="482" w:firstLineChars="200"/>
        <w:rPr>
          <w:rFonts w:hint="eastAsia" w:ascii="仿宋" w:hAnsi="仿宋" w:eastAsia="仿宋" w:cs="仿宋"/>
          <w:b/>
          <w:bCs/>
          <w:sz w:val="24"/>
          <w:szCs w:val="24"/>
          <w:lang w:val="zh-CN"/>
        </w:rPr>
      </w:pPr>
      <w:r>
        <w:rPr>
          <w:rFonts w:hint="eastAsia" w:ascii="仿宋" w:hAnsi="仿宋" w:eastAsia="仿宋" w:cs="仿宋"/>
          <w:b/>
          <w:bCs/>
          <w:sz w:val="24"/>
          <w:szCs w:val="24"/>
          <w:lang w:val="zh-CN"/>
        </w:rPr>
        <w:t>11.</w:t>
      </w:r>
      <w:r>
        <w:rPr>
          <w:rFonts w:hint="eastAsia" w:ascii="仿宋" w:hAnsi="仿宋" w:eastAsia="仿宋" w:cs="仿宋"/>
          <w:b/>
          <w:bCs/>
          <w:sz w:val="24"/>
          <w:szCs w:val="24"/>
        </w:rPr>
        <w:t>2</w:t>
      </w:r>
      <w:r>
        <w:rPr>
          <w:rFonts w:hint="eastAsia" w:ascii="仿宋" w:hAnsi="仿宋" w:eastAsia="仿宋" w:cs="仿宋"/>
          <w:b/>
          <w:bCs/>
          <w:sz w:val="24"/>
          <w:szCs w:val="24"/>
          <w:lang w:val="zh-CN"/>
        </w:rPr>
        <w:t xml:space="preserve">  </w:t>
      </w:r>
      <w:r>
        <w:rPr>
          <w:rFonts w:hint="eastAsia" w:ascii="仿宋" w:hAnsi="仿宋" w:eastAsia="仿宋" w:cs="仿宋"/>
          <w:b/>
          <w:bCs/>
          <w:sz w:val="24"/>
          <w:szCs w:val="24"/>
        </w:rPr>
        <w:t>商务技术</w:t>
      </w:r>
      <w:r>
        <w:rPr>
          <w:rFonts w:hint="eastAsia" w:ascii="仿宋" w:hAnsi="仿宋" w:eastAsia="仿宋" w:cs="仿宋"/>
          <w:b/>
          <w:bCs/>
          <w:sz w:val="24"/>
          <w:szCs w:val="24"/>
          <w:lang w:val="zh-CN"/>
        </w:rPr>
        <w:t>文件：</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11.2.1投标函；</w:t>
      </w:r>
      <w:r>
        <w:rPr>
          <w:rFonts w:hint="eastAsia" w:ascii="仿宋" w:hAnsi="仿宋" w:eastAsia="仿宋" w:cs="仿宋"/>
          <w:sz w:val="24"/>
          <w:szCs w:val="24"/>
          <w:lang w:val="zh-CN"/>
        </w:rPr>
        <w:t xml:space="preserve"> </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11.2.2供应商基本情况表；</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11.2.3根据第四部分评标办法中的评审因素提供相应的商务技术资料；</w:t>
      </w:r>
    </w:p>
    <w:p>
      <w:pPr>
        <w:pStyle w:val="66"/>
        <w:ind w:left="1086" w:leftChars="400" w:hanging="206" w:firstLineChars="0"/>
        <w:rPr>
          <w:rFonts w:hint="eastAsia" w:ascii="仿宋" w:hAnsi="仿宋" w:eastAsia="仿宋" w:cs="仿宋"/>
          <w:sz w:val="24"/>
          <w:szCs w:val="24"/>
        </w:rPr>
      </w:pPr>
      <w:r>
        <w:rPr>
          <w:rFonts w:hint="eastAsia" w:ascii="仿宋" w:hAnsi="仿宋" w:eastAsia="仿宋" w:cs="仿宋"/>
          <w:sz w:val="24"/>
          <w:szCs w:val="24"/>
        </w:rPr>
        <w:t>11.2.4商务技术偏离表</w:t>
      </w:r>
      <w:r>
        <w:rPr>
          <w:rFonts w:hint="eastAsia" w:ascii="仿宋" w:hAnsi="仿宋" w:eastAsia="仿宋" w:cs="仿宋"/>
          <w:snapToGrid w:val="0"/>
          <w:kern w:val="28"/>
          <w:sz w:val="24"/>
          <w:szCs w:val="24"/>
        </w:rPr>
        <w:t>；</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11.2.5商务需求响应表；</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11.2.6项目实施人员一览表；</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11.2.7项目负责人资格情况表；</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11.2.8证书一览表；</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11.2.9供应商类似项目实施情况一览表；</w:t>
      </w:r>
    </w:p>
    <w:p>
      <w:pPr>
        <w:snapToGrid w:val="0"/>
        <w:spacing w:line="360" w:lineRule="auto"/>
        <w:ind w:firstLine="840" w:firstLineChars="350"/>
        <w:rPr>
          <w:rFonts w:hint="eastAsia" w:ascii="仿宋" w:hAnsi="仿宋" w:eastAsia="仿宋" w:cs="仿宋"/>
          <w:b w:val="0"/>
          <w:bCs w:val="0"/>
          <w:sz w:val="24"/>
          <w:szCs w:val="24"/>
        </w:rPr>
      </w:pPr>
      <w:r>
        <w:rPr>
          <w:rFonts w:hint="eastAsia" w:ascii="仿宋" w:hAnsi="仿宋" w:eastAsia="仿宋" w:cs="仿宋"/>
          <w:b w:val="0"/>
          <w:bCs w:val="0"/>
          <w:sz w:val="24"/>
          <w:szCs w:val="24"/>
        </w:rPr>
        <w:t>11.2.10投标设备清单；</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11.2.11 供应商需要说明的其他内容（包括可能影响供应商技术性能评分项的各类证明材料）；</w:t>
      </w:r>
    </w:p>
    <w:p>
      <w:pPr>
        <w:snapToGrid w:val="0"/>
        <w:spacing w:line="360" w:lineRule="auto"/>
        <w:ind w:firstLine="840" w:firstLineChars="350"/>
        <w:rPr>
          <w:rFonts w:hint="eastAsia" w:ascii="仿宋" w:hAnsi="仿宋" w:eastAsia="仿宋" w:cs="仿宋"/>
          <w:sz w:val="24"/>
          <w:szCs w:val="24"/>
          <w:lang w:val="zh-CN"/>
        </w:rPr>
      </w:pPr>
      <w:r>
        <w:rPr>
          <w:rFonts w:hint="eastAsia" w:ascii="仿宋" w:hAnsi="仿宋" w:eastAsia="仿宋" w:cs="仿宋"/>
          <w:sz w:val="24"/>
          <w:szCs w:val="24"/>
        </w:rPr>
        <w:t>11.2.12</w:t>
      </w:r>
      <w:r>
        <w:rPr>
          <w:rFonts w:hint="eastAsia" w:ascii="仿宋" w:hAnsi="仿宋" w:eastAsia="仿宋" w:cs="仿宋"/>
          <w:sz w:val="24"/>
          <w:szCs w:val="24"/>
          <w:lang w:val="zh-CN"/>
        </w:rPr>
        <w:t>政府采购供应商廉洁自律承诺书。</w:t>
      </w:r>
    </w:p>
    <w:p>
      <w:pPr>
        <w:snapToGrid w:val="0"/>
        <w:spacing w:line="360" w:lineRule="auto"/>
        <w:ind w:firstLine="480" w:firstLineChars="200"/>
        <w:rPr>
          <w:rFonts w:hint="eastAsia" w:ascii="仿宋" w:hAnsi="仿宋" w:eastAsia="仿宋" w:cs="仿宋"/>
          <w:sz w:val="24"/>
          <w:szCs w:val="24"/>
          <w:u w:val="single"/>
          <w:lang w:val="zh-CN"/>
        </w:rPr>
      </w:pPr>
      <w:r>
        <w:rPr>
          <w:rFonts w:hint="eastAsia" w:ascii="仿宋" w:hAnsi="仿宋" w:eastAsia="仿宋" w:cs="仿宋"/>
          <w:kern w:val="0"/>
          <w:sz w:val="24"/>
          <w:szCs w:val="24"/>
          <w:lang w:val="zh-CN"/>
        </w:rPr>
        <w:t>11.</w:t>
      </w:r>
      <w:r>
        <w:rPr>
          <w:rFonts w:hint="eastAsia" w:ascii="仿宋" w:hAnsi="仿宋" w:eastAsia="仿宋" w:cs="仿宋"/>
          <w:kern w:val="0"/>
          <w:sz w:val="24"/>
          <w:szCs w:val="24"/>
        </w:rPr>
        <w:t>3</w:t>
      </w:r>
      <w:r>
        <w:rPr>
          <w:rFonts w:hint="eastAsia" w:ascii="仿宋" w:hAnsi="仿宋" w:eastAsia="仿宋" w:cs="仿宋"/>
          <w:b/>
          <w:sz w:val="24"/>
          <w:szCs w:val="24"/>
        </w:rPr>
        <w:t>报价文件：</w:t>
      </w:r>
      <w:r>
        <w:rPr>
          <w:rFonts w:hint="eastAsia" w:ascii="仿宋" w:hAnsi="仿宋" w:eastAsia="仿宋" w:cs="仿宋"/>
          <w:sz w:val="24"/>
          <w:szCs w:val="24"/>
        </w:rPr>
        <w:t xml:space="preserve"> </w:t>
      </w:r>
    </w:p>
    <w:p>
      <w:pPr>
        <w:snapToGrid w:val="0"/>
        <w:spacing w:line="36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11.3.1开标一览表；</w:t>
      </w:r>
    </w:p>
    <w:p>
      <w:pPr>
        <w:spacing w:line="360" w:lineRule="auto"/>
        <w:rPr>
          <w:rFonts w:hint="eastAsia" w:ascii="仿宋" w:hAnsi="仿宋" w:eastAsia="仿宋" w:cs="仿宋"/>
          <w:b/>
          <w:sz w:val="24"/>
          <w:szCs w:val="24"/>
        </w:rPr>
      </w:pPr>
      <w:r>
        <w:rPr>
          <w:rFonts w:hint="eastAsia" w:ascii="仿宋" w:hAnsi="仿宋" w:eastAsia="仿宋" w:cs="仿宋"/>
          <w:b/>
          <w:sz w:val="24"/>
          <w:szCs w:val="24"/>
        </w:rPr>
        <w:t>注意事项：▲响应文件含有采购人不能接受的附加条件的，响应文件无效；供应商提供虚假材料的，响应文件无效。</w:t>
      </w:r>
    </w:p>
    <w:p>
      <w:pPr>
        <w:pStyle w:val="67"/>
        <w:snapToGrid w:val="0"/>
        <w:spacing w:before="0"/>
        <w:ind w:firstLine="482"/>
        <w:outlineLvl w:val="0"/>
        <w:rPr>
          <w:rFonts w:hint="eastAsia" w:ascii="仿宋" w:hAnsi="仿宋" w:eastAsia="仿宋" w:cs="仿宋"/>
          <w:b/>
          <w:sz w:val="24"/>
          <w:szCs w:val="24"/>
        </w:rPr>
      </w:pPr>
      <w:bookmarkStart w:id="26" w:name="_Toc14301"/>
      <w:r>
        <w:rPr>
          <w:rFonts w:hint="eastAsia" w:ascii="仿宋" w:hAnsi="仿宋" w:eastAsia="仿宋" w:cs="仿宋"/>
          <w:b/>
          <w:sz w:val="24"/>
          <w:szCs w:val="24"/>
        </w:rPr>
        <w:t>12</w:t>
      </w:r>
      <w:r>
        <w:rPr>
          <w:rFonts w:hint="eastAsia" w:ascii="仿宋" w:hAnsi="仿宋" w:eastAsia="仿宋" w:cs="仿宋"/>
          <w:b/>
          <w:kern w:val="0"/>
          <w:sz w:val="24"/>
          <w:szCs w:val="24"/>
          <w:lang w:val="zh-CN"/>
        </w:rPr>
        <w:t xml:space="preserve">. </w:t>
      </w:r>
      <w:r>
        <w:rPr>
          <w:rFonts w:hint="eastAsia" w:ascii="仿宋" w:hAnsi="仿宋" w:eastAsia="仿宋" w:cs="仿宋"/>
          <w:b/>
          <w:sz w:val="24"/>
          <w:szCs w:val="24"/>
        </w:rPr>
        <w:t>投标文件的编制</w:t>
      </w:r>
      <w:bookmarkEnd w:id="24"/>
      <w:bookmarkEnd w:id="26"/>
    </w:p>
    <w:p>
      <w:pPr>
        <w:spacing w:line="360" w:lineRule="auto"/>
        <w:ind w:firstLine="480" w:firstLineChars="200"/>
        <w:rPr>
          <w:rFonts w:hint="eastAsia" w:ascii="仿宋" w:hAnsi="仿宋" w:eastAsia="仿宋" w:cs="仿宋"/>
          <w:b/>
          <w:sz w:val="24"/>
          <w:szCs w:val="24"/>
        </w:rPr>
      </w:pPr>
      <w:r>
        <w:rPr>
          <w:rFonts w:hint="eastAsia" w:ascii="仿宋" w:hAnsi="仿宋" w:eastAsia="仿宋" w:cs="仿宋"/>
          <w:kern w:val="0"/>
          <w:sz w:val="24"/>
          <w:szCs w:val="24"/>
          <w:lang w:val="zh-CN"/>
        </w:rPr>
        <w:t>12.1投标文件分为资格文件、商务技术文件、报价文件三部分。各投标人在编制投标文件时请按照招标文件第六部分提供的格式进行，混乱的编排导致投标文件被误读或评标委员会查找不到有效文件是投标人的风险。</w:t>
      </w:r>
    </w:p>
    <w:p>
      <w:pPr>
        <w:spacing w:line="360" w:lineRule="auto"/>
        <w:ind w:firstLine="480" w:firstLineChars="20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12.2投标人进行电子投标应安装客户端软件—“政采云电子交易客户端”，并按照招标文件和电子交易平台的要求编制并加密投标文件。投标人未按规定加密的投标文件，电子交易平台将拒收并提示。</w:t>
      </w:r>
    </w:p>
    <w:p>
      <w:pPr>
        <w:spacing w:line="360" w:lineRule="auto"/>
        <w:ind w:firstLine="480" w:firstLineChars="200"/>
        <w:rPr>
          <w:rFonts w:hint="eastAsia" w:ascii="仿宋" w:hAnsi="仿宋" w:eastAsia="仿宋" w:cs="仿宋"/>
          <w:kern w:val="0"/>
          <w:sz w:val="24"/>
          <w:szCs w:val="24"/>
          <w:lang w:val="zh-CN"/>
        </w:rPr>
      </w:pPr>
      <w:r>
        <w:rPr>
          <w:rFonts w:hint="eastAsia" w:ascii="仿宋" w:hAnsi="仿宋" w:eastAsia="仿宋" w:cs="仿宋"/>
          <w:kern w:val="0"/>
          <w:sz w:val="24"/>
          <w:szCs w:val="24"/>
          <w:lang w:val="zh-CN"/>
        </w:rPr>
        <w:t>12.3使用“政采云电子交易客户端”需要提前申领CA数字证书，申领流程请自行前往“浙江政府采购网-下载专区-电子交易客户端-CA驱动和申领流程”进行查阅。</w:t>
      </w:r>
    </w:p>
    <w:p>
      <w:pPr>
        <w:snapToGrid w:val="0"/>
        <w:spacing w:line="360" w:lineRule="auto"/>
        <w:rPr>
          <w:rFonts w:hint="eastAsia" w:ascii="仿宋" w:hAnsi="仿宋" w:eastAsia="仿宋" w:cs="仿宋"/>
          <w:b/>
          <w:sz w:val="24"/>
          <w:szCs w:val="24"/>
        </w:rPr>
      </w:pPr>
      <w:r>
        <w:rPr>
          <w:rFonts w:hint="eastAsia" w:ascii="仿宋" w:hAnsi="仿宋" w:eastAsia="仿宋" w:cs="仿宋"/>
          <w:b/>
          <w:sz w:val="24"/>
          <w:szCs w:val="24"/>
        </w:rPr>
        <w:t>13.投标文件的签署、盖章</w:t>
      </w:r>
    </w:p>
    <w:p>
      <w:pPr>
        <w:pStyle w:val="67"/>
        <w:snapToGrid w:val="0"/>
        <w:spacing w:before="0"/>
        <w:ind w:firstLine="480"/>
        <w:rPr>
          <w:rFonts w:hint="eastAsia" w:ascii="仿宋" w:hAnsi="仿宋" w:eastAsia="仿宋" w:cs="仿宋"/>
          <w:b/>
          <w:sz w:val="24"/>
          <w:szCs w:val="24"/>
        </w:rPr>
      </w:pPr>
      <w:r>
        <w:rPr>
          <w:rFonts w:hint="eastAsia" w:ascii="仿宋" w:hAnsi="仿宋" w:eastAsia="仿宋" w:cs="仿宋"/>
          <w:sz w:val="24"/>
          <w:szCs w:val="24"/>
        </w:rPr>
        <w:t>13.1投标文件按照招标文件第六部分格式要求进行签署、盖章。</w:t>
      </w:r>
      <w:r>
        <w:rPr>
          <w:rFonts w:hint="eastAsia" w:ascii="仿宋" w:hAnsi="仿宋" w:eastAsia="仿宋" w:cs="仿宋"/>
          <w:b/>
          <w:sz w:val="24"/>
          <w:szCs w:val="24"/>
        </w:rPr>
        <w:t>▲投标人的投标文件未按照招标文件要求签署、盖章的，其投标无效</w:t>
      </w:r>
      <w:r>
        <w:rPr>
          <w:rFonts w:hint="eastAsia" w:ascii="仿宋" w:hAnsi="仿宋" w:eastAsia="仿宋" w:cs="仿宋"/>
          <w:sz w:val="24"/>
          <w:szCs w:val="24"/>
        </w:rPr>
        <w:t>。</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13.2为确保网上操作合法、有效和安全，投标人应当在投标截止时间前完成在“政府采购云平台”的身份认证，确保在电子投标过程中能够对相关数据电文进行加密和使用电子签名。</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13.3招标文件对投标文件签署、盖章的要求适用于电子签名。</w:t>
      </w:r>
    </w:p>
    <w:p>
      <w:pPr>
        <w:pStyle w:val="67"/>
        <w:spacing w:before="0"/>
        <w:ind w:firstLine="0" w:firstLineChars="0"/>
        <w:rPr>
          <w:rFonts w:hint="eastAsia" w:ascii="仿宋" w:hAnsi="仿宋" w:eastAsia="仿宋" w:cs="仿宋"/>
          <w:b/>
          <w:sz w:val="24"/>
          <w:szCs w:val="24"/>
        </w:rPr>
      </w:pPr>
      <w:r>
        <w:rPr>
          <w:rFonts w:hint="eastAsia" w:ascii="仿宋" w:hAnsi="仿宋" w:eastAsia="仿宋" w:cs="仿宋"/>
          <w:b/>
          <w:sz w:val="24"/>
          <w:szCs w:val="24"/>
        </w:rPr>
        <w:t>14. 投标文件的提交、补充、修改、撤回</w:t>
      </w:r>
    </w:p>
    <w:p>
      <w:pPr>
        <w:pStyle w:val="67"/>
        <w:ind w:firstLine="480"/>
        <w:rPr>
          <w:rFonts w:hint="eastAsia" w:ascii="仿宋" w:hAnsi="仿宋" w:eastAsia="仿宋" w:cs="仿宋"/>
          <w:sz w:val="24"/>
          <w:szCs w:val="24"/>
        </w:rPr>
      </w:pPr>
      <w:r>
        <w:rPr>
          <w:rFonts w:hint="eastAsia" w:ascii="仿宋" w:hAnsi="仿宋" w:eastAsia="仿宋" w:cs="仿宋"/>
          <w:sz w:val="24"/>
          <w:szCs w:val="24"/>
        </w:rPr>
        <w:t>14.1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pPr>
        <w:pStyle w:val="67"/>
        <w:spacing w:before="0"/>
        <w:ind w:firstLine="480"/>
        <w:rPr>
          <w:rFonts w:hint="eastAsia" w:ascii="仿宋" w:hAnsi="仿宋" w:eastAsia="仿宋" w:cs="仿宋"/>
          <w:sz w:val="24"/>
          <w:szCs w:val="24"/>
        </w:rPr>
      </w:pPr>
      <w:r>
        <w:rPr>
          <w:rFonts w:hint="eastAsia" w:ascii="仿宋" w:hAnsi="仿宋" w:eastAsia="仿宋" w:cs="仿宋"/>
          <w:sz w:val="24"/>
          <w:szCs w:val="24"/>
        </w:rPr>
        <w:t>14.2电子交易平台收到投标文件，将妥善保存并即时向供应商发出确认回执通知。在投标截止时间前，除供应商补充、修改或者撤回投标文件外，任何单位和个人不得解密或提取投标文件。</w:t>
      </w:r>
    </w:p>
    <w:p>
      <w:pPr>
        <w:pStyle w:val="67"/>
        <w:spacing w:before="0"/>
        <w:ind w:firstLine="480"/>
        <w:rPr>
          <w:rFonts w:hint="eastAsia" w:ascii="仿宋" w:hAnsi="仿宋" w:eastAsia="仿宋" w:cs="仿宋"/>
          <w:sz w:val="24"/>
          <w:szCs w:val="24"/>
        </w:rPr>
      </w:pPr>
      <w:r>
        <w:rPr>
          <w:rFonts w:hint="eastAsia" w:ascii="仿宋" w:hAnsi="仿宋" w:eastAsia="仿宋" w:cs="仿宋"/>
          <w:sz w:val="24"/>
          <w:szCs w:val="24"/>
        </w:rPr>
        <w:t>14.3采购人、采购代理机构可以视情况延长投标文件提交的截止时间。在上述情况下，采购代理机构与投标人在投标截止期前的全部权利、责任和义务，将适用于延长至新的投标截止期。</w:t>
      </w:r>
    </w:p>
    <w:p>
      <w:pPr>
        <w:pStyle w:val="13"/>
        <w:spacing w:line="360" w:lineRule="auto"/>
        <w:rPr>
          <w:rFonts w:hint="eastAsia" w:ascii="仿宋" w:hAnsi="仿宋" w:eastAsia="仿宋" w:cs="仿宋"/>
          <w:b/>
          <w:sz w:val="24"/>
          <w:szCs w:val="24"/>
        </w:rPr>
      </w:pPr>
      <w:r>
        <w:rPr>
          <w:rFonts w:hint="eastAsia" w:ascii="仿宋" w:hAnsi="仿宋" w:eastAsia="仿宋" w:cs="仿宋"/>
          <w:b/>
          <w:sz w:val="24"/>
          <w:szCs w:val="24"/>
        </w:rPr>
        <w:t>15.备份投标文件</w:t>
      </w:r>
    </w:p>
    <w:p>
      <w:pPr>
        <w:pStyle w:val="13"/>
        <w:spacing w:line="360" w:lineRule="auto"/>
        <w:ind w:firstLine="360" w:firstLineChars="150"/>
        <w:rPr>
          <w:rFonts w:hint="eastAsia" w:ascii="仿宋" w:hAnsi="仿宋" w:eastAsia="仿宋" w:cs="仿宋"/>
          <w:b/>
          <w:sz w:val="24"/>
          <w:szCs w:val="24"/>
        </w:rPr>
      </w:pPr>
      <w:r>
        <w:rPr>
          <w:rFonts w:hint="eastAsia" w:ascii="仿宋" w:hAnsi="仿宋" w:eastAsia="仿宋" w:cs="仿宋"/>
          <w:sz w:val="24"/>
          <w:szCs w:val="24"/>
        </w:rPr>
        <w:t xml:space="preserve"> 15.1投标人在电子交易平台传输递交投标文件后，还可以在投标截止时间前直接提交或者以邮政快递方式递交备份投标文件1份，</w:t>
      </w:r>
      <w:r>
        <w:rPr>
          <w:rFonts w:hint="eastAsia" w:ascii="仿宋" w:hAnsi="仿宋" w:eastAsia="仿宋" w:cs="仿宋"/>
          <w:b/>
          <w:sz w:val="24"/>
          <w:szCs w:val="24"/>
        </w:rPr>
        <w:t>但采购人、采购代理机构不强制或变相强制投标人提交备份投标文件。</w:t>
      </w:r>
    </w:p>
    <w:p>
      <w:pPr>
        <w:pStyle w:val="13"/>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szCs w:val="24"/>
        </w:rPr>
        <w:t>15.2备份投标文件须在“政采云投标客户端”制作生成，并储存在</w:t>
      </w:r>
      <w:r>
        <w:rPr>
          <w:rFonts w:hint="eastAsia" w:ascii="仿宋" w:hAnsi="仿宋" w:eastAsia="仿宋" w:cs="仿宋"/>
          <w:b/>
          <w:bCs/>
          <w:sz w:val="24"/>
          <w:szCs w:val="24"/>
        </w:rPr>
        <w:t>U</w:t>
      </w:r>
      <w:r>
        <w:rPr>
          <w:rFonts w:hint="eastAsia" w:ascii="仿宋" w:hAnsi="仿宋" w:eastAsia="仿宋" w:cs="仿宋"/>
          <w:sz w:val="24"/>
          <w:szCs w:val="24"/>
        </w:rPr>
        <w:t>盘或DVD光盘等存储介质中。备份投标文件应当密封包装并在包装上加盖公章并注明投标项目名称，投标人名称。</w:t>
      </w:r>
      <w:r>
        <w:rPr>
          <w:rFonts w:hint="eastAsia" w:ascii="仿宋" w:hAnsi="仿宋" w:eastAsia="仿宋" w:cs="仿宋"/>
          <w:b/>
          <w:sz w:val="24"/>
          <w:szCs w:val="24"/>
        </w:rPr>
        <w:t>不符合上述制作、存储、密封规定的备份投标文件将被视为无效或者被拒绝接收。</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15.3直接提交备份投标文件的，投标人应于投标截止时间前在招标公告中载明的开标地点将备份投标文件提交给采购代理机构，采购代理机构将拒绝接受逾期送达的备份投标文件。</w:t>
      </w:r>
    </w:p>
    <w:p>
      <w:pPr>
        <w:pStyle w:val="13"/>
        <w:spacing w:line="36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15.4以邮政快递方式递交备份投标文件的，投标人应先将备份投标文件按要求密封和标记，再进行邮政快递包装后邮寄。备份投标文件须在投标截止时间之前送达招标文件第二部分投标人须知前附表规定的备份投标文件送达地点；送达时间以签收人签收时间为准。采购代理机构将拒绝接受逾期送达的备份投标文件。邮寄过程中，电子备份投标文件发生泄露、遗失、损坏或延期送达等情况的，由投标人自行负责。</w:t>
      </w:r>
    </w:p>
    <w:p>
      <w:pPr>
        <w:pStyle w:val="13"/>
        <w:spacing w:line="360" w:lineRule="auto"/>
        <w:ind w:firstLine="479" w:firstLineChars="199"/>
        <w:rPr>
          <w:rFonts w:hint="eastAsia" w:ascii="仿宋" w:hAnsi="仿宋" w:eastAsia="仿宋" w:cs="仿宋"/>
          <w:b/>
          <w:sz w:val="24"/>
          <w:szCs w:val="24"/>
        </w:rPr>
      </w:pPr>
      <w:r>
        <w:rPr>
          <w:rFonts w:hint="eastAsia" w:ascii="仿宋" w:hAnsi="仿宋" w:eastAsia="仿宋" w:cs="仿宋"/>
          <w:b/>
          <w:sz w:val="24"/>
          <w:szCs w:val="24"/>
        </w:rPr>
        <w:t>15.5▲投标人仅提交备份投标文件，未在电子交易平台传输递交投标文件的，投标无效。</w:t>
      </w:r>
    </w:p>
    <w:p>
      <w:pPr>
        <w:pStyle w:val="67"/>
        <w:spacing w:before="0"/>
        <w:ind w:firstLine="0" w:firstLineChars="0"/>
        <w:rPr>
          <w:rFonts w:hint="eastAsia" w:ascii="仿宋" w:hAnsi="仿宋" w:eastAsia="仿宋" w:cs="仿宋"/>
          <w:b/>
          <w:sz w:val="24"/>
          <w:szCs w:val="24"/>
        </w:rPr>
      </w:pPr>
      <w:r>
        <w:rPr>
          <w:rFonts w:hint="eastAsia" w:ascii="仿宋" w:hAnsi="仿宋" w:eastAsia="仿宋" w:cs="仿宋"/>
          <w:b/>
          <w:sz w:val="24"/>
          <w:szCs w:val="24"/>
        </w:rPr>
        <w:t>16.投标文件的无效处理</w:t>
      </w:r>
    </w:p>
    <w:p>
      <w:pPr>
        <w:pStyle w:val="12"/>
        <w:spacing w:line="36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有招标文件第四部分4.2规定的情形之一的，投标无效。</w:t>
      </w:r>
    </w:p>
    <w:p>
      <w:pPr>
        <w:pStyle w:val="67"/>
        <w:spacing w:before="0"/>
        <w:ind w:firstLine="0" w:firstLineChars="0"/>
        <w:rPr>
          <w:rFonts w:hint="eastAsia" w:ascii="仿宋" w:hAnsi="仿宋" w:eastAsia="仿宋" w:cs="仿宋"/>
          <w:b/>
          <w:sz w:val="24"/>
          <w:szCs w:val="24"/>
        </w:rPr>
      </w:pPr>
      <w:r>
        <w:rPr>
          <w:rFonts w:hint="eastAsia" w:ascii="仿宋" w:hAnsi="仿宋" w:eastAsia="仿宋" w:cs="仿宋"/>
          <w:b/>
          <w:sz w:val="24"/>
          <w:szCs w:val="24"/>
        </w:rPr>
        <w:t>17.投标有效期</w:t>
      </w:r>
    </w:p>
    <w:p>
      <w:pPr>
        <w:spacing w:line="360" w:lineRule="auto"/>
        <w:ind w:firstLine="480" w:firstLineChars="200"/>
        <w:rPr>
          <w:rFonts w:hint="eastAsia" w:ascii="仿宋" w:hAnsi="仿宋" w:eastAsia="仿宋" w:cs="仿宋"/>
          <w:b/>
          <w:sz w:val="24"/>
          <w:szCs w:val="24"/>
        </w:rPr>
      </w:pPr>
      <w:r>
        <w:rPr>
          <w:rFonts w:hint="eastAsia" w:ascii="仿宋" w:hAnsi="仿宋" w:eastAsia="仿宋" w:cs="仿宋"/>
          <w:sz w:val="24"/>
          <w:szCs w:val="24"/>
        </w:rPr>
        <w:t>17.1▲投标有效期为从提交投标文件的截止之日起90天。▲</w:t>
      </w:r>
      <w:r>
        <w:rPr>
          <w:rFonts w:hint="eastAsia" w:ascii="仿宋" w:hAnsi="仿宋" w:eastAsia="仿宋" w:cs="仿宋"/>
          <w:b/>
          <w:sz w:val="24"/>
          <w:szCs w:val="24"/>
        </w:rPr>
        <w:t>投标人的投标文件中承诺的投标有效期少于招标文件中载明的投标有效期的，投标无效。</w:t>
      </w:r>
    </w:p>
    <w:p>
      <w:pPr>
        <w:pStyle w:val="67"/>
        <w:spacing w:before="0"/>
        <w:ind w:firstLine="480"/>
        <w:rPr>
          <w:rFonts w:hint="eastAsia" w:ascii="仿宋" w:hAnsi="仿宋" w:eastAsia="仿宋" w:cs="仿宋"/>
          <w:sz w:val="24"/>
          <w:szCs w:val="24"/>
        </w:rPr>
      </w:pPr>
      <w:r>
        <w:rPr>
          <w:rFonts w:hint="eastAsia" w:ascii="仿宋" w:hAnsi="仿宋" w:eastAsia="仿宋" w:cs="仿宋"/>
          <w:sz w:val="24"/>
          <w:szCs w:val="24"/>
        </w:rPr>
        <w:t>17.2▲投标文件合格投递后，自投标截止日期起，在投标有效期内有效。</w:t>
      </w:r>
    </w:p>
    <w:p>
      <w:pPr>
        <w:pStyle w:val="67"/>
        <w:spacing w:before="0"/>
        <w:ind w:firstLine="480"/>
        <w:rPr>
          <w:rFonts w:hint="eastAsia" w:ascii="仿宋" w:hAnsi="仿宋" w:eastAsia="仿宋" w:cs="仿宋"/>
          <w:sz w:val="24"/>
          <w:szCs w:val="24"/>
        </w:rPr>
      </w:pPr>
      <w:r>
        <w:rPr>
          <w:rFonts w:hint="eastAsia" w:ascii="仿宋" w:hAnsi="仿宋" w:eastAsia="仿宋" w:cs="仿宋"/>
          <w:sz w:val="24"/>
          <w:szCs w:val="24"/>
        </w:rPr>
        <w:t>17.3在原定投标有效期满之前，如果出现特殊情况，采购代理机构可以以书面形式通知投标人延长投标有效期。投标人同意延长的，不得要求或被允许修改其投标文件，▲投标人拒绝延长的，其投标无效。</w:t>
      </w:r>
    </w:p>
    <w:p>
      <w:pPr>
        <w:pStyle w:val="67"/>
        <w:spacing w:before="0"/>
        <w:ind w:firstLine="1446" w:firstLineChars="600"/>
        <w:rPr>
          <w:rFonts w:hint="eastAsia" w:ascii="仿宋" w:hAnsi="仿宋" w:eastAsia="仿宋" w:cs="仿宋"/>
          <w:b/>
          <w:sz w:val="24"/>
          <w:szCs w:val="24"/>
        </w:rPr>
      </w:pPr>
      <w:r>
        <w:rPr>
          <w:rFonts w:hint="eastAsia" w:ascii="仿宋" w:hAnsi="仿宋" w:eastAsia="仿宋" w:cs="仿宋"/>
          <w:b/>
          <w:sz w:val="24"/>
          <w:szCs w:val="24"/>
        </w:rPr>
        <w:t>四、开标、资格审查与信用信息查询</w:t>
      </w:r>
    </w:p>
    <w:p>
      <w:pPr>
        <w:pStyle w:val="68"/>
        <w:spacing w:before="0" w:line="360" w:lineRule="auto"/>
        <w:ind w:left="0" w:firstLine="241" w:firstLineChars="100"/>
        <w:contextualSpacing/>
        <w:rPr>
          <w:rFonts w:hint="eastAsia" w:ascii="仿宋" w:hAnsi="仿宋" w:eastAsia="仿宋" w:cs="仿宋"/>
          <w:sz w:val="24"/>
          <w:szCs w:val="24"/>
        </w:rPr>
      </w:pPr>
      <w:r>
        <w:rPr>
          <w:rFonts w:hint="eastAsia" w:ascii="仿宋" w:hAnsi="仿宋" w:eastAsia="仿宋" w:cs="仿宋"/>
          <w:b/>
          <w:sz w:val="24"/>
          <w:szCs w:val="24"/>
        </w:rPr>
        <w:t>18.开标</w:t>
      </w:r>
      <w:r>
        <w:rPr>
          <w:rFonts w:hint="eastAsia" w:ascii="仿宋" w:hAnsi="仿宋" w:eastAsia="仿宋" w:cs="仿宋"/>
          <w:sz w:val="24"/>
          <w:szCs w:val="24"/>
        </w:rPr>
        <w:t xml:space="preserve"> </w:t>
      </w:r>
    </w:p>
    <w:p>
      <w:pPr>
        <w:pStyle w:val="68"/>
        <w:spacing w:before="0" w:line="360" w:lineRule="auto"/>
        <w:ind w:left="0" w:firstLine="480" w:firstLineChars="200"/>
        <w:contextualSpacing/>
        <w:rPr>
          <w:rFonts w:hint="eastAsia" w:ascii="仿宋" w:hAnsi="仿宋" w:eastAsia="仿宋" w:cs="仿宋"/>
          <w:sz w:val="24"/>
          <w:szCs w:val="24"/>
        </w:rPr>
      </w:pPr>
      <w:r>
        <w:rPr>
          <w:rFonts w:hint="eastAsia" w:ascii="仿宋" w:hAnsi="仿宋" w:eastAsia="仿宋" w:cs="仿宋"/>
          <w:sz w:val="24"/>
          <w:szCs w:val="24"/>
        </w:rPr>
        <w:t>18.1采购代理机构按照招标文件规定的时间通过电子交易平台组织开标，所有投标人均应当准时在线参加。投标人不足3家的，不得开标。</w:t>
      </w:r>
    </w:p>
    <w:p>
      <w:pPr>
        <w:pStyle w:val="68"/>
        <w:spacing w:before="0" w:line="360" w:lineRule="auto"/>
        <w:ind w:left="0" w:firstLine="240" w:firstLineChars="100"/>
        <w:contextualSpacing/>
        <w:rPr>
          <w:rFonts w:hint="eastAsia" w:ascii="仿宋" w:hAnsi="仿宋" w:eastAsia="仿宋" w:cs="仿宋"/>
          <w:sz w:val="24"/>
          <w:szCs w:val="24"/>
        </w:rPr>
      </w:pPr>
      <w:r>
        <w:rPr>
          <w:rFonts w:hint="eastAsia" w:ascii="仿宋" w:hAnsi="仿宋" w:eastAsia="仿宋" w:cs="仿宋"/>
          <w:sz w:val="24"/>
          <w:szCs w:val="24"/>
        </w:rPr>
        <w:t>　18.2开标时，电子交易平台按开标时间自动提取所有投标文件。采购代理机构依托电子交易平台发起开始解密指令，投标人按照平台提示和招标文件的规定在半小时内完成在线解密。</w:t>
      </w:r>
    </w:p>
    <w:p>
      <w:pPr>
        <w:pStyle w:val="68"/>
        <w:spacing w:before="0" w:line="360" w:lineRule="auto"/>
        <w:ind w:left="0" w:firstLine="240" w:firstLineChars="100"/>
        <w:contextualSpacing/>
        <w:rPr>
          <w:rFonts w:hint="eastAsia" w:ascii="仿宋" w:hAnsi="仿宋" w:eastAsia="仿宋" w:cs="仿宋"/>
          <w:b/>
          <w:sz w:val="24"/>
          <w:szCs w:val="24"/>
        </w:rPr>
      </w:pPr>
      <w:r>
        <w:rPr>
          <w:rFonts w:hint="eastAsia" w:ascii="仿宋" w:hAnsi="仿宋" w:eastAsia="仿宋" w:cs="仿宋"/>
          <w:sz w:val="24"/>
          <w:szCs w:val="24"/>
        </w:rPr>
        <w:t>　18.3</w:t>
      </w:r>
      <w:r>
        <w:rPr>
          <w:rFonts w:hint="eastAsia" w:ascii="仿宋" w:hAnsi="仿宋" w:eastAsia="仿宋" w:cs="仿宋"/>
          <w:b/>
          <w:sz w:val="24"/>
          <w:szCs w:val="24"/>
        </w:rPr>
        <w:t>投标文件未按时解密，投标人提供了备份投标文件的，以备份投标文件作为依据，否则视为投标文件撤回。投标文件已按时解密的，备份投标文件自动失效。</w:t>
      </w:r>
    </w:p>
    <w:p>
      <w:pPr>
        <w:pStyle w:val="68"/>
        <w:spacing w:before="0" w:line="360" w:lineRule="auto"/>
        <w:ind w:left="0" w:firstLine="241" w:firstLineChars="100"/>
        <w:contextualSpacing/>
        <w:rPr>
          <w:rFonts w:hint="eastAsia" w:ascii="仿宋" w:hAnsi="仿宋" w:eastAsia="仿宋" w:cs="仿宋"/>
          <w:b/>
          <w:sz w:val="24"/>
          <w:szCs w:val="24"/>
        </w:rPr>
      </w:pPr>
      <w:r>
        <w:rPr>
          <w:rFonts w:hint="eastAsia" w:ascii="仿宋" w:hAnsi="仿宋" w:eastAsia="仿宋" w:cs="仿宋"/>
          <w:b/>
          <w:sz w:val="24"/>
          <w:szCs w:val="24"/>
        </w:rPr>
        <w:t>　19、资格审查</w:t>
      </w:r>
    </w:p>
    <w:p>
      <w:pPr>
        <w:snapToGrid w:val="0"/>
        <w:spacing w:line="360" w:lineRule="auto"/>
        <w:ind w:firstLine="480" w:firstLineChars="200"/>
        <w:rPr>
          <w:rFonts w:hint="eastAsia" w:ascii="仿宋" w:hAnsi="仿宋" w:eastAsia="仿宋" w:cs="仿宋"/>
          <w:sz w:val="24"/>
          <w:szCs w:val="24"/>
        </w:rPr>
      </w:pPr>
      <w:r>
        <w:rPr>
          <w:rFonts w:hint="eastAsia" w:ascii="仿宋" w:hAnsi="仿宋" w:eastAsia="仿宋" w:cs="仿宋"/>
          <w:kern w:val="0"/>
          <w:sz w:val="24"/>
          <w:szCs w:val="24"/>
        </w:rPr>
        <w:t>19.1</w:t>
      </w:r>
      <w:r>
        <w:rPr>
          <w:rFonts w:hint="eastAsia" w:ascii="仿宋" w:hAnsi="仿宋" w:eastAsia="仿宋" w:cs="仿宋"/>
          <w:sz w:val="24"/>
          <w:szCs w:val="24"/>
        </w:rPr>
        <w:t>采购人或采购代理机构依据法律法规和招标文件的规定，对投标人的资格进行审查。</w:t>
      </w:r>
    </w:p>
    <w:p>
      <w:pPr>
        <w:pStyle w:val="67"/>
        <w:spacing w:before="0"/>
        <w:ind w:firstLine="480"/>
        <w:rPr>
          <w:rFonts w:hint="eastAsia" w:ascii="仿宋" w:hAnsi="仿宋" w:eastAsia="仿宋" w:cs="仿宋"/>
          <w:sz w:val="24"/>
          <w:szCs w:val="24"/>
        </w:rPr>
      </w:pPr>
      <w:r>
        <w:rPr>
          <w:rFonts w:hint="eastAsia" w:ascii="仿宋" w:hAnsi="仿宋" w:eastAsia="仿宋" w:cs="仿宋"/>
          <w:kern w:val="0"/>
          <w:sz w:val="24"/>
          <w:szCs w:val="24"/>
        </w:rPr>
        <w:t>19.2投标人未按照招标文件要求提供与</w:t>
      </w:r>
      <w:r>
        <w:rPr>
          <w:rFonts w:hint="eastAsia" w:ascii="仿宋" w:hAnsi="仿宋" w:eastAsia="仿宋" w:cs="仿宋"/>
          <w:sz w:val="24"/>
          <w:szCs w:val="24"/>
        </w:rPr>
        <w:t>资格条件相应的</w:t>
      </w:r>
      <w:r>
        <w:rPr>
          <w:rFonts w:hint="eastAsia" w:ascii="仿宋" w:hAnsi="仿宋" w:eastAsia="仿宋" w:cs="仿宋"/>
          <w:kern w:val="0"/>
          <w:sz w:val="24"/>
          <w:szCs w:val="24"/>
        </w:rPr>
        <w:t>有效资格证明材料的，视为</w:t>
      </w:r>
      <w:r>
        <w:rPr>
          <w:rFonts w:hint="eastAsia" w:ascii="仿宋" w:hAnsi="仿宋" w:eastAsia="仿宋" w:cs="仿宋"/>
          <w:sz w:val="24"/>
          <w:szCs w:val="24"/>
        </w:rPr>
        <w:t>投标人不具备招标文件中规定的资格要求，其投标无效。</w:t>
      </w:r>
    </w:p>
    <w:p>
      <w:pPr>
        <w:pStyle w:val="67"/>
        <w:spacing w:before="0"/>
        <w:ind w:firstLine="480"/>
        <w:rPr>
          <w:rFonts w:hint="eastAsia" w:ascii="仿宋" w:hAnsi="仿宋" w:eastAsia="仿宋" w:cs="仿宋"/>
          <w:sz w:val="24"/>
          <w:szCs w:val="24"/>
        </w:rPr>
      </w:pPr>
      <w:r>
        <w:rPr>
          <w:rFonts w:hint="eastAsia" w:ascii="仿宋" w:hAnsi="仿宋" w:eastAsia="仿宋" w:cs="仿宋"/>
          <w:kern w:val="0"/>
          <w:sz w:val="24"/>
          <w:szCs w:val="24"/>
        </w:rPr>
        <w:t>19.</w:t>
      </w:r>
      <w:r>
        <w:rPr>
          <w:rFonts w:hint="eastAsia" w:ascii="仿宋" w:hAnsi="仿宋" w:eastAsia="仿宋" w:cs="仿宋"/>
          <w:sz w:val="24"/>
          <w:szCs w:val="24"/>
        </w:rPr>
        <w:t>3对未通过资格审查的投标人，采购人或采购代理机构告知其未通过的原因。</w:t>
      </w:r>
    </w:p>
    <w:p>
      <w:pPr>
        <w:pStyle w:val="67"/>
        <w:spacing w:before="0"/>
        <w:ind w:firstLine="480"/>
        <w:rPr>
          <w:rFonts w:hint="eastAsia" w:ascii="仿宋" w:hAnsi="仿宋" w:eastAsia="仿宋" w:cs="仿宋"/>
          <w:sz w:val="24"/>
          <w:szCs w:val="24"/>
        </w:rPr>
      </w:pPr>
      <w:r>
        <w:rPr>
          <w:rFonts w:hint="eastAsia" w:ascii="仿宋" w:hAnsi="仿宋" w:eastAsia="仿宋" w:cs="仿宋"/>
          <w:kern w:val="0"/>
          <w:sz w:val="24"/>
          <w:szCs w:val="24"/>
        </w:rPr>
        <w:t>19.</w:t>
      </w:r>
      <w:r>
        <w:rPr>
          <w:rFonts w:hint="eastAsia" w:ascii="仿宋" w:hAnsi="仿宋" w:eastAsia="仿宋" w:cs="仿宋"/>
          <w:sz w:val="24"/>
          <w:szCs w:val="24"/>
        </w:rPr>
        <w:t>4合格投标人不足3家的，不再评标。</w:t>
      </w:r>
    </w:p>
    <w:p>
      <w:pPr>
        <w:pStyle w:val="67"/>
        <w:spacing w:before="0"/>
        <w:ind w:firstLine="0" w:firstLineChars="0"/>
        <w:rPr>
          <w:rFonts w:hint="eastAsia" w:ascii="仿宋" w:hAnsi="仿宋" w:eastAsia="仿宋" w:cs="仿宋"/>
          <w:b/>
          <w:sz w:val="24"/>
          <w:szCs w:val="24"/>
        </w:rPr>
      </w:pPr>
      <w:r>
        <w:rPr>
          <w:rFonts w:hint="eastAsia" w:ascii="仿宋" w:hAnsi="仿宋" w:eastAsia="仿宋" w:cs="仿宋"/>
          <w:b/>
          <w:sz w:val="24"/>
          <w:szCs w:val="24"/>
        </w:rPr>
        <w:t>20、信用信息查询</w:t>
      </w:r>
    </w:p>
    <w:p>
      <w:pPr>
        <w:pStyle w:val="67"/>
        <w:spacing w:before="0"/>
        <w:ind w:firstLine="495" w:firstLineChars="0"/>
        <w:rPr>
          <w:rFonts w:hint="eastAsia" w:ascii="仿宋" w:hAnsi="仿宋" w:eastAsia="仿宋" w:cs="仿宋"/>
          <w:kern w:val="0"/>
          <w:sz w:val="24"/>
          <w:szCs w:val="24"/>
        </w:rPr>
      </w:pPr>
      <w:r>
        <w:rPr>
          <w:rFonts w:hint="eastAsia" w:ascii="仿宋" w:hAnsi="仿宋" w:eastAsia="仿宋" w:cs="仿宋"/>
          <w:kern w:val="0"/>
          <w:sz w:val="24"/>
          <w:szCs w:val="24"/>
        </w:rPr>
        <w:t>20.1信用信息查询渠道及截止时间：采购代理机构将在资格审查时通过“信用中国”网站(www.creditchina.gov.cn)、中国政府采购网(www.ccgp.gov.cn)渠道查询投标人接受资格审查时的信用记录。</w:t>
      </w:r>
    </w:p>
    <w:p>
      <w:pPr>
        <w:pStyle w:val="67"/>
        <w:spacing w:before="0"/>
        <w:ind w:firstLine="495" w:firstLineChars="0"/>
        <w:rPr>
          <w:rFonts w:hint="eastAsia" w:ascii="仿宋" w:hAnsi="仿宋" w:eastAsia="仿宋" w:cs="仿宋"/>
          <w:kern w:val="0"/>
          <w:sz w:val="24"/>
          <w:szCs w:val="24"/>
        </w:rPr>
      </w:pPr>
      <w:r>
        <w:rPr>
          <w:rFonts w:hint="eastAsia" w:ascii="仿宋" w:hAnsi="仿宋" w:eastAsia="仿宋" w:cs="仿宋"/>
          <w:kern w:val="0"/>
          <w:sz w:val="24"/>
          <w:szCs w:val="24"/>
        </w:rPr>
        <w:t>20.2信用信息查询记录和证据留存的具体方式：现场查询的投标人的信用记录、查询结果经确认后将与采购文件一起存档。</w:t>
      </w:r>
    </w:p>
    <w:p>
      <w:pPr>
        <w:pStyle w:val="67"/>
        <w:spacing w:before="0"/>
        <w:ind w:firstLine="495" w:firstLineChars="0"/>
        <w:rPr>
          <w:rFonts w:hint="eastAsia" w:ascii="仿宋" w:hAnsi="仿宋" w:eastAsia="仿宋" w:cs="仿宋"/>
          <w:kern w:val="0"/>
          <w:sz w:val="24"/>
          <w:szCs w:val="24"/>
        </w:rPr>
      </w:pPr>
      <w:r>
        <w:rPr>
          <w:rFonts w:hint="eastAsia" w:ascii="仿宋" w:hAnsi="仿宋" w:eastAsia="仿宋" w:cs="仿宋"/>
          <w:kern w:val="0"/>
          <w:sz w:val="24"/>
          <w:szCs w:val="24"/>
        </w:rPr>
        <w:t>20.3信用信息的使用规则：经查询列入失信被执行人名单、重大税收违法案件当事人名单、政府采购严重违法失信行为记录名单的投标人将被拒绝参与政府采购活动。</w:t>
      </w:r>
    </w:p>
    <w:p>
      <w:pPr>
        <w:pStyle w:val="67"/>
        <w:spacing w:before="0"/>
        <w:ind w:firstLine="480"/>
        <w:rPr>
          <w:rFonts w:hint="eastAsia" w:ascii="仿宋" w:hAnsi="仿宋" w:eastAsia="仿宋" w:cs="仿宋"/>
          <w:sz w:val="24"/>
          <w:szCs w:val="24"/>
        </w:rPr>
      </w:pPr>
      <w:r>
        <w:rPr>
          <w:rFonts w:hint="eastAsia" w:ascii="仿宋" w:hAnsi="仿宋" w:eastAsia="仿宋" w:cs="仿宋"/>
          <w:kern w:val="0"/>
          <w:sz w:val="24"/>
          <w:szCs w:val="24"/>
        </w:rPr>
        <w:t>20.4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r>
        <w:rPr>
          <w:rFonts w:hint="eastAsia" w:ascii="仿宋" w:hAnsi="仿宋" w:eastAsia="仿宋" w:cs="仿宋"/>
          <w:sz w:val="24"/>
          <w:szCs w:val="24"/>
        </w:rPr>
        <w:t>。</w:t>
      </w:r>
    </w:p>
    <w:p>
      <w:pPr>
        <w:snapToGrid w:val="0"/>
        <w:spacing w:line="360" w:lineRule="auto"/>
        <w:jc w:val="center"/>
        <w:outlineLvl w:val="0"/>
        <w:rPr>
          <w:rFonts w:hint="eastAsia" w:ascii="仿宋" w:hAnsi="仿宋" w:eastAsia="仿宋" w:cs="仿宋"/>
          <w:b/>
          <w:sz w:val="24"/>
          <w:szCs w:val="24"/>
        </w:rPr>
      </w:pPr>
      <w:bookmarkStart w:id="27" w:name="_Toc12564"/>
      <w:bookmarkStart w:id="28" w:name="_Toc5030"/>
      <w:r>
        <w:rPr>
          <w:rFonts w:hint="eastAsia" w:ascii="仿宋" w:hAnsi="仿宋" w:eastAsia="仿宋" w:cs="仿宋"/>
          <w:b/>
          <w:sz w:val="24"/>
          <w:szCs w:val="24"/>
        </w:rPr>
        <w:t>五、评标</w:t>
      </w:r>
      <w:bookmarkEnd w:id="27"/>
      <w:bookmarkEnd w:id="28"/>
    </w:p>
    <w:p>
      <w:pPr>
        <w:spacing w:line="360" w:lineRule="auto"/>
        <w:ind w:firstLine="482" w:firstLineChars="200"/>
        <w:rPr>
          <w:rFonts w:hint="eastAsia" w:ascii="仿宋" w:hAnsi="仿宋" w:eastAsia="仿宋" w:cs="仿宋"/>
          <w:b/>
          <w:sz w:val="24"/>
          <w:szCs w:val="24"/>
        </w:rPr>
      </w:pPr>
      <w:bookmarkStart w:id="29" w:name="_Toc91899903"/>
      <w:r>
        <w:rPr>
          <w:rFonts w:hint="eastAsia" w:ascii="仿宋" w:hAnsi="仿宋" w:eastAsia="仿宋" w:cs="仿宋"/>
          <w:b/>
          <w:sz w:val="24"/>
          <w:szCs w:val="24"/>
        </w:rPr>
        <w:t>21.</w:t>
      </w:r>
      <w:r>
        <w:rPr>
          <w:rFonts w:hint="eastAsia" w:ascii="仿宋" w:hAnsi="仿宋" w:eastAsia="仿宋" w:cs="仿宋"/>
          <w:sz w:val="24"/>
          <w:szCs w:val="24"/>
        </w:rPr>
        <w:t xml:space="preserve"> 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仿宋" w:hAnsi="仿宋" w:eastAsia="仿宋" w:cs="仿宋"/>
          <w:b/>
          <w:sz w:val="24"/>
          <w:szCs w:val="24"/>
        </w:rPr>
        <w:t>详见招标文件第四部分评标办法。</w:t>
      </w:r>
    </w:p>
    <w:p>
      <w:pPr>
        <w:snapToGrid w:val="0"/>
        <w:spacing w:line="360" w:lineRule="auto"/>
        <w:jc w:val="center"/>
        <w:outlineLvl w:val="0"/>
        <w:rPr>
          <w:rFonts w:hint="eastAsia" w:ascii="仿宋" w:hAnsi="仿宋" w:eastAsia="仿宋" w:cs="仿宋"/>
          <w:b/>
          <w:sz w:val="24"/>
          <w:szCs w:val="24"/>
        </w:rPr>
      </w:pPr>
      <w:bookmarkStart w:id="30" w:name="_Toc21341"/>
      <w:bookmarkStart w:id="31" w:name="_Toc13380"/>
      <w:r>
        <w:rPr>
          <w:rFonts w:hint="eastAsia" w:ascii="仿宋" w:hAnsi="仿宋" w:eastAsia="仿宋" w:cs="仿宋"/>
          <w:b/>
          <w:sz w:val="24"/>
          <w:szCs w:val="24"/>
        </w:rPr>
        <w:t>六、定 标</w:t>
      </w:r>
      <w:bookmarkEnd w:id="30"/>
      <w:bookmarkEnd w:id="31"/>
    </w:p>
    <w:p>
      <w:pPr>
        <w:pStyle w:val="12"/>
        <w:spacing w:line="360" w:lineRule="auto"/>
        <w:ind w:left="479" w:hanging="479" w:hangingChars="199"/>
        <w:rPr>
          <w:rFonts w:hint="eastAsia" w:ascii="仿宋" w:hAnsi="仿宋" w:eastAsia="仿宋" w:cs="仿宋"/>
          <w:b/>
          <w:sz w:val="24"/>
          <w:szCs w:val="24"/>
        </w:rPr>
      </w:pPr>
      <w:r>
        <w:rPr>
          <w:rFonts w:hint="eastAsia" w:ascii="仿宋" w:hAnsi="仿宋" w:eastAsia="仿宋" w:cs="仿宋"/>
          <w:b/>
          <w:sz w:val="24"/>
          <w:szCs w:val="24"/>
        </w:rPr>
        <w:t>22. 确定中标供应商</w:t>
      </w:r>
    </w:p>
    <w:p>
      <w:pPr>
        <w:pStyle w:val="67"/>
        <w:snapToGrid w:val="0"/>
        <w:spacing w:before="0"/>
        <w:ind w:firstLine="480"/>
        <w:rPr>
          <w:rFonts w:hint="eastAsia" w:ascii="仿宋" w:hAnsi="仿宋" w:eastAsia="仿宋" w:cs="仿宋"/>
          <w:b/>
          <w:sz w:val="24"/>
          <w:szCs w:val="24"/>
        </w:rPr>
      </w:pPr>
      <w:r>
        <w:rPr>
          <w:rFonts w:hint="eastAsia" w:ascii="仿宋" w:hAnsi="仿宋" w:eastAsia="仿宋" w:cs="仿宋"/>
          <w:sz w:val="24"/>
          <w:szCs w:val="24"/>
        </w:rPr>
        <w:t>政府采购项目实行全流程电子化，评审报告送交、采购结果确定和结果公告均在线完成。为进一步提升采购结果确定效率，采购代理机构应当依法及时将评审报告在线送交采购人。采购单位应当自收到评审报告之日起2个工作日内在线确定中标或者成交供应商。中标、成交通知书和中标、成交结果公告应当在规定时间内同时发出。</w:t>
      </w:r>
    </w:p>
    <w:p>
      <w:pPr>
        <w:pStyle w:val="67"/>
        <w:snapToGrid w:val="0"/>
        <w:spacing w:before="0"/>
        <w:ind w:firstLine="0" w:firstLineChars="0"/>
        <w:rPr>
          <w:rFonts w:hint="eastAsia" w:ascii="仿宋" w:hAnsi="仿宋" w:eastAsia="仿宋" w:cs="仿宋"/>
          <w:b/>
          <w:sz w:val="24"/>
          <w:szCs w:val="24"/>
        </w:rPr>
      </w:pPr>
      <w:r>
        <w:rPr>
          <w:rFonts w:hint="eastAsia" w:ascii="仿宋" w:hAnsi="仿宋" w:eastAsia="仿宋" w:cs="仿宋"/>
          <w:b/>
          <w:sz w:val="24"/>
          <w:szCs w:val="24"/>
        </w:rPr>
        <w:t>23. 中标通知与中标结果公告</w:t>
      </w:r>
    </w:p>
    <w:p>
      <w:pPr>
        <w:widowControl/>
        <w:shd w:val="clear" w:color="auto" w:fill="FFFFFF"/>
        <w:spacing w:line="360" w:lineRule="auto"/>
        <w:ind w:firstLine="480"/>
        <w:jc w:val="left"/>
        <w:rPr>
          <w:rFonts w:hint="eastAsia" w:ascii="仿宋" w:hAnsi="仿宋" w:eastAsia="仿宋" w:cs="仿宋"/>
          <w:sz w:val="24"/>
          <w:szCs w:val="24"/>
        </w:rPr>
      </w:pPr>
      <w:r>
        <w:rPr>
          <w:rFonts w:hint="eastAsia" w:ascii="仿宋" w:hAnsi="仿宋" w:eastAsia="仿宋" w:cs="仿宋"/>
          <w:sz w:val="24"/>
          <w:szCs w:val="24"/>
        </w:rPr>
        <w:t>23.1自中标人确定之日起2个工作日内，采购代理机构向中标人发出中标通知书，同时编制发布采购结果公告。</w:t>
      </w:r>
    </w:p>
    <w:p>
      <w:pPr>
        <w:widowControl/>
        <w:shd w:val="clear" w:color="auto" w:fill="FFFFFF"/>
        <w:spacing w:line="360" w:lineRule="auto"/>
        <w:ind w:firstLine="480"/>
        <w:jc w:val="left"/>
        <w:rPr>
          <w:rFonts w:hint="eastAsia" w:ascii="仿宋" w:hAnsi="仿宋" w:eastAsia="仿宋" w:cs="仿宋"/>
          <w:sz w:val="24"/>
          <w:szCs w:val="24"/>
        </w:rPr>
      </w:pPr>
      <w:r>
        <w:rPr>
          <w:rFonts w:hint="eastAsia" w:ascii="仿宋" w:hAnsi="仿宋" w:eastAsia="仿宋" w:cs="仿宋"/>
          <w:sz w:val="24"/>
          <w:szCs w:val="24"/>
        </w:rPr>
        <w:t>23.2中标结果公告内容包括采购人及其委托的采购代理机构的名称、地址、联系方式，项目名称和项目编号，中标人名称、地址和中标金额，主要中标标的的名称、规格型号、数量、单价、服务要求，开标记录、资格审查情况、评审专家抽取规则、符合性审查情况、未中标情况说明、中标公告期限以及评审专家名单、评分汇总及明细。</w:t>
      </w:r>
    </w:p>
    <w:p>
      <w:pPr>
        <w:widowControl/>
        <w:shd w:val="clear" w:color="auto" w:fill="FFFFFF"/>
        <w:spacing w:line="360" w:lineRule="auto"/>
        <w:ind w:firstLine="480"/>
        <w:jc w:val="left"/>
        <w:rPr>
          <w:rFonts w:hint="eastAsia" w:ascii="仿宋" w:hAnsi="仿宋" w:eastAsia="仿宋" w:cs="仿宋"/>
          <w:sz w:val="24"/>
          <w:szCs w:val="24"/>
        </w:rPr>
      </w:pPr>
      <w:r>
        <w:rPr>
          <w:rFonts w:hint="eastAsia" w:ascii="仿宋" w:hAnsi="仿宋" w:eastAsia="仿宋" w:cs="仿宋"/>
          <w:sz w:val="24"/>
          <w:szCs w:val="24"/>
        </w:rPr>
        <w:t>23.3公告期限为1个工作日。</w:t>
      </w:r>
    </w:p>
    <w:p>
      <w:pPr>
        <w:snapToGrid w:val="0"/>
        <w:spacing w:line="360" w:lineRule="auto"/>
        <w:ind w:left="125" w:leftChars="57" w:firstLine="361" w:firstLineChars="150"/>
        <w:jc w:val="center"/>
        <w:rPr>
          <w:rFonts w:hint="eastAsia" w:ascii="仿宋" w:hAnsi="仿宋" w:eastAsia="仿宋" w:cs="仿宋"/>
          <w:b/>
          <w:sz w:val="24"/>
          <w:szCs w:val="24"/>
        </w:rPr>
      </w:pPr>
      <w:r>
        <w:rPr>
          <w:rFonts w:hint="eastAsia" w:ascii="仿宋" w:hAnsi="仿宋" w:eastAsia="仿宋" w:cs="仿宋"/>
          <w:b/>
          <w:sz w:val="24"/>
          <w:szCs w:val="24"/>
        </w:rPr>
        <w:t>七、合同授予</w:t>
      </w:r>
    </w:p>
    <w:p>
      <w:pPr>
        <w:pStyle w:val="12"/>
        <w:spacing w:line="360" w:lineRule="auto"/>
        <w:ind w:left="479" w:hanging="479" w:hangingChars="199"/>
        <w:rPr>
          <w:rFonts w:hint="eastAsia" w:ascii="仿宋" w:hAnsi="仿宋" w:eastAsia="仿宋" w:cs="仿宋"/>
          <w:b/>
          <w:sz w:val="24"/>
          <w:szCs w:val="24"/>
        </w:rPr>
      </w:pPr>
      <w:r>
        <w:rPr>
          <w:rFonts w:hint="eastAsia" w:ascii="仿宋" w:hAnsi="仿宋" w:eastAsia="仿宋" w:cs="仿宋"/>
          <w:b/>
          <w:sz w:val="24"/>
          <w:szCs w:val="24"/>
        </w:rPr>
        <w:t xml:space="preserve">24. </w:t>
      </w:r>
      <w:r>
        <w:rPr>
          <w:rFonts w:hint="eastAsia" w:ascii="仿宋" w:hAnsi="仿宋" w:eastAsia="仿宋" w:cs="仿宋"/>
          <w:sz w:val="24"/>
          <w:szCs w:val="24"/>
        </w:rPr>
        <w:t>合同主要条款详见第五部分拟签订的合同文本。</w:t>
      </w:r>
    </w:p>
    <w:p>
      <w:pPr>
        <w:pStyle w:val="12"/>
        <w:spacing w:line="360" w:lineRule="auto"/>
        <w:ind w:left="479" w:hanging="479" w:hangingChars="199"/>
        <w:rPr>
          <w:rFonts w:hint="eastAsia" w:ascii="仿宋" w:hAnsi="仿宋" w:eastAsia="仿宋" w:cs="仿宋"/>
          <w:b/>
          <w:sz w:val="24"/>
          <w:szCs w:val="24"/>
        </w:rPr>
      </w:pPr>
      <w:r>
        <w:rPr>
          <w:rFonts w:hint="eastAsia" w:ascii="仿宋" w:hAnsi="仿宋" w:eastAsia="仿宋" w:cs="仿宋"/>
          <w:b/>
          <w:sz w:val="24"/>
          <w:szCs w:val="24"/>
        </w:rPr>
        <w:t>25. 合同的签订</w:t>
      </w:r>
    </w:p>
    <w:p>
      <w:pPr>
        <w:widowControl/>
        <w:shd w:val="clear" w:color="auto" w:fill="FFFFFF"/>
        <w:spacing w:line="360" w:lineRule="auto"/>
        <w:ind w:firstLine="480"/>
        <w:jc w:val="left"/>
        <w:rPr>
          <w:rFonts w:hint="eastAsia" w:ascii="仿宋" w:hAnsi="仿宋" w:eastAsia="仿宋" w:cs="仿宋"/>
          <w:kern w:val="0"/>
          <w:sz w:val="24"/>
          <w:szCs w:val="24"/>
        </w:rPr>
      </w:pPr>
      <w:r>
        <w:rPr>
          <w:rFonts w:hint="eastAsia" w:ascii="仿宋" w:hAnsi="仿宋" w:eastAsia="仿宋" w:cs="仿宋"/>
          <w:sz w:val="24"/>
          <w:szCs w:val="24"/>
        </w:rPr>
        <w:t>25.1</w:t>
      </w:r>
      <w:r>
        <w:rPr>
          <w:rFonts w:hint="eastAsia" w:ascii="仿宋" w:hAnsi="仿宋" w:eastAsia="仿宋" w:cs="仿宋"/>
          <w:kern w:val="0"/>
          <w:sz w:val="24"/>
          <w:szCs w:val="24"/>
        </w:rPr>
        <w:t xml:space="preserve"> 采购人与中标人应当在中标通知书发出之日起三十日内，按照招标文件确定的事项签订政府采购合同，并在签订之日起2个工作日内将政府采购合同在浙江政府采购网上公告。</w:t>
      </w:r>
    </w:p>
    <w:p>
      <w:pPr>
        <w:pStyle w:val="67"/>
        <w:snapToGrid w:val="0"/>
        <w:spacing w:before="0"/>
        <w:ind w:firstLine="480"/>
        <w:rPr>
          <w:rFonts w:hint="eastAsia" w:ascii="仿宋" w:hAnsi="仿宋" w:eastAsia="仿宋" w:cs="仿宋"/>
          <w:kern w:val="0"/>
          <w:sz w:val="24"/>
          <w:szCs w:val="24"/>
        </w:rPr>
      </w:pPr>
      <w:r>
        <w:rPr>
          <w:rFonts w:hint="eastAsia" w:ascii="仿宋" w:hAnsi="仿宋" w:eastAsia="仿宋" w:cs="仿宋"/>
          <w:kern w:val="0"/>
          <w:sz w:val="24"/>
          <w:szCs w:val="24"/>
          <w:lang w:val="zh-CN"/>
        </w:rPr>
        <w:t>25.2中标人按规定的日期、时间、地点，由法定代表人或其授权代表与采购人代表签订合同。如中标人为联合体的，由联合体成员各方法定代表人或其授权代表与采购人代表签订合同。</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25.3如签订合同并生效后，供应商无故拒绝或延期，除按照合同条款处理外，列入不良行为记录一次，并给予通报。</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25.4中标供应商拒绝与采购人签订合同的，采购人可以按照评审报告推荐的中标或者成交候选人名单排序，确定下一候选人为中标供应商，也可以重新开展政府采购活动。</w:t>
      </w:r>
    </w:p>
    <w:p>
      <w:pPr>
        <w:pStyle w:val="67"/>
        <w:snapToGrid w:val="0"/>
        <w:spacing w:before="0" w:after="120"/>
        <w:ind w:firstLine="480"/>
        <w:rPr>
          <w:rFonts w:hint="eastAsia" w:ascii="仿宋" w:hAnsi="仿宋" w:eastAsia="仿宋" w:cs="仿宋"/>
          <w:sz w:val="24"/>
          <w:szCs w:val="24"/>
        </w:rPr>
      </w:pPr>
      <w:r>
        <w:rPr>
          <w:rFonts w:hint="eastAsia" w:ascii="仿宋" w:hAnsi="仿宋" w:eastAsia="仿宋" w:cs="仿宋"/>
          <w:sz w:val="24"/>
          <w:szCs w:val="24"/>
        </w:rPr>
        <w:t>25.5采购合同由采购人与中标供应商根据招标文件、投标文件等内容通过政府采购电子交易平台在线签订，自动备案。</w:t>
      </w:r>
    </w:p>
    <w:p>
      <w:pPr>
        <w:pStyle w:val="67"/>
        <w:snapToGrid w:val="0"/>
        <w:ind w:firstLine="480"/>
        <w:rPr>
          <w:rFonts w:hint="eastAsia" w:ascii="仿宋" w:hAnsi="仿宋" w:eastAsia="仿宋" w:cs="仿宋"/>
          <w:sz w:val="24"/>
          <w:szCs w:val="24"/>
        </w:rPr>
      </w:pPr>
      <w:r>
        <w:rPr>
          <w:rFonts w:hint="eastAsia" w:ascii="仿宋" w:hAnsi="仿宋" w:eastAsia="仿宋" w:cs="仿宋"/>
          <w:sz w:val="24"/>
          <w:szCs w:val="24"/>
        </w:rPr>
        <w:t>25.6.采购人应当自政府采购合同签订之日起7个工作日内，将政府采购合同通过政采云平台提交至同级人民政府财政部门备案存档。</w:t>
      </w:r>
    </w:p>
    <w:p>
      <w:pPr>
        <w:pStyle w:val="12"/>
        <w:spacing w:line="360" w:lineRule="auto"/>
        <w:ind w:left="479" w:hanging="479" w:hangingChars="199"/>
        <w:rPr>
          <w:rFonts w:hint="eastAsia" w:ascii="仿宋" w:hAnsi="仿宋" w:eastAsia="仿宋" w:cs="仿宋"/>
          <w:b/>
          <w:sz w:val="24"/>
          <w:szCs w:val="24"/>
        </w:rPr>
      </w:pPr>
      <w:r>
        <w:rPr>
          <w:rFonts w:hint="eastAsia" w:ascii="仿宋" w:hAnsi="仿宋" w:eastAsia="仿宋" w:cs="仿宋"/>
          <w:b/>
          <w:sz w:val="24"/>
          <w:szCs w:val="24"/>
        </w:rPr>
        <w:t>26. 履约保证金</w:t>
      </w:r>
    </w:p>
    <w:p>
      <w:pPr>
        <w:spacing w:line="400" w:lineRule="exact"/>
        <w:ind w:firstLine="480" w:firstLineChars="200"/>
        <w:rPr>
          <w:rFonts w:ascii="仿宋" w:hAnsi="仿宋" w:eastAsia="仿宋" w:cs="仿宋"/>
          <w:sz w:val="24"/>
          <w:szCs w:val="24"/>
          <w:lang w:val="zh-CN"/>
        </w:rPr>
      </w:pPr>
      <w:r>
        <w:rPr>
          <w:rFonts w:hint="eastAsia" w:ascii="仿宋" w:hAnsi="仿宋" w:eastAsia="仿宋" w:cs="仿宋"/>
          <w:sz w:val="24"/>
          <w:szCs w:val="24"/>
          <w:lang w:val="zh-CN"/>
        </w:rPr>
        <w:t xml:space="preserve">合同总价的 </w:t>
      </w:r>
      <w:r>
        <w:rPr>
          <w:rFonts w:hint="eastAsia" w:ascii="仿宋" w:hAnsi="仿宋" w:eastAsia="仿宋" w:cs="仿宋"/>
          <w:sz w:val="24"/>
          <w:szCs w:val="24"/>
        </w:rPr>
        <w:t>1</w:t>
      </w:r>
      <w:r>
        <w:rPr>
          <w:rFonts w:hint="eastAsia" w:ascii="仿宋" w:hAnsi="仿宋" w:eastAsia="仿宋" w:cs="仿宋"/>
          <w:sz w:val="24"/>
          <w:szCs w:val="24"/>
          <w:lang w:val="zh-CN"/>
        </w:rPr>
        <w:t>％作为履约保证金，签订合同后 3 个工作日内由中标人交入采购人帐户，履约保证金在项目质保期满且无违约扣除情况后无息退还，</w:t>
      </w:r>
      <w:r>
        <w:rPr>
          <w:rFonts w:hint="eastAsia" w:ascii="仿宋" w:hAnsi="仿宋" w:eastAsia="仿宋" w:cs="仿宋"/>
          <w:sz w:val="24"/>
          <w:szCs w:val="24"/>
          <w:lang w:val="en-US" w:eastAsia="zh-CN"/>
        </w:rPr>
        <w:t>如有违约、损失赔偿等情况的，应在扣除后无息退款，履约保证金不足扣除的，采购人可向中标人继续追偿</w:t>
      </w:r>
      <w:r>
        <w:rPr>
          <w:rFonts w:hint="eastAsia" w:ascii="仿宋" w:hAnsi="仿宋" w:eastAsia="仿宋" w:cs="仿宋"/>
          <w:sz w:val="24"/>
          <w:szCs w:val="24"/>
          <w:lang w:val="zh-CN"/>
        </w:rPr>
        <w:t>。</w:t>
      </w:r>
    </w:p>
    <w:p>
      <w:pPr>
        <w:spacing w:line="360" w:lineRule="auto"/>
        <w:ind w:firstLine="480" w:firstLineChars="200"/>
        <w:rPr>
          <w:rFonts w:hint="eastAsia" w:ascii="仿宋" w:hAnsi="仿宋" w:eastAsia="仿宋" w:cs="仿宋"/>
          <w:sz w:val="24"/>
          <w:szCs w:val="24"/>
          <w:lang w:val="zh-CN"/>
        </w:rPr>
      </w:pPr>
      <w:r>
        <w:rPr>
          <w:rFonts w:hint="eastAsia" w:ascii="仿宋" w:hAnsi="仿宋" w:eastAsia="仿宋" w:cs="仿宋"/>
          <w:sz w:val="24"/>
          <w:szCs w:val="24"/>
          <w:lang w:val="zh-CN"/>
        </w:rPr>
        <w:t>提交方式为银行转帐、保函、保险、担保等形式。</w:t>
      </w:r>
    </w:p>
    <w:p>
      <w:pPr>
        <w:spacing w:line="360" w:lineRule="auto"/>
        <w:ind w:firstLine="482" w:firstLineChars="200"/>
        <w:jc w:val="center"/>
        <w:rPr>
          <w:rFonts w:hint="eastAsia" w:ascii="仿宋" w:hAnsi="仿宋" w:eastAsia="仿宋" w:cs="仿宋"/>
          <w:b/>
          <w:sz w:val="24"/>
          <w:szCs w:val="24"/>
        </w:rPr>
      </w:pPr>
      <w:r>
        <w:rPr>
          <w:rFonts w:hint="eastAsia" w:ascii="仿宋" w:hAnsi="仿宋" w:eastAsia="仿宋" w:cs="仿宋"/>
          <w:b/>
          <w:sz w:val="24"/>
          <w:szCs w:val="24"/>
        </w:rPr>
        <w:t>八、电子交易活动的中止</w:t>
      </w:r>
    </w:p>
    <w:p>
      <w:pPr>
        <w:pStyle w:val="67"/>
        <w:snapToGrid w:val="0"/>
        <w:spacing w:before="0"/>
        <w:ind w:firstLine="0" w:firstLineChars="0"/>
        <w:rPr>
          <w:rFonts w:hint="eastAsia" w:ascii="仿宋" w:hAnsi="仿宋" w:eastAsia="仿宋" w:cs="仿宋"/>
          <w:b/>
          <w:sz w:val="24"/>
          <w:szCs w:val="24"/>
        </w:rPr>
      </w:pPr>
      <w:r>
        <w:rPr>
          <w:rFonts w:hint="eastAsia" w:ascii="仿宋" w:hAnsi="仿宋" w:eastAsia="仿宋" w:cs="仿宋"/>
          <w:b/>
          <w:bCs/>
          <w:sz w:val="24"/>
          <w:szCs w:val="24"/>
        </w:rPr>
        <w:t>27</w:t>
      </w:r>
      <w:r>
        <w:rPr>
          <w:rFonts w:hint="eastAsia" w:ascii="仿宋" w:hAnsi="仿宋" w:eastAsia="仿宋" w:cs="仿宋"/>
          <w:b/>
          <w:sz w:val="24"/>
          <w:szCs w:val="24"/>
        </w:rPr>
        <w:t>. 电子交易活动的中止。</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采购过程中出现以下情形，导致电子交易平台无法正常运行，或者无法保证电子交易的公平、公正和安全时，采购代理机构可中止电子交易活动：</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 xml:space="preserve">27.1电子交易平台发生故障而无法登录访问的； </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27.2电子交易平台应用或数据库出现错误，不能进行正常操作的；</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27.3电子交易平台发现严重安全漏洞，有潜在泄密危险的；</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 xml:space="preserve">27.4病毒发作导致不能进行正常操作的； </w:t>
      </w:r>
    </w:p>
    <w:p>
      <w:pPr>
        <w:pStyle w:val="67"/>
        <w:snapToGrid w:val="0"/>
        <w:spacing w:before="0"/>
        <w:ind w:firstLine="480"/>
        <w:rPr>
          <w:rFonts w:hint="eastAsia" w:ascii="仿宋" w:hAnsi="仿宋" w:eastAsia="仿宋" w:cs="仿宋"/>
          <w:sz w:val="24"/>
          <w:szCs w:val="24"/>
        </w:rPr>
      </w:pPr>
      <w:r>
        <w:rPr>
          <w:rFonts w:hint="eastAsia" w:ascii="仿宋" w:hAnsi="仿宋" w:eastAsia="仿宋" w:cs="仿宋"/>
          <w:sz w:val="24"/>
          <w:szCs w:val="24"/>
        </w:rPr>
        <w:t>27.5其他无法保证电子交易的公平、公正和安全的情况。</w:t>
      </w:r>
    </w:p>
    <w:p>
      <w:pPr>
        <w:pStyle w:val="67"/>
        <w:snapToGrid w:val="0"/>
        <w:spacing w:before="0"/>
        <w:ind w:firstLine="0" w:firstLineChars="0"/>
        <w:rPr>
          <w:rFonts w:hint="eastAsia" w:ascii="仿宋" w:hAnsi="仿宋" w:eastAsia="仿宋" w:cs="仿宋"/>
          <w:sz w:val="24"/>
          <w:szCs w:val="24"/>
        </w:rPr>
      </w:pPr>
      <w:r>
        <w:rPr>
          <w:rFonts w:hint="eastAsia" w:ascii="仿宋" w:hAnsi="仿宋" w:eastAsia="仿宋" w:cs="仿宋"/>
          <w:b/>
          <w:bCs/>
          <w:sz w:val="24"/>
          <w:szCs w:val="24"/>
        </w:rPr>
        <w:t xml:space="preserve"> 28.</w:t>
      </w:r>
      <w:r>
        <w:rPr>
          <w:rFonts w:hint="eastAsia" w:ascii="仿宋" w:hAnsi="仿宋" w:eastAsia="仿宋" w:cs="仿宋"/>
          <w:sz w:val="24"/>
          <w:szCs w:val="24"/>
        </w:rPr>
        <w:t>出现以上情形，不影响采购公平、公正性的，采购组织机构可以待上述情形消除后继续组织电子交易活动，也可以决定某些环节以纸质形式进行；影响或可能影响采购公平、公正性的，应当重新采购。</w:t>
      </w:r>
    </w:p>
    <w:p>
      <w:pPr>
        <w:snapToGrid w:val="0"/>
        <w:spacing w:line="360" w:lineRule="auto"/>
        <w:ind w:left="125" w:leftChars="57" w:firstLine="361" w:firstLineChars="150"/>
        <w:jc w:val="center"/>
        <w:rPr>
          <w:rFonts w:hint="eastAsia" w:ascii="仿宋" w:hAnsi="仿宋" w:eastAsia="仿宋" w:cs="仿宋"/>
          <w:b/>
          <w:sz w:val="24"/>
          <w:szCs w:val="24"/>
        </w:rPr>
      </w:pPr>
      <w:r>
        <w:rPr>
          <w:rFonts w:hint="eastAsia" w:ascii="仿宋" w:hAnsi="仿宋" w:eastAsia="仿宋" w:cs="仿宋"/>
          <w:b/>
          <w:sz w:val="24"/>
          <w:szCs w:val="24"/>
        </w:rPr>
        <w:t>九、验收</w:t>
      </w:r>
    </w:p>
    <w:p>
      <w:pPr>
        <w:pStyle w:val="12"/>
        <w:spacing w:line="360" w:lineRule="auto"/>
        <w:ind w:firstLine="0" w:firstLineChars="0"/>
        <w:rPr>
          <w:rFonts w:hint="eastAsia" w:ascii="仿宋" w:hAnsi="仿宋" w:eastAsia="仿宋" w:cs="仿宋"/>
          <w:b/>
          <w:sz w:val="24"/>
          <w:szCs w:val="24"/>
        </w:rPr>
      </w:pPr>
      <w:r>
        <w:rPr>
          <w:rFonts w:hint="eastAsia" w:ascii="仿宋" w:hAnsi="仿宋" w:eastAsia="仿宋" w:cs="仿宋"/>
          <w:b/>
          <w:sz w:val="24"/>
          <w:szCs w:val="24"/>
        </w:rPr>
        <w:t>29.验收</w:t>
      </w:r>
    </w:p>
    <w:p>
      <w:pPr>
        <w:tabs>
          <w:tab w:val="left" w:pos="0"/>
        </w:tabs>
        <w:spacing w:line="36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29.1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pPr>
        <w:tabs>
          <w:tab w:val="left" w:pos="0"/>
        </w:tabs>
        <w:spacing w:line="36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29.2采购人可以邀请参加本项目的其他投标人或者第三方机构参与验收。参与验收的投标人或者第三方机构的意见作为验收书的参考资料一并存档。</w:t>
      </w:r>
    </w:p>
    <w:p>
      <w:pPr>
        <w:tabs>
          <w:tab w:val="left" w:pos="0"/>
        </w:tabs>
        <w:spacing w:line="36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29.3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履约验收的各项资料应当存档备查。</w:t>
      </w:r>
    </w:p>
    <w:p>
      <w:pPr>
        <w:tabs>
          <w:tab w:val="left" w:pos="0"/>
        </w:tabs>
        <w:spacing w:line="360" w:lineRule="auto"/>
        <w:ind w:firstLine="480"/>
        <w:rPr>
          <w:rFonts w:hint="eastAsia" w:ascii="仿宋" w:hAnsi="仿宋" w:eastAsia="仿宋" w:cs="仿宋"/>
          <w:sz w:val="24"/>
          <w:szCs w:val="24"/>
        </w:rPr>
      </w:pPr>
      <w:r>
        <w:rPr>
          <w:rFonts w:hint="eastAsia" w:ascii="仿宋" w:hAnsi="仿宋" w:eastAsia="仿宋" w:cs="仿宋"/>
          <w:kern w:val="0"/>
          <w:sz w:val="24"/>
          <w:szCs w:val="24"/>
        </w:rPr>
        <w:t>29.4验收合格的项目，采购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bookmarkEnd w:id="29"/>
    <w:p>
      <w:pPr>
        <w:tabs>
          <w:tab w:val="left" w:pos="0"/>
        </w:tabs>
        <w:spacing w:line="360" w:lineRule="auto"/>
        <w:ind w:firstLine="480"/>
        <w:rPr>
          <w:rFonts w:hint="eastAsia" w:ascii="仿宋" w:hAnsi="仿宋" w:eastAsia="仿宋" w:cs="仿宋"/>
          <w:kern w:val="0"/>
          <w:sz w:val="24"/>
          <w:szCs w:val="24"/>
        </w:rPr>
        <w:sectPr>
          <w:footerReference r:id="rId7" w:type="first"/>
          <w:footerReference r:id="rId6" w:type="default"/>
          <w:pgSz w:w="11905" w:h="16838"/>
          <w:pgMar w:top="1723" w:right="1080" w:bottom="1083" w:left="1080" w:header="567" w:footer="567" w:gutter="0"/>
          <w:pgNumType w:start="1"/>
          <w:cols w:space="720" w:num="1"/>
          <w:docGrid w:linePitch="312" w:charSpace="0"/>
        </w:sectPr>
      </w:pPr>
      <w:bookmarkStart w:id="32" w:name="_Hlt74730295"/>
      <w:bookmarkEnd w:id="32"/>
      <w:bookmarkStart w:id="33" w:name="_Hlt75236101"/>
      <w:bookmarkEnd w:id="33"/>
      <w:bookmarkStart w:id="34" w:name="_Hlt68072990"/>
      <w:bookmarkEnd w:id="34"/>
      <w:bookmarkStart w:id="35" w:name="_Hlt75236290"/>
      <w:bookmarkEnd w:id="35"/>
      <w:bookmarkStart w:id="36" w:name="_Hlt68403820"/>
      <w:bookmarkEnd w:id="36"/>
      <w:bookmarkStart w:id="37" w:name="_Hlt68073093"/>
      <w:bookmarkEnd w:id="37"/>
      <w:bookmarkStart w:id="38" w:name="_Hlt68072998"/>
      <w:bookmarkEnd w:id="38"/>
      <w:bookmarkStart w:id="39" w:name="_Hlt75236011"/>
      <w:bookmarkEnd w:id="39"/>
      <w:bookmarkStart w:id="40" w:name="_Hlt74707468"/>
      <w:bookmarkEnd w:id="40"/>
      <w:bookmarkStart w:id="41" w:name="_Hlt68057669"/>
      <w:bookmarkEnd w:id="41"/>
      <w:bookmarkStart w:id="42" w:name="_Hlt74714665"/>
      <w:bookmarkEnd w:id="42"/>
      <w:bookmarkStart w:id="43" w:name="_Hlt74729768"/>
      <w:bookmarkEnd w:id="43"/>
    </w:p>
    <w:bookmarkEnd w:id="18"/>
    <w:bookmarkEnd w:id="19"/>
    <w:p>
      <w:pPr>
        <w:pStyle w:val="4"/>
        <w:tabs>
          <w:tab w:val="left" w:pos="0"/>
          <w:tab w:val="left" w:pos="5500"/>
        </w:tabs>
        <w:spacing w:before="0" w:after="0" w:line="360" w:lineRule="auto"/>
        <w:ind w:left="431" w:right="-54" w:rightChars="0" w:hanging="431"/>
        <w:jc w:val="center"/>
        <w:rPr>
          <w:rStyle w:val="64"/>
          <w:rFonts w:hint="eastAsia" w:ascii="仿宋" w:hAnsi="仿宋" w:eastAsia="仿宋" w:cs="仿宋"/>
          <w:lang w:val="en-US" w:eastAsia="zh-CN" w:bidi="ar-SA"/>
        </w:rPr>
      </w:pPr>
      <w:bookmarkStart w:id="44" w:name="_Toc6447"/>
      <w:r>
        <w:rPr>
          <w:rStyle w:val="64"/>
          <w:rFonts w:hint="eastAsia" w:ascii="仿宋" w:hAnsi="仿宋" w:eastAsia="仿宋" w:cs="仿宋"/>
          <w:lang w:val="en-US" w:eastAsia="zh-CN" w:bidi="ar-SA"/>
        </w:rPr>
        <w:t>第三部分   采购需求</w:t>
      </w:r>
      <w:bookmarkEnd w:id="44"/>
    </w:p>
    <w:p>
      <w:pPr>
        <w:spacing w:line="360" w:lineRule="auto"/>
        <w:outlineLvl w:val="1"/>
        <w:rPr>
          <w:rFonts w:hint="eastAsia" w:ascii="仿宋" w:hAnsi="仿宋" w:eastAsia="仿宋" w:cs="仿宋"/>
          <w:b/>
          <w:sz w:val="24"/>
          <w:szCs w:val="24"/>
        </w:rPr>
      </w:pPr>
      <w:r>
        <w:rPr>
          <w:rFonts w:hint="eastAsia" w:ascii="仿宋" w:hAnsi="仿宋" w:eastAsia="仿宋" w:cs="仿宋"/>
          <w:b/>
          <w:sz w:val="24"/>
          <w:szCs w:val="24"/>
        </w:rPr>
        <w:t>一、采购需求一览表</w:t>
      </w:r>
    </w:p>
    <w:p>
      <w:pPr>
        <w:spacing w:line="360" w:lineRule="auto"/>
        <w:outlineLvl w:val="1"/>
        <w:rPr>
          <w:rFonts w:hint="eastAsia" w:ascii="仿宋" w:hAnsi="仿宋" w:eastAsia="仿宋" w:cs="仿宋"/>
          <w:b/>
          <w:sz w:val="24"/>
          <w:szCs w:val="24"/>
        </w:rPr>
      </w:pPr>
      <w:r>
        <w:rPr>
          <w:rFonts w:hint="eastAsia" w:ascii="仿宋" w:hAnsi="仿宋" w:eastAsia="仿宋" w:cs="仿宋"/>
          <w:color w:val="000000"/>
          <w:sz w:val="24"/>
          <w:szCs w:val="24"/>
        </w:rPr>
        <w:t>本次招标共</w:t>
      </w:r>
      <w:r>
        <w:rPr>
          <w:rFonts w:hint="eastAsia" w:ascii="仿宋" w:hAnsi="仿宋" w:eastAsia="仿宋" w:cs="仿宋"/>
          <w:color w:val="000000"/>
          <w:sz w:val="24"/>
          <w:szCs w:val="24"/>
          <w:u w:val="single"/>
        </w:rPr>
        <w:t xml:space="preserve"> 1 </w:t>
      </w:r>
      <w:r>
        <w:rPr>
          <w:rFonts w:hint="eastAsia" w:ascii="仿宋" w:hAnsi="仿宋" w:eastAsia="仿宋" w:cs="仿宋"/>
          <w:color w:val="000000"/>
          <w:sz w:val="24"/>
          <w:szCs w:val="24"/>
        </w:rPr>
        <w:t>个标项，具体内容如下表：</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2483"/>
        <w:gridCol w:w="3262"/>
        <w:gridCol w:w="705"/>
        <w:gridCol w:w="735"/>
        <w:gridCol w:w="10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8" w:hRule="atLeast"/>
          <w:jc w:val="center"/>
        </w:trPr>
        <w:tc>
          <w:tcPr>
            <w:tcW w:w="712" w:type="dxa"/>
            <w:noWrap w:val="0"/>
            <w:vAlign w:val="center"/>
          </w:tcPr>
          <w:p>
            <w:pPr>
              <w:tabs>
                <w:tab w:val="left" w:pos="8280"/>
              </w:tabs>
              <w:autoSpaceDE w:val="0"/>
              <w:autoSpaceDN w:val="0"/>
              <w:jc w:val="center"/>
              <w:rPr>
                <w:rFonts w:hint="eastAsia" w:ascii="仿宋" w:hAnsi="仿宋" w:eastAsia="仿宋" w:cs="仿宋"/>
                <w:b/>
                <w:color w:val="000000"/>
                <w:sz w:val="24"/>
                <w:szCs w:val="24"/>
              </w:rPr>
            </w:pPr>
            <w:r>
              <w:rPr>
                <w:rFonts w:hint="eastAsia" w:ascii="仿宋" w:hAnsi="仿宋" w:eastAsia="仿宋" w:cs="仿宋"/>
                <w:b/>
                <w:color w:val="000000"/>
                <w:sz w:val="24"/>
                <w:szCs w:val="24"/>
              </w:rPr>
              <w:t>标项号</w:t>
            </w:r>
          </w:p>
        </w:tc>
        <w:tc>
          <w:tcPr>
            <w:tcW w:w="2483" w:type="dxa"/>
            <w:noWrap w:val="0"/>
            <w:vAlign w:val="center"/>
          </w:tcPr>
          <w:p>
            <w:pPr>
              <w:tabs>
                <w:tab w:val="left" w:pos="8280"/>
              </w:tabs>
              <w:autoSpaceDE w:val="0"/>
              <w:autoSpaceDN w:val="0"/>
              <w:ind w:firstLine="120" w:firstLineChars="50"/>
              <w:jc w:val="center"/>
              <w:rPr>
                <w:rFonts w:hint="eastAsia" w:ascii="仿宋" w:hAnsi="仿宋" w:eastAsia="仿宋" w:cs="仿宋"/>
                <w:b/>
                <w:color w:val="000000"/>
                <w:sz w:val="24"/>
                <w:szCs w:val="24"/>
              </w:rPr>
            </w:pPr>
            <w:r>
              <w:rPr>
                <w:rFonts w:hint="eastAsia" w:ascii="仿宋" w:hAnsi="仿宋" w:eastAsia="仿宋" w:cs="仿宋"/>
                <w:b/>
                <w:color w:val="000000"/>
                <w:sz w:val="24"/>
                <w:szCs w:val="24"/>
              </w:rPr>
              <w:t>标项名称</w:t>
            </w:r>
          </w:p>
        </w:tc>
        <w:tc>
          <w:tcPr>
            <w:tcW w:w="3262" w:type="dxa"/>
            <w:noWrap w:val="0"/>
            <w:vAlign w:val="center"/>
          </w:tcPr>
          <w:p>
            <w:pPr>
              <w:tabs>
                <w:tab w:val="left" w:pos="8280"/>
              </w:tabs>
              <w:autoSpaceDE w:val="0"/>
              <w:autoSpaceDN w:val="0"/>
              <w:jc w:val="center"/>
              <w:rPr>
                <w:rFonts w:hint="eastAsia" w:ascii="仿宋" w:hAnsi="仿宋" w:eastAsia="仿宋" w:cs="仿宋"/>
                <w:b/>
                <w:color w:val="000000"/>
                <w:kern w:val="0"/>
                <w:sz w:val="24"/>
                <w:szCs w:val="24"/>
              </w:rPr>
            </w:pPr>
            <w:r>
              <w:rPr>
                <w:rFonts w:hint="eastAsia" w:ascii="仿宋" w:hAnsi="仿宋" w:eastAsia="仿宋" w:cs="仿宋"/>
                <w:b/>
                <w:color w:val="000000"/>
                <w:kern w:val="0"/>
                <w:sz w:val="24"/>
                <w:szCs w:val="24"/>
              </w:rPr>
              <w:t>简要技术要求</w:t>
            </w:r>
          </w:p>
        </w:tc>
        <w:tc>
          <w:tcPr>
            <w:tcW w:w="705" w:type="dxa"/>
            <w:noWrap w:val="0"/>
            <w:vAlign w:val="center"/>
          </w:tcPr>
          <w:p>
            <w:pPr>
              <w:tabs>
                <w:tab w:val="left" w:pos="8280"/>
              </w:tabs>
              <w:autoSpaceDE w:val="0"/>
              <w:autoSpaceDN w:val="0"/>
              <w:jc w:val="center"/>
              <w:rPr>
                <w:rFonts w:hint="eastAsia" w:ascii="仿宋" w:hAnsi="仿宋" w:eastAsia="仿宋" w:cs="仿宋"/>
                <w:b/>
                <w:color w:val="000000"/>
                <w:sz w:val="24"/>
                <w:szCs w:val="24"/>
              </w:rPr>
            </w:pPr>
            <w:r>
              <w:rPr>
                <w:rFonts w:hint="eastAsia" w:ascii="仿宋" w:hAnsi="仿宋" w:eastAsia="仿宋" w:cs="仿宋"/>
                <w:b/>
                <w:color w:val="000000"/>
                <w:kern w:val="0"/>
                <w:sz w:val="24"/>
                <w:szCs w:val="24"/>
              </w:rPr>
              <w:t>数量</w:t>
            </w:r>
          </w:p>
        </w:tc>
        <w:tc>
          <w:tcPr>
            <w:tcW w:w="735" w:type="dxa"/>
            <w:noWrap w:val="0"/>
            <w:vAlign w:val="center"/>
          </w:tcPr>
          <w:p>
            <w:pPr>
              <w:tabs>
                <w:tab w:val="left" w:pos="8280"/>
              </w:tabs>
              <w:autoSpaceDE w:val="0"/>
              <w:autoSpaceDN w:val="0"/>
              <w:jc w:val="center"/>
              <w:rPr>
                <w:rFonts w:hint="eastAsia" w:ascii="仿宋" w:hAnsi="仿宋" w:eastAsia="仿宋" w:cs="仿宋"/>
                <w:b/>
                <w:color w:val="000000"/>
                <w:sz w:val="24"/>
                <w:szCs w:val="24"/>
              </w:rPr>
            </w:pPr>
            <w:r>
              <w:rPr>
                <w:rFonts w:hint="eastAsia" w:ascii="仿宋" w:hAnsi="仿宋" w:eastAsia="仿宋" w:cs="仿宋"/>
                <w:b/>
                <w:color w:val="000000"/>
                <w:sz w:val="24"/>
                <w:szCs w:val="24"/>
              </w:rPr>
              <w:t>单位</w:t>
            </w:r>
          </w:p>
        </w:tc>
        <w:tc>
          <w:tcPr>
            <w:tcW w:w="1086" w:type="dxa"/>
            <w:noWrap w:val="0"/>
            <w:vAlign w:val="center"/>
          </w:tcPr>
          <w:p>
            <w:pPr>
              <w:tabs>
                <w:tab w:val="left" w:pos="8280"/>
              </w:tabs>
              <w:autoSpaceDE w:val="0"/>
              <w:autoSpaceDN w:val="0"/>
              <w:jc w:val="center"/>
              <w:rPr>
                <w:rFonts w:hint="eastAsia" w:ascii="仿宋" w:hAnsi="仿宋" w:eastAsia="仿宋" w:cs="仿宋"/>
                <w:b/>
                <w:color w:val="000000"/>
                <w:sz w:val="24"/>
                <w:szCs w:val="24"/>
              </w:rPr>
            </w:pPr>
            <w:r>
              <w:rPr>
                <w:rFonts w:hint="eastAsia" w:ascii="仿宋" w:hAnsi="仿宋" w:eastAsia="仿宋" w:cs="仿宋"/>
                <w:b/>
                <w:color w:val="000000"/>
                <w:sz w:val="24"/>
                <w:szCs w:val="24"/>
              </w:rPr>
              <w:t>最高限价</w:t>
            </w:r>
          </w:p>
          <w:p>
            <w:pPr>
              <w:tabs>
                <w:tab w:val="left" w:pos="8280"/>
              </w:tabs>
              <w:autoSpaceDE w:val="0"/>
              <w:autoSpaceDN w:val="0"/>
              <w:jc w:val="center"/>
              <w:rPr>
                <w:rFonts w:hint="eastAsia" w:ascii="仿宋" w:hAnsi="仿宋" w:eastAsia="仿宋" w:cs="仿宋"/>
                <w:b/>
                <w:color w:val="000000"/>
                <w:sz w:val="24"/>
                <w:szCs w:val="24"/>
              </w:rPr>
            </w:pPr>
            <w:r>
              <w:rPr>
                <w:rFonts w:hint="eastAsia" w:ascii="仿宋" w:hAnsi="仿宋" w:eastAsia="仿宋" w:cs="仿宋"/>
                <w:b/>
                <w:color w:val="000000"/>
                <w:sz w:val="24"/>
                <w:szCs w:val="24"/>
              </w:rPr>
              <w:t>（元）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8" w:hRule="atLeast"/>
          <w:jc w:val="center"/>
        </w:trPr>
        <w:tc>
          <w:tcPr>
            <w:tcW w:w="712" w:type="dxa"/>
            <w:noWrap w:val="0"/>
            <w:vAlign w:val="center"/>
          </w:tcPr>
          <w:p>
            <w:pPr>
              <w:tabs>
                <w:tab w:val="left" w:pos="8280"/>
              </w:tabs>
              <w:autoSpaceDE w:val="0"/>
              <w:autoSpaceDN w:val="0"/>
              <w:jc w:val="center"/>
              <w:rPr>
                <w:rFonts w:hint="eastAsia" w:ascii="仿宋" w:hAnsi="仿宋" w:eastAsia="仿宋" w:cs="仿宋"/>
                <w:bCs/>
                <w:color w:val="000000"/>
                <w:sz w:val="24"/>
                <w:szCs w:val="24"/>
              </w:rPr>
            </w:pPr>
            <w:r>
              <w:rPr>
                <w:rFonts w:hint="eastAsia" w:ascii="仿宋" w:hAnsi="仿宋" w:eastAsia="仿宋" w:cs="仿宋"/>
                <w:bCs/>
                <w:color w:val="000000"/>
                <w:sz w:val="24"/>
                <w:szCs w:val="24"/>
              </w:rPr>
              <w:t>1</w:t>
            </w:r>
          </w:p>
        </w:tc>
        <w:tc>
          <w:tcPr>
            <w:tcW w:w="2483" w:type="dxa"/>
            <w:noWrap w:val="0"/>
            <w:vAlign w:val="center"/>
          </w:tcPr>
          <w:p>
            <w:pPr>
              <w:tabs>
                <w:tab w:val="left" w:pos="8280"/>
              </w:tabs>
              <w:autoSpaceDE w:val="0"/>
              <w:autoSpaceDN w:val="0"/>
              <w:jc w:val="center"/>
              <w:rPr>
                <w:rFonts w:hint="eastAsia" w:ascii="仿宋" w:hAnsi="仿宋" w:eastAsia="仿宋" w:cs="仿宋"/>
                <w:bCs/>
                <w:color w:val="000000"/>
                <w:sz w:val="24"/>
                <w:szCs w:val="24"/>
                <w:lang w:eastAsia="zh-CN"/>
              </w:rPr>
            </w:pPr>
            <w:r>
              <w:rPr>
                <w:rFonts w:hint="eastAsia" w:ascii="仿宋" w:hAnsi="仿宋" w:eastAsia="仿宋" w:cs="仿宋"/>
                <w:bCs/>
                <w:color w:val="000000"/>
                <w:sz w:val="24"/>
                <w:szCs w:val="24"/>
                <w:lang w:eastAsia="zh-CN"/>
              </w:rPr>
              <w:t>台州市公安局椒江分局（本级）椒江区交通安全设施零星维护项目</w:t>
            </w:r>
          </w:p>
        </w:tc>
        <w:tc>
          <w:tcPr>
            <w:tcW w:w="3262" w:type="dxa"/>
            <w:noWrap w:val="0"/>
            <w:vAlign w:val="center"/>
          </w:tcPr>
          <w:p>
            <w:pPr>
              <w:tabs>
                <w:tab w:val="left" w:pos="8280"/>
              </w:tabs>
              <w:autoSpaceDE w:val="0"/>
              <w:autoSpaceDN w:val="0"/>
              <w:jc w:val="left"/>
              <w:rPr>
                <w:rFonts w:hint="eastAsia" w:ascii="仿宋" w:hAnsi="仿宋" w:eastAsia="仿宋" w:cs="仿宋"/>
                <w:bCs/>
                <w:color w:val="000000"/>
                <w:sz w:val="24"/>
                <w:szCs w:val="24"/>
              </w:rPr>
            </w:pPr>
            <w:r>
              <w:rPr>
                <w:rFonts w:hint="eastAsia" w:ascii="仿宋" w:hAnsi="仿宋" w:eastAsia="仿宋" w:cs="仿宋"/>
                <w:bCs/>
                <w:color w:val="000000"/>
                <w:sz w:val="24"/>
                <w:szCs w:val="24"/>
              </w:rPr>
              <w:t>详见“二、技术需求”</w:t>
            </w:r>
          </w:p>
        </w:tc>
        <w:tc>
          <w:tcPr>
            <w:tcW w:w="705" w:type="dxa"/>
            <w:noWrap w:val="0"/>
            <w:vAlign w:val="center"/>
          </w:tcPr>
          <w:p>
            <w:pPr>
              <w:tabs>
                <w:tab w:val="left" w:pos="8280"/>
              </w:tabs>
              <w:autoSpaceDE w:val="0"/>
              <w:autoSpaceDN w:val="0"/>
              <w:jc w:val="center"/>
              <w:rPr>
                <w:rFonts w:hint="eastAsia" w:ascii="仿宋" w:hAnsi="仿宋" w:eastAsia="仿宋" w:cs="仿宋"/>
                <w:bCs/>
                <w:color w:val="000000"/>
                <w:sz w:val="24"/>
                <w:szCs w:val="24"/>
              </w:rPr>
            </w:pPr>
            <w:r>
              <w:rPr>
                <w:rFonts w:hint="eastAsia" w:ascii="仿宋" w:hAnsi="仿宋" w:eastAsia="仿宋" w:cs="仿宋"/>
                <w:bCs/>
                <w:color w:val="000000"/>
                <w:sz w:val="24"/>
                <w:szCs w:val="24"/>
              </w:rPr>
              <w:t>1</w:t>
            </w:r>
          </w:p>
        </w:tc>
        <w:tc>
          <w:tcPr>
            <w:tcW w:w="735" w:type="dxa"/>
            <w:noWrap w:val="0"/>
            <w:vAlign w:val="center"/>
          </w:tcPr>
          <w:p>
            <w:pPr>
              <w:tabs>
                <w:tab w:val="left" w:pos="8280"/>
              </w:tabs>
              <w:autoSpaceDE w:val="0"/>
              <w:autoSpaceDN w:val="0"/>
              <w:jc w:val="center"/>
              <w:rPr>
                <w:rFonts w:hint="eastAsia" w:ascii="仿宋" w:hAnsi="仿宋" w:eastAsia="仿宋" w:cs="仿宋"/>
                <w:bCs/>
                <w:color w:val="000000"/>
                <w:sz w:val="24"/>
                <w:szCs w:val="24"/>
              </w:rPr>
            </w:pPr>
            <w:r>
              <w:rPr>
                <w:rFonts w:hint="eastAsia" w:ascii="仿宋" w:hAnsi="仿宋" w:eastAsia="仿宋" w:cs="仿宋"/>
                <w:bCs/>
                <w:color w:val="000000"/>
                <w:sz w:val="24"/>
                <w:szCs w:val="24"/>
              </w:rPr>
              <w:t>项</w:t>
            </w:r>
          </w:p>
        </w:tc>
        <w:tc>
          <w:tcPr>
            <w:tcW w:w="1086" w:type="dxa"/>
            <w:noWrap w:val="0"/>
            <w:vAlign w:val="center"/>
          </w:tcPr>
          <w:p>
            <w:pPr>
              <w:tabs>
                <w:tab w:val="left" w:pos="8280"/>
              </w:tabs>
              <w:autoSpaceDE w:val="0"/>
              <w:autoSpaceDN w:val="0"/>
              <w:jc w:val="center"/>
              <w:rPr>
                <w:rFonts w:hint="eastAsia" w:ascii="仿宋" w:hAnsi="仿宋" w:eastAsia="仿宋" w:cs="仿宋"/>
                <w:bCs/>
                <w:color w:val="000000"/>
                <w:sz w:val="24"/>
                <w:szCs w:val="24"/>
                <w:lang w:val="en-US" w:eastAsia="zh-CN"/>
              </w:rPr>
            </w:pPr>
            <w:r>
              <w:rPr>
                <w:rFonts w:hint="eastAsia" w:ascii="仿宋" w:hAnsi="仿宋" w:eastAsia="仿宋" w:cs="仿宋"/>
                <w:bCs/>
                <w:color w:val="000000"/>
                <w:sz w:val="24"/>
                <w:szCs w:val="24"/>
                <w:lang w:eastAsia="zh-CN"/>
              </w:rPr>
              <w:t>70</w:t>
            </w:r>
            <w:r>
              <w:rPr>
                <w:rFonts w:hint="eastAsia" w:ascii="仿宋" w:hAnsi="仿宋" w:eastAsia="仿宋" w:cs="仿宋"/>
                <w:bCs/>
                <w:color w:val="000000"/>
                <w:sz w:val="24"/>
                <w:szCs w:val="24"/>
                <w:lang w:val="en-US" w:eastAsia="zh-CN"/>
              </w:rPr>
              <w:t>0000</w:t>
            </w:r>
          </w:p>
        </w:tc>
      </w:tr>
    </w:tbl>
    <w:p>
      <w:pPr>
        <w:spacing w:line="360" w:lineRule="auto"/>
        <w:outlineLvl w:val="1"/>
        <w:rPr>
          <w:rFonts w:hint="eastAsia" w:ascii="仿宋" w:hAnsi="仿宋" w:eastAsia="仿宋" w:cs="仿宋"/>
          <w:b/>
          <w:sz w:val="24"/>
          <w:szCs w:val="24"/>
        </w:rPr>
      </w:pPr>
    </w:p>
    <w:p>
      <w:pPr>
        <w:numPr>
          <w:ilvl w:val="0"/>
          <w:numId w:val="1"/>
        </w:numPr>
        <w:adjustRightInd w:val="0"/>
        <w:spacing w:line="240" w:lineRule="auto"/>
        <w:ind w:right="25" w:firstLine="482" w:firstLineChars="200"/>
        <w:rPr>
          <w:rFonts w:hint="eastAsia" w:ascii="仿宋" w:hAnsi="仿宋" w:eastAsia="仿宋" w:cs="仿宋"/>
          <w:b/>
          <w:bCs/>
          <w:kern w:val="2"/>
          <w:sz w:val="24"/>
          <w:szCs w:val="24"/>
        </w:rPr>
      </w:pPr>
      <w:r>
        <w:rPr>
          <w:rFonts w:hint="eastAsia" w:ascii="仿宋" w:hAnsi="仿宋" w:eastAsia="仿宋" w:cs="仿宋"/>
          <w:b/>
          <w:bCs/>
          <w:kern w:val="2"/>
          <w:sz w:val="24"/>
          <w:szCs w:val="24"/>
        </w:rPr>
        <w:t>技术需求</w:t>
      </w:r>
    </w:p>
    <w:tbl>
      <w:tblPr>
        <w:tblStyle w:val="24"/>
        <w:tblW w:w="9418" w:type="dxa"/>
        <w:tblInd w:w="-244" w:type="dxa"/>
        <w:tblLayout w:type="fixed"/>
        <w:tblCellMar>
          <w:top w:w="0" w:type="dxa"/>
          <w:left w:w="108" w:type="dxa"/>
          <w:bottom w:w="0" w:type="dxa"/>
          <w:right w:w="108" w:type="dxa"/>
        </w:tblCellMar>
      </w:tblPr>
      <w:tblGrid>
        <w:gridCol w:w="736"/>
        <w:gridCol w:w="2496"/>
        <w:gridCol w:w="4236"/>
        <w:gridCol w:w="795"/>
        <w:gridCol w:w="1155"/>
      </w:tblGrid>
      <w:tr>
        <w:tblPrEx>
          <w:tblCellMar>
            <w:top w:w="0" w:type="dxa"/>
            <w:left w:w="108" w:type="dxa"/>
            <w:bottom w:w="0" w:type="dxa"/>
            <w:right w:w="108" w:type="dxa"/>
          </w:tblCellMar>
        </w:tblPrEx>
        <w:trPr>
          <w:trHeight w:val="799"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序号</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内容</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 xml:space="preserve"> 规格</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单位</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最高限价（元）</w:t>
            </w:r>
          </w:p>
        </w:tc>
      </w:tr>
      <w:tr>
        <w:tblPrEx>
          <w:tblCellMar>
            <w:top w:w="0" w:type="dxa"/>
            <w:left w:w="108" w:type="dxa"/>
            <w:bottom w:w="0" w:type="dxa"/>
            <w:right w:w="108" w:type="dxa"/>
          </w:tblCellMar>
        </w:tblPrEx>
        <w:trPr>
          <w:trHeight w:val="440" w:hRule="atLeast"/>
        </w:trPr>
        <w:tc>
          <w:tcPr>
            <w:tcW w:w="941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一、标线</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热熔反光标线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热熔反光型标线厚度≥1.8㎜,预混玻璃珠≥30%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双组份反光型标线（喷涂）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双组份突起型反光标线（甩涂/刮涂/点涂）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常温标线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标线涂层厚度0.3~0.5mm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w:t>
            </w:r>
          </w:p>
        </w:tc>
      </w:tr>
      <w:tr>
        <w:tblPrEx>
          <w:tblCellMar>
            <w:top w:w="0" w:type="dxa"/>
            <w:left w:w="108" w:type="dxa"/>
            <w:bottom w:w="0" w:type="dxa"/>
            <w:right w:w="108" w:type="dxa"/>
          </w:tblCellMar>
        </w:tblPrEx>
        <w:trPr>
          <w:trHeight w:val="138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普通热熔突起型标线（震荡标线）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热熔型厚度≥6mm,长划70mm空110mm,宽150mm线划3颗;宽200mm线划4颗其中纵向减速震荡标线按照每个0.3平方米计算（包含尾部变小部分）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彩色防滑路面标线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厚度≥3.0mm，含地面、夯平、图形制作、底胶浸倒、陶珠散布、余珠清除。</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热熔雨夜标线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直形箭头(1.2m)热熔型</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停车位箭头，单独施划</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非机动车图例热熔型含箭头</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 详见图纸</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水磨除线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水除线（残渣回收干净）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机械除线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机器除线（残渣回收干净）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w:t>
            </w:r>
          </w:p>
        </w:tc>
      </w:tr>
      <w:tr>
        <w:tblPrEx>
          <w:tblCellMar>
            <w:top w:w="0" w:type="dxa"/>
            <w:left w:w="108" w:type="dxa"/>
            <w:bottom w:w="0" w:type="dxa"/>
            <w:right w:w="108" w:type="dxa"/>
          </w:tblCellMar>
        </w:tblPrEx>
        <w:trPr>
          <w:trHeight w:val="440" w:hRule="atLeast"/>
        </w:trPr>
        <w:tc>
          <w:tcPr>
            <w:tcW w:w="941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二、标志牌</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V类反光膜标志牌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3.0mm厚度铝合金含配件等，反光膜详见技术参数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V类反光膜标志牌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2.0mm厚度铝合金含配件等，反光膜详见技术参数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V类反光膜标志牌改版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去膜改版，含配件等反光膜详见技术参数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549</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V类反光膜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含配件等反光膜详见技术参数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IV类反光膜标志牌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3.0mm厚度铝合金，含配件等详见技术参数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IV类反光膜标志牌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2.0mm厚度铝合金，含配件等详见技术参数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IV类反光膜标志牌改版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去膜改版，含配件等详见技术参数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IV类反光膜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含配件等详见技术参数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3.0mm厚度铝合金，含配件等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III类反光膜标志牌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2.0mm厚度铝合金，含配件等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III类反光膜标志牌改版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去膜改版，含配件等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314</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III类反光膜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警示桩、杆件等贴膜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工程级反光膜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警示桩、杆件等贴膜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立柱移动式标志（一）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V级反光膜、含铝板（2.0mm）、钢管支架等，详见图纸</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立柱移动式标志（二）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III级反光膜、含铝板（1.5mm）、钢管支架等,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折叠式标志牌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III级反光膜、含铝板（1.5mm）、钢管支架等,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塑料折叠式支架标志牌（一）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塑料折叠式支架标志牌（二）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565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塑料折叠式支架标志牌（三）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335</w:t>
            </w:r>
          </w:p>
        </w:tc>
      </w:tr>
      <w:tr>
        <w:tblPrEx>
          <w:tblCellMar>
            <w:top w:w="0" w:type="dxa"/>
            <w:left w:w="108" w:type="dxa"/>
            <w:bottom w:w="0" w:type="dxa"/>
            <w:right w:w="108" w:type="dxa"/>
          </w:tblCellMar>
        </w:tblPrEx>
        <w:trPr>
          <w:trHeight w:val="282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  可变车道指示牌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1.材质 :铝板+反光膜车道图案:          2.白LED点阵排列直行+左转/右转2个图案，底色为反膜，LED/贴膜:黄LED数字闪烁                     3.亮度:黄&gt;5000 mcd,白&gt;5000 mcd       4.可视距离:&gt;450米,角&gt;30°            5.防护等:IP53参考标准:GB 5768.2-2009               </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圆形标志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Φ50*2.0mm，V类反光膜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201</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圆形标志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Φ60*2.0mm，V类反光膜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242</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圆形标志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Φ80*2.0mm，V类反光膜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圆形标志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Φ100*2.0mm，V类反光膜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520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三角形</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边长130 *2.0mm，V类反光膜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三角形</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边长110 *2.0mm，V类反光膜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三角形</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边长90*2.0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三角形</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边长70*2.0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三角形</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边长60*2.0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八角形标志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对角线长度80*2.0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451</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八角形标志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对角线长度60*2.0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八角形标志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对角线长度50*2.0 mm，V类反光膜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261</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钻石级交通标志专用数码打印标志牌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3.0mm厚度铝合金</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钻石级交通标志专用数码打印标志牌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2.0mm厚度铝合金</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910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超强级交通标志专用数码打印标志牌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3.0mm厚度铝合金</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超强级交通标志专用数码打印标志牌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2.0mm厚度铝合金</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810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325F杆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杆Φ325*14*8850横梁钢管Φ168*8*5600内嵌钢管Φ152*8*600节点钢管Φ168*8*725，三悬臂，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19200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杆Φ273*16*9100臂Φ168*8臂长5.1米，双悬臂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14900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杆Φ273*10*8300  臂Φ152*8臂长≥10米，双悬臂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杆Φ273*10*8300臂Φ152*6臂长＜10米，双悬臂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11600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T杆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杆Φ273*10*8300臂Φ152*8臂总长≥10米，双悬臂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杆Φ273*10*8300臂Φ165*8臂长≥10米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17985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杆Φ273*10*8300臂Φ165*6臂长＜10米，双悬臂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219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杆Φ219*10*8000臂Φ140*8臂长≥8米，双悬臂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219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杆Φ219*10*8000臂Φ140*8臂长＜8米，双悬臂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168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杆Φ168*6*6800臂Φ89*4臂长≥5米，双悬臂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168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杆Φ168*6*6800臂Φ89*4臂长＜5米，双悬臂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168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杆Φ168*6*6800臂Φ114*4臂长≥5米，双悬臂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4850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168 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杆Φ168*6*6800臂Φ114*4臂长＜5米，双悬臂</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Φ140×4×4500，不含基础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Φ140×4×5500，不含基础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680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Φ114×4×4500，不含基础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452</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Φ114×4×5500，不含基础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526</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杆件（76斜变式）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Φ76×4×4500，不含基础,45°斜杆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303</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杆件（89斜变式）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Φ89×4×4900，不含基础,45°斜杆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377</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HYPERLINK "file:///C:\\Users\\Administrator\\Desktop\\2025\\1月\\2024年度交通安全设施零星维护项目采购-招标文件定.doc" \l "same-soft" </w:instrText>
            </w:r>
            <w:r>
              <w:rPr>
                <w:rFonts w:hint="eastAsia" w:ascii="仿宋" w:hAnsi="仿宋" w:eastAsia="仿宋" w:cs="仿宋"/>
                <w:sz w:val="24"/>
                <w:szCs w:val="24"/>
              </w:rPr>
              <w:fldChar w:fldCharType="separate"/>
            </w:r>
            <w:r>
              <w:rPr>
                <w:rFonts w:hint="eastAsia" w:ascii="仿宋" w:hAnsi="仿宋" w:eastAsia="仿宋" w:cs="仿宋"/>
                <w:sz w:val="24"/>
                <w:szCs w:val="24"/>
              </w:rPr>
              <w:t>67</w:t>
            </w:r>
            <w:r>
              <w:rPr>
                <w:rFonts w:hint="eastAsia" w:ascii="仿宋" w:hAnsi="仿宋" w:eastAsia="仿宋" w:cs="仿宋"/>
                <w:sz w:val="24"/>
                <w:szCs w:val="24"/>
              </w:rPr>
              <w:fldChar w:fldCharType="end"/>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Φ89×4×5500，直埋式，深度不得低于30cm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Φ89×4×4500，直埋式，深度不得低于30cm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Φ89×4×4000，直埋式，深度不得低于30cm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Φ89×4×3500，直埋式，深度不得低于30cm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Φ76×4×4500，直埋式，深度不得低于30cm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Φ76×4×4000，直埋式，深度不得低于30cm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269</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Φ76×4×3500，直埋式，深度不得低于30cm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244</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龙门架杆件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立柱(mm)：Ф377×12×8000,横梁(mm)：Ф159×8×13220，不含基础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64460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龙门架杆件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立柱(mm)：Ф426×12×8000,横梁(mm)：Ф219×12×17170，不含基础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92400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龙门架杆件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杆(mm)：Ф273×10×7400，臂(mm)：Ф152×8×（≥17米），不含基础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61878</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门架式标志杆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ф273*10*8300，ф152*10 *（≥17米）悬臂，不含基础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31000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门架式标志杆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ф273*10*8300，ф152*10 *（≥13米并＜17米）悬臂，不含基础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27000</w:t>
            </w:r>
          </w:p>
        </w:tc>
      </w:tr>
      <w:tr>
        <w:tblPrEx>
          <w:tblCellMar>
            <w:top w:w="0" w:type="dxa"/>
            <w:left w:w="108" w:type="dxa"/>
            <w:bottom w:w="0" w:type="dxa"/>
            <w:right w:w="108" w:type="dxa"/>
          </w:tblCellMar>
        </w:tblPrEx>
        <w:trPr>
          <w:trHeight w:val="2071"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镀锌 ≥6.8M竖杆；立杆壁厚≥8mm，立柱上口直径285mm，下口直径350mm；5m≤横杆＜8M,壁厚≥5mm；臂远口直径110mm，近口直径315mm；能抗14级以上台风；杆件贴反光材料；不含基础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10000</w:t>
            </w:r>
          </w:p>
        </w:tc>
      </w:tr>
      <w:tr>
        <w:tblPrEx>
          <w:tblCellMar>
            <w:top w:w="0" w:type="dxa"/>
            <w:left w:w="108" w:type="dxa"/>
            <w:bottom w:w="0" w:type="dxa"/>
            <w:right w:w="108" w:type="dxa"/>
          </w:tblCellMar>
        </w:tblPrEx>
        <w:trPr>
          <w:trHeight w:val="2200"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镀锌 ≥6.8M竖杆；立杆壁厚≥8m，立柱上口直径285mm，下口直径350mm；；8m≤横杆＜10M,壁厚≥6mm；臂远口直径110mm，近口直径315mm；能抗14级以上台风；杆件贴反光材料；不含基础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11000</w:t>
            </w:r>
          </w:p>
        </w:tc>
      </w:tr>
      <w:tr>
        <w:tblPrEx>
          <w:tblCellMar>
            <w:top w:w="0" w:type="dxa"/>
            <w:left w:w="108" w:type="dxa"/>
            <w:bottom w:w="0" w:type="dxa"/>
            <w:right w:w="108" w:type="dxa"/>
          </w:tblCellMar>
        </w:tblPrEx>
        <w:trPr>
          <w:trHeight w:val="2200"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镀锌 ≥6.8M竖杆；立杆壁厚≥10mm；立柱上口直径285mm，下口直径350mm；10M≤横杆＜13M,,壁厚≥8mm；臂远口直径110mm，近口直径315mm；能抗14级以上台风；杆件贴反光材料；不含基础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13400</w:t>
            </w:r>
          </w:p>
        </w:tc>
      </w:tr>
      <w:tr>
        <w:tblPrEx>
          <w:tblCellMar>
            <w:top w:w="0" w:type="dxa"/>
            <w:left w:w="108" w:type="dxa"/>
            <w:bottom w:w="0" w:type="dxa"/>
            <w:right w:w="108" w:type="dxa"/>
          </w:tblCellMar>
        </w:tblPrEx>
        <w:trPr>
          <w:trHeight w:val="2071"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镀锌 ≥6.8M竖杆；立杆壁厚≥10mm；立柱上口直径285mm，下口直径350mm；横杆≥13M,壁厚≥8mm；臂远口直径110mm，近口直径315mm；能抗14级以上台风；杆件贴反光材料；不含基础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14500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辅助灯灯杆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Φ140*4.5*4500mm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非机动车（人行灯）灯杆1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 Φ110*4*4500mm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非机动车（人行灯）灯杆2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 Φ110*4*3500mm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辅助灯杆基础  </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1000*1000*1200mm，含挖土方、运土、预埋件、清理现场</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非机动车（人行灯）灯杆基础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800*800*1000mm，含挖土方、运土、预埋件、清理现场</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670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信号灯F杆基础 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1500*1500*2000mm，含挖土方、混凝土预埋、钢筋笼、运土、清理现场，C25砼或C30砼</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3800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信号灯F杆基础 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1800*1800*2400mm，含挖土方、混凝土预埋、钢筋笼、运土、清理现场，C25砼或C30砼</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机箱基础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 mm *800 mm *600mm）含预埋件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臂Φ152*10臂长≥10米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5068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臂Φ152*10臂长＜10米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4147</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臂Φ165*10臂长≥10米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5533</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臂Φ165*10臂长＜10米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4526</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臂Φ140*8臂长≥8米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3081</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臂Φ140*8臂长＜8米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2398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臂Φ89*4臂长≥5米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661</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F杆臂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臂Φ89*4臂长＜5米</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440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拆除、安装F杆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吊机人工及运输</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拆除、安装F杆横臂</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吊机人工及运输</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拆标志牌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（面积大于4米²）含吊机人工及运输</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标志牌清洗</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拆除、安装立杆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拆除后水泥、沥青路面用原材料回填、绿化带用泥土回填，恢复原状，与周边路面材质一样</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基础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C25砼，含挖土方、运土、基础笼、清理现场等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杆件倾斜扶正</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黄、黑反光油漆</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55</w:t>
            </w:r>
          </w:p>
        </w:tc>
      </w:tr>
      <w:tr>
        <w:tblPrEx>
          <w:tblCellMar>
            <w:top w:w="0" w:type="dxa"/>
            <w:left w:w="108" w:type="dxa"/>
            <w:bottom w:w="0" w:type="dxa"/>
            <w:right w:w="108" w:type="dxa"/>
          </w:tblCellMar>
        </w:tblPrEx>
        <w:trPr>
          <w:trHeight w:val="440" w:hRule="atLeast"/>
        </w:trPr>
        <w:tc>
          <w:tcPr>
            <w:tcW w:w="941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三、护栏类</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高护栏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具体规格和现场一致，高度1.1米（含）以上，含所有配件，（除特殊护栏外所有符合该高度的护栏）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204</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中护栏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具体规格和现场一致，高度0.8米（含）以上1.1米（含）以下，含所有配件，（除特殊护栏外所有符合该高度的护栏）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173</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斜变式护栏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具体规格和现场一致，含所有配件（除特殊护栏外所有符合该高度的护栏）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162</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矮护栏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具体规格和现场一致，高度0.8米以下，含所有配件，（除特殊护栏外所有符合该高度的护栏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普通立柱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见图例一，具体规格和现场一致，含所有配件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272</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见图例二，具体规格和现场一致，含所有配件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详见技术参数，含所有配件，高1.1米，使用底座2</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详见技术参数，含所有配件，高0.9米，使用底座2</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292</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特殊护栏5</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详见技术参数，含所有配件，高0.7米，使用底座2</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285</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特殊护栏6</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详见技术参数，含所有配件，高0.85米（机非护栏），使用底座2</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特殊护栏7</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详见技术参数，含所有配件及安装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花箱一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详见技术参数，含安装，包括与地面固定的角铁及相关辅材。</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432</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花箱二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详见技术参数，含安装，包括与地面固定的角铁及相关辅材。</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540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详见技术参数，H1100mm*100mm*100mm*3mm 含柱帽、连接件、轮廓标、配件螺丝等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详见技术参数，H900mm*100mm*100mm*3mm 含柱帽、连接件、轮廓标、配件螺丝等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详见技术参数，H700mm*100mm*100mm*3mm 含柱帽、连接件、轮廓标、配件螺丝等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75</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立柱（四）</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详见技术参数，H850mm*100mm*100mm*3mm 含柱帽、连接件、轮廓标、配件螺丝等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特殊护栏8</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详见技术参数，含所有配件及安装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特殊护栏9</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详见技术参数，含所有配件及安装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特殊护栏9立柱</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特殊护栏1、2柱帽</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特殊护栏3、4、5宝塔柱帽</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    特殊护栏6莲花柱帽                                                                                                                                                                                                                                                                                                                                                                                                                                                                                                                                                                                                                                                                                                                                                                                                                                                                                                                                                                                                                                                                                                                                                                                                                                                                                                                                                                                                                                                                                                                                                                                                                                                                                                                                                                                                                                                                                                                                                                                                                                                                                                                                                                                                                                                                                                                                                                                                                                                                                                                                                                                                                                                                                                                                                                                                                                                                                                                                                                                                                                                                                                                                                                                                                                                                                                                                                                                                                                                                                                                                                                                                                                                                                                                                                                                                                                                            </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绿化护栏1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具体规格和现场一致，高度0.8米（含）以上1.2米（含）以下，含所有配件（满焊）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116</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绿化护栏2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具体规格和现场一致，高度1.2米（不含）以上1.5米（含）以下，含所有配件（满焊）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绿化护栏3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具体规格和现场一致，高度1.5以上（不含1.5米），含所有配件（满焊），不含基础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B级波形护栏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324</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双波波形护栏梁板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310*85*3，设置要求符合相关规范和标准，含安装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三波波形护栏梁板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506*85*4，设置要求符合相关规范和标准，含安装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波形护栏托架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和现场实际一样。设置要求符合相关规范和标准，含安装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54</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波形护栏立柱1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Ф114*4.5立柱，包括安装，设置要求符合相关规范和标准，含安装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238</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波形护栏立柱2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Ф140*4.5立柱，包括安装设置要求符合相关规范和标准，含安装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302</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波形护栏立柱3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Ф130*130*6立柱，包括安装设置要求符合相关规范和标准，含安装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302</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波形护栏立柱4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Ф130*130*6和Ф102*4.5立柱，包括安装设置要求符合相关规范和标准，含安装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432</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波形护栏包头</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1200*320*3*R160，加贴黄黑反光膜设置要求符合相关规范和标准，含安装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237</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隔离栅1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详见技术参数及示意图设置要求符合相关规范和标准，含安装高度1.8米（含）以上，含所有配件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216</w:t>
            </w:r>
          </w:p>
        </w:tc>
      </w:tr>
      <w:tr>
        <w:tblPrEx>
          <w:tblCellMar>
            <w:top w:w="0" w:type="dxa"/>
            <w:left w:w="108" w:type="dxa"/>
            <w:bottom w:w="0" w:type="dxa"/>
            <w:right w:w="108" w:type="dxa"/>
          </w:tblCellMar>
        </w:tblPrEx>
        <w:trPr>
          <w:trHeight w:val="251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护栏底座1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镀锌钢板表面喷塑填砼底座。（重量≥18kg，颜色为灰色），底座表面采用镀锌钢板，镀锌钢板的厚度必须达到1.0mm以上，二次冲压成型，底座的两侧平面必须印有“公安”两字,底座需带孔（含装饰盖），安装时用4个方向均用道钉固定。</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43</w:t>
            </w:r>
          </w:p>
        </w:tc>
      </w:tr>
      <w:tr>
        <w:tblPrEx>
          <w:tblCellMar>
            <w:top w:w="0" w:type="dxa"/>
            <w:left w:w="108" w:type="dxa"/>
            <w:bottom w:w="0" w:type="dxa"/>
            <w:right w:w="108" w:type="dxa"/>
          </w:tblCellMar>
        </w:tblPrEx>
        <w:trPr>
          <w:trHeight w:val="2200"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护栏底座2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HT200铸铁底座，规格：400*300*150mm，重量≥30kg；颜色为深灰色，外漆一层底漆，一层面漆；底座外表面要求光滑，无毛刺，无沙眼。底座两边带有“公安”字样，用四只道钉固定于路面；</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护栏片修理</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片</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护栏底座铁钉或者膨胀螺丝</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钉子或者膨胀螺丝长度大于15cm，含安装含配件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护栏立杆太阳能同步护栏灯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护栏立杆普通柱帽（铁质）</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护栏立杆LED柱帽</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护栏立杆反光轮廓标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人工清洗护栏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无明显污物</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机器清洗护栏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无明显污物</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机器配合人工清洗护栏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无明显污物</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拆护栏（100米以下）</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底座螺丝基础等拆装干净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拆护栏（100米以上）</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底座螺丝基础等拆装干净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安装护栏（100米以下）</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包括安装新底座及安装固定</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安装护栏（100米以上）</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包括安装新底座及安装固定</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安装护栏(不含底座)</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包括安装及辅料安装固定</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护栏移位整理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包括安装及辅料不含底座</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移动护栏滑轮（开口处用）</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一片护栏需4只滑轮含焊铁板扞揹，不涉及车辆装运</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钻石级护栏立柱轮廓标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钻石级曲面轮廓标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弧形含配件，安装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蛇腹型刺刀圈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圈直径600mm以上，安装时每米不得少于4圈。含配件，安装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护栏底座喷漆</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护栏喷漆</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Φ114×1000含配件及安装，不含反光膜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Φ114×700含配件及安装，不含反光膜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Φ89×1200，埋深300mm含配件及安装，不含反光膜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Φ89×1000，埋深300mm含配件及安装，不含反光膜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Φ114×1200，埋深300mm含配件及安装，不含反光膜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Φ114×1600，埋深300mm含配件及安装，不含反光膜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Φ140×1200,埋深300mm含配件及安装，不含反光膜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Φ140×1600,埋深300mm含配件及安装，不含反光膜</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警示桩扶正</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警示桩盖帽</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警示桩利旧钻孔</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深度300mm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太阳能柱帽灯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适配≤115mm的警示柱</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太阳能红外检测柱帽灯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拆、按警示桩</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拆除后水泥、沥青路面用水泥回填、绿化带用泥土回填</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弹性交通柱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弹性道口柱（一）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弹性道口柱（二）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铁磁交通柱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柱体采用TPU材质,采用3M超强级反光膜粘贴于柱体；镀锌钢板连接在交通柱底部,交通柱底部与镀锌钢板通过螺杆和螺母连接,可拆卸；底座包含磁钢；</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可拆卸弹性交通柱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拆除弹性交通柱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确保无铆钉外露，路面平整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圆形防撞桶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600mm×800mm含黄沙（1/3高）</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减速带中段</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50*25*3.5CM模制猫眼玻璃反射;EPDM黄色橡胶;2年色彩保证;4个膨胀螺丝孔，重4.5公斤</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段</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减速带端头</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50*25*3.6CM模制猫眼玻璃反射;EPDM黄色橡胶;2年色彩保证;4个膨胀螺丝孔，重4.5公斤</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段</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38</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减速带中段</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50*35*5cm模制猫眼玻璃反射;EPDM黄色橡胶;2年色彩保证;4个膨胀螺丝孔，重8公斤</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段</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减速带端头</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50*35*5cm模制猫眼玻璃反射;EPDM黄色橡胶;2年色彩保证;4个膨胀螺丝孔，重9公斤</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段</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66</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折叠式减速带</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300*25*2.5cmPU制成，黄黑色，折叠长度31cm,易于搬运，最大承重20吨</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减速带拆除</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确保路面无铆钉外露</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广角镜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Φ800含配件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广角镜</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Φ1000含配件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弹性交通锥</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99</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路锥</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高度70有交警字样</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52</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太阳能靠右行驶太阳能板</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太阳能靠右行驶头部</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510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太阳能靠右行驶杆体</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太阳能靠右行驶控制器</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太阳能靠右行驶蓄电池</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一体式太阳能同频靠右行驶标志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一体式太阳能同频允许掉头标志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一体式太阳能同频机非分道标志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光伏板模块A、B</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详见技术标准含施工、调试等，质保期：一年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电池控制模块A、B</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详见技术标准含施工、调试等，质保期：一年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单面道钉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长10.16cm×宽8.9cm×高1.6 cm含配件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双面道钉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长10.16cm×宽8.9cm×高1.6 cm含配件</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突起路标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长155MM*宽120MM*高26MM含安装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46</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太阳能同步闪烁道钉</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车辆停位器</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500×150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109</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可导向防撞垫</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详见图纸</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塑胶水马</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1500mm*800mm*480mm,PE</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杆件喷漆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ф273、ф219</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杆件喷漆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ф89、ф114、ф75</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标志牌喷漆</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测速虚点设备（一）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详见技术参数含杆件、安装、施工、调试以及其他辅材（质保3年）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18000</w:t>
            </w:r>
          </w:p>
        </w:tc>
      </w:tr>
      <w:tr>
        <w:tblPrEx>
          <w:tblCellMar>
            <w:top w:w="0" w:type="dxa"/>
            <w:left w:w="108" w:type="dxa"/>
            <w:bottom w:w="0" w:type="dxa"/>
            <w:right w:w="108" w:type="dxa"/>
          </w:tblCellMar>
        </w:tblPrEx>
        <w:trPr>
          <w:trHeight w:val="2200"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测速虚点设备（二）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覆盖1-4个车道；测速范围在10~250km/h，测速准确（-4~0）km/h；工作温度范围： -40℃～ +70℃；工作湿度范围： 5%RH～95%RH；电源：电压 DC 12V（红色正、黑色地），功耗 &lt; 3W；额定电流：0.3A，含安装调试等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台</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7000</w:t>
            </w:r>
          </w:p>
        </w:tc>
      </w:tr>
      <w:tr>
        <w:tblPrEx>
          <w:tblCellMar>
            <w:top w:w="0" w:type="dxa"/>
            <w:left w:w="108" w:type="dxa"/>
            <w:bottom w:w="0" w:type="dxa"/>
            <w:right w:w="108" w:type="dxa"/>
          </w:tblCellMar>
        </w:tblPrEx>
        <w:trPr>
          <w:trHeight w:val="251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固定测速仪机箱（防爆）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内置强电模块，能够容纳交换机、光纤收发器等，机柜采用主体焊接、双层钢板设计，门锁采用户外机柜防水锁，机柜采用柱装安装方式，具有防虫、防鼠功效防爆机箱，测速仪专用，兼容大华、海康便携式测速仪主机；含安装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4500</w:t>
            </w:r>
          </w:p>
        </w:tc>
      </w:tr>
      <w:tr>
        <w:tblPrEx>
          <w:tblCellMar>
            <w:top w:w="0" w:type="dxa"/>
            <w:left w:w="108" w:type="dxa"/>
            <w:bottom w:w="0" w:type="dxa"/>
            <w:right w:w="108" w:type="dxa"/>
          </w:tblCellMar>
        </w:tblPrEx>
        <w:trPr>
          <w:trHeight w:val="251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测速闪光灯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测速仪专用爆闪灯，适用于蓄电池单独供电接口，覆盖范围：侧装三车道，回电时间：＜67ms，有效补光距离：16m～25m，寿命：≥2000万次，防护等级：IP65，要求符合GA/T1202-2014《交通技术监控成像补光装置通用技术规范》标准，含安装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主机机箱基础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C25现浇混凝土,长1米，宽1米，高1米（含钢筋笼、模板、基坑挖回填等）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闪光灯机箱基础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C25现浇混凝土,长0.5米，宽0.5米，高0.6米（含钢筋笼、热镀锌铁件、模板、基坑挖土、回填及弃土外运等）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测速箱杆件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立杆杆件φ114×6mm,立杆杆件（高度≥2.5m）；杆件应经酸洗除锈，表面热镀锌处理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PU分道体</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旗子由弹性TPU制成， 含双面 反光膜；底座由高强度PP制成， 含6颗反光珠，旗子尺寸：28.5*90*3；底座尺寸：18*11.5*3.2</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防眩板1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和现场一样塑料</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73</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防眩板2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铁质</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高架匝道入口管控道闸</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铝合金材质</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10000</w:t>
            </w:r>
          </w:p>
        </w:tc>
      </w:tr>
      <w:tr>
        <w:tblPrEx>
          <w:tblCellMar>
            <w:top w:w="0" w:type="dxa"/>
            <w:left w:w="108" w:type="dxa"/>
            <w:bottom w:w="0" w:type="dxa"/>
            <w:right w:w="108" w:type="dxa"/>
          </w:tblCellMar>
        </w:tblPrEx>
        <w:trPr>
          <w:trHeight w:val="440" w:hRule="atLeast"/>
        </w:trPr>
        <w:tc>
          <w:tcPr>
            <w:tcW w:w="941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四 、信号灯、信号机及其他</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机动车信号灯1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Style w:val="59"/>
                <w:rFonts w:hint="eastAsia" w:ascii="仿宋" w:hAnsi="仿宋" w:eastAsia="仿宋" w:cs="仿宋"/>
                <w:sz w:val="24"/>
                <w:szCs w:val="24"/>
              </w:rPr>
              <w:t>Φ400mm圆灯整组带数显  铝压铸，遮阳罩铝型材，不锈钢螺丝，外表烤漆型不易掉色，竖装，支架用镀锌钢管，厚度3mm以上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2890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机动车信号灯2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Φ400mm箭头整组带数显, 铝压铸，遮阳罩铝型材，不锈钢螺丝，外表烤漆型不易掉色，竖装，支架用镀锌钢管，厚度3mm以上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2750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机动车信号灯3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Φ400mm掉头信号灯整组带数显,铝压铸，遮阳罩铝型材，不锈钢螺丝，外表烤漆型不易掉色，竖装，支架用镀锌钢管，厚度3mm以上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2750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机动车信号灯4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Φ300mm圆灯整组, 铝压铸，遮阳罩铝型材，不锈钢螺丝，外表烤漆型不易掉色，竖装；支架用镀锌钢管，厚度3mm以上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1950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机动车信号灯5</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Φ300mm箭头整组, 铝压铸，遮阳罩铝型材，不锈钢螺丝，外表烤漆型不易掉色，竖装；支架用镀锌钢管，厚度3mm以上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非机动车灯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Φ300mm 红、黄、绿分屏显示，绿灯动态，整组；铝压铸；不锈钢螺丝，外表烤漆型不易掉色，竖装；支架用镀锌钢管，厚度3mm以上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人行横道信号灯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Φ300mm 红黄绿整组；红、绿分屏显示，绿人动态，分八步走；铝压铸；不锈钢螺丝，外表烤漆型不易掉色，竖装，支架用镀锌钢管，厚度3mm以上；</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组</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1900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238</w:t>
            </w:r>
          </w:p>
        </w:tc>
        <w:tc>
          <w:tcPr>
            <w:tcW w:w="2496"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信号一（南京莱斯）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与台州智能信号控制平台无缝对接</w:t>
            </w:r>
          </w:p>
        </w:tc>
        <w:tc>
          <w:tcPr>
            <w:tcW w:w="795"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239</w:t>
            </w:r>
          </w:p>
        </w:tc>
        <w:tc>
          <w:tcPr>
            <w:tcW w:w="2496"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信号机二（海康威视）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与台州智能信号控制平台无缝对接</w:t>
            </w:r>
          </w:p>
        </w:tc>
        <w:tc>
          <w:tcPr>
            <w:tcW w:w="795"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240</w:t>
            </w:r>
          </w:p>
        </w:tc>
        <w:tc>
          <w:tcPr>
            <w:tcW w:w="2496"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信号机三（南京凌云）</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与台州智能信号控制平台无缝对接</w:t>
            </w:r>
          </w:p>
        </w:tc>
        <w:tc>
          <w:tcPr>
            <w:tcW w:w="795"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PE≥Φ110牵引（顶管） 厚度≥6mm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一次顶进1根，单次顶进长度≥80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PE≥Φ110牵引（顶管） 厚度≥6mm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一次顶进2根，单次顶进长度≥80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PE≥Φ110牵引（顶管） 厚度≥6mm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一次顶进1根，单次顶进长度≤80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204</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PE≥Φ110牵引（顶管） 厚度≥6mm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一次顶进2根，单次顶进长度≤80</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245</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PE≥Φ75铺设 </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厚度≥4mm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PE≥Φ110铺设 </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厚度≥5mm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61</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渡锌钢管Φ89铺设 </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厚度≥4mm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71</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渡锌钢管Φ110铺设</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厚度≥4mm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249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沥青混凝土路面管线开挖及修复</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含路面拆除修复及沟槽开挖回填</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m2</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水泥混凝土路面管线开挖及修复</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含路面拆除修复及沟槽开挖回填</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m2</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人行道路面管线开挖及修复</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含路面拆除修复及沟槽开挖回填</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m2</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210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绿化带管线开挖及修复</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含绿化苗木起挖、种回及沟槽开挖回填</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m2</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1.5平方*6芯信号电源线(单股硬线)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1.5平方*4芯信号电源线(多股软线)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1.5平方*4芯信号电源线(单股硬线)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2平方*10芯信号电源线(单股硬线)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2平方*6芯信号电源线(单股硬线)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2平方*4芯信号电缆线(单股硬线)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2.5平方*3芯电源线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4平方*3芯信号电源线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6平方*3芯信号电源线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6平方*4芯信号电源线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10平方*3芯信号电源线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16平方*3芯信号电源线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58</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25平方*4芯信号电源线        国标</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109</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35平方*4芯铜线</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152</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 xml:space="preserve">视频线 </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（SYV-75-5/96纯铜编；国标）（投标时须提供品牌）含视频头制作与接线</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网线</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（室外使用双护套超五类网线，单根线径0.5mm;)（投标时须提供品牌）含网线头制作与接线</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269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电表箱（含电表）</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电表空箱</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32A 2P空气开关带漏电保护</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（投标时须提供品牌）</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排插</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（投标时须提供品牌）</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99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光纤传输设备1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1口百兆光纤收发器工业导轨式接收机;光口：1个百兆光口，电口：1个百兆网口；安装方式：工业导轨式。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光纤传输设备2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4口百兆光纤收发器工业导轨式发送机;光口：1个百兆光口电口：4个百兆网口；安装方式：工业导轨式。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光纤传输设备3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8口百兆光纤收发器工业导轨式发送机;光口：1个百兆光口，电口：8个百兆网口；安装方式：工业导轨式；与现场原有的传输设备兼容。</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光纤传输设备4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光电混合型工业以太网交换机，光口：1个千兆光口， 4个百兆光口，电口：1个千兆网口，3个百兆电口；安装方式：工业导轨式。</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水泥纤维井盖（规格与原窨井一致，含交警字样）400mm*400mm*50mm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承载重量≥20t含施工、井盖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水泥纤维井盖（规格与原窨井一致，含交警字样）500mm*500mm*50mm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承载重量≥20t含施工、井盖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水泥纤维井盖（规格与原窨井一致，含交警字样）；600 mm *600 mm *50mm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承载重量≥20t含施工、井盖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450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窨井加深（下沉或抬高）</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水泥纤维井盖（规格与原窨井一致，含交警字样）500mm*500mm*80mm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承载重量≥50t含施工、井盖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750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水泥纤维井盖（规格与原窨井一致，含交警字样）；600 mm *600 mm *80mm</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承载重量≥50t含施工、井盖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水泥纤维井盖（规格与原窨井一致，含交警字样）；1000 mm *1000 mm *80mm</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承载重量≥50t含施工、井盖</w:t>
            </w:r>
          </w:p>
        </w:tc>
        <w:tc>
          <w:tcPr>
            <w:tcW w:w="795"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生铁井盖含底座（600*600mm，含交警字样）</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生铁井盖含底座（1000*1000mm，含交警字样）</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含施工、井盖</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w:t>
            </w:r>
          </w:p>
        </w:tc>
      </w:tr>
      <w:tr>
        <w:tblPrEx>
          <w:tblCellMar>
            <w:top w:w="0" w:type="dxa"/>
            <w:left w:w="108" w:type="dxa"/>
            <w:bottom w:w="0" w:type="dxa"/>
            <w:right w:w="108" w:type="dxa"/>
          </w:tblCellMar>
        </w:tblPrEx>
        <w:trPr>
          <w:trHeight w:val="1266"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视频光端机</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2路视频,千兆网口视频；1路反向数据口；传输大于25KM；现在用品牌为中威/微创/海康，故障更换要与原品牌一致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3000</w:t>
            </w:r>
          </w:p>
        </w:tc>
      </w:tr>
      <w:tr>
        <w:tblPrEx>
          <w:tblCellMar>
            <w:top w:w="0" w:type="dxa"/>
            <w:left w:w="108" w:type="dxa"/>
            <w:bottom w:w="0" w:type="dxa"/>
            <w:right w:w="108" w:type="dxa"/>
          </w:tblCellMar>
        </w:tblPrEx>
        <w:trPr>
          <w:trHeight w:val="1889"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光纤收发器（一）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10M/100M自适应，传输距离最远可达50公里，采用高性能的交换芯片和大容量的缓存，支持全双工IEEE802.3X流控和半双工背压流控，半双工或全双工自动协商;（投标时须提供品牌）</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w:t>
            </w:r>
          </w:p>
        </w:tc>
      </w:tr>
      <w:tr>
        <w:tblPrEx>
          <w:tblCellMar>
            <w:top w:w="0" w:type="dxa"/>
            <w:left w:w="108" w:type="dxa"/>
            <w:bottom w:w="0" w:type="dxa"/>
            <w:right w:w="108" w:type="dxa"/>
          </w:tblCellMar>
        </w:tblPrEx>
        <w:trPr>
          <w:trHeight w:val="1889"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光纤收发器（二）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4口千兆光纤收发器工业导轨式发送机光口：1个千兆光口距离20公里，FC口单模单纤；电口：1个千兆网口3个百兆电口；安装方式：工业导轨式；（投标时须提供品牌）</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w:t>
            </w:r>
          </w:p>
        </w:tc>
      </w:tr>
      <w:tr>
        <w:tblPrEx>
          <w:tblCellMar>
            <w:top w:w="0" w:type="dxa"/>
            <w:left w:w="108" w:type="dxa"/>
            <w:bottom w:w="0" w:type="dxa"/>
            <w:right w:w="108" w:type="dxa"/>
          </w:tblCellMar>
        </w:tblPrEx>
        <w:trPr>
          <w:trHeight w:val="2200"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光纤收发器（三）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10M/100M/1000M自适应，传输距离最远可达50公里，采用高性能的交换芯片和大容量的缓存，支持全双工IEEE802.3X流控和半双工背压流控，半双工或全双工自动协商; （投标时须提供品牌）</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4芯室外铠装光缆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米</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光纤熔接</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一芯 两端;含光端盒</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抱箍（一）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（厚度≥3mm，宽度≥5mm，热镀锌处理，包括螺丝、螺母等），抱箍更换</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抱箍（二）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（厚度≥6mm，宽度≥6mm，热镀锌处理，包括螺丝、螺母等），抱箍更换</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w:t>
            </w:r>
          </w:p>
        </w:tc>
      </w:tr>
      <w:tr>
        <w:tblPrEx>
          <w:tblCellMar>
            <w:top w:w="0" w:type="dxa"/>
            <w:left w:w="108" w:type="dxa"/>
            <w:bottom w:w="0" w:type="dxa"/>
            <w:right w:w="108" w:type="dxa"/>
          </w:tblCellMar>
        </w:tblPrEx>
        <w:trPr>
          <w:trHeight w:val="440" w:hRule="atLeast"/>
        </w:trPr>
        <w:tc>
          <w:tcPr>
            <w:tcW w:w="9418" w:type="dxa"/>
            <w:gridSpan w:val="5"/>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b/>
                <w:bCs/>
                <w:sz w:val="24"/>
                <w:szCs w:val="24"/>
              </w:rPr>
            </w:pPr>
            <w:r>
              <w:rPr>
                <w:rFonts w:hint="eastAsia" w:ascii="仿宋" w:hAnsi="仿宋" w:eastAsia="仿宋" w:cs="仿宋"/>
                <w:b/>
                <w:bCs/>
                <w:sz w:val="24"/>
                <w:szCs w:val="24"/>
              </w:rPr>
              <w:t>五、路口安防新设备</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智慧斑马线1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详见技术标准含施工、调试等（双向四车道（含）以上）质保期：三年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85000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智慧斑马线2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详见技术标准含施工、调试等（双向四车道（含）以上）质保期：三年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智慧斑马线3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详见技术标准含施工、调试等（双向四车道（含）以上）包含（24组智能发光地砖、1套控制箱、2套行人过街语音提示柱）包含施工等其他辅材。质保期：三年</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51000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道口预警系统1</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道口预警系统2</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299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道口预警系统3</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道口预警系统4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太阳能立柱式主路预警系统</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立柱支路预警系统</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路口哨兵行人预警系统    （普通版）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路口哨兵行人预警系统（加强版）</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9600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雷达测速标志（一）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雷达测速标志（二）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雷达测速标志（三）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18600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注意行人爆闪灯警示灯柱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详见技术参数含施工、调试等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4600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自发光防摩擦警示柱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太阳能发光警示柱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详见技术标准</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LED警告标志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边长90cm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LED警告标志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边长110 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LED圆形类标志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Φ80cm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LED圆形类标志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Φ100cm</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LED方形或长方形类标志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侧边导光全透技术</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LED方形或长方形类标志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半透式内部照明发光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路口语音提示设施</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含施工、配件等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LED提示显示屏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LED情报板（一）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LED情报板（二）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27920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LED情报板控制卡</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抱杆机箱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LED黄色渐变红蓝爆闪立柱（含检测器）</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LED黄色渐变红蓝爆闪立柱（含检测器、慢字）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4000</w:t>
            </w:r>
          </w:p>
        </w:tc>
      </w:tr>
      <w:tr>
        <w:tblPrEx>
          <w:tblCellMar>
            <w:top w:w="0" w:type="dxa"/>
            <w:left w:w="108" w:type="dxa"/>
            <w:bottom w:w="0" w:type="dxa"/>
            <w:right w:w="108" w:type="dxa"/>
          </w:tblCellMar>
        </w:tblPrEx>
        <w:trPr>
          <w:trHeight w:val="955"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LED黄色渐变红蓝爆闪立柱（含检测器、慢字、声光警示灯）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含施工、安装、调试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4690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太阳能路灯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3800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智能网联交通诱导标志</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377 光带复合屏F杆</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杆Φ377*16*9233臂Φ150*10臂长6.719米 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31000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光带复合屏（4.3x3.4）</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具体详见技术参数含杆件，三悬臂,含安装,不含基础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133000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光带复合屏（4.0x4.9）</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具体详见技术参数含杆件，三悬臂,含安装,不含基础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170000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光带复合屏（3.2x4.0）</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具体详见技术参数含杆件，三悬臂,含安装,不含基础</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115000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供电及控制系统</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12000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宽动态筒机</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1400</w:t>
            </w:r>
          </w:p>
        </w:tc>
      </w:tr>
      <w:tr>
        <w:tblPrEx>
          <w:tblCellMar>
            <w:top w:w="0" w:type="dxa"/>
            <w:left w:w="108" w:type="dxa"/>
            <w:bottom w:w="0" w:type="dxa"/>
            <w:right w:w="108" w:type="dxa"/>
          </w:tblCellMar>
        </w:tblPrEx>
        <w:trPr>
          <w:trHeight w:val="1577"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宽动态筒机安装支架</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具体详见技术参数用于在已建和改造的光带屏前面安装宽动态筒机，式样要与新建光带屏的定制监控支架保持一致。含安装。</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定向预警灯一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2360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定向预警灯二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3200</w:t>
            </w:r>
          </w:p>
        </w:tc>
      </w:tr>
      <w:tr>
        <w:tblPrEx>
          <w:tblCellMar>
            <w:top w:w="0" w:type="dxa"/>
            <w:left w:w="108" w:type="dxa"/>
            <w:bottom w:w="0" w:type="dxa"/>
            <w:right w:w="108" w:type="dxa"/>
          </w:tblCellMar>
        </w:tblPrEx>
        <w:trPr>
          <w:trHeight w:val="332"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定向预警灯发射端</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具体详见技术参数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850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定向预警灯发射端、杆件、基础等（含施工）</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339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斑马线减速评价系统设备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具体详见技术参数（包含安装、施工、调试、三年维护费用等。）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32860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斑马线减速评价系统设备利旧安装</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含调试、不包含管路、线缆施工</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斑马线减速评价系统拆除</w:t>
            </w:r>
          </w:p>
        </w:tc>
        <w:tc>
          <w:tcPr>
            <w:tcW w:w="4236" w:type="dxa"/>
            <w:tcBorders>
              <w:top w:val="single" w:color="000000" w:sz="8" w:space="0"/>
              <w:left w:val="nil"/>
              <w:bottom w:val="single" w:color="000000" w:sz="8" w:space="0"/>
              <w:right w:val="single" w:color="000000" w:sz="8" w:space="0"/>
            </w:tcBorders>
            <w:vAlign w:val="center"/>
          </w:tcPr>
          <w:p>
            <w:pPr>
              <w:spacing w:line="240" w:lineRule="auto"/>
              <w:jc w:val="center"/>
              <w:rPr>
                <w:rFonts w:hint="eastAsia" w:ascii="仿宋" w:hAnsi="仿宋" w:eastAsia="仿宋" w:cs="仿宋"/>
                <w:sz w:val="24"/>
                <w:szCs w:val="24"/>
              </w:rPr>
            </w:pP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太阳能供电设备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具体详见技术参数（含安装、施工、调试、维护费用等设备）</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17550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分离式LED固定车道指示牌（一）</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具体详见技术参数，含施工、安装、调试、三年质保维护费用等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分离式LED固定车道指示牌（二）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具体详见技术参数，含施工、安装、调试、三年质保维护费用等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LED分离式可变车道功能指示牌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具体详见技术参数，含施工、安装、调试、三年质保维护费用等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LED全点阵可变车道指示牌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16000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雷视一体机</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详见技术参数，含施工、安装、调试（三年质保）</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9800</w:t>
            </w:r>
          </w:p>
        </w:tc>
      </w:tr>
      <w:tr>
        <w:tblPrEx>
          <w:tblCellMar>
            <w:top w:w="0" w:type="dxa"/>
            <w:left w:w="108" w:type="dxa"/>
            <w:bottom w:w="0" w:type="dxa"/>
            <w:right w:w="108" w:type="dxa"/>
          </w:tblCellMar>
        </w:tblPrEx>
        <w:trPr>
          <w:trHeight w:val="75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可变车道控制器</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具体详见技术参数，含施工、安装、调试、三年质保维护费用等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349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光带屏控制卡</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5500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诱导屏控制卡</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5500</w:t>
            </w:r>
          </w:p>
        </w:tc>
      </w:tr>
      <w:tr>
        <w:tblPrEx>
          <w:tblCellMar>
            <w:top w:w="0" w:type="dxa"/>
            <w:left w:w="108" w:type="dxa"/>
            <w:bottom w:w="0" w:type="dxa"/>
            <w:right w:w="108" w:type="dxa"/>
          </w:tblCellMar>
        </w:tblPrEx>
        <w:trPr>
          <w:trHeight w:val="514"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条屏控制卡</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多功能控制杆-市电</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9000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点面发光人行道标牌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354</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灯砖式道钉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1100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355</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行人检测系统</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356</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红外对射柱</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357</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多功能控制杆-太阳能款式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根</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10000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358</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点发光人行道标牌</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2300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359</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太阳能道钉</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个</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650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360</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智能轮廓标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400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361</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智能百米标</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1500</w:t>
            </w:r>
          </w:p>
        </w:tc>
      </w:tr>
      <w:tr>
        <w:tblPrEx>
          <w:tblCellMar>
            <w:top w:w="0" w:type="dxa"/>
            <w:left w:w="108" w:type="dxa"/>
            <w:bottom w:w="0" w:type="dxa"/>
            <w:right w:w="108" w:type="dxa"/>
          </w:tblCellMar>
        </w:tblPrEx>
        <w:trPr>
          <w:trHeight w:val="643" w:hRule="atLeast"/>
        </w:trPr>
        <w:tc>
          <w:tcPr>
            <w:tcW w:w="736" w:type="dxa"/>
            <w:tcBorders>
              <w:top w:val="single" w:color="000000" w:sz="8" w:space="0"/>
              <w:left w:val="single" w:color="000000" w:sz="8" w:space="0"/>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362</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一体式智能声光小型诱导屏</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具体详见技术参数，含安装、调试三年质保维护费用等</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5600</w:t>
            </w:r>
          </w:p>
        </w:tc>
      </w:tr>
      <w:tr>
        <w:tblPrEx>
          <w:tblCellMar>
            <w:top w:w="0" w:type="dxa"/>
            <w:left w:w="108" w:type="dxa"/>
            <w:bottom w:w="0" w:type="dxa"/>
            <w:right w:w="108" w:type="dxa"/>
          </w:tblCellMar>
        </w:tblPrEx>
        <w:trPr>
          <w:trHeight w:val="534" w:hRule="atLeast"/>
        </w:trPr>
        <w:tc>
          <w:tcPr>
            <w:tcW w:w="736" w:type="dxa"/>
            <w:tcBorders>
              <w:top w:val="single" w:color="000000" w:sz="8" w:space="0"/>
              <w:left w:val="single" w:color="000000" w:sz="8" w:space="0"/>
              <w:bottom w:val="single" w:color="000000" w:sz="8" w:space="0"/>
              <w:right w:val="single" w:color="000000" w:sz="8" w:space="0"/>
            </w:tcBorders>
          </w:tcPr>
          <w:p>
            <w:pPr>
              <w:widowControl/>
              <w:spacing w:line="240" w:lineRule="auto"/>
              <w:jc w:val="center"/>
              <w:textAlignment w:val="top"/>
              <w:rPr>
                <w:rFonts w:hint="eastAsia" w:ascii="仿宋" w:hAnsi="仿宋" w:eastAsia="仿宋" w:cs="仿宋"/>
                <w:sz w:val="24"/>
                <w:szCs w:val="24"/>
              </w:rPr>
            </w:pPr>
            <w:r>
              <w:rPr>
                <w:rFonts w:hint="eastAsia" w:ascii="仿宋" w:hAnsi="仿宋" w:eastAsia="仿宋" w:cs="仿宋"/>
                <w:sz w:val="24"/>
                <w:szCs w:val="24"/>
              </w:rPr>
              <w:t>363</w:t>
            </w:r>
          </w:p>
        </w:tc>
        <w:tc>
          <w:tcPr>
            <w:tcW w:w="249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太阳能五指灯</w:t>
            </w:r>
          </w:p>
        </w:tc>
        <w:tc>
          <w:tcPr>
            <w:tcW w:w="4236"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详见技术参数</w:t>
            </w:r>
          </w:p>
        </w:tc>
        <w:tc>
          <w:tcPr>
            <w:tcW w:w="79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套</w:t>
            </w:r>
          </w:p>
        </w:tc>
        <w:tc>
          <w:tcPr>
            <w:tcW w:w="1155" w:type="dxa"/>
            <w:tcBorders>
              <w:top w:val="single" w:color="000000" w:sz="8" w:space="0"/>
              <w:left w:val="nil"/>
              <w:bottom w:val="single" w:color="000000" w:sz="8" w:space="0"/>
              <w:right w:val="single" w:color="000000" w:sz="8" w:space="0"/>
            </w:tcBorders>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2200</w:t>
            </w:r>
          </w:p>
        </w:tc>
      </w:tr>
    </w:tbl>
    <w:p>
      <w:pPr>
        <w:adjustRightInd w:val="0"/>
        <w:spacing w:line="240" w:lineRule="auto"/>
        <w:ind w:right="25"/>
        <w:rPr>
          <w:rFonts w:hint="eastAsia" w:ascii="仿宋" w:hAnsi="仿宋" w:eastAsia="仿宋" w:cs="仿宋"/>
          <w:b/>
          <w:bCs/>
          <w:kern w:val="2"/>
          <w:sz w:val="24"/>
          <w:szCs w:val="24"/>
        </w:rPr>
      </w:pPr>
      <w:r>
        <w:rPr>
          <w:rFonts w:hint="eastAsia" w:ascii="仿宋" w:hAnsi="仿宋" w:eastAsia="仿宋" w:cs="仿宋"/>
          <w:b/>
          <w:bCs/>
          <w:kern w:val="2"/>
          <w:sz w:val="24"/>
          <w:szCs w:val="24"/>
        </w:rPr>
        <w:t xml:space="preserve"> </w:t>
      </w:r>
    </w:p>
    <w:p>
      <w:pPr>
        <w:spacing w:before="156" w:beforeLines="50"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lang w:val="en-US" w:eastAsia="zh-CN"/>
        </w:rPr>
        <w:t>三、</w:t>
      </w:r>
      <w:r>
        <w:rPr>
          <w:rFonts w:hint="eastAsia" w:ascii="仿宋" w:hAnsi="仿宋" w:eastAsia="仿宋" w:cs="仿宋"/>
          <w:b/>
          <w:sz w:val="24"/>
          <w:szCs w:val="24"/>
        </w:rPr>
        <w:t>技术标准和要求</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1. 维护要求</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1.1 设备采购供货范围为标志、标线、护栏、信号灯等，含全部附件、辅材、备品备件、专用工具等整套设备及技术和售后服务等。</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1.2 本次招标将从资格审查、认可、制造、供货、运输、安装、备品配件、验收、售后服务、维修技术力量、培训等各个方面，对投标方进行全方位的综合考核。</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1.3本项目中新增的设备需运用“台州智慧交管.智慧运维模块”进行资产管理。所有新增设备和需维护的设备，都需要按照资产管理的要求录入相关信息，并在日常维护中及时进行信息更新。</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sz w:val="24"/>
          <w:szCs w:val="24"/>
        </w:rPr>
      </w:pPr>
      <w:r>
        <w:rPr>
          <w:rFonts w:hint="eastAsia" w:ascii="仿宋" w:hAnsi="仿宋" w:eastAsia="仿宋" w:cs="仿宋"/>
          <w:b/>
          <w:sz w:val="24"/>
          <w:szCs w:val="24"/>
        </w:rPr>
        <w:t>2. 具体技术规格及要求</w:t>
      </w:r>
      <w:r>
        <w:rPr>
          <w:rFonts w:hint="eastAsia" w:ascii="仿宋" w:hAnsi="仿宋" w:eastAsia="仿宋" w:cs="仿宋"/>
          <w:b/>
          <w:sz w:val="24"/>
          <w:szCs w:val="24"/>
        </w:rPr>
        <w:tab/>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 本项目采用的主要技术规范如下：</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（1）《道路交通标志和标线 第2部分：道路交通标志》（GB 5768.2-2022）</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（2）《道路交通反光膜》(GB/T 18833－2012)</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（3）《交通建设工程工程量清单计价规范 第1部分：公路工程》（DB33/T628. 1-2021）</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（4）《道路交通标志板及支撑件》（GB/T 23827-2021）</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（5）《公安交通管理外场设备基础设施施工通用要求》（GA/T 652-2017）</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（6）《城市道路交叉口设计规程》(CJJ152-2010)</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（7）《城市道路工程设计规范》(CJJ37-2012)</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（8）《城市道路机动车道宽度设计规范》(DB33/1057-2008)</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（9）《道路交通标线质量要求和检测方法》(GBT16311-2009)</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（10）《浙江省城市道路交通标志和标线设置规范》(DB33/T818-2010)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（11） JTG B01—2014《公路工程技术标准》行业标准。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（12） GB14887—2011《道路交通信号灯》国家标准。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（13）GB7000.1—2015《灯具 第1部分：一般安全要求与试验》国家标准。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（14） GB/T8417-2003《灯光信号颜色》国家标准。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（15） GB/T2423《电工电子产品环境试验》国家标准。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（16） JT/T751-2009《翻板式可变标志》。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 xml:space="preserve">（17）DBJ08-39-1994《道路交通管理设施设置技术规范》。 </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（18）GB50009-2012《建筑结构荷载规范》等相关规范</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（19）《道路交通信号灯设置与安装规范》（GB14886-2016）</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（20）《城市道路交通标志和标线设置规范》（GB51038-2015)</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（21）《台州市交通信号智能控制通信协议（V2.0）》；</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（22）按现行的国家、省、市施工验收规范、质量评定标准及有关规定。合同工期内的标准、规范，招标文件中的技术要求等。如有新版标准则按新发行的标准执行。</w:t>
      </w:r>
    </w:p>
    <w:p>
      <w:pPr>
        <w:spacing w:line="240" w:lineRule="auto"/>
        <w:ind w:left="439" w:leftChars="146" w:hanging="118" w:hangingChars="49"/>
        <w:rPr>
          <w:rFonts w:hint="eastAsia" w:ascii="仿宋" w:hAnsi="仿宋" w:eastAsia="仿宋" w:cs="仿宋"/>
          <w:b/>
          <w:sz w:val="24"/>
          <w:szCs w:val="24"/>
        </w:rPr>
      </w:pPr>
      <w:r>
        <w:rPr>
          <w:rFonts w:hint="eastAsia" w:ascii="仿宋" w:hAnsi="仿宋" w:eastAsia="仿宋" w:cs="仿宋"/>
          <w:b/>
          <w:sz w:val="24"/>
          <w:szCs w:val="24"/>
        </w:rPr>
        <w:t>2.2 道路交通标志技术规格及要求</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2.2.1 道路交通标志，应当按图纸及《道路交通标志和标线 第2部分：道路交通标志》（GB 5768.2-2022）、《城市道路交通标志和标线设置规范》（GB51038-2015)和《道路交通标志板及支撑件》（GB/T 23827-2021）及本技术规范规定执行。 </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道路交通标志的反光膜，按《道路交通反光膜》(GB/T 18833－2012)、图纸和本技术规范规定执行。</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2.2.2 材料要求：中标供应商所用主要原材料均需提供质保单或产品质量合格证或权威机构的产品质量报告。</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标志立柱和横梁：选用无缝钢管制作，无缝钢管的外径、厚度、弯曲度应符合GB/T8162的要求，顶部应加盖柱帽。立柱的预埋件应进行防腐处理，混泥土强度等级为C25。支撑件应表面光洁，颜色均匀一致，不应有破损、变形、锈蚀、漏镀等缺陷。钢制立柱、横梁、法兰盘及各种连接件，采用热浸镀锌。立柱、横梁、法兰盘的镀锌量为600g/m2，紧固件为350g/m2。</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标志立杆柱帽喷漆工艺：采用普通碳素钢结构钢板，板厚3mm,外表涂黑。所有标杆均需热镀锌后喷油漆，表面颜色为青黑色。喷漆前先轻微打磨标杆，将表面的毛刺、油污及附着物清除干净，再用稀料擦洗标杆表面，再喷涂双组份哑黑丙聚面漆，按5:1(油漆5份，固化剂1份)充分搅拌均匀，再加入面漆专用稀料3份，均匀喷涂在标杆外表，漆膜(干膜)厚度需达到30-40μm。（椒江区范围内标志杆件使用黑色，原则上与周边杆件颜色相同）</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3）标志底板：采用牌号为3004或3104的铝合金板材，制作标志底板及滑槽的挤压成型铝合金型材，应满足GB/T6892的规定，同时应具有轻质、高强、耐蚀、耐磨、刚度大等特点。对于标志板厚度，应满足招标清单上的规格要求， 警告标志、禁令标志按照招标需要规格设置，指路标志、指示标志等清单上没明确的，其厚度要求≥2.0mm。</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（4）高强螺栓，高强连接螺栓（包括相应螺母、垫圈）应采用40B式45号钢，并符合GB/T 1231-2006的规定。地脚螺栓（包括相应螺母、垫圈）应采用普通碳素钢机构钢（A3）;</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（5）钢筋采用热扎结构等级圆钢筋，I级3号钢（位于桥梁式挡土上的的标志基础钢筋采用II级）并符合现行《公路钢筋混凝土及预应力混凝土设计规范》规定；</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（6）反光膜的逆反射性能应符合GB/T18833—2012的规定。</w:t>
      </w:r>
    </w:p>
    <w:p>
      <w:pPr>
        <w:adjustRightInd w:val="0"/>
        <w:snapToGrid w:val="0"/>
        <w:spacing w:line="240" w:lineRule="auto"/>
        <w:ind w:firstLine="420"/>
        <w:rPr>
          <w:rFonts w:hint="eastAsia" w:ascii="仿宋" w:hAnsi="仿宋" w:eastAsia="仿宋" w:cs="仿宋"/>
          <w:b/>
          <w:bCs/>
          <w:sz w:val="24"/>
          <w:szCs w:val="24"/>
        </w:rPr>
      </w:pPr>
      <w:r>
        <w:rPr>
          <w:rFonts w:hint="eastAsia" w:ascii="仿宋" w:hAnsi="仿宋" w:eastAsia="仿宋" w:cs="仿宋"/>
          <w:b/>
          <w:bCs/>
          <w:sz w:val="24"/>
          <w:szCs w:val="24"/>
        </w:rPr>
        <w:t>①V类标志反光膜要求并同时满足以下条件,</w:t>
      </w:r>
    </w:p>
    <w:p>
      <w:pPr>
        <w:adjustRightInd w:val="0"/>
        <w:snapToGrid w:val="0"/>
        <w:spacing w:line="240" w:lineRule="auto"/>
        <w:ind w:firstLine="420"/>
        <w:rPr>
          <w:rFonts w:hint="eastAsia" w:ascii="仿宋" w:hAnsi="仿宋" w:eastAsia="仿宋" w:cs="仿宋"/>
          <w:sz w:val="24"/>
          <w:szCs w:val="24"/>
        </w:rPr>
      </w:pPr>
      <w:r>
        <w:rPr>
          <w:rFonts w:hint="eastAsia" w:ascii="仿宋" w:hAnsi="仿宋" w:eastAsia="仿宋" w:cs="仿宋"/>
          <w:sz w:val="24"/>
          <w:szCs w:val="24"/>
        </w:rPr>
        <w:t>对于涉及的警告类标志均采用荧光黄；其中“注意行人标志”和“注意残疾人标志”、“注意儿童标志”均全部采用荧光黄绿反光膜。</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（a）采用全棱镜结构，不含金属镀层；</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（b）投标供应商须提供反光膜的国家交通安全设施质量监督检验中心出具加速老化1800小时的耐候性检测报告；同时应提供国内或国外实际三年户外老化测试的检测报告；</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（c）提供反光膜制造商出具的产品说明书和质保合同说明书；</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（d）本项目需采用同一品牌反光膜，包括不同颜色的反光膜都应使用同一品牌。</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（e）为确保产品质量稳定性，应提供该反光膜八年或以上国内实际工程应用案例；</w:t>
      </w:r>
    </w:p>
    <w:p>
      <w:pPr>
        <w:adjustRightInd w:val="0"/>
        <w:snapToGrid w:val="0"/>
        <w:spacing w:line="240" w:lineRule="auto"/>
        <w:ind w:firstLine="120" w:firstLineChars="50"/>
        <w:rPr>
          <w:rFonts w:hint="eastAsia" w:ascii="仿宋" w:hAnsi="仿宋" w:eastAsia="仿宋" w:cs="仿宋"/>
          <w:sz w:val="24"/>
          <w:szCs w:val="24"/>
        </w:rPr>
      </w:pPr>
      <w:r>
        <w:rPr>
          <w:rFonts w:hint="eastAsia" w:ascii="仿宋" w:hAnsi="仿宋" w:eastAsia="仿宋" w:cs="仿宋"/>
          <w:sz w:val="24"/>
          <w:szCs w:val="24"/>
        </w:rPr>
        <w:t xml:space="preserve"> （f）反光膜应满足下表的技术要求：</w:t>
      </w:r>
    </w:p>
    <w:p>
      <w:pPr>
        <w:pStyle w:val="7"/>
        <w:spacing w:line="240" w:lineRule="auto"/>
        <w:ind w:left="0" w:leftChars="0" w:firstLine="0" w:firstLineChars="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108700" cy="2357120"/>
            <wp:effectExtent l="0" t="0" r="6350" b="5080"/>
            <wp:docPr id="159" name="图片 159" descr="C:\Users\ADMINI~1\AppData\Local\Temp\ksohtml17536\wp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ADMINI~1\AppData\Local\Temp\ksohtml17536\wps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108700" cy="2357120"/>
                    </a:xfrm>
                    <a:prstGeom prst="rect">
                      <a:avLst/>
                    </a:prstGeom>
                    <a:noFill/>
                    <a:ln>
                      <a:noFill/>
                    </a:ln>
                  </pic:spPr>
                </pic:pic>
              </a:graphicData>
            </a:graphic>
          </wp:inline>
        </w:drawing>
      </w:r>
      <w:r>
        <w:rPr>
          <w:rFonts w:hint="eastAsia" w:ascii="仿宋" w:hAnsi="仿宋" w:eastAsia="仿宋" w:cs="仿宋"/>
          <w:sz w:val="24"/>
          <w:szCs w:val="24"/>
        </w:rPr>
        <w:t xml:space="preserve"> </w:t>
      </w:r>
    </w:p>
    <w:p>
      <w:pPr>
        <w:adjustRightInd w:val="0"/>
        <w:snapToGrid w:val="0"/>
        <w:spacing w:line="240" w:lineRule="auto"/>
        <w:ind w:firstLine="420"/>
        <w:rPr>
          <w:rFonts w:hint="eastAsia" w:ascii="仿宋" w:hAnsi="仿宋" w:eastAsia="仿宋" w:cs="仿宋"/>
          <w:b/>
          <w:sz w:val="24"/>
          <w:szCs w:val="24"/>
        </w:rPr>
      </w:pPr>
      <w:r>
        <w:rPr>
          <w:rFonts w:hint="eastAsia" w:ascii="仿宋" w:hAnsi="仿宋" w:eastAsia="仿宋" w:cs="仿宋"/>
          <w:b/>
          <w:sz w:val="24"/>
          <w:szCs w:val="24"/>
        </w:rPr>
        <w:t xml:space="preserve">②IV类标志反光膜要求并同时满足以下条件： </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（a）采用微棱镜结构，不含金属镀层,表面具有明暗条纹；</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（b）投标供应商须提供反光膜的国家交通安全设施质量监督检验中心出具加速老化1800小时的耐候性检测报告；同时应提供国内或国外实际三年户外老化测试的检测报告；</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（c）提供反光膜制造商出具的产品说明书和质保合同说明书；</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（d）本项目需采用同一品牌反光膜，包括不同颜色的反光膜都应使用同一品牌。</w:t>
      </w:r>
    </w:p>
    <w:p>
      <w:pPr>
        <w:adjustRightInd w:val="0"/>
        <w:snapToGrid w:val="0"/>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（5）为确保产品质量稳定性，应提供该反光膜五年或以上国内实际工程应用案例；</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（e）反光膜应满足下表的技术要求：</w:t>
      </w:r>
    </w:p>
    <w:p>
      <w:pPr>
        <w:pStyle w:val="7"/>
        <w:spacing w:line="240" w:lineRule="auto"/>
        <w:ind w:left="0" w:leftChars="-100" w:hanging="220" w:firstLineChars="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239510" cy="2234565"/>
            <wp:effectExtent l="0" t="0" r="8890" b="13335"/>
            <wp:docPr id="158" name="图片 158" descr="C:\Users\ADMINI~1\AppData\Local\Temp\ksohtml17536\w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1\AppData\Local\Temp\ksohtml17536\wps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239510" cy="223456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b/>
          <w:bCs/>
          <w:sz w:val="24"/>
          <w:szCs w:val="24"/>
        </w:rPr>
        <w:t>③验收环节反光膜厂家需提供质保书和长期保用合同，</w:t>
      </w:r>
      <w:r>
        <w:rPr>
          <w:rFonts w:hint="eastAsia" w:ascii="仿宋" w:hAnsi="仿宋" w:eastAsia="仿宋" w:cs="仿宋"/>
          <w:sz w:val="24"/>
          <w:szCs w:val="24"/>
        </w:rPr>
        <w:t>并且这些质保文件应能在反光膜制造商的官方网站上得到查证与对应，质量保修期内因反光膜质量问题导致褪色、脱胶、起皱、发霉等不良现象反光膜制造商应予以更换，在质量保修期（十年）内至少保持70％的初始反光亮度。</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 xml:space="preserve"> 2.2.3 标志牌制作：</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1）交通标志的形状图案、颜色、尺寸应严格按照GB5768《道路交通标志和标线》标准，《城市道路交通标志和标线设置规范》（GB51038-2015)或设计图的规定执行。标志汉字、阿拉伯数字必须采用交通专用字体；版面内容需经交通管理部门认可方可实施。</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（2）标志板面不应存在裂纹、起皱、边缘剥离、明显的气泡、划痕以及各种损伤，也不应存在颜色不均匀、逆反射性能不均匀等缺陷。</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（3）标志板应平整，表面无明显凹痕或变形，板面不平度不应大于7mm/m.</w:t>
      </w:r>
    </w:p>
    <w:p>
      <w:pPr>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4）大型标志使用铝合金板材最大尺寸，最多不超过2块铝合金板拼接，以减少接缝，保持版面的平整度；面膜应尽可能减少拼接，标志版面最短边长度或直径小于1.2m时，反光膜不得有拼接缝。标志版面最短边长度或直径大于1.2m时，应使用反光膜产品的最大宽度进行搭接，接缝以搭接为主，且应以上搭下，重叠部分不应少于5MM。距标志板边缘50mm之内，不得有拼接。标志版面应无裂缝、撕破或其它表面缺陷。</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2.2.4 标志设置</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（1）在满足规定的前置距离的情况下，不允许损坏道路结构和妨碍交通安全。</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（2）应满足视认要求，避免照明设施、监控设施、电杆、行道树、绿化及路上构造物等对标志板面的遮挡。</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（3）标志杆位置须经交通管理部门确认后方可实施。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路侧式标志应尽量减少标志板面对驾驶员的眩光。路侧标志应尽可能与道路中线垂直或成一定角度。其中，禁令和指示标志为0°～45°或30°～45°；其他标志为0°～10°；门架、悬臂、车行道上方附着式标志的板面应垂直于道路行车方向，并且板面宜倾斜0°～15°。</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（5）标志立柱应保持垂直，其倾斜度不应大于立柱高度的0.5％，且不允许向车行道一侧倾斜。</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（6）一个支撑结构上最多不应超过两种标志。标志板在一个支撑结构上并设时，应按禁令、指示、警告的顺序，先上后下，先左后右地排列。</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标志安装在立柱式或悬臂式杆件立柱上时，安装高度宜控制在200cm以上。柱式标志内边缘不应侵入道路建筑限界，一般距车行道或人行道的外侧边缘或土路肩不小于25cm。标志安装于悬臂上时，标志下缘离地面的高度应大于该道路规定的净空高度，本项目安装高度控制在500cm以上。对于附着式标志同样应当符合上述要求。</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 xml:space="preserve">     2.2.5 基础埋设</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 xml:space="preserve">     施工前必须先开挖样洞，在确保其他管线安全运行的前提下，方可施工标志基础。基础一般采用现浇制作。基础顶面应预埋钢制底座法兰盘及地脚螺栓。在浇筑混凝土时，应注意使底座法兰盘与基础对中，并将其嵌进基础（其上表面与基础齐平），同时保持其顶面水平；设在人行道上的基础的顶面标高应与人行道或绿化带标高一致，基础周围的填土应夯实，表面应平整。基底法兰的边线应与侧石线（或车道边线）平行，地脚下部为标准弯钩，地脚螺栓宜事先进行热浸镀锌处理，预埋时其方向应与底座法兰盘保持垂直。施工时如果遇到平曲线路段，应注意调整预埋法兰盘的方向，使其纵向中心线与行车方向保持一致。标志安装时基础需经养护达到设计强度后，方可安装标志立柱。立柱通过法兰盘与基础连接。在拧紧螺栓前应调整好方向和垂直度。立柱安装好后，即可通过抱箍或不锈钢万能夹把标志固定在立柱上。标志板安装后应进行板面平整度调整和安装角度的调整。标杆安装完后（除立杆外露外，其余均应恢复原来铺装）,清理余土。</w:t>
      </w:r>
    </w:p>
    <w:p>
      <w:pPr>
        <w:adjustRightInd w:val="0"/>
        <w:spacing w:line="24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部分杆件基础大样图</w:t>
      </w:r>
    </w:p>
    <w:p>
      <w:pPr>
        <w:adjustRightIn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353175" cy="3858260"/>
            <wp:effectExtent l="0" t="0" r="0" b="0"/>
            <wp:docPr id="157" name="图片 157" descr="C:\Users\ADMINI~1\AppData\Local\Temp\ksohtml17536\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descr="C:\Users\ADMINI~1\AppData\Local\Temp\ksohtml17536\wps3.png"/>
                    <pic:cNvPicPr>
                      <a:picLocks noChangeAspect="1" noChangeArrowheads="1"/>
                    </pic:cNvPicPr>
                  </pic:nvPicPr>
                  <pic:blipFill>
                    <a:blip r:embed="rId20">
                      <a:extLst>
                        <a:ext uri="{28A0092B-C50C-407E-A947-70E740481C1C}">
                          <a14:useLocalDpi xmlns:a14="http://schemas.microsoft.com/office/drawing/2010/main" val="0"/>
                        </a:ext>
                      </a:extLst>
                    </a:blip>
                    <a:srcRect t="4429" b="2452"/>
                    <a:stretch>
                      <a:fillRect/>
                    </a:stretch>
                  </pic:blipFill>
                  <pic:spPr>
                    <a:xfrm>
                      <a:off x="0" y="0"/>
                      <a:ext cx="6353175" cy="3858260"/>
                    </a:xfrm>
                    <a:prstGeom prst="rect">
                      <a:avLst/>
                    </a:prstGeom>
                    <a:noFill/>
                    <a:ln>
                      <a:noFill/>
                    </a:ln>
                  </pic:spPr>
                </pic:pic>
              </a:graphicData>
            </a:graphic>
          </wp:inline>
        </w:drawing>
      </w:r>
    </w:p>
    <w:p>
      <w:pPr>
        <w:adjustRightInd w:val="0"/>
        <w:spacing w:line="240" w:lineRule="auto"/>
        <w:ind w:firstLine="482" w:firstLineChars="200"/>
        <w:rPr>
          <w:rFonts w:hint="eastAsia" w:ascii="仿宋" w:hAnsi="仿宋" w:eastAsia="仿宋" w:cs="仿宋"/>
          <w:sz w:val="24"/>
          <w:szCs w:val="24"/>
        </w:rPr>
      </w:pPr>
      <w:r>
        <w:rPr>
          <w:rFonts w:hint="eastAsia" w:ascii="仿宋" w:hAnsi="仿宋" w:eastAsia="仿宋" w:cs="仿宋"/>
          <w:b/>
          <w:bCs/>
          <w:sz w:val="24"/>
          <w:szCs w:val="24"/>
        </w:rPr>
        <w:t>89斜变式杆件</w:t>
      </w:r>
      <w:r>
        <w:rPr>
          <w:rFonts w:hint="eastAsia" w:ascii="仿宋" w:hAnsi="仿宋" w:eastAsia="仿宋" w:cs="仿宋"/>
          <w:sz w:val="24"/>
          <w:szCs w:val="24"/>
        </w:rPr>
        <w:t>（Φ89×4×4700,45度斜杆）（转角处可采用一体式或拼接式。1、一体式的转角内圆弧r≤200mm；2、拼接式的接缝须满焊，表面平整光滑）</w:t>
      </w:r>
    </w:p>
    <w:p>
      <w:pPr>
        <w:adjustRightInd w:val="0"/>
        <w:spacing w:line="240" w:lineRule="auto"/>
        <w:ind w:firstLine="3120" w:firstLineChars="130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657475" cy="3514725"/>
            <wp:effectExtent l="0" t="0" r="9525" b="9525"/>
            <wp:docPr id="156" name="图片 156" descr="C:\Users\ADMINI~1\AppData\Local\Temp\ksohtml17536\wp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I~1\AppData\Local\Temp\ksohtml17536\wps4.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2657475" cy="3514725"/>
                    </a:xfrm>
                    <a:prstGeom prst="rect">
                      <a:avLst/>
                    </a:prstGeom>
                    <a:noFill/>
                    <a:ln>
                      <a:noFill/>
                    </a:ln>
                  </pic:spPr>
                </pic:pic>
              </a:graphicData>
            </a:graphic>
          </wp:inline>
        </w:drawing>
      </w:r>
      <w:r>
        <w:rPr>
          <w:rFonts w:hint="eastAsia" w:ascii="仿宋" w:hAnsi="仿宋" w:eastAsia="仿宋" w:cs="仿宋"/>
          <w:sz w:val="24"/>
          <w:szCs w:val="24"/>
        </w:rPr>
        <w:t xml:space="preserve"> </w:t>
      </w:r>
    </w:p>
    <w:p>
      <w:pPr>
        <w:adjustRightInd w:val="0"/>
        <w:spacing w:line="240" w:lineRule="auto"/>
        <w:ind w:firstLine="3120" w:firstLineChars="1300"/>
        <w:rPr>
          <w:rFonts w:hint="eastAsia" w:ascii="仿宋" w:hAnsi="仿宋" w:eastAsia="仿宋" w:cs="仿宋"/>
          <w:sz w:val="24"/>
          <w:szCs w:val="24"/>
        </w:rPr>
      </w:pPr>
      <w:r>
        <w:rPr>
          <w:rFonts w:hint="eastAsia" w:ascii="仿宋" w:hAnsi="仿宋" w:eastAsia="仿宋" w:cs="仿宋"/>
          <w:sz w:val="24"/>
          <w:szCs w:val="24"/>
        </w:rPr>
        <w:t xml:space="preserve"> </w:t>
      </w:r>
    </w:p>
    <w:p>
      <w:pPr>
        <w:adjustRightInd w:val="0"/>
        <w:spacing w:line="240" w:lineRule="auto"/>
        <w:ind w:firstLine="482" w:firstLineChars="200"/>
        <w:rPr>
          <w:rFonts w:hint="eastAsia" w:ascii="仿宋" w:hAnsi="仿宋" w:eastAsia="仿宋" w:cs="仿宋"/>
          <w:sz w:val="24"/>
          <w:szCs w:val="24"/>
        </w:rPr>
      </w:pPr>
      <w:r>
        <w:rPr>
          <w:rFonts w:hint="eastAsia" w:ascii="仿宋" w:hAnsi="仿宋" w:eastAsia="仿宋" w:cs="仿宋"/>
          <w:b/>
          <w:bCs/>
          <w:sz w:val="24"/>
          <w:szCs w:val="24"/>
        </w:rPr>
        <w:t>76斜变式杆件</w:t>
      </w:r>
      <w:r>
        <w:rPr>
          <w:rFonts w:hint="eastAsia" w:ascii="仿宋" w:hAnsi="仿宋" w:eastAsia="仿宋" w:cs="仿宋"/>
          <w:sz w:val="24"/>
          <w:szCs w:val="24"/>
        </w:rPr>
        <w:t>（Φ76×4×4500,45度斜杆）（转角处可采用一体式或拼接式。1、一体式的转角内圆弧r≤150mm；2、拼接式的接缝须满焊，表面平整光滑）</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943600" cy="3790950"/>
            <wp:effectExtent l="0" t="0" r="0" b="0"/>
            <wp:docPr id="155" name="图片 155" descr="C:\Users\ADMINI~1\AppData\Local\Temp\ksohtml1753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ADMINI~1\AppData\Local\Temp\ksohtml17536\wps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5943600" cy="37909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924550" cy="3609975"/>
            <wp:effectExtent l="0" t="0" r="0" b="9525"/>
            <wp:docPr id="165" name="图片 165" descr="C:\Users\ADMINI~1\AppData\Local\Temp\ksohtml1753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C:\Users\ADMINI~1\AppData\Local\Temp\ksohtml17536\wps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24550" cy="3609975"/>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5924550" cy="3609975"/>
            <wp:effectExtent l="0" t="0" r="0" b="9525"/>
            <wp:docPr id="154" name="图片 154" descr="C:\Users\ADMINI~1\AppData\Local\Temp\ksohtml17536\wp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descr="C:\Users\ADMINI~1\AppData\Local\Temp\ksohtml17536\wps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5924550" cy="360997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00700" cy="3638550"/>
            <wp:effectExtent l="0" t="0" r="0" b="0"/>
            <wp:docPr id="153" name="图片 153" descr="C:\Users\ADMINI~1\AppData\Local\Temp\ksohtml17536\wp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descr="C:\Users\ADMINI~1\AppData\Local\Temp\ksohtml17536\wps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a:xfrm>
                      <a:off x="0" y="0"/>
                      <a:ext cx="5600700" cy="36385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325杆件大样图</w:t>
      </w:r>
    </w:p>
    <w:p>
      <w:pPr>
        <w:pStyle w:val="4"/>
        <w:spacing w:line="240" w:lineRule="auto"/>
        <w:ind w:left="1826" w:leftChars="0" w:hanging="1826" w:hangingChars="758"/>
        <w:jc w:val="both"/>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5057775" cy="3409950"/>
            <wp:effectExtent l="0" t="0" r="9525" b="0"/>
            <wp:docPr id="152" name="图片 152" descr="C:\Users\ADMINI~1\AppData\Local\Temp\ksohtml17536\wp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1\AppData\Local\Temp\ksohtml17536\wps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a:off x="0" y="0"/>
                      <a:ext cx="5057775" cy="3409950"/>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140杆件大样图</w:t>
      </w:r>
    </w:p>
    <w:p>
      <w:pPr>
        <w:pStyle w:val="4"/>
        <w:spacing w:line="240" w:lineRule="auto"/>
        <w:ind w:left="1826" w:leftChars="0" w:hanging="1826" w:hangingChars="758"/>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4914900" cy="3457575"/>
            <wp:effectExtent l="0" t="0" r="0" b="9525"/>
            <wp:docPr id="151" name="图片 151" descr="C:\Users\ADMINI~1\AppData\Local\Temp\ksohtml17536\wp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descr="C:\Users\ADMINI~1\AppData\Local\Temp\ksohtml17536\wps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a:xfrm>
                      <a:off x="0" y="0"/>
                      <a:ext cx="4914900" cy="3457575"/>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ind w:left="1320" w:hanging="1440" w:hangingChars="600"/>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4667250" cy="3400425"/>
            <wp:effectExtent l="0" t="0" r="0" b="9525"/>
            <wp:docPr id="150" name="图片 150" descr="C:\Users\ADMINI~1\AppData\Local\Temp\ksohtml17536\wp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descr="C:\Users\ADMINI~1\AppData\Local\Temp\ksohtml17536\wps1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4667250" cy="340042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ind w:left="1455" w:leftChars="116" w:hanging="1200" w:hangingChars="500"/>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left="1509" w:leftChars="686" w:firstLine="1446" w:firstLineChars="600"/>
        <w:rPr>
          <w:rFonts w:hint="eastAsia" w:ascii="仿宋" w:hAnsi="仿宋" w:eastAsia="仿宋" w:cs="仿宋"/>
          <w:b/>
          <w:bCs/>
          <w:sz w:val="24"/>
          <w:szCs w:val="24"/>
        </w:rPr>
      </w:pPr>
      <w:r>
        <w:rPr>
          <w:rFonts w:hint="eastAsia" w:ascii="仿宋" w:hAnsi="仿宋" w:eastAsia="仿宋" w:cs="仿宋"/>
          <w:b/>
          <w:bCs/>
          <w:sz w:val="24"/>
          <w:szCs w:val="24"/>
        </w:rPr>
        <w:t>168杆件大样图</w:t>
      </w:r>
    </w:p>
    <w:p>
      <w:pPr>
        <w:pStyle w:val="4"/>
        <w:spacing w:line="240" w:lineRule="auto"/>
        <w:ind w:left="1826" w:leftChars="0" w:hanging="1826" w:hangingChars="758"/>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4619625" cy="3333750"/>
            <wp:effectExtent l="0" t="0" r="9525" b="0"/>
            <wp:docPr id="149" name="图片 149" descr="C:\Users\ADMINI~1\AppData\Local\Temp\ksohtml17536\wp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1\AppData\Local\Temp\ksohtml17536\wps1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4619625" cy="3333750"/>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before="20" w:line="240" w:lineRule="auto"/>
        <w:ind w:left="20"/>
        <w:rPr>
          <w:rFonts w:hint="eastAsia" w:ascii="仿宋" w:hAnsi="仿宋" w:eastAsia="仿宋" w:cs="仿宋"/>
          <w:b/>
          <w:bCs/>
          <w:sz w:val="24"/>
          <w:szCs w:val="24"/>
        </w:rPr>
      </w:pPr>
      <w:r>
        <w:rPr>
          <w:rFonts w:hint="eastAsia" w:ascii="仿宋" w:hAnsi="仿宋" w:eastAsia="仿宋" w:cs="仿宋"/>
          <w:sz w:val="24"/>
          <w:szCs w:val="24"/>
        </w:rPr>
        <w:t xml:space="preserve">                         </w:t>
      </w:r>
      <w:r>
        <w:rPr>
          <w:rFonts w:hint="eastAsia" w:ascii="仿宋" w:hAnsi="仿宋" w:eastAsia="仿宋" w:cs="仿宋"/>
          <w:b/>
          <w:bCs/>
          <w:sz w:val="24"/>
          <w:szCs w:val="24"/>
        </w:rPr>
        <w:t xml:space="preserve">   </w:t>
      </w:r>
      <w:r>
        <w:rPr>
          <w:rFonts w:hint="eastAsia" w:ascii="仿宋" w:hAnsi="仿宋" w:eastAsia="仿宋" w:cs="仿宋"/>
          <w:spacing w:val="7"/>
          <w:position w:val="3"/>
          <w:sz w:val="24"/>
          <w:szCs w:val="24"/>
        </w:rPr>
        <w:t>∅219杆件及基础结构图</w:t>
      </w:r>
    </w:p>
    <w:p>
      <w:pPr>
        <w:pStyle w:val="4"/>
        <w:spacing w:line="240" w:lineRule="auto"/>
        <w:ind w:left="1826" w:leftChars="0" w:hanging="1826" w:hangingChars="758"/>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5238750" cy="3695700"/>
            <wp:effectExtent l="0" t="0" r="0" b="0"/>
            <wp:docPr id="148" name="图片 148" descr="C:\Users\ADMINI~1\AppData\Local\Temp\ksohtml17536\wp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C:\Users\ADMINI~1\AppData\Local\Temp\ksohtml17536\wps1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238750" cy="3695700"/>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drawing>
          <wp:inline distT="0" distB="0" distL="0" distR="0">
            <wp:extent cx="2466975" cy="190500"/>
            <wp:effectExtent l="0" t="0" r="9525" b="0"/>
            <wp:docPr id="147" name="图片 147" descr="C:\Users\ADMINI~1\AppData\Local\Temp\ksohtml17536\wps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C:\Users\ADMINI~1\AppData\Local\Temp\ksohtml17536\wps13.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2466975" cy="190500"/>
                    </a:xfrm>
                    <a:prstGeom prst="rect">
                      <a:avLst/>
                    </a:prstGeom>
                    <a:noFill/>
                    <a:ln>
                      <a:noFill/>
                    </a:ln>
                  </pic:spPr>
                </pic:pic>
              </a:graphicData>
            </a:graphic>
          </wp:inline>
        </w:drawing>
      </w:r>
    </w:p>
    <w:p>
      <w:pPr>
        <w:pStyle w:val="4"/>
        <w:spacing w:line="240" w:lineRule="auto"/>
        <w:ind w:left="2267" w:leftChars="0" w:hanging="2267" w:hangingChars="941"/>
        <w:jc w:val="both"/>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4933950" cy="3571875"/>
            <wp:effectExtent l="0" t="0" r="0" b="9525"/>
            <wp:docPr id="146" name="图片 146" descr="C:\Users\ADMINI~1\AppData\Local\Temp\ksohtml17536\wp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descr="C:\Users\ADMINI~1\AppData\Local\Temp\ksohtml17536\wps1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4933950" cy="3571875"/>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jc w:val="both"/>
        <w:rPr>
          <w:rFonts w:hint="eastAsia" w:ascii="仿宋" w:hAnsi="仿宋" w:eastAsia="仿宋" w:cs="仿宋"/>
          <w:b/>
          <w:bCs/>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drawing>
          <wp:inline distT="0" distB="0" distL="0" distR="0">
            <wp:extent cx="2914650" cy="247650"/>
            <wp:effectExtent l="0" t="0" r="0" b="0"/>
            <wp:docPr id="145" name="图片 145" descr="C:\Users\ADMINI~1\AppData\Local\Temp\ksohtml17536\wps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C:\Users\ADMINI~1\AppData\Local\Temp\ksohtml17536\wps15.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2914650" cy="247650"/>
                    </a:xfrm>
                    <a:prstGeom prst="rect">
                      <a:avLst/>
                    </a:prstGeom>
                    <a:noFill/>
                    <a:ln>
                      <a:noFill/>
                    </a:ln>
                  </pic:spPr>
                </pic:pic>
              </a:graphicData>
            </a:graphic>
          </wp:inline>
        </w:drawing>
      </w:r>
    </w:p>
    <w:p>
      <w:pPr>
        <w:spacing w:line="240" w:lineRule="auto"/>
        <w:jc w:val="center"/>
        <w:rPr>
          <w:rFonts w:hint="eastAsia" w:ascii="仿宋" w:hAnsi="仿宋" w:eastAsia="仿宋" w:cs="仿宋"/>
          <w:position w:val="-5"/>
          <w:sz w:val="24"/>
          <w:szCs w:val="24"/>
        </w:rPr>
      </w:pPr>
      <w:r>
        <w:rPr>
          <w:rFonts w:hint="eastAsia" w:ascii="仿宋" w:hAnsi="仿宋" w:eastAsia="仿宋" w:cs="仿宋"/>
          <w:sz w:val="24"/>
          <w:szCs w:val="24"/>
        </w:rPr>
        <w:drawing>
          <wp:inline distT="0" distB="0" distL="0" distR="0">
            <wp:extent cx="5114925" cy="3714750"/>
            <wp:effectExtent l="0" t="0" r="9525" b="0"/>
            <wp:docPr id="144" name="图片 144" descr="C:\Users\ADMINI~1\AppData\Local\Temp\ksohtml17536\wp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C:\Users\ADMINI~1\AppData\Local\Temp\ksohtml17536\wps1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114925" cy="3714750"/>
                    </a:xfrm>
                    <a:prstGeom prst="rect">
                      <a:avLst/>
                    </a:prstGeom>
                    <a:noFill/>
                    <a:ln>
                      <a:noFill/>
                    </a:ln>
                  </pic:spPr>
                </pic:pic>
              </a:graphicData>
            </a:graphic>
          </wp:inline>
        </w:drawing>
      </w:r>
      <w:r>
        <w:rPr>
          <w:rFonts w:hint="eastAsia" w:ascii="仿宋" w:hAnsi="仿宋" w:eastAsia="仿宋" w:cs="仿宋"/>
          <w:position w:val="-5"/>
          <w:sz w:val="24"/>
          <w:szCs w:val="24"/>
        </w:rPr>
        <w:t xml:space="preserve"> </w:t>
      </w:r>
    </w:p>
    <w:p>
      <w:pPr>
        <w:spacing w:line="240" w:lineRule="auto"/>
        <w:ind w:firstLine="2400" w:firstLineChars="1000"/>
        <w:rPr>
          <w:rFonts w:hint="eastAsia" w:ascii="仿宋" w:hAnsi="仿宋" w:eastAsia="仿宋" w:cs="仿宋"/>
          <w:position w:val="-7"/>
          <w:sz w:val="24"/>
          <w:szCs w:val="24"/>
        </w:rPr>
      </w:pPr>
      <w:r>
        <w:rPr>
          <w:rFonts w:hint="eastAsia" w:ascii="仿宋" w:hAnsi="仿宋" w:eastAsia="仿宋" w:cs="仿宋"/>
          <w:position w:val="-7"/>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828925" cy="247650"/>
            <wp:effectExtent l="0" t="0" r="9525" b="0"/>
            <wp:docPr id="143" name="图片 143" descr="C:\Users\ADMINI~1\AppData\Local\Temp\ksohtml17536\wps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1\AppData\Local\Temp\ksohtml17536\wps17.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2828925" cy="247650"/>
                    </a:xfrm>
                    <a:prstGeom prst="rect">
                      <a:avLst/>
                    </a:prstGeom>
                    <a:noFill/>
                    <a:ln>
                      <a:noFill/>
                    </a:ln>
                  </pic:spPr>
                </pic:pic>
              </a:graphicData>
            </a:graphic>
          </wp:inline>
        </w:drawing>
      </w:r>
    </w:p>
    <w:p>
      <w:pPr>
        <w:pStyle w:val="4"/>
        <w:spacing w:line="240" w:lineRule="auto"/>
        <w:ind w:left="0"/>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6076950" cy="3695700"/>
            <wp:effectExtent l="0" t="0" r="0" b="0"/>
            <wp:docPr id="142" name="图片 142" descr="C:\Users\ADMINI~1\AppData\Local\Temp\ksohtml17536\wps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descr="C:\Users\ADMINI~1\AppData\Local\Temp\ksohtml17536\wps1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6076950" cy="3695700"/>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jc w:val="center"/>
        <w:rPr>
          <w:rFonts w:hint="eastAsia" w:ascii="仿宋" w:hAnsi="仿宋" w:eastAsia="仿宋" w:cs="仿宋"/>
          <w:position w:val="-5"/>
          <w:sz w:val="24"/>
          <w:szCs w:val="24"/>
        </w:rPr>
      </w:pPr>
      <w:r>
        <w:rPr>
          <w:rFonts w:hint="eastAsia" w:ascii="仿宋" w:hAnsi="仿宋" w:eastAsia="仿宋" w:cs="仿宋"/>
          <w:sz w:val="24"/>
          <w:szCs w:val="24"/>
        </w:rPr>
        <w:drawing>
          <wp:inline distT="0" distB="0" distL="0" distR="0">
            <wp:extent cx="1400175" cy="190500"/>
            <wp:effectExtent l="0" t="0" r="9525" b="0"/>
            <wp:docPr id="141" name="图片 141" descr="C:\Users\ADMINI~1\AppData\Local\Temp\ksohtml17536\wps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C:\Users\ADMINI~1\AppData\Local\Temp\ksohtml17536\wps1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400175" cy="190500"/>
                    </a:xfrm>
                    <a:prstGeom prst="rect">
                      <a:avLst/>
                    </a:prstGeom>
                    <a:noFill/>
                    <a:ln>
                      <a:noFill/>
                    </a:ln>
                  </pic:spPr>
                </pic:pic>
              </a:graphicData>
            </a:graphic>
          </wp:inline>
        </w:drawing>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2.3 道路交通标线技术规格及要求</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2.3.1道路标线颜色、形状、图案等应符合设计要求道路交通标志和标线 第3部分：《道路交通标志和标线》（GB5768）、《城市道路交通标志和标线设置规范》（GB51038-2015)和《浙江省城市道路交通标志和标线设置规范》(DB33/T818-2010)的规定。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2.3.2交通标线的技术要求</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 xml:space="preserve">    （1）制作道路标线涂料应满足GA/T298-2001的要求；标线分为常温型、反光热熔型、热熔突起型、水性反光型、双组份反光型涂料、双组份突起型反光涂料、彩色防滑路面标线。</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（2）涂膜外观：涂膜冷疑后应无皱纹、斑点、起泡、裂纹、脱落及表面无发粘现象，涂膜的颜色和外观与标准板差别不大；</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（3）各类标线的详细技术参数：</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反光热熔标线</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①密度（g/cm3）:1.8~2.3</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②软化点(℃):90~125</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③选用热熔型反光涂料，内含反光微珠必须≥30%，施划时面洒反光微珠</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④初始施划时逆反射系数：白色≥150，黄色≥100</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⑤不粘胎干燥时间≤3min，开放交通干燥时间≤6min</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⑥抗压强度（MPa）:≥12</w:t>
      </w:r>
    </w:p>
    <w:p>
      <w:pPr>
        <w:snapToGrid w:val="0"/>
        <w:spacing w:line="240" w:lineRule="auto"/>
        <w:rPr>
          <w:rFonts w:hint="eastAsia" w:ascii="仿宋" w:hAnsi="仿宋" w:eastAsia="仿宋" w:cs="仿宋"/>
          <w:b/>
          <w:sz w:val="24"/>
          <w:szCs w:val="24"/>
        </w:rPr>
      </w:pPr>
      <w:r>
        <w:rPr>
          <w:rFonts w:hint="eastAsia" w:ascii="仿宋" w:hAnsi="仿宋" w:eastAsia="仿宋" w:cs="仿宋"/>
          <w:sz w:val="24"/>
          <w:szCs w:val="24"/>
        </w:rPr>
        <w:t>⑦耐磨性（mg）:200 转/1000g 后减重≤80（JM—100 橡胶砂轮）</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热熔突起型标线</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①密度（g/cm3）:1.8~2.3</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②软化点(℃):≥100</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③选用热熔型反光涂料，内含反光微珠必须≥30%，施划时面洒反光微珠</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④不粘胎干燥时间≤3min，开放交通干燥时间≤6min</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⑤抗压强度（MPa）:23℃±1≥12,50℃±2≥2,</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⑥热熔型厚度≥6mm,长划70mm空110mm,宽150mm线划3颗;宽200mm线划4颗</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反光水性标线°</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①粘度（KU 值）:80～120</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②密度（g/cm3）:≥1.6</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③选用环保型水性标线涂料</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④施划时面撒反光微珠</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⑤初始施划时逆反射系数：白色≥200，黄色≥150</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⑥标线厚度≥0.7mm</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⑦不粘胎干燥时间≤10min，开放交通干燥时间≤20min</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⑧耐磨性（mg）:200 转/1000g 后减重≤40</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⑨固体含量（%）:≥75</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双组份反光型标线（喷涂）</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材料密度（g/cm</w:t>
      </w:r>
      <w:r>
        <w:rPr>
          <w:rFonts w:hint="eastAsia" w:ascii="仿宋" w:hAnsi="仿宋" w:eastAsia="仿宋" w:cs="仿宋"/>
          <w:sz w:val="24"/>
          <w:szCs w:val="24"/>
          <w:vertAlign w:val="superscript"/>
        </w:rPr>
        <w:t>3</w:t>
      </w:r>
      <w:r>
        <w:rPr>
          <w:rFonts w:hint="eastAsia" w:ascii="仿宋" w:hAnsi="仿宋" w:eastAsia="仿宋" w:cs="仿宋"/>
          <w:sz w:val="24"/>
          <w:szCs w:val="24"/>
        </w:rPr>
        <w:t>）：1.5~2.0</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施工性能：按生产厂的要求，将A、B组份按一定比例混合搅拌均匀后，施工性能良好</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涂膜外观：涂膜固化后应无皱纹、斑点、起泡、裂纹、脱落、粘贴等现象</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不粘胎干燥时间：≤30min</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耐磨性（mg）:200转/1000g后减重≤40  (JM-100 橡胶砂轮)</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预混玻璃微珠含量：≥30%，标线厚度：≥0.5mm</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初始施划逆反射系数：白色≥350，黄色≥200</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耐水性：在水中浸24h应无异常现象</w:t>
      </w:r>
    </w:p>
    <w:p>
      <w:pPr>
        <w:pStyle w:val="37"/>
        <w:numPr>
          <w:ilvl w:val="0"/>
          <w:numId w:val="2"/>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耐碱性：在氢氧化钙饱和溶液中浸24h应无异常。</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双组份突起型反光标线（甩涂）</w:t>
      </w:r>
    </w:p>
    <w:p>
      <w:pPr>
        <w:pStyle w:val="37"/>
        <w:numPr>
          <w:ilvl w:val="0"/>
          <w:numId w:val="3"/>
        </w:numPr>
        <w:snapToGrid w:val="0"/>
        <w:spacing w:line="240" w:lineRule="auto"/>
        <w:ind w:firstLineChars="0"/>
        <w:rPr>
          <w:rFonts w:hint="eastAsia" w:ascii="仿宋" w:hAnsi="仿宋" w:eastAsia="仿宋" w:cs="仿宋"/>
          <w:sz w:val="24"/>
          <w:szCs w:val="24"/>
        </w:rPr>
      </w:pPr>
      <w:bookmarkStart w:id="45" w:name="_Hlk129436754"/>
      <w:bookmarkEnd w:id="45"/>
      <w:r>
        <w:rPr>
          <w:rFonts w:hint="eastAsia" w:ascii="仿宋" w:hAnsi="仿宋" w:eastAsia="仿宋" w:cs="仿宋"/>
          <w:sz w:val="24"/>
          <w:szCs w:val="24"/>
        </w:rPr>
        <w:t>材料密度（g/cm</w:t>
      </w:r>
      <w:r>
        <w:rPr>
          <w:rFonts w:hint="eastAsia" w:ascii="仿宋" w:hAnsi="仿宋" w:eastAsia="仿宋" w:cs="仿宋"/>
          <w:sz w:val="24"/>
          <w:szCs w:val="24"/>
          <w:vertAlign w:val="superscript"/>
        </w:rPr>
        <w:t>3</w:t>
      </w:r>
      <w:r>
        <w:rPr>
          <w:rFonts w:hint="eastAsia" w:ascii="仿宋" w:hAnsi="仿宋" w:eastAsia="仿宋" w:cs="仿宋"/>
          <w:sz w:val="24"/>
          <w:szCs w:val="24"/>
        </w:rPr>
        <w:t>）：1.5~2.0</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施工性能：按生产厂的要求，将A、B组份按一定比例混合搅拌均匀后，施工性能良好</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涂膜外观：涂膜固化后应无皱纹、斑点、起泡、裂纹、脱落、粘贴等现象</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不粘胎干燥时间：≤30min</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耐磨性（mg）:200转/1000g后减重≤40  (JM-100 橡胶砂轮)</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预混玻璃微珠含量：≥30%，标线厚度：1-5mm</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初始施划时逆反射系数：白色≥350，黄色≥200（初始施划时逆反射系数：白色≥350，黄色≥200）</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遮盖率：60-80%</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耐水性：在水中浸24h应无异常现象</w:t>
      </w:r>
    </w:p>
    <w:p>
      <w:pPr>
        <w:pStyle w:val="37"/>
        <w:numPr>
          <w:ilvl w:val="0"/>
          <w:numId w:val="3"/>
        </w:numPr>
        <w:snapToGrid w:val="0"/>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耐碱性：在氢氧化钙饱和溶液中浸24h应无异常。</w:t>
      </w:r>
    </w:p>
    <w:p>
      <w:pPr>
        <w:adjustRightInd w:val="0"/>
        <w:snapToGrid w:val="0"/>
        <w:spacing w:line="240" w:lineRule="auto"/>
        <w:rPr>
          <w:rFonts w:hint="eastAsia" w:ascii="仿宋" w:hAnsi="仿宋" w:eastAsia="仿宋" w:cs="仿宋"/>
          <w:b/>
          <w:sz w:val="24"/>
          <w:szCs w:val="24"/>
        </w:rPr>
      </w:pPr>
      <w:r>
        <w:rPr>
          <w:rFonts w:hint="eastAsia" w:ascii="仿宋" w:hAnsi="仿宋" w:eastAsia="仿宋" w:cs="仿宋"/>
          <w:b/>
          <w:sz w:val="24"/>
          <w:szCs w:val="24"/>
        </w:rPr>
        <w:t>热熔雨夜标线的技术要求</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1、热熔雨夜标线应符合最新的GB/T 16311《道路交通标线质量要求和检测方法》关于热熔标线的相关技术要求。</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（1） 热熔雨夜标线，白色反光标线的逆反射色应为白色，黄色反光标线的逆反射色应为黄色，测试方法应符合JT/T690的相关说明。</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（2）光学逆反射性能</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a. 新划白色标线的初始逆反射亮度系数应满足，干燥状态下的平均值不低于500 mcd·m-2·lx-1,潮湿状态下的平均值不低于350mcd·m-2·lx-1。新划黄色标线的初始逆反射亮度系数应满足，干燥状态下的平均值不低于350 mcd·m-2·lx-1,潮湿状态下的平均值不低于150 mcd·m-2·lx-1。</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干燥状态的测试方法参考ASTM E1710，潮湿状态的测试方法参考ASTM E2177，测试仪器以Delta公司的LTL-X设备为准。</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b. 正常使用期间，雨夜反光标线应满足夜间可视的要求。</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三个月后，干燥状态下白色边线亮度系数平均值不低于300 mcd·m-2·lx-1，潮湿状态下白色边线亮度系数的平均值不低于150 mcd·m-2·lx-1。</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三个月后，干燥状态下黄色边线亮度系数平均值不低于200 mcd·m-2·lx-1，潮湿状态下黄色边线亮度系数的平均值不低于100 mcd·m-2·lx-1。</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干燥状态的测试方法参考ASTM E1710，潮湿状态的测试方法参考ASTM E2177，测试仪器以Delta公司的LTL-X设备为准。</w:t>
      </w:r>
    </w:p>
    <w:p>
      <w:pPr>
        <w:numPr>
          <w:ilvl w:val="0"/>
          <w:numId w:val="4"/>
        </w:num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在热熔标线施划表面撒播白色或黄色雨夜反光珠和玻璃珠，雨夜珠撒播量不低于260g/m2，玻璃珠撒播量不低于600g/m2。雨夜珠应为全天候高亮雨夜珠，外观为不规则形状，表层为微晶陶瓷珠涂层结构。</w:t>
      </w:r>
    </w:p>
    <w:p>
      <w:pPr>
        <w:pStyle w:val="7"/>
        <w:spacing w:line="240" w:lineRule="auto"/>
        <w:ind w:firstLine="0"/>
        <w:rPr>
          <w:rFonts w:hint="eastAsia" w:ascii="仿宋" w:hAnsi="仿宋" w:eastAsia="仿宋" w:cs="仿宋"/>
          <w:sz w:val="24"/>
          <w:szCs w:val="24"/>
        </w:rPr>
      </w:pPr>
      <w:r>
        <w:rPr>
          <w:rFonts w:hint="eastAsia" w:ascii="仿宋" w:hAnsi="仿宋" w:eastAsia="仿宋" w:cs="仿宋"/>
          <w:b/>
          <w:sz w:val="24"/>
          <w:szCs w:val="24"/>
        </w:rPr>
        <w:t>2.</w:t>
      </w:r>
      <w:r>
        <w:rPr>
          <w:rFonts w:hint="eastAsia" w:ascii="仿宋" w:hAnsi="仿宋" w:eastAsia="仿宋" w:cs="仿宋"/>
          <w:sz w:val="24"/>
          <w:szCs w:val="24"/>
        </w:rPr>
        <w:t>雨夜标线涂料的技术要求：</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热熔涂料基本组成应满足JT280-2022的要求：</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126"/>
        <w:gridCol w:w="3620"/>
        <w:gridCol w:w="2111"/>
        <w:gridCol w:w="19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序号</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项目</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center"/>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技术要求</w:t>
            </w:r>
          </w:p>
        </w:tc>
        <w:tc>
          <w:tcPr>
            <w:tcW w:w="190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center"/>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检测方法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密度，g/cm3</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2.0-2.6</w:t>
            </w:r>
          </w:p>
        </w:tc>
        <w:tc>
          <w:tcPr>
            <w:tcW w:w="1901" w:type="dxa"/>
            <w:vMerge w:val="restart"/>
            <w:tcBorders>
              <w:top w:val="nil"/>
              <w:left w:val="nil"/>
              <w:bottom w:val="single" w:color="auto" w:sz="4" w:space="0"/>
              <w:right w:val="single" w:color="auto" w:sz="4" w:space="0"/>
            </w:tcBorders>
            <w:noWrap/>
            <w:tcMar>
              <w:top w:w="0" w:type="dxa"/>
              <w:left w:w="108" w:type="dxa"/>
              <w:bottom w:w="0" w:type="dxa"/>
              <w:right w:w="108" w:type="dxa"/>
            </w:tcMar>
            <w:vAlign w:val="center"/>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JTT 280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2</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软化点，℃，不低于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105</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5"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3</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不粘胎干燥时间，min，不高于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 3</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vMerge w:val="restart"/>
            <w:tcBorders>
              <w:top w:val="nil"/>
              <w:left w:val="single" w:color="auto" w:sz="4" w:space="0"/>
              <w:bottom w:val="single" w:color="auto" w:sz="4" w:space="0"/>
              <w:right w:val="single" w:color="auto" w:sz="4" w:space="0"/>
            </w:tcBorders>
            <w:noWrap/>
            <w:tcMar>
              <w:top w:w="0" w:type="dxa"/>
              <w:left w:w="108" w:type="dxa"/>
              <w:bottom w:w="0" w:type="dxa"/>
              <w:right w:w="108" w:type="dxa"/>
            </w:tcMar>
            <w:vAlign w:val="center"/>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4</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色度性能（白色、黄色）</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 </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     色品坐标</w:t>
            </w:r>
          </w:p>
        </w:tc>
        <w:tc>
          <w:tcPr>
            <w:tcW w:w="2111" w:type="dxa"/>
            <w:vMerge w:val="restart"/>
            <w:tcBorders>
              <w:top w:val="nil"/>
              <w:left w:val="nil"/>
              <w:bottom w:val="single" w:color="auto" w:sz="4" w:space="0"/>
              <w:right w:val="single" w:color="auto" w:sz="4" w:space="0"/>
            </w:tcBorders>
            <w:tcMar>
              <w:top w:w="0" w:type="dxa"/>
              <w:left w:w="108" w:type="dxa"/>
              <w:bottom w:w="0" w:type="dxa"/>
              <w:right w:w="108" w:type="dxa"/>
            </w:tcMar>
            <w:vAlign w:val="center"/>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满足JT/T 280-2022</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      亮度因数</w:t>
            </w:r>
          </w:p>
        </w:tc>
        <w:tc>
          <w:tcPr>
            <w:tcW w:w="211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5</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抗压强度，Mpa，不低于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6</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耐磨性，mg，不高于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70</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7</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玻璃珠含量，%，不低于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30</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8</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流动度，S</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35±5</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9</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耐水性</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通过</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10</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耐碱性</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通过</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11</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低温开裂性</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通过</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加热稳定性</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通过</w:t>
            </w:r>
          </w:p>
        </w:tc>
        <w:tc>
          <w:tcPr>
            <w:tcW w:w="1901"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13</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表面邵氏硬度，D，不低于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70</w:t>
            </w:r>
          </w:p>
        </w:tc>
        <w:tc>
          <w:tcPr>
            <w:tcW w:w="190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邵氏硬度计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5"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14</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落球冲击强度，N.m，不低于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0.75</w:t>
            </w:r>
          </w:p>
        </w:tc>
        <w:tc>
          <w:tcPr>
            <w:tcW w:w="190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冲击强度仪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5"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总有机物含量，wt%，不低于</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190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高温烧结法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91" w:hRule="atLeast"/>
          <w:jc w:val="center"/>
        </w:trPr>
        <w:tc>
          <w:tcPr>
            <w:tcW w:w="1126" w:type="dxa"/>
            <w:tcBorders>
              <w:top w:val="single" w:color="auto" w:sz="4" w:space="0"/>
              <w:left w:val="single" w:color="auto" w:sz="4" w:space="0"/>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16</w:t>
            </w:r>
          </w:p>
        </w:tc>
        <w:tc>
          <w:tcPr>
            <w:tcW w:w="3620"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Elements粘结性能</w:t>
            </w:r>
          </w:p>
        </w:tc>
        <w:tc>
          <w:tcPr>
            <w:tcW w:w="211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通过</w:t>
            </w:r>
          </w:p>
        </w:tc>
        <w:tc>
          <w:tcPr>
            <w:tcW w:w="1901" w:type="dxa"/>
            <w:tcBorders>
              <w:top w:val="single" w:color="auto" w:sz="4" w:space="0"/>
              <w:left w:val="nil"/>
              <w:bottom w:val="single" w:color="auto" w:sz="4" w:space="0"/>
              <w:right w:val="single" w:color="auto" w:sz="4" w:space="0"/>
            </w:tcBorders>
            <w:noWrap/>
            <w:tcMar>
              <w:top w:w="0" w:type="dxa"/>
              <w:left w:w="108" w:type="dxa"/>
              <w:bottom w:w="0" w:type="dxa"/>
              <w:right w:w="108" w:type="dxa"/>
            </w:tcMar>
            <w:vAlign w:val="bottom"/>
          </w:tcPr>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内部</w:t>
            </w:r>
          </w:p>
        </w:tc>
      </w:tr>
    </w:tbl>
    <w:p>
      <w:pPr>
        <w:adjustRightInd w:val="0"/>
        <w:snapToGrid w:val="0"/>
        <w:spacing w:line="240" w:lineRule="auto"/>
        <w:jc w:val="center"/>
        <w:rPr>
          <w:rFonts w:hint="eastAsia" w:ascii="仿宋" w:hAnsi="仿宋" w:eastAsia="仿宋" w:cs="仿宋"/>
          <w:sz w:val="24"/>
          <w:szCs w:val="24"/>
        </w:rPr>
      </w:pPr>
      <w:r>
        <w:rPr>
          <w:rFonts w:hint="eastAsia" w:ascii="仿宋" w:hAnsi="仿宋" w:eastAsia="仿宋" w:cs="仿宋"/>
          <w:sz w:val="24"/>
          <w:szCs w:val="24"/>
        </w:rPr>
        <w:t>热熔涂料配方性能指标</w:t>
      </w:r>
    </w:p>
    <w:p>
      <w:pPr>
        <w:pStyle w:val="7"/>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3.面撒玻璃珠的技术指标</w:t>
      </w:r>
    </w:p>
    <w:p>
      <w:pPr>
        <w:adjustRightInd w:val="0"/>
        <w:snapToGrid w:val="0"/>
        <w:spacing w:line="240" w:lineRule="auto"/>
        <w:rPr>
          <w:rFonts w:hint="eastAsia" w:ascii="仿宋" w:hAnsi="仿宋" w:eastAsia="仿宋" w:cs="仿宋"/>
          <w:sz w:val="24"/>
          <w:szCs w:val="24"/>
        </w:rPr>
      </w:pPr>
      <w:r>
        <w:rPr>
          <w:rFonts w:hint="eastAsia" w:ascii="仿宋" w:hAnsi="仿宋" w:eastAsia="仿宋" w:cs="仿宋"/>
          <w:sz w:val="24"/>
          <w:szCs w:val="24"/>
        </w:rPr>
        <w:t>玻璃珠应满足GB/T 24722-2020的标准，玻璃珠应为无色透明的球体结构，成圆率不低于80%，玻璃珠表面应没有坑槽或划痕，折射率不低于1.5。平均粒径在0.8-1.2 mm。</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2.3.3标线施划、除线要求</w:t>
      </w:r>
    </w:p>
    <w:p>
      <w:pPr>
        <w:snapToGrid w:val="0"/>
        <w:spacing w:line="240" w:lineRule="auto"/>
        <w:rPr>
          <w:rFonts w:hint="eastAsia" w:ascii="仿宋" w:hAnsi="仿宋" w:eastAsia="仿宋" w:cs="仿宋"/>
          <w:sz w:val="24"/>
          <w:szCs w:val="24"/>
        </w:rPr>
      </w:pPr>
      <w:r>
        <w:rPr>
          <w:rFonts w:hint="eastAsia" w:ascii="仿宋" w:hAnsi="仿宋" w:eastAsia="仿宋" w:cs="仿宋"/>
          <w:sz w:val="24"/>
          <w:szCs w:val="24"/>
        </w:rPr>
        <w:t>（1）对需要铲除的旧线，要做到铲除后不会引起驾驶员的误解和投诉。</w:t>
      </w:r>
    </w:p>
    <w:p>
      <w:pPr>
        <w:spacing w:line="240" w:lineRule="auto"/>
        <w:rPr>
          <w:rFonts w:hint="eastAsia" w:ascii="仿宋" w:hAnsi="仿宋" w:eastAsia="仿宋" w:cs="仿宋"/>
          <w:sz w:val="24"/>
          <w:szCs w:val="24"/>
        </w:rPr>
      </w:pPr>
      <w:r>
        <w:rPr>
          <w:rFonts w:hint="eastAsia" w:ascii="仿宋" w:hAnsi="仿宋" w:eastAsia="仿宋" w:cs="仿宋"/>
          <w:sz w:val="24"/>
          <w:szCs w:val="24"/>
        </w:rPr>
        <w:t>（2）交叉路口驶入段的导向车道内应有导向箭头标明各车道的行驶方向。距路口最近的第一组导向箭头在距停止线2m处设置，第二组在导向车道的起始位置设置，箭头起始端部与导向车道线起始端部平齐，第三组作为预告箭头，在距第二组箭头前30m～50m间隔设置，预告箭头指示方向应与前方导向车道允许行驶方向保持一致。道路设计速度≤40km/h，导向箭头设置2组；道路设计速度40~100km/h，导向箭头设置3组。</w:t>
      </w:r>
    </w:p>
    <w:p>
      <w:pPr>
        <w:spacing w:line="240" w:lineRule="auto"/>
        <w:rPr>
          <w:rFonts w:hint="eastAsia" w:ascii="仿宋" w:hAnsi="仿宋" w:eastAsia="仿宋" w:cs="仿宋"/>
          <w:sz w:val="24"/>
          <w:szCs w:val="24"/>
        </w:rPr>
      </w:pPr>
      <w:r>
        <w:rPr>
          <w:rFonts w:hint="eastAsia" w:ascii="仿宋" w:hAnsi="仿宋" w:eastAsia="仿宋" w:cs="仿宋"/>
          <w:sz w:val="24"/>
          <w:szCs w:val="24"/>
        </w:rPr>
        <w:t>（3）标线施工注意：(a)交通标线的划法应符合国家和地方的有关规定，做到整齐、清晰、醒目,色泽与漆膜厚薄均匀；划漆线条流畅，线性规则。(b)交通标线材料应具有良好的耐磨性、防滑性和辨认性，并按照规范采用符合要求的涂料。(c)交通标线施工前要清洗地面，除净灰尘和泥土，然后按设计要求放样漆划。标线或底漆施划后，应放置锥形交通路标，待标线干燥后才能撤走。(d)交通标线施工禁止在雨天和潮湿冰冻的路面上进行。热熔型涂料施工时气温不低于10℃。(e)标线涂层厚度为1.8mm；突起型标线涂层突起部分的高度为3~7mm，基线的厚度为1.8mm。(f)撒布在标线涂层上的玻璃珠应分布均匀，其撒布量为0.3kg/ m</w:t>
      </w:r>
      <w:r>
        <w:rPr>
          <w:rFonts w:hint="eastAsia" w:ascii="仿宋" w:hAnsi="仿宋" w:eastAsia="仿宋" w:cs="仿宋"/>
          <w:sz w:val="24"/>
          <w:szCs w:val="24"/>
          <w:vertAlign w:val="superscript"/>
        </w:rPr>
        <w:t>2</w:t>
      </w:r>
      <w:r>
        <w:rPr>
          <w:rFonts w:hint="eastAsia" w:ascii="仿宋" w:hAnsi="仿宋" w:eastAsia="仿宋" w:cs="仿宋"/>
          <w:sz w:val="24"/>
          <w:szCs w:val="24"/>
        </w:rPr>
        <w:t>~0.4g/ m</w:t>
      </w:r>
      <w:r>
        <w:rPr>
          <w:rFonts w:hint="eastAsia" w:ascii="仿宋" w:hAnsi="仿宋" w:eastAsia="仿宋" w:cs="仿宋"/>
          <w:sz w:val="24"/>
          <w:szCs w:val="24"/>
          <w:vertAlign w:val="superscript"/>
        </w:rPr>
        <w:t>2</w:t>
      </w:r>
      <w:r>
        <w:rPr>
          <w:rFonts w:hint="eastAsia" w:ascii="仿宋" w:hAnsi="仿宋" w:eastAsia="仿宋" w:cs="仿宋"/>
          <w:sz w:val="24"/>
          <w:szCs w:val="24"/>
        </w:rPr>
        <w:t>。（g）标线施工前要和业主方一起踏看施工范围，制作施工计划，并每周向业主方反馈施工进度。</w:t>
      </w:r>
    </w:p>
    <w:p>
      <w:pPr>
        <w:spacing w:line="240" w:lineRule="auto"/>
        <w:rPr>
          <w:rFonts w:hint="eastAsia" w:ascii="仿宋" w:hAnsi="仿宋" w:eastAsia="仿宋" w:cs="仿宋"/>
          <w:b/>
          <w:sz w:val="24"/>
          <w:szCs w:val="24"/>
        </w:rPr>
      </w:pPr>
      <w:r>
        <w:rPr>
          <w:rFonts w:hint="eastAsia" w:ascii="仿宋" w:hAnsi="仿宋" w:eastAsia="仿宋" w:cs="仿宋"/>
          <w:bCs/>
          <w:sz w:val="24"/>
          <w:szCs w:val="24"/>
        </w:rPr>
        <w:t>（4）设备的质量标准、检测标准、测试手段、安装标准</w:t>
      </w:r>
    </w:p>
    <w:p>
      <w:pPr>
        <w:spacing w:line="240" w:lineRule="auto"/>
        <w:rPr>
          <w:rFonts w:hint="eastAsia" w:ascii="仿宋" w:hAnsi="仿宋" w:eastAsia="仿宋" w:cs="仿宋"/>
          <w:sz w:val="24"/>
          <w:szCs w:val="24"/>
        </w:rPr>
      </w:pPr>
      <w:r>
        <w:rPr>
          <w:rFonts w:hint="eastAsia" w:ascii="仿宋" w:hAnsi="仿宋" w:eastAsia="仿宋" w:cs="仿宋"/>
          <w:sz w:val="24"/>
          <w:szCs w:val="24"/>
        </w:rPr>
        <w:t>●JTGF80/1-2017《公路工程质量检验评定标准》</w:t>
      </w:r>
    </w:p>
    <w:p>
      <w:pPr>
        <w:spacing w:line="240" w:lineRule="auto"/>
        <w:rPr>
          <w:rFonts w:hint="eastAsia" w:ascii="仿宋" w:hAnsi="仿宋" w:eastAsia="仿宋" w:cs="仿宋"/>
          <w:sz w:val="24"/>
          <w:szCs w:val="24"/>
        </w:rPr>
      </w:pPr>
      <w:r>
        <w:rPr>
          <w:rFonts w:hint="eastAsia" w:ascii="仿宋" w:hAnsi="仿宋" w:eastAsia="仿宋" w:cs="仿宋"/>
          <w:sz w:val="24"/>
          <w:szCs w:val="24"/>
        </w:rPr>
        <w:t>●GA/T652-2016《公安交通管理外场设备基础施工通用要求》</w:t>
      </w:r>
    </w:p>
    <w:p>
      <w:pPr>
        <w:spacing w:line="240" w:lineRule="auto"/>
        <w:rPr>
          <w:rFonts w:hint="eastAsia" w:ascii="仿宋" w:hAnsi="仿宋" w:eastAsia="仿宋" w:cs="仿宋"/>
          <w:sz w:val="24"/>
          <w:szCs w:val="24"/>
        </w:rPr>
      </w:pPr>
      <w:r>
        <w:rPr>
          <w:rFonts w:hint="eastAsia" w:ascii="仿宋" w:hAnsi="仿宋" w:eastAsia="仿宋" w:cs="仿宋"/>
          <w:sz w:val="24"/>
          <w:szCs w:val="24"/>
        </w:rPr>
        <w:t>●GB/T16311-2016《道路交通标线质量要求和检测方法》等相关规范</w:t>
      </w:r>
    </w:p>
    <w:p>
      <w:pPr>
        <w:spacing w:line="24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验收时中标人应提供每个路口、路段标线的工作量清单，标线路口的工作量清单要描述各个方向的工作量。（道路交通标线的箭头、文字或字母、图形、区域等特殊路面标线按区域面积（以设计特殊标线前、后、左、右四侧的最外缘涂敷点或线连接成的顺中心线方向矩形面积）计算数量，其他路面标线按涂敷实际面积计算数量；路面标线玻璃珠包含在涂敷面积内，不单独计量。水除线按照实际水除面积计算。）</w:t>
      </w:r>
    </w:p>
    <w:p>
      <w:pPr>
        <w:snapToGrid w:val="0"/>
        <w:spacing w:line="240" w:lineRule="auto"/>
        <w:ind w:firstLine="120" w:firstLineChars="50"/>
        <w:rPr>
          <w:rFonts w:hint="eastAsia" w:ascii="仿宋" w:hAnsi="仿宋" w:eastAsia="仿宋" w:cs="仿宋"/>
          <w:sz w:val="24"/>
          <w:szCs w:val="24"/>
        </w:rPr>
      </w:pPr>
      <w:r>
        <w:rPr>
          <w:rFonts w:hint="eastAsia" w:ascii="仿宋" w:hAnsi="仿宋" w:eastAsia="仿宋" w:cs="仿宋"/>
          <w:sz w:val="24"/>
          <w:szCs w:val="24"/>
        </w:rPr>
        <w:t xml:space="preserve">   （5）对需要铲除的旧线，要做到铲除后不会引起驾驶员的误解和投诉。</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6）交叉路口驶入段的导向车道内应有导向箭头标明各车道的行驶方向。距路口最近的第一组导向箭头在距停止线2m处设置，第二组在导向车道的起始位置设置，箭头起始端部与导向车道线起始端部平齐，第三组作为预告箭头，在距第二组箭头前30m～50m间隔设置，预告箭头指示方向应与前方导向车道允许行驶方向保持一致。道路设计速度≤40km/h，导向箭头设置2组；道路设计速度40~100km/h，导向箭头设置3组。</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7）标线施工注意：(a)交通标线的划法应符合国家和地方的有关规定，做到整齐、清晰、醒目,色泽与漆膜厚薄均匀；划漆线条流畅，线性规则。(b)交通标线材料应具有良好的耐磨性、防滑性和辨认性，并按照规范采用符合要求的涂料。(c)交通标线施工前要清洗地面，除净灰尘和泥土，然后按设计要求放样漆划。标线或底漆施划后，应放置锥形交通路标，待标线干燥后才能撤走。(d)交通标线施工禁止在雨天和潮湿冰冻的路面上进行。热熔型涂料施工时气温不低于10℃。(e)标线涂层厚度为1.8mm；突起型标线涂层突起部分的高度为3~7mm，基线的厚度为1.8mm。(f)撒布在标线涂层上的玻璃珠应分布均匀，其撒布量为0.3kg/ m</w:t>
      </w:r>
      <w:r>
        <w:rPr>
          <w:rFonts w:hint="eastAsia" w:ascii="仿宋" w:hAnsi="仿宋" w:eastAsia="仿宋" w:cs="仿宋"/>
          <w:sz w:val="24"/>
          <w:szCs w:val="24"/>
          <w:vertAlign w:val="superscript"/>
        </w:rPr>
        <w:t>2</w:t>
      </w:r>
      <w:r>
        <w:rPr>
          <w:rFonts w:hint="eastAsia" w:ascii="仿宋" w:hAnsi="仿宋" w:eastAsia="仿宋" w:cs="仿宋"/>
          <w:sz w:val="24"/>
          <w:szCs w:val="24"/>
        </w:rPr>
        <w:t>~0.4g/ m</w:t>
      </w:r>
      <w:r>
        <w:rPr>
          <w:rFonts w:hint="eastAsia" w:ascii="仿宋" w:hAnsi="仿宋" w:eastAsia="仿宋" w:cs="仿宋"/>
          <w:sz w:val="24"/>
          <w:szCs w:val="24"/>
          <w:vertAlign w:val="superscript"/>
        </w:rPr>
        <w:t>2</w:t>
      </w:r>
      <w:r>
        <w:rPr>
          <w:rFonts w:hint="eastAsia" w:ascii="仿宋" w:hAnsi="仿宋" w:eastAsia="仿宋" w:cs="仿宋"/>
          <w:sz w:val="24"/>
          <w:szCs w:val="24"/>
        </w:rPr>
        <w:t>。（g）标线施工前要和业主方一起踏看施工范围，制作施工计划，并每周向业主方反馈施工进度。</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2.4 交通信号灯技术规格及要求</w:t>
      </w:r>
    </w:p>
    <w:p>
      <w:pPr>
        <w:spacing w:line="240" w:lineRule="auto"/>
        <w:ind w:left="400"/>
        <w:rPr>
          <w:rFonts w:hint="eastAsia" w:ascii="仿宋" w:hAnsi="仿宋" w:eastAsia="仿宋" w:cs="仿宋"/>
          <w:sz w:val="24"/>
          <w:szCs w:val="24"/>
        </w:rPr>
      </w:pPr>
      <w:r>
        <w:rPr>
          <w:rFonts w:hint="eastAsia" w:ascii="仿宋" w:hAnsi="仿宋" w:eastAsia="仿宋" w:cs="仿宋"/>
          <w:sz w:val="24"/>
          <w:szCs w:val="24"/>
        </w:rPr>
        <w:t>（1）杆身</w:t>
      </w:r>
    </w:p>
    <w:p>
      <w:pPr>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A、杆身要求为优质Q235钢板经模压形成。</w:t>
      </w:r>
    </w:p>
    <w:p>
      <w:pPr>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B、经热镀锌防腐处理，并处理好杆管内锌渣，确保20年不生锈，封板采用铝板。</w:t>
      </w:r>
    </w:p>
    <w:p>
      <w:pPr>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C、紧固件螺栓、螺母为45#钢，做好防锈处理。</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（2）基础</w:t>
      </w:r>
    </w:p>
    <w:p>
      <w:pPr>
        <w:spacing w:line="240" w:lineRule="auto"/>
        <w:ind w:firstLine="960" w:firstLineChars="400"/>
        <w:rPr>
          <w:rFonts w:hint="eastAsia" w:ascii="仿宋" w:hAnsi="仿宋" w:eastAsia="仿宋" w:cs="仿宋"/>
          <w:sz w:val="24"/>
          <w:szCs w:val="24"/>
        </w:rPr>
      </w:pPr>
      <w:r>
        <w:rPr>
          <w:rFonts w:hint="eastAsia" w:ascii="仿宋" w:hAnsi="仿宋" w:eastAsia="仿宋" w:cs="仿宋"/>
          <w:sz w:val="24"/>
          <w:szCs w:val="24"/>
        </w:rPr>
        <w:t>A、基础砼标号为商品混凝土C25。基础下沉30cm，螺栓、螺母做好防锈处理。</w:t>
      </w:r>
    </w:p>
    <w:p>
      <w:pPr>
        <w:spacing w:line="240" w:lineRule="auto"/>
        <w:ind w:left="880" w:leftChars="400"/>
        <w:rPr>
          <w:rFonts w:hint="eastAsia" w:ascii="仿宋" w:hAnsi="仿宋" w:eastAsia="仿宋" w:cs="仿宋"/>
          <w:sz w:val="24"/>
          <w:szCs w:val="24"/>
        </w:rPr>
      </w:pPr>
      <w:r>
        <w:rPr>
          <w:rFonts w:hint="eastAsia" w:ascii="仿宋" w:hAnsi="仿宋" w:eastAsia="仿宋" w:cs="仿宋"/>
          <w:sz w:val="24"/>
          <w:szCs w:val="24"/>
        </w:rPr>
        <w:t>B、基础尺寸按照设计要求能承受最大风力14级。</w:t>
      </w:r>
    </w:p>
    <w:p>
      <w:pPr>
        <w:spacing w:line="240" w:lineRule="auto"/>
        <w:ind w:left="880" w:leftChars="400"/>
        <w:rPr>
          <w:rFonts w:hint="eastAsia" w:ascii="仿宋" w:hAnsi="仿宋" w:eastAsia="仿宋" w:cs="仿宋"/>
          <w:sz w:val="24"/>
          <w:szCs w:val="24"/>
        </w:rPr>
      </w:pPr>
      <w:r>
        <w:rPr>
          <w:rFonts w:hint="eastAsia" w:ascii="仿宋" w:hAnsi="仿宋" w:eastAsia="仿宋" w:cs="仿宋"/>
          <w:sz w:val="24"/>
          <w:szCs w:val="24"/>
        </w:rPr>
        <w:t>C、信号灯F杆基础要求钢筋扎制，钢筋为Φ10mm，扎制钢筋笼间距250MM。</w:t>
      </w:r>
    </w:p>
    <w:p>
      <w:pPr>
        <w:spacing w:line="240" w:lineRule="auto"/>
        <w:ind w:left="880" w:leftChars="400"/>
        <w:rPr>
          <w:rFonts w:hint="eastAsia" w:ascii="仿宋" w:hAnsi="仿宋" w:eastAsia="仿宋" w:cs="仿宋"/>
          <w:sz w:val="24"/>
          <w:szCs w:val="24"/>
        </w:rPr>
      </w:pPr>
      <w:r>
        <w:rPr>
          <w:rFonts w:hint="eastAsia" w:ascii="仿宋" w:hAnsi="仿宋" w:eastAsia="仿宋" w:cs="仿宋"/>
          <w:sz w:val="24"/>
          <w:szCs w:val="24"/>
        </w:rPr>
        <w:t>D、信号机机箱基础比原有水平面抬高30CM。</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（3）信号灯技术要求</w:t>
      </w:r>
    </w:p>
    <w:p>
      <w:pPr>
        <w:pStyle w:val="2"/>
        <w:spacing w:line="240" w:lineRule="auto"/>
        <w:ind w:firstLine="361" w:firstLineChars="150"/>
        <w:rPr>
          <w:rFonts w:hint="eastAsia" w:ascii="仿宋" w:hAnsi="仿宋" w:eastAsia="仿宋" w:cs="仿宋"/>
          <w:b/>
          <w:sz w:val="24"/>
          <w:szCs w:val="24"/>
        </w:rPr>
      </w:pPr>
      <w:r>
        <w:rPr>
          <w:rFonts w:hint="eastAsia" w:ascii="仿宋" w:hAnsi="仿宋" w:eastAsia="仿宋" w:cs="仿宋"/>
          <w:b/>
          <w:sz w:val="24"/>
          <w:szCs w:val="24"/>
        </w:rPr>
        <w:t xml:space="preserve">     ①整体要求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1）所有灯具应通过公共安全产品强制性认证（GA认证），并提供有效认证证书以及灯具通过GB14887－2011（道路交通信号灯）检测的有效检测报告。</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2）投标人应通过ISO9001－2000以上质量管理体系认证，并提供有效认证证书。</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3）灯具的外壳体采用铝型材或压铸铝材料应具有良好的抗氧化性，使用期内产品不褪色；外壳体、灯罩等外部结构件要有良好的刚性和耐冲击性，防护等级IP55；内部结构件有良好的稳固性和密封性。</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4）灯具应采用前开门形式，手拧不锈钢螺丝，方便安装维护；</w:t>
      </w:r>
      <w:r>
        <w:rPr>
          <w:rFonts w:hint="eastAsia" w:ascii="仿宋" w:hAnsi="仿宋" w:eastAsia="仿宋" w:cs="仿宋"/>
          <w:sz w:val="24"/>
          <w:szCs w:val="24"/>
        </w:rPr>
        <w:tab/>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5）灯体与信号灯杆的连接安装要简便可靠并有指示标识，灯具自身安装结构应有准确的设计，保证灯具安装的简便和同一灯杆灯色一致。</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6）灯具与外电路连接应有不少于容纳两根电缆的接线端子，并保证连接部件稳固。</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7）LED交通信号灯壳体上应有铭牌标明产品名称、型号、工作电压、电流、功率等，并附有安装标识。</w:t>
      </w:r>
    </w:p>
    <w:p>
      <w:pPr>
        <w:pStyle w:val="13"/>
        <w:snapToGrid w:val="0"/>
        <w:spacing w:line="240" w:lineRule="auto"/>
        <w:ind w:firstLine="480" w:firstLineChars="200"/>
        <w:outlineLvl w:val="0"/>
        <w:rPr>
          <w:rFonts w:hint="eastAsia" w:ascii="仿宋" w:hAnsi="仿宋" w:eastAsia="仿宋" w:cs="仿宋"/>
          <w:kern w:val="0"/>
          <w:sz w:val="24"/>
          <w:szCs w:val="24"/>
        </w:rPr>
      </w:pPr>
      <w:r>
        <w:rPr>
          <w:rFonts w:hint="eastAsia" w:ascii="仿宋" w:hAnsi="仿宋" w:eastAsia="仿宋" w:cs="仿宋"/>
          <w:sz w:val="24"/>
          <w:szCs w:val="24"/>
        </w:rPr>
        <w:t xml:space="preserve">   </w:t>
      </w:r>
      <w:bookmarkStart w:id="46" w:name="_Toc608324407"/>
      <w:r>
        <w:rPr>
          <w:rFonts w:hint="eastAsia" w:ascii="仿宋" w:hAnsi="仿宋" w:eastAsia="仿宋" w:cs="仿宋"/>
          <w:sz w:val="24"/>
          <w:szCs w:val="24"/>
        </w:rPr>
        <w:t>8）</w:t>
      </w:r>
      <w:bookmarkEnd w:id="46"/>
      <w:r>
        <w:rPr>
          <w:rFonts w:hint="eastAsia" w:ascii="仿宋" w:hAnsi="仿宋" w:eastAsia="仿宋" w:cs="仿宋"/>
          <w:kern w:val="0"/>
          <w:sz w:val="24"/>
          <w:szCs w:val="24"/>
        </w:rPr>
        <w:t>信号灯黄盘倒计时单元的工作方式：脉冲采样，后9秒显示，要求如下：</w:t>
      </w:r>
    </w:p>
    <w:p>
      <w:pPr>
        <w:pStyle w:val="13"/>
        <w:snapToGrid w:val="0"/>
        <w:spacing w:line="240" w:lineRule="auto"/>
        <w:ind w:firstLine="480" w:firstLineChars="200"/>
        <w:outlineLvl w:val="0"/>
        <w:rPr>
          <w:rFonts w:hint="eastAsia" w:ascii="仿宋" w:hAnsi="仿宋" w:eastAsia="仿宋" w:cs="仿宋"/>
          <w:kern w:val="0"/>
          <w:sz w:val="24"/>
          <w:szCs w:val="24"/>
        </w:rPr>
      </w:pPr>
      <w:bookmarkStart w:id="47" w:name="_Toc2086148729"/>
      <w:bookmarkEnd w:id="47"/>
      <w:r>
        <w:rPr>
          <w:rFonts w:hint="eastAsia" w:ascii="仿宋" w:hAnsi="仿宋" w:eastAsia="仿宋" w:cs="仿宋"/>
          <w:kern w:val="0"/>
          <w:sz w:val="24"/>
          <w:szCs w:val="24"/>
        </w:rPr>
        <w:t>（1）采样脉冲宽度：200-300ms，要求能够正确识别倒计时脉冲与正常闪灯脉冲（大于400ms）；</w:t>
      </w:r>
    </w:p>
    <w:p>
      <w:pPr>
        <w:pStyle w:val="13"/>
        <w:snapToGrid w:val="0"/>
        <w:spacing w:line="240" w:lineRule="auto"/>
        <w:ind w:firstLine="480" w:firstLineChars="200"/>
        <w:outlineLvl w:val="0"/>
        <w:rPr>
          <w:rFonts w:hint="eastAsia" w:ascii="仿宋" w:hAnsi="仿宋" w:eastAsia="仿宋" w:cs="仿宋"/>
          <w:kern w:val="0"/>
          <w:sz w:val="24"/>
          <w:szCs w:val="24"/>
        </w:rPr>
      </w:pPr>
      <w:bookmarkStart w:id="48" w:name="_Toc2083667381"/>
      <w:bookmarkEnd w:id="48"/>
      <w:r>
        <w:rPr>
          <w:rFonts w:hint="eastAsia" w:ascii="仿宋" w:hAnsi="仿宋" w:eastAsia="仿宋" w:cs="仿宋"/>
          <w:kern w:val="0"/>
          <w:sz w:val="24"/>
          <w:szCs w:val="24"/>
        </w:rPr>
        <w:t>（2）学习周期：≤2个周期；</w:t>
      </w:r>
    </w:p>
    <w:p>
      <w:pPr>
        <w:pStyle w:val="13"/>
        <w:snapToGrid w:val="0"/>
        <w:spacing w:line="240" w:lineRule="auto"/>
        <w:ind w:firstLine="480" w:firstLineChars="200"/>
        <w:outlineLvl w:val="0"/>
        <w:rPr>
          <w:rFonts w:hint="eastAsia" w:ascii="仿宋" w:hAnsi="仿宋" w:eastAsia="仿宋" w:cs="仿宋"/>
          <w:kern w:val="0"/>
          <w:sz w:val="24"/>
          <w:szCs w:val="24"/>
        </w:rPr>
      </w:pPr>
      <w:bookmarkStart w:id="49" w:name="_Toc1181840838"/>
      <w:bookmarkEnd w:id="49"/>
      <w:r>
        <w:rPr>
          <w:rFonts w:hint="eastAsia" w:ascii="仿宋" w:hAnsi="仿宋" w:eastAsia="仿宋" w:cs="仿宋"/>
          <w:kern w:val="0"/>
          <w:sz w:val="24"/>
          <w:szCs w:val="24"/>
        </w:rPr>
        <w:t>（3）当信号灯出现红黄同亮或绿黄同亮时（信号机切换为手动模式）应在250ms内停止单元工作（黑屏），并按附录A要求保持锁定状态；</w:t>
      </w:r>
    </w:p>
    <w:p>
      <w:pPr>
        <w:pStyle w:val="13"/>
        <w:snapToGrid w:val="0"/>
        <w:spacing w:line="240" w:lineRule="auto"/>
        <w:ind w:firstLine="480" w:firstLineChars="200"/>
        <w:outlineLvl w:val="0"/>
        <w:rPr>
          <w:rFonts w:hint="eastAsia" w:ascii="仿宋" w:hAnsi="仿宋" w:eastAsia="仿宋" w:cs="仿宋"/>
          <w:sz w:val="24"/>
          <w:szCs w:val="24"/>
        </w:rPr>
      </w:pPr>
      <w:bookmarkStart w:id="50" w:name="_Toc1122713163"/>
      <w:bookmarkEnd w:id="50"/>
      <w:r>
        <w:rPr>
          <w:rFonts w:hint="eastAsia" w:ascii="仿宋" w:hAnsi="仿宋" w:eastAsia="仿宋" w:cs="仿宋"/>
          <w:kern w:val="0"/>
          <w:sz w:val="24"/>
          <w:szCs w:val="24"/>
        </w:rPr>
        <w:t>（4）信号机按附录A要求解锁后恢复倒计时正常工作。</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②发光单元要求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1）一般要求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a）发光单元使用的LED芯片必须是用四元素技术制造的。</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b）机动车灯、方向指示信号灯采用配光设计，行人灯具可采用非配光设计。</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c）每个发光灯具应包括用高分子材料制作的外壳和面罩及用阻燃材料制作的印刷电路板。</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2）光学要求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a）LED色度性能：红、黄、绿三种颜色符合国标GB14887—2011第5.5条款规定。</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b）单只LED发光强度红、黄色不得小于1.5cd；绿色不得小于3cd。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c）光强：应符合宽角度信号灯的光强标准。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d）LED机动车信号灯具发光单元应采用先进合理的光学配光设计原理，使灯面呈面发光特性，没有明显的光点；灯面亮度均匀，灯色目视明亮、清晰不刺眼，两条相邻车道安装灯具无视觉差异。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3）电气性能</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a）工作电压：AC220V±20%   50HZ±2；在工作电压下，通过每只LED的电流应符合LED厂商要求的正常工作电流范围。</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b）功率：每个灯头≤25VA。</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c）每个发光单元的引线，应采用符合国家电工标准的导线，线径不小于0.75平方毫米，红、黄、绿色的三种发光单元除回路线外应分别用红、黄、绿色的导线。</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d）信号灯应采用恒流电源控制，在AC220V±20%范围内保证通过单个LED发光管的电流波动小于2mA。</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 xml:space="preserve"> 4）工作环境要求</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a）工作温度：－30℃~+70℃</w:t>
      </w:r>
    </w:p>
    <w:p>
      <w:pPr>
        <w:pStyle w:val="2"/>
        <w:spacing w:line="240" w:lineRule="auto"/>
        <w:ind w:left="356" w:leftChars="162" w:firstLine="600" w:firstLineChars="250"/>
        <w:rPr>
          <w:rFonts w:hint="eastAsia" w:ascii="仿宋" w:hAnsi="仿宋" w:eastAsia="仿宋" w:cs="仿宋"/>
          <w:sz w:val="24"/>
          <w:szCs w:val="24"/>
        </w:rPr>
      </w:pPr>
      <w:r>
        <w:rPr>
          <w:rFonts w:hint="eastAsia" w:ascii="仿宋" w:hAnsi="仿宋" w:eastAsia="仿宋" w:cs="仿宋"/>
          <w:sz w:val="24"/>
          <w:szCs w:val="24"/>
        </w:rPr>
        <w:t>b）工作湿度：﹤90%rh</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③信号灯规格及技术要求</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1）机动车信号灯主灯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A、机动车信号灯（满屏灯）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规格：Φ400mm ，铝或镁铝合金壳体，遮沿等尺寸符合GB14887-2011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红、黄发光单元LED 数量不得少于250 颗，绿发光单元不少于180 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中心光强：红色、黄色＞800cd；绿色＞800cd；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黄灯灯具应有9 秒倒计时，全周期/脉冲自适应，当检测到红黄或绿黄同亮时立即熄灭倒计时。</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B、机动车信号灯（箭头灯）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规格：￠400mm，铝或镁铝合金壳体，遮沿等尺寸符合GB14887-2011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红、黄发光单元LED 数量不得少于108 颗，绿发光单元不少于108颗；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亮度：红色、黄色、绿色≥6000cd/m2</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重量：≤15kg</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f） 黄灯灯具应有9 秒倒计时，全周期/脉冲自适应，当检测到红黄或绿黄同亮时立即熄灭倒计时。</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g）规格：￠400mm遮沿等尺寸符合GB14887—2011相关标准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h）红、黄发光单元LED数量不得少于250颗，绿发光单元不少于180颗；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i）光强：红色、黄色＞600cd；绿色＞400cd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j）色度：符合GB14887—2011相关标准</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2）机动车信号灯辅灯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A、机动车信号灯（满屏灯）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规格：Φ300mm ，铝或镁铝合金壳体，遮沿等尺寸符合GB14887-2011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红、黄发光单元LED 数量不得少于210 颗，绿发光单元不少于128 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中心光强：红色、黄色＞400cd；绿色＞600cd；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黄灯灯具应有9 秒倒计时，全周期/脉冲自适应，当检测到红黄或绿黄同亮时立即熄灭倒计时。</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B、机动车信号灯（箭头灯）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规格：φ300mm，铝或镁铝合金壳体，遮沿等尺寸符合GB14887-2011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红、黄发光单元LED 数量不得少于60 颗，绿发光单元不少于60颗；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亮度：红色、黄色、绿色≥5000cd/m2</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重量：≤12kg</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f） 黄灯灯具应有9 秒倒计时，全周期/脉冲自适应，当检测到红黄或绿黄同亮时立即熄灭倒计时。</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3）非机动车信号灯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a）规格：￠RX300mm，发光颜色由红、黄、绿自行车图案组成，外壳由铝或镁一次压铸而成，排列方式严格按GB14887-2011 要求设置；</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b）发光单元发光管数量：红单元不少于75 颗，黄单元75 颗，绿单元75颗；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c）基准轴亮度：≥300 坎德拉；</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d）整灯使用寿命：＞100000H；</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4）人行横道信号灯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a）规格：二联组合，上联为红色人形和绿色倒计时，下联为绿人行及红色倒计时；</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外形尺寸：不小于700mm×300mm×80mm；</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显示尺寸：红人、绿人高度≥250mm；</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基准轴亮度：≥300 坎德拉；</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f） 重量：≤9kg。</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5）匝道进口信号灯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规格：Φ400mm 红叉+绿下箭头分屏显示，遮沿等尺寸符合GB14887-2011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红发光单元LED 数量不得少于105 颗，绿发光单元不少于80 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中心亮度：＞5000cd/m2；</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6）非机动车/行人一体灯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a）规格：φ300mm，两位，上半部分由红绿二合一自行车组成，下半部分由红绿二合一行人图案组成；</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b）发光单元发光管数量：红管不少于160 颗，绿管不小于130颗；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c）基准轴亮度：≥300 坎德拉；</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d）整灯使用寿命：＞100000H；</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6）可变图案信号灯</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 规格：Φ400mm /Φ300mm，铝或镁铝合金壳体，遮沿等尺寸符合GB14887-2011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 红、黄发光单元LED 数量不得少于250颗，绿发光单元不少于250 颗；</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 中心光强：红色、黄色＞600cd；绿色＞800cd；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 色度：符合GB14887-2011 相关标准；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 黄灯灯具应有9 秒倒计时，全周期/脉冲自适应，当检测到红黄或绿黄同亮时立即熄灭倒计时，并保持至少两个周期不工作。</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f） 灯组集成满屏/箭头（左转、直行、右转之一）两种图案，可通过如下两种模式实时切换：</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 xml:space="preserve">    a、有线模式，通过外接切换控制线（220VAC）实现图案切换，有电显示满屏图案，无电显示箭头图案；</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 xml:space="preserve">    b、无线模式，通过判断黄灯信号线中是否加入脉冲（200ms）实现图案切换，有脉冲时显示满屏，无脉冲显示箭头。</w:t>
      </w:r>
    </w:p>
    <w:p>
      <w:pPr>
        <w:widowControl/>
        <w:spacing w:line="240" w:lineRule="auto"/>
        <w:rPr>
          <w:rFonts w:hint="eastAsia" w:ascii="仿宋" w:hAnsi="仿宋" w:eastAsia="仿宋" w:cs="仿宋"/>
          <w:b/>
          <w:bCs/>
          <w:sz w:val="24"/>
          <w:szCs w:val="24"/>
        </w:rPr>
      </w:pPr>
      <w:r>
        <w:rPr>
          <w:rFonts w:hint="eastAsia" w:ascii="仿宋" w:hAnsi="仿宋" w:eastAsia="仿宋" w:cs="仿宋"/>
          <w:b/>
          <w:kern w:val="2"/>
          <w:sz w:val="24"/>
          <w:szCs w:val="24"/>
        </w:rPr>
        <w:t xml:space="preserve"> 7）双面车道指示灯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技术指标：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1、壳体材质：冷板经折边、焊接、镀锌、喷塑而成；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2、灯体尺寸：610*610*110mm；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3、重量：24kg；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4、信号灯组成：红叉/绿箭头二合一，双面；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5、发光特征：高亮LED发光管，中心亮度大于400CD；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6、安装方式：吊装，配专用吊装支架；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7、电源：220VAC±15%，50HZ；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8、功率：20W； </w:t>
      </w:r>
    </w:p>
    <w:p>
      <w:pPr>
        <w:widowControl/>
        <w:spacing w:line="240" w:lineRule="auto"/>
        <w:ind w:firstLine="480" w:firstLineChars="200"/>
        <w:rPr>
          <w:rFonts w:hint="eastAsia" w:ascii="仿宋" w:hAnsi="仿宋" w:eastAsia="仿宋" w:cs="仿宋"/>
          <w:kern w:val="2"/>
          <w:sz w:val="24"/>
          <w:szCs w:val="24"/>
        </w:rPr>
      </w:pPr>
      <w:r>
        <w:rPr>
          <w:rFonts w:hint="eastAsia" w:ascii="仿宋" w:hAnsi="仿宋" w:eastAsia="仿宋" w:cs="仿宋"/>
          <w:kern w:val="2"/>
          <w:sz w:val="24"/>
          <w:szCs w:val="24"/>
        </w:rPr>
        <w:t xml:space="preserve">9、工作温度：-40～80℃； </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kern w:val="2"/>
          <w:sz w:val="24"/>
          <w:szCs w:val="24"/>
        </w:rPr>
        <w:t>10、湿度：95%。</w:t>
      </w:r>
      <w:r>
        <w:rPr>
          <w:rFonts w:hint="eastAsia" w:ascii="仿宋" w:hAnsi="仿宋" w:eastAsia="仿宋" w:cs="仿宋"/>
          <w:sz w:val="24"/>
          <w:szCs w:val="24"/>
        </w:rPr>
        <w:t xml:space="preserve"> </w:t>
      </w:r>
    </w:p>
    <w:p>
      <w:pPr>
        <w:pStyle w:val="11"/>
        <w:spacing w:line="240" w:lineRule="auto"/>
        <w:ind w:left="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543050" cy="1838325"/>
            <wp:effectExtent l="0" t="0" r="0" b="9525"/>
            <wp:docPr id="140" name="图片 140" descr="C:\Users\ADMINI~1\AppData\Local\Temp\ksohtml17536\wps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descr="C:\Users\ADMINI~1\AppData\Local\Temp\ksohtml17536\wps2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543050" cy="18383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819150" cy="1876425"/>
            <wp:effectExtent l="0" t="0" r="0" b="9525"/>
            <wp:docPr id="139" name="图片 139" descr="C:\Users\ADMINI~1\AppData\Local\Temp\ksohtml17536\wps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1\AppData\Local\Temp\ksohtml17536\wps21.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819150" cy="18764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943100" cy="2047875"/>
            <wp:effectExtent l="0" t="0" r="0" b="9525"/>
            <wp:docPr id="138" name="图片 138" descr="C:\Users\ADMINI~1\AppData\Local\Temp\ksohtml17536\wp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138" descr="C:\Users\ADMINI~1\AppData\Local\Temp\ksohtml17536\wps2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1943100" cy="2047875"/>
                    </a:xfrm>
                    <a:prstGeom prst="rect">
                      <a:avLst/>
                    </a:prstGeom>
                    <a:noFill/>
                    <a:ln>
                      <a:noFill/>
                    </a:ln>
                  </pic:spPr>
                </pic:pic>
              </a:graphicData>
            </a:graphic>
          </wp:inline>
        </w:drawing>
      </w:r>
    </w:p>
    <w:p>
      <w:pPr>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样图                样图               图纸</w:t>
      </w:r>
    </w:p>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rPr>
          <w:rFonts w:hint="eastAsia" w:ascii="仿宋" w:hAnsi="仿宋" w:eastAsia="仿宋" w:cs="仿宋"/>
          <w:b/>
          <w:sz w:val="24"/>
          <w:szCs w:val="24"/>
        </w:rPr>
      </w:pPr>
      <w:r>
        <w:rPr>
          <w:rFonts w:hint="eastAsia" w:ascii="仿宋" w:hAnsi="仿宋" w:eastAsia="仿宋" w:cs="仿宋"/>
          <w:b/>
          <w:sz w:val="24"/>
          <w:szCs w:val="24"/>
        </w:rPr>
        <w:t>附录 A</w:t>
      </w:r>
    </w:p>
    <w:tbl>
      <w:tblPr>
        <w:tblStyle w:val="24"/>
        <w:tblW w:w="9107" w:type="dxa"/>
        <w:tblInd w:w="0" w:type="dxa"/>
        <w:tblLayout w:type="fixed"/>
        <w:tblCellMar>
          <w:top w:w="0" w:type="dxa"/>
          <w:left w:w="108" w:type="dxa"/>
          <w:bottom w:w="0" w:type="dxa"/>
          <w:right w:w="108" w:type="dxa"/>
        </w:tblCellMar>
      </w:tblPr>
      <w:tblGrid>
        <w:gridCol w:w="586"/>
        <w:gridCol w:w="737"/>
        <w:gridCol w:w="763"/>
        <w:gridCol w:w="519"/>
        <w:gridCol w:w="559"/>
        <w:gridCol w:w="1077"/>
        <w:gridCol w:w="846"/>
        <w:gridCol w:w="1548"/>
        <w:gridCol w:w="823"/>
        <w:gridCol w:w="1010"/>
        <w:gridCol w:w="639"/>
      </w:tblGrid>
      <w:tr>
        <w:tblPrEx>
          <w:tblCellMar>
            <w:top w:w="0" w:type="dxa"/>
            <w:left w:w="108" w:type="dxa"/>
            <w:bottom w:w="0" w:type="dxa"/>
            <w:right w:w="108" w:type="dxa"/>
          </w:tblCellMar>
        </w:tblPrEx>
        <w:trPr>
          <w:trHeight w:val="306" w:hRule="atLeast"/>
        </w:trPr>
        <w:tc>
          <w:tcPr>
            <w:tcW w:w="9107" w:type="dxa"/>
            <w:gridSpan w:val="11"/>
            <w:tcBorders>
              <w:top w:val="nil"/>
              <w:left w:val="nil"/>
              <w:bottom w:val="nil"/>
              <w:right w:val="nil"/>
            </w:tcBorders>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交通信号临时调控与自适应控制指令规则</w:t>
            </w:r>
          </w:p>
        </w:tc>
      </w:tr>
      <w:tr>
        <w:tblPrEx>
          <w:tblCellMar>
            <w:top w:w="0" w:type="dxa"/>
            <w:left w:w="108" w:type="dxa"/>
            <w:bottom w:w="0" w:type="dxa"/>
            <w:right w:w="108" w:type="dxa"/>
          </w:tblCellMar>
        </w:tblPrEx>
        <w:trPr>
          <w:trHeight w:val="338" w:hRule="atLeast"/>
        </w:trPr>
        <w:tc>
          <w:tcPr>
            <w:tcW w:w="586" w:type="dxa"/>
            <w:vMerge w:val="restart"/>
            <w:tcBorders>
              <w:top w:val="single" w:color="auto" w:sz="8" w:space="0"/>
              <w:left w:val="single" w:color="auto" w:sz="8" w:space="0"/>
              <w:bottom w:val="single" w:color="000000" w:sz="8"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序号</w:t>
            </w:r>
          </w:p>
        </w:tc>
        <w:tc>
          <w:tcPr>
            <w:tcW w:w="2578" w:type="dxa"/>
            <w:gridSpan w:val="4"/>
            <w:tcBorders>
              <w:top w:val="single" w:color="auto" w:sz="8" w:space="0"/>
              <w:left w:val="single" w:color="auto" w:sz="8" w:space="0"/>
              <w:bottom w:val="single" w:color="auto" w:sz="4" w:space="0"/>
              <w:right w:val="single" w:color="000000" w:sz="8" w:space="0"/>
            </w:tcBorders>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系统下发指令</w:t>
            </w:r>
          </w:p>
        </w:tc>
        <w:tc>
          <w:tcPr>
            <w:tcW w:w="4294" w:type="dxa"/>
            <w:gridSpan w:val="4"/>
            <w:tcBorders>
              <w:top w:val="single" w:color="auto" w:sz="8" w:space="0"/>
              <w:left w:val="nil"/>
              <w:bottom w:val="single" w:color="auto" w:sz="4" w:space="0"/>
              <w:right w:val="single" w:color="000000" w:sz="8" w:space="0"/>
            </w:tcBorders>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信号机执行指令</w:t>
            </w:r>
          </w:p>
        </w:tc>
        <w:tc>
          <w:tcPr>
            <w:tcW w:w="1010" w:type="dxa"/>
            <w:vMerge w:val="restart"/>
            <w:tcBorders>
              <w:top w:val="single" w:color="auto" w:sz="8" w:space="0"/>
              <w:left w:val="nil"/>
              <w:bottom w:val="single" w:color="000000"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应用场景</w:t>
            </w:r>
          </w:p>
        </w:tc>
        <w:tc>
          <w:tcPr>
            <w:tcW w:w="639" w:type="dxa"/>
            <w:tcBorders>
              <w:top w:val="single" w:color="auto" w:sz="8" w:space="0"/>
              <w:left w:val="nil"/>
              <w:bottom w:val="single" w:color="000000" w:sz="8" w:space="0"/>
              <w:right w:val="single" w:color="auto" w:sz="8"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1996" w:hRule="atLeast"/>
        </w:trPr>
        <w:tc>
          <w:tcPr>
            <w:tcW w:w="586" w:type="dxa"/>
            <w:vMerge w:val="continue"/>
            <w:tcBorders>
              <w:top w:val="single" w:color="auto" w:sz="8" w:space="0"/>
              <w:left w:val="single" w:color="auto" w:sz="8" w:space="0"/>
              <w:bottom w:val="single" w:color="000000" w:sz="8" w:space="0"/>
              <w:right w:val="nil"/>
            </w:tcBorders>
            <w:vAlign w:val="center"/>
          </w:tcPr>
          <w:p>
            <w:pPr>
              <w:widowControl/>
              <w:autoSpaceDE/>
              <w:autoSpaceDN/>
              <w:spacing w:line="240" w:lineRule="auto"/>
              <w:rPr>
                <w:rFonts w:hint="eastAsia" w:ascii="仿宋" w:hAnsi="仿宋" w:eastAsia="仿宋" w:cs="仿宋"/>
                <w:sz w:val="24"/>
                <w:szCs w:val="24"/>
              </w:rPr>
            </w:pPr>
          </w:p>
        </w:tc>
        <w:tc>
          <w:tcPr>
            <w:tcW w:w="737" w:type="dxa"/>
            <w:tcBorders>
              <w:top w:val="nil"/>
              <w:left w:val="single" w:color="auto" w:sz="8" w:space="0"/>
              <w:bottom w:val="single" w:color="auto" w:sz="8" w:space="0"/>
              <w:right w:val="single" w:color="auto" w:sz="4" w:space="0"/>
            </w:tcBorders>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控制指令</w:t>
            </w:r>
          </w:p>
        </w:tc>
        <w:tc>
          <w:tcPr>
            <w:tcW w:w="763"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当前相位</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（绿灯）</w:t>
            </w:r>
          </w:p>
        </w:tc>
        <w:tc>
          <w:tcPr>
            <w:tcW w:w="519"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下一相位</w:t>
            </w:r>
          </w:p>
        </w:tc>
        <w:tc>
          <w:tcPr>
            <w:tcW w:w="559" w:type="dxa"/>
            <w:tcBorders>
              <w:top w:val="nil"/>
              <w:left w:val="nil"/>
              <w:bottom w:val="single" w:color="auto"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其它相位</w:t>
            </w:r>
          </w:p>
        </w:tc>
        <w:tc>
          <w:tcPr>
            <w:tcW w:w="1077" w:type="dxa"/>
            <w:tcBorders>
              <w:top w:val="nil"/>
              <w:left w:val="nil"/>
              <w:bottom w:val="single" w:color="auto" w:sz="8"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正常相位期间</w:t>
            </w:r>
          </w:p>
        </w:tc>
        <w:tc>
          <w:tcPr>
            <w:tcW w:w="846" w:type="dxa"/>
            <w:tcBorders>
              <w:top w:val="nil"/>
              <w:left w:val="nil"/>
              <w:bottom w:val="single" w:color="auto" w:sz="8"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9秒倒计时期间</w:t>
            </w:r>
          </w:p>
        </w:tc>
        <w:tc>
          <w:tcPr>
            <w:tcW w:w="1548"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过渡期间</w:t>
            </w:r>
          </w:p>
        </w:tc>
        <w:tc>
          <w:tcPr>
            <w:tcW w:w="823" w:type="dxa"/>
            <w:tcBorders>
              <w:top w:val="nil"/>
              <w:left w:val="nil"/>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指令结束后</w:t>
            </w:r>
          </w:p>
        </w:tc>
        <w:tc>
          <w:tcPr>
            <w:tcW w:w="1010" w:type="dxa"/>
            <w:vMerge w:val="continue"/>
            <w:tcBorders>
              <w:top w:val="single" w:color="auto" w:sz="8" w:space="0"/>
              <w:left w:val="nil"/>
              <w:bottom w:val="single" w:color="000000" w:sz="8" w:space="0"/>
              <w:right w:val="single" w:color="auto" w:sz="8" w:space="0"/>
            </w:tcBorders>
            <w:vAlign w:val="center"/>
          </w:tcPr>
          <w:p>
            <w:pPr>
              <w:widowControl/>
              <w:autoSpaceDE/>
              <w:autoSpaceDN/>
              <w:spacing w:line="240" w:lineRule="auto"/>
              <w:rPr>
                <w:rFonts w:hint="eastAsia" w:ascii="仿宋" w:hAnsi="仿宋" w:eastAsia="仿宋" w:cs="仿宋"/>
                <w:sz w:val="24"/>
                <w:szCs w:val="24"/>
              </w:rPr>
            </w:pPr>
          </w:p>
        </w:tc>
        <w:tc>
          <w:tcPr>
            <w:tcW w:w="639" w:type="dxa"/>
            <w:tcBorders>
              <w:top w:val="single" w:color="auto" w:sz="8" w:space="0"/>
              <w:left w:val="nil"/>
              <w:bottom w:val="single" w:color="000000" w:sz="8"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生效时间</w:t>
            </w:r>
          </w:p>
        </w:tc>
      </w:tr>
      <w:tr>
        <w:tblPrEx>
          <w:tblCellMar>
            <w:top w:w="0" w:type="dxa"/>
            <w:left w:w="108" w:type="dxa"/>
            <w:bottom w:w="0" w:type="dxa"/>
            <w:right w:w="108" w:type="dxa"/>
          </w:tblCellMar>
        </w:tblPrEx>
        <w:trPr>
          <w:trHeight w:val="2466" w:hRule="atLeast"/>
        </w:trPr>
        <w:tc>
          <w:tcPr>
            <w:tcW w:w="586" w:type="dxa"/>
            <w:tcBorders>
              <w:top w:val="nil"/>
              <w:left w:val="single" w:color="auto" w:sz="8" w:space="0"/>
              <w:bottom w:val="single" w:color="auto" w:sz="4"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1.1.1</w:t>
            </w:r>
          </w:p>
        </w:tc>
        <w:tc>
          <w:tcPr>
            <w:tcW w:w="737" w:type="dxa"/>
            <w:vMerge w:val="restart"/>
            <w:tcBorders>
              <w:top w:val="nil"/>
              <w:left w:val="single" w:color="auto" w:sz="8" w:space="0"/>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锁定</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（可带参数，含倒计时）</w:t>
            </w:r>
          </w:p>
        </w:tc>
        <w:tc>
          <w:tcPr>
            <w:tcW w:w="763"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nil"/>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锁定当前相位</w:t>
            </w:r>
          </w:p>
        </w:tc>
        <w:tc>
          <w:tcPr>
            <w:tcW w:w="846" w:type="dxa"/>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中断倒计时，保持当前相位</w:t>
            </w:r>
          </w:p>
        </w:tc>
        <w:tc>
          <w:tcPr>
            <w:tcW w:w="1548" w:type="dxa"/>
            <w:tcBorders>
              <w:top w:val="nil"/>
              <w:left w:val="nil"/>
              <w:bottom w:val="single" w:color="auto" w:sz="4" w:space="0"/>
              <w:right w:val="single" w:color="auto" w:sz="4"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执行完过渡时间后进入下一个相位，这个相位最小绿结束后跳转到锁定相位</w:t>
            </w:r>
          </w:p>
        </w:tc>
        <w:tc>
          <w:tcPr>
            <w:tcW w:w="823" w:type="dxa"/>
            <w:vMerge w:val="restart"/>
            <w:tcBorders>
              <w:top w:val="nil"/>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锁定达到参数值后，自动解锁；</w:t>
            </w:r>
          </w:p>
          <w:p>
            <w:pPr>
              <w:spacing w:line="240" w:lineRule="auto"/>
              <w:rPr>
                <w:rFonts w:hint="eastAsia" w:ascii="仿宋" w:hAnsi="仿宋" w:eastAsia="仿宋" w:cs="仿宋"/>
                <w:sz w:val="24"/>
                <w:szCs w:val="24"/>
              </w:rPr>
            </w:pPr>
          </w:p>
          <w:p>
            <w:pPr>
              <w:spacing w:line="240" w:lineRule="auto"/>
              <w:rPr>
                <w:rFonts w:hint="eastAsia" w:ascii="仿宋" w:hAnsi="仿宋" w:eastAsia="仿宋" w:cs="仿宋"/>
                <w:sz w:val="24"/>
                <w:szCs w:val="24"/>
              </w:rPr>
            </w:pPr>
            <w:r>
              <w:rPr>
                <w:rFonts w:hint="eastAsia" w:ascii="仿宋" w:hAnsi="仿宋" w:eastAsia="仿宋" w:cs="仿宋"/>
                <w:sz w:val="24"/>
                <w:szCs w:val="24"/>
              </w:rPr>
              <w:t>未带参数的锁定指令，最长锁定时间为300秒。</w:t>
            </w:r>
          </w:p>
        </w:tc>
        <w:tc>
          <w:tcPr>
            <w:tcW w:w="1010" w:type="dxa"/>
            <w:tcBorders>
              <w:top w:val="nil"/>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警保卫(人工控制)</w:t>
            </w:r>
          </w:p>
          <w:p>
            <w:pPr>
              <w:spacing w:line="240" w:lineRule="auto"/>
              <w:rPr>
                <w:rFonts w:hint="eastAsia" w:ascii="仿宋" w:hAnsi="仿宋" w:eastAsia="仿宋" w:cs="仿宋"/>
                <w:sz w:val="24"/>
                <w:szCs w:val="24"/>
              </w:rPr>
            </w:pPr>
            <w:r>
              <w:rPr>
                <w:rFonts w:hint="eastAsia" w:ascii="仿宋" w:hAnsi="仿宋" w:eastAsia="仿宋" w:cs="仿宋"/>
                <w:sz w:val="24"/>
                <w:szCs w:val="24"/>
              </w:rPr>
              <w:t>优先通行（自动控制）</w:t>
            </w:r>
          </w:p>
        </w:tc>
        <w:tc>
          <w:tcPr>
            <w:tcW w:w="639" w:type="dxa"/>
            <w:tcBorders>
              <w:top w:val="nil"/>
              <w:left w:val="nil"/>
              <w:bottom w:val="single" w:color="auto" w:sz="4"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3373" w:hRule="atLeast"/>
        </w:trPr>
        <w:tc>
          <w:tcPr>
            <w:tcW w:w="586" w:type="dxa"/>
            <w:tcBorders>
              <w:top w:val="nil"/>
              <w:left w:val="single" w:color="auto" w:sz="8" w:space="0"/>
              <w:bottom w:val="single" w:color="auto" w:sz="4"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1.1.2</w:t>
            </w:r>
          </w:p>
        </w:tc>
        <w:tc>
          <w:tcPr>
            <w:tcW w:w="737" w:type="dxa"/>
            <w:vMerge w:val="continue"/>
            <w:tcBorders>
              <w:top w:val="nil"/>
              <w:left w:val="single" w:color="auto" w:sz="8"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763"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nil"/>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vMerge w:val="restart"/>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中断当前相位，依次进入绿闪、过渡时间和锁定指定相位</w:t>
            </w:r>
          </w:p>
        </w:tc>
        <w:tc>
          <w:tcPr>
            <w:tcW w:w="846" w:type="dxa"/>
            <w:vMerge w:val="restart"/>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中断倒计时，依次进入绿闪、过渡时间、锁定指定相位</w:t>
            </w:r>
          </w:p>
        </w:tc>
        <w:tc>
          <w:tcPr>
            <w:tcW w:w="1548" w:type="dxa"/>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执行完过渡时间后进入下一个相位，并锁定</w:t>
            </w:r>
          </w:p>
        </w:tc>
        <w:tc>
          <w:tcPr>
            <w:tcW w:w="823" w:type="dxa"/>
            <w:vMerge w:val="continue"/>
            <w:tcBorders>
              <w:top w:val="nil"/>
              <w:left w:val="nil"/>
              <w:bottom w:val="single" w:color="auto" w:sz="4" w:space="0"/>
              <w:right w:val="single" w:color="auto" w:sz="8" w:space="0"/>
            </w:tcBorders>
            <w:vAlign w:val="center"/>
          </w:tcPr>
          <w:p>
            <w:pPr>
              <w:widowControl/>
              <w:autoSpaceDE/>
              <w:autoSpaceDN/>
              <w:spacing w:line="240" w:lineRule="auto"/>
              <w:rPr>
                <w:rFonts w:hint="eastAsia" w:ascii="仿宋" w:hAnsi="仿宋" w:eastAsia="仿宋" w:cs="仿宋"/>
                <w:sz w:val="24"/>
                <w:szCs w:val="24"/>
              </w:rPr>
            </w:pPr>
          </w:p>
        </w:tc>
        <w:tc>
          <w:tcPr>
            <w:tcW w:w="1010" w:type="dxa"/>
            <w:tcBorders>
              <w:top w:val="nil"/>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警保卫(人工控制)</w:t>
            </w:r>
          </w:p>
          <w:p>
            <w:pPr>
              <w:spacing w:line="240" w:lineRule="auto"/>
              <w:rPr>
                <w:rFonts w:hint="eastAsia" w:ascii="仿宋" w:hAnsi="仿宋" w:eastAsia="仿宋" w:cs="仿宋"/>
                <w:sz w:val="24"/>
                <w:szCs w:val="24"/>
              </w:rPr>
            </w:pPr>
            <w:r>
              <w:rPr>
                <w:rFonts w:hint="eastAsia" w:ascii="仿宋" w:hAnsi="仿宋" w:eastAsia="仿宋" w:cs="仿宋"/>
                <w:sz w:val="24"/>
                <w:szCs w:val="24"/>
              </w:rPr>
              <w:t>优先通行（自动控制）</w:t>
            </w:r>
          </w:p>
          <w:p>
            <w:pPr>
              <w:spacing w:line="240" w:lineRule="auto"/>
              <w:rPr>
                <w:rFonts w:hint="eastAsia" w:ascii="仿宋" w:hAnsi="仿宋" w:eastAsia="仿宋" w:cs="仿宋"/>
                <w:sz w:val="24"/>
                <w:szCs w:val="24"/>
              </w:rPr>
            </w:pPr>
            <w:r>
              <w:rPr>
                <w:rFonts w:hint="eastAsia" w:ascii="仿宋" w:hAnsi="仿宋" w:eastAsia="仿宋" w:cs="仿宋"/>
                <w:sz w:val="24"/>
                <w:szCs w:val="24"/>
              </w:rPr>
              <w:t>溢出控制（自动控制）</w:t>
            </w:r>
          </w:p>
        </w:tc>
        <w:tc>
          <w:tcPr>
            <w:tcW w:w="639" w:type="dxa"/>
            <w:tcBorders>
              <w:top w:val="nil"/>
              <w:left w:val="nil"/>
              <w:bottom w:val="single" w:color="auto" w:sz="4"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2521" w:hRule="atLeast"/>
        </w:trPr>
        <w:tc>
          <w:tcPr>
            <w:tcW w:w="586" w:type="dxa"/>
            <w:tcBorders>
              <w:top w:val="nil"/>
              <w:left w:val="single" w:color="auto" w:sz="8" w:space="0"/>
              <w:bottom w:val="single" w:color="auto" w:sz="4"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1.1.3</w:t>
            </w:r>
          </w:p>
        </w:tc>
        <w:tc>
          <w:tcPr>
            <w:tcW w:w="737" w:type="dxa"/>
            <w:vMerge w:val="continue"/>
            <w:tcBorders>
              <w:top w:val="nil"/>
              <w:left w:val="single" w:color="auto" w:sz="8"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763"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nil"/>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846"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1548" w:type="dxa"/>
            <w:tcBorders>
              <w:top w:val="nil"/>
              <w:left w:val="nil"/>
              <w:bottom w:val="single" w:color="auto" w:sz="4" w:space="0"/>
              <w:right w:val="single" w:color="auto" w:sz="4"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执行完过渡时间后进入下一个相位，这个相位最小绿结束后跳转到锁定相位</w:t>
            </w:r>
          </w:p>
        </w:tc>
        <w:tc>
          <w:tcPr>
            <w:tcW w:w="823" w:type="dxa"/>
            <w:vMerge w:val="continue"/>
            <w:tcBorders>
              <w:top w:val="nil"/>
              <w:left w:val="nil"/>
              <w:bottom w:val="single" w:color="auto" w:sz="4" w:space="0"/>
              <w:right w:val="single" w:color="auto" w:sz="8" w:space="0"/>
            </w:tcBorders>
            <w:vAlign w:val="center"/>
          </w:tcPr>
          <w:p>
            <w:pPr>
              <w:widowControl/>
              <w:autoSpaceDE/>
              <w:autoSpaceDN/>
              <w:spacing w:line="240" w:lineRule="auto"/>
              <w:rPr>
                <w:rFonts w:hint="eastAsia" w:ascii="仿宋" w:hAnsi="仿宋" w:eastAsia="仿宋" w:cs="仿宋"/>
                <w:sz w:val="24"/>
                <w:szCs w:val="24"/>
              </w:rPr>
            </w:pPr>
          </w:p>
        </w:tc>
        <w:tc>
          <w:tcPr>
            <w:tcW w:w="1010" w:type="dxa"/>
            <w:tcBorders>
              <w:top w:val="nil"/>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警保卫(人工控制)</w:t>
            </w:r>
          </w:p>
        </w:tc>
        <w:tc>
          <w:tcPr>
            <w:tcW w:w="639" w:type="dxa"/>
            <w:tcBorders>
              <w:top w:val="nil"/>
              <w:left w:val="nil"/>
              <w:bottom w:val="single" w:color="auto" w:sz="4"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3018" w:hRule="atLeast"/>
        </w:trPr>
        <w:tc>
          <w:tcPr>
            <w:tcW w:w="586" w:type="dxa"/>
            <w:tcBorders>
              <w:top w:val="single" w:color="auto" w:sz="4" w:space="0"/>
              <w:left w:val="single" w:color="auto" w:sz="8" w:space="0"/>
              <w:bottom w:val="single" w:color="auto" w:sz="8"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737" w:type="dxa"/>
            <w:tcBorders>
              <w:top w:val="single" w:color="auto" w:sz="4" w:space="0"/>
              <w:left w:val="single" w:color="auto" w:sz="8" w:space="0"/>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解锁</w:t>
            </w:r>
          </w:p>
        </w:tc>
        <w:tc>
          <w:tcPr>
            <w:tcW w:w="763"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single" w:color="auto" w:sz="4" w:space="0"/>
              <w:left w:val="nil"/>
              <w:bottom w:val="single" w:color="auto"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single" w:color="auto" w:sz="4" w:space="0"/>
              <w:left w:val="nil"/>
              <w:bottom w:val="single" w:color="auto" w:sz="8"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保证最小绿情况下，依次进入9秒倒计时、过渡时间、下一个相位</w:t>
            </w:r>
          </w:p>
        </w:tc>
        <w:tc>
          <w:tcPr>
            <w:tcW w:w="846"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548"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823" w:type="dxa"/>
            <w:tcBorders>
              <w:top w:val="single" w:color="auto" w:sz="4" w:space="0"/>
              <w:left w:val="nil"/>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恢复正常状态下的相位轮换模式</w:t>
            </w:r>
          </w:p>
        </w:tc>
        <w:tc>
          <w:tcPr>
            <w:tcW w:w="1010" w:type="dxa"/>
            <w:tcBorders>
              <w:top w:val="single" w:color="auto" w:sz="4" w:space="0"/>
              <w:left w:val="nil"/>
              <w:bottom w:val="single" w:color="auto"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w:t>
            </w:r>
          </w:p>
        </w:tc>
        <w:tc>
          <w:tcPr>
            <w:tcW w:w="639" w:type="dxa"/>
            <w:tcBorders>
              <w:top w:val="single" w:color="auto" w:sz="4" w:space="0"/>
              <w:left w:val="nil"/>
              <w:bottom w:val="single" w:color="auto" w:sz="8" w:space="0"/>
              <w:right w:val="single" w:color="auto" w:sz="8" w:space="0"/>
            </w:tcBorders>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4659" w:hRule="atLeast"/>
        </w:trPr>
        <w:tc>
          <w:tcPr>
            <w:tcW w:w="586" w:type="dxa"/>
            <w:tcBorders>
              <w:top w:val="single" w:color="auto" w:sz="8" w:space="0"/>
              <w:left w:val="single" w:color="auto" w:sz="8" w:space="0"/>
              <w:bottom w:val="single" w:color="auto" w:sz="4"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2.1</w:t>
            </w:r>
          </w:p>
        </w:tc>
        <w:tc>
          <w:tcPr>
            <w:tcW w:w="737" w:type="dxa"/>
            <w:tcBorders>
              <w:top w:val="single" w:color="auto" w:sz="8" w:space="0"/>
              <w:left w:val="single" w:color="auto" w:sz="8" w:space="0"/>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步进</w:t>
            </w:r>
          </w:p>
        </w:tc>
        <w:tc>
          <w:tcPr>
            <w:tcW w:w="763" w:type="dxa"/>
            <w:tcBorders>
              <w:top w:val="single" w:color="auto" w:sz="8" w:space="0"/>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single" w:color="auto" w:sz="8" w:space="0"/>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single" w:color="auto" w:sz="8" w:space="0"/>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single" w:color="auto" w:sz="8"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首个指令锁定本相位；</w:t>
            </w:r>
          </w:p>
          <w:p>
            <w:pPr>
              <w:spacing w:line="240" w:lineRule="auto"/>
              <w:rPr>
                <w:rFonts w:hint="eastAsia" w:ascii="仿宋" w:hAnsi="仿宋" w:eastAsia="仿宋" w:cs="仿宋"/>
                <w:sz w:val="24"/>
                <w:szCs w:val="24"/>
              </w:rPr>
            </w:pPr>
            <w:r>
              <w:rPr>
                <w:rFonts w:hint="eastAsia" w:ascii="仿宋" w:hAnsi="仿宋" w:eastAsia="仿宋" w:cs="仿宋"/>
                <w:sz w:val="24"/>
                <w:szCs w:val="24"/>
              </w:rPr>
              <w:t>其后的跳相指令则中断当前相位，依次进入绿闪、过渡时间、下一个相位，并锁定；</w:t>
            </w:r>
          </w:p>
        </w:tc>
        <w:tc>
          <w:tcPr>
            <w:tcW w:w="846" w:type="dxa"/>
            <w:tcBorders>
              <w:top w:val="single" w:color="auto" w:sz="8"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执行完倒计时，依次进入绿闪、过渡时间、下一个相位，并锁定</w:t>
            </w:r>
          </w:p>
        </w:tc>
        <w:tc>
          <w:tcPr>
            <w:tcW w:w="1548" w:type="dxa"/>
            <w:tcBorders>
              <w:top w:val="single" w:color="auto" w:sz="8"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执行完过渡时间，进入下一个相位，并锁定</w:t>
            </w:r>
          </w:p>
        </w:tc>
        <w:tc>
          <w:tcPr>
            <w:tcW w:w="823" w:type="dxa"/>
            <w:tcBorders>
              <w:top w:val="single" w:color="auto" w:sz="8" w:space="0"/>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锁定达到最大绿后，自动取消步进</w:t>
            </w:r>
          </w:p>
        </w:tc>
        <w:tc>
          <w:tcPr>
            <w:tcW w:w="1010" w:type="dxa"/>
            <w:vMerge w:val="restart"/>
            <w:tcBorders>
              <w:top w:val="nil"/>
              <w:left w:val="nil"/>
              <w:bottom w:val="single" w:color="000000"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路口控制(人工控制)</w:t>
            </w:r>
          </w:p>
        </w:tc>
        <w:tc>
          <w:tcPr>
            <w:tcW w:w="639" w:type="dxa"/>
            <w:tcBorders>
              <w:top w:val="single" w:color="auto" w:sz="8" w:space="0"/>
              <w:left w:val="nil"/>
              <w:bottom w:val="single" w:color="000000" w:sz="8"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3405" w:hRule="atLeast"/>
        </w:trPr>
        <w:tc>
          <w:tcPr>
            <w:tcW w:w="586" w:type="dxa"/>
            <w:tcBorders>
              <w:top w:val="nil"/>
              <w:left w:val="single" w:color="auto" w:sz="8" w:space="0"/>
              <w:bottom w:val="single" w:color="auto" w:sz="8"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2.2</w:t>
            </w:r>
          </w:p>
        </w:tc>
        <w:tc>
          <w:tcPr>
            <w:tcW w:w="737" w:type="dxa"/>
            <w:tcBorders>
              <w:top w:val="nil"/>
              <w:left w:val="single" w:color="auto" w:sz="8" w:space="0"/>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取消步进</w:t>
            </w:r>
          </w:p>
        </w:tc>
        <w:tc>
          <w:tcPr>
            <w:tcW w:w="763"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nil"/>
              <w:left w:val="nil"/>
              <w:bottom w:val="single" w:color="auto"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nil"/>
              <w:left w:val="nil"/>
              <w:bottom w:val="single" w:color="auto" w:sz="8"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确保当前相位最小绿的情况下，依次进入9秒倒计时、黄闪、下一个相位      </w:t>
            </w:r>
          </w:p>
        </w:tc>
        <w:tc>
          <w:tcPr>
            <w:tcW w:w="846"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548" w:type="dxa"/>
            <w:tcBorders>
              <w:top w:val="nil"/>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823" w:type="dxa"/>
            <w:tcBorders>
              <w:top w:val="nil"/>
              <w:left w:val="nil"/>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恢复正常状态下的相位轮换模式</w:t>
            </w:r>
          </w:p>
        </w:tc>
        <w:tc>
          <w:tcPr>
            <w:tcW w:w="1010" w:type="dxa"/>
            <w:vMerge w:val="continue"/>
            <w:tcBorders>
              <w:top w:val="nil"/>
              <w:left w:val="nil"/>
              <w:bottom w:val="single" w:color="000000" w:sz="8" w:space="0"/>
              <w:right w:val="single" w:color="auto" w:sz="8" w:space="0"/>
            </w:tcBorders>
            <w:vAlign w:val="center"/>
          </w:tcPr>
          <w:p>
            <w:pPr>
              <w:widowControl/>
              <w:autoSpaceDE/>
              <w:autoSpaceDN/>
              <w:spacing w:line="240" w:lineRule="auto"/>
              <w:rPr>
                <w:rFonts w:hint="eastAsia" w:ascii="仿宋" w:hAnsi="仿宋" w:eastAsia="仿宋" w:cs="仿宋"/>
                <w:sz w:val="24"/>
                <w:szCs w:val="24"/>
              </w:rPr>
            </w:pPr>
          </w:p>
        </w:tc>
        <w:tc>
          <w:tcPr>
            <w:tcW w:w="639" w:type="dxa"/>
            <w:tcBorders>
              <w:top w:val="single" w:color="auto" w:sz="8" w:space="0"/>
              <w:left w:val="nil"/>
              <w:bottom w:val="single" w:color="000000" w:sz="8"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2855" w:hRule="atLeast"/>
        </w:trPr>
        <w:tc>
          <w:tcPr>
            <w:tcW w:w="586" w:type="dxa"/>
            <w:tcBorders>
              <w:top w:val="nil"/>
              <w:left w:val="single" w:color="auto" w:sz="8" w:space="0"/>
              <w:bottom w:val="single" w:color="auto" w:sz="4"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3.1</w:t>
            </w:r>
          </w:p>
        </w:tc>
        <w:tc>
          <w:tcPr>
            <w:tcW w:w="737" w:type="dxa"/>
            <w:tcBorders>
              <w:top w:val="nil"/>
              <w:left w:val="single" w:color="auto" w:sz="8" w:space="0"/>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阶段早断</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（考虑最小绿）</w:t>
            </w:r>
          </w:p>
        </w:tc>
        <w:tc>
          <w:tcPr>
            <w:tcW w:w="763"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nil"/>
              <w:left w:val="nil"/>
              <w:bottom w:val="single" w:color="auto" w:sz="4"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nil"/>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保证最小绿情况下，立即进入9秒倒计时、黄闪、下一个相位</w:t>
            </w:r>
          </w:p>
        </w:tc>
        <w:tc>
          <w:tcPr>
            <w:tcW w:w="846" w:type="dxa"/>
            <w:vMerge w:val="restart"/>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不响应。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继续执行倒计时</w:t>
            </w:r>
          </w:p>
        </w:tc>
        <w:tc>
          <w:tcPr>
            <w:tcW w:w="1548" w:type="dxa"/>
            <w:vMerge w:val="restart"/>
            <w:tcBorders>
              <w:top w:val="nil"/>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不响应。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继续执行过渡时间</w:t>
            </w:r>
          </w:p>
        </w:tc>
        <w:tc>
          <w:tcPr>
            <w:tcW w:w="823" w:type="dxa"/>
            <w:tcBorders>
              <w:top w:val="nil"/>
              <w:left w:val="nil"/>
              <w:bottom w:val="single" w:color="auto" w:sz="4"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恢复正常状态下的相位轮换模式</w:t>
            </w:r>
          </w:p>
        </w:tc>
        <w:tc>
          <w:tcPr>
            <w:tcW w:w="1010" w:type="dxa"/>
            <w:vMerge w:val="restart"/>
            <w:tcBorders>
              <w:top w:val="nil"/>
              <w:left w:val="nil"/>
              <w:bottom w:val="single" w:color="auto" w:sz="4"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路口自适应（自动控制）   </w:t>
            </w:r>
          </w:p>
        </w:tc>
        <w:tc>
          <w:tcPr>
            <w:tcW w:w="639" w:type="dxa"/>
            <w:tcBorders>
              <w:top w:val="nil"/>
              <w:left w:val="nil"/>
              <w:bottom w:val="single" w:color="auto" w:sz="4"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4901" w:hRule="atLeast"/>
        </w:trPr>
        <w:tc>
          <w:tcPr>
            <w:tcW w:w="586" w:type="dxa"/>
            <w:tcBorders>
              <w:top w:val="single" w:color="auto" w:sz="4" w:space="0"/>
              <w:left w:val="single" w:color="auto" w:sz="8" w:space="0"/>
              <w:bottom w:val="single" w:color="auto" w:sz="8" w:space="0"/>
              <w:right w:val="nil"/>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3.2</w:t>
            </w:r>
          </w:p>
        </w:tc>
        <w:tc>
          <w:tcPr>
            <w:tcW w:w="737" w:type="dxa"/>
            <w:tcBorders>
              <w:top w:val="single" w:color="auto" w:sz="4" w:space="0"/>
              <w:left w:val="single" w:color="auto" w:sz="8" w:space="0"/>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阶段延长</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（带参数，含倒计时，考虑最大绿）</w:t>
            </w:r>
          </w:p>
        </w:tc>
        <w:tc>
          <w:tcPr>
            <w:tcW w:w="763"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19" w:type="dxa"/>
            <w:tcBorders>
              <w:top w:val="single" w:color="auto" w:sz="4" w:space="0"/>
              <w:left w:val="nil"/>
              <w:bottom w:val="single" w:color="auto" w:sz="8" w:space="0"/>
              <w:right w:val="single" w:color="auto"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559" w:type="dxa"/>
            <w:tcBorders>
              <w:top w:val="single" w:color="auto" w:sz="4" w:space="0"/>
              <w:left w:val="nil"/>
              <w:bottom w:val="single" w:color="auto" w:sz="8" w:space="0"/>
              <w:right w:val="single" w:color="auto" w:sz="8"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w:t>
            </w:r>
          </w:p>
        </w:tc>
        <w:tc>
          <w:tcPr>
            <w:tcW w:w="1077" w:type="dxa"/>
            <w:tcBorders>
              <w:top w:val="single" w:color="auto" w:sz="4" w:space="0"/>
              <w:left w:val="nil"/>
              <w:bottom w:val="single" w:color="auto" w:sz="8"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符合最大绿限制情况下，保持当前相位至延长时间结束</w:t>
            </w:r>
          </w:p>
        </w:tc>
        <w:tc>
          <w:tcPr>
            <w:tcW w:w="846"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1548"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823" w:type="dxa"/>
            <w:tcBorders>
              <w:top w:val="single" w:color="auto" w:sz="4" w:space="0"/>
              <w:left w:val="nil"/>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依次进入倒计时、过渡时间和下一个相位，恢复正常状态下的相位轮换模式</w:t>
            </w:r>
          </w:p>
        </w:tc>
        <w:tc>
          <w:tcPr>
            <w:tcW w:w="1010" w:type="dxa"/>
            <w:vMerge w:val="continue"/>
            <w:tcBorders>
              <w:top w:val="nil"/>
              <w:left w:val="nil"/>
              <w:bottom w:val="single" w:color="auto" w:sz="4" w:space="0"/>
              <w:right w:val="single" w:color="auto" w:sz="8" w:space="0"/>
            </w:tcBorders>
            <w:vAlign w:val="center"/>
          </w:tcPr>
          <w:p>
            <w:pPr>
              <w:widowControl/>
              <w:autoSpaceDE/>
              <w:autoSpaceDN/>
              <w:spacing w:line="240" w:lineRule="auto"/>
              <w:rPr>
                <w:rFonts w:hint="eastAsia" w:ascii="仿宋" w:hAnsi="仿宋" w:eastAsia="仿宋" w:cs="仿宋"/>
                <w:sz w:val="24"/>
                <w:szCs w:val="24"/>
              </w:rPr>
            </w:pPr>
          </w:p>
        </w:tc>
        <w:tc>
          <w:tcPr>
            <w:tcW w:w="639" w:type="dxa"/>
            <w:tcBorders>
              <w:top w:val="single" w:color="auto" w:sz="4" w:space="0"/>
              <w:left w:val="nil"/>
              <w:bottom w:val="single" w:color="000000" w:sz="8"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1秒内</w:t>
            </w:r>
          </w:p>
        </w:tc>
      </w:tr>
      <w:tr>
        <w:tblPrEx>
          <w:tblCellMar>
            <w:top w:w="0" w:type="dxa"/>
            <w:left w:w="108" w:type="dxa"/>
            <w:bottom w:w="0" w:type="dxa"/>
            <w:right w:w="108" w:type="dxa"/>
          </w:tblCellMar>
        </w:tblPrEx>
        <w:trPr>
          <w:trHeight w:val="676" w:hRule="atLeast"/>
        </w:trPr>
        <w:tc>
          <w:tcPr>
            <w:tcW w:w="3164" w:type="dxa"/>
            <w:gridSpan w:val="5"/>
            <w:tcBorders>
              <w:top w:val="nil"/>
              <w:left w:val="single" w:color="auto" w:sz="8" w:space="0"/>
              <w:bottom w:val="single" w:color="auto" w:sz="8" w:space="0"/>
              <w:right w:val="single" w:color="auto" w:sz="4" w:space="0"/>
            </w:tcBorders>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备   注：</w:t>
            </w:r>
          </w:p>
        </w:tc>
        <w:tc>
          <w:tcPr>
            <w:tcW w:w="5304" w:type="dxa"/>
            <w:gridSpan w:val="5"/>
            <w:tcBorders>
              <w:top w:val="nil"/>
              <w:left w:val="nil"/>
              <w:bottom w:val="single" w:color="auto" w:sz="8" w:space="0"/>
              <w:right w:val="single" w:color="000000" w:sz="8" w:space="0"/>
            </w:tcBorders>
            <w:vAlign w:val="center"/>
          </w:tcPr>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所有指令下发后，信号机均需返回响应（或不响应）指令的状态值</w:t>
            </w:r>
          </w:p>
        </w:tc>
        <w:tc>
          <w:tcPr>
            <w:tcW w:w="639" w:type="dxa"/>
            <w:tcBorders>
              <w:top w:val="nil"/>
              <w:left w:val="nil"/>
              <w:bottom w:val="single" w:color="auto" w:sz="8" w:space="0"/>
              <w:right w:val="single" w:color="000000" w:sz="8" w:space="0"/>
            </w:tcBorders>
          </w:tcPr>
          <w:p>
            <w:pPr>
              <w:spacing w:line="240" w:lineRule="auto"/>
              <w:rPr>
                <w:rFonts w:hint="eastAsia" w:ascii="仿宋" w:hAnsi="仿宋" w:eastAsia="仿宋" w:cs="仿宋"/>
                <w:b/>
                <w:bCs/>
                <w:sz w:val="24"/>
                <w:szCs w:val="24"/>
              </w:rPr>
            </w:pPr>
          </w:p>
        </w:tc>
      </w:tr>
    </w:tbl>
    <w:p>
      <w:pPr>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w:t>
      </w:r>
    </w:p>
    <w:p>
      <w:pPr>
        <w:pStyle w:val="23"/>
        <w:spacing w:line="240" w:lineRule="auto"/>
        <w:ind w:left="440" w:firstLine="480"/>
        <w:rPr>
          <w:rFonts w:hint="eastAsia" w:ascii="仿宋" w:hAnsi="仿宋" w:eastAsia="仿宋" w:cs="仿宋"/>
          <w:b/>
          <w:sz w:val="24"/>
          <w:szCs w:val="24"/>
        </w:rPr>
      </w:pPr>
      <w:r>
        <w:rPr>
          <w:rFonts w:hint="eastAsia" w:ascii="仿宋" w:hAnsi="仿宋" w:eastAsia="仿宋" w:cs="仿宋"/>
          <w:sz w:val="24"/>
          <w:szCs w:val="24"/>
        </w:rPr>
        <w:t xml:space="preserve"> </w:t>
      </w:r>
      <w:bookmarkStart w:id="51" w:name="_Toc126325877"/>
      <w:bookmarkEnd w:id="51"/>
      <w:r>
        <w:rPr>
          <w:rFonts w:hint="eastAsia" w:ascii="仿宋" w:hAnsi="仿宋" w:eastAsia="仿宋" w:cs="仿宋"/>
          <w:b/>
          <w:sz w:val="24"/>
          <w:szCs w:val="24"/>
        </w:rPr>
        <w:t>附录 B</w:t>
      </w:r>
    </w:p>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黄盘倒计时单元技术标准</w:t>
      </w:r>
    </w:p>
    <w:p>
      <w:pPr>
        <w:spacing w:line="240" w:lineRule="auto"/>
        <w:rPr>
          <w:rFonts w:hint="eastAsia" w:ascii="仿宋" w:hAnsi="仿宋" w:eastAsia="仿宋" w:cs="仿宋"/>
          <w:sz w:val="24"/>
          <w:szCs w:val="24"/>
        </w:rPr>
      </w:pPr>
      <w:r>
        <w:rPr>
          <w:rFonts w:hint="eastAsia" w:ascii="仿宋" w:hAnsi="仿宋" w:eastAsia="仿宋" w:cs="仿宋"/>
          <w:sz w:val="24"/>
          <w:szCs w:val="24"/>
        </w:rPr>
        <w:t>1.单元规格：φ400mm，要求所有电气部件密封在由托盘、色片组成的容器中，引出线用防水护线圈紧固。要求外形尺寸与台州市三区现有信号灯一致，能够直接更换现有黄灯单元。</w:t>
      </w:r>
    </w:p>
    <w:p>
      <w:pPr>
        <w:spacing w:line="240" w:lineRule="auto"/>
        <w:rPr>
          <w:rFonts w:hint="eastAsia" w:ascii="仿宋" w:hAnsi="仿宋" w:eastAsia="仿宋" w:cs="仿宋"/>
          <w:sz w:val="24"/>
          <w:szCs w:val="24"/>
        </w:rPr>
      </w:pPr>
      <w:r>
        <w:rPr>
          <w:rFonts w:hint="eastAsia" w:ascii="仿宋" w:hAnsi="仿宋" w:eastAsia="仿宋" w:cs="仿宋"/>
          <w:sz w:val="24"/>
          <w:szCs w:val="24"/>
        </w:rPr>
        <w:t>2.单元组成：单元内部集成黄灯图案（满屏/左转/右转）+红/绿一位倒计时，黄灯时显示与信号灯图案一致的黄灯图案，红、绿时显示最后9秒倒计时（与信号灯当前指示颜色一致）。</w:t>
      </w:r>
    </w:p>
    <w:p>
      <w:pPr>
        <w:spacing w:line="240" w:lineRule="auto"/>
        <w:rPr>
          <w:rFonts w:hint="eastAsia" w:ascii="仿宋" w:hAnsi="仿宋" w:eastAsia="仿宋" w:cs="仿宋"/>
          <w:sz w:val="24"/>
          <w:szCs w:val="24"/>
        </w:rPr>
      </w:pPr>
      <w:r>
        <w:rPr>
          <w:rFonts w:hint="eastAsia" w:ascii="仿宋" w:hAnsi="仿宋" w:eastAsia="仿宋" w:cs="仿宋"/>
          <w:sz w:val="24"/>
          <w:szCs w:val="24"/>
        </w:rPr>
        <w:t>3.发光管数量：红管≥84颗，绿管≥84颗，黄管≥250颗（无图案信号灯）或108颗（有图案信号灯）。</w:t>
      </w:r>
    </w:p>
    <w:p>
      <w:pPr>
        <w:spacing w:line="240" w:lineRule="auto"/>
        <w:rPr>
          <w:rFonts w:hint="eastAsia" w:ascii="仿宋" w:hAnsi="仿宋" w:eastAsia="仿宋" w:cs="仿宋"/>
          <w:sz w:val="24"/>
          <w:szCs w:val="24"/>
        </w:rPr>
      </w:pPr>
      <w:r>
        <w:rPr>
          <w:rFonts w:hint="eastAsia" w:ascii="仿宋" w:hAnsi="仿宋" w:eastAsia="仿宋" w:cs="仿宋"/>
          <w:sz w:val="24"/>
          <w:szCs w:val="24"/>
        </w:rPr>
        <w:t>4.发光管单管亮度：红管≥4500mcd，黄管≥4500mcd，绿管≥7000mcd。</w:t>
      </w:r>
    </w:p>
    <w:p>
      <w:pPr>
        <w:spacing w:line="240" w:lineRule="auto"/>
        <w:rPr>
          <w:rFonts w:hint="eastAsia" w:ascii="仿宋" w:hAnsi="仿宋" w:eastAsia="仿宋" w:cs="仿宋"/>
          <w:sz w:val="24"/>
          <w:szCs w:val="24"/>
        </w:rPr>
      </w:pPr>
      <w:r>
        <w:rPr>
          <w:rFonts w:hint="eastAsia" w:ascii="仿宋" w:hAnsi="仿宋" w:eastAsia="仿宋" w:cs="仿宋"/>
          <w:sz w:val="24"/>
          <w:szCs w:val="24"/>
        </w:rPr>
        <w:t>5.发光波长：红管625±5nm，黄管590±5nm，绿管505±5nm。</w:t>
      </w:r>
    </w:p>
    <w:p>
      <w:pPr>
        <w:spacing w:line="240" w:lineRule="auto"/>
        <w:rPr>
          <w:rFonts w:hint="eastAsia" w:ascii="仿宋" w:hAnsi="仿宋" w:eastAsia="仿宋" w:cs="仿宋"/>
          <w:sz w:val="24"/>
          <w:szCs w:val="24"/>
        </w:rPr>
      </w:pPr>
      <w:r>
        <w:rPr>
          <w:rFonts w:hint="eastAsia" w:ascii="仿宋" w:hAnsi="仿宋" w:eastAsia="仿宋" w:cs="仿宋"/>
          <w:sz w:val="24"/>
          <w:szCs w:val="24"/>
        </w:rPr>
        <w:t>6.取电方式：信号灯取电。</w:t>
      </w:r>
    </w:p>
    <w:p>
      <w:pPr>
        <w:spacing w:line="240" w:lineRule="auto"/>
        <w:rPr>
          <w:rFonts w:hint="eastAsia" w:ascii="仿宋" w:hAnsi="仿宋" w:eastAsia="仿宋" w:cs="仿宋"/>
          <w:sz w:val="24"/>
          <w:szCs w:val="24"/>
        </w:rPr>
      </w:pPr>
      <w:r>
        <w:rPr>
          <w:rFonts w:hint="eastAsia" w:ascii="仿宋" w:hAnsi="仿宋" w:eastAsia="仿宋" w:cs="仿宋"/>
          <w:sz w:val="24"/>
          <w:szCs w:val="24"/>
        </w:rPr>
        <w:t>7.倒计时工作方式：脉冲采样，后9秒显示，要求如下：</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（1）采样脉冲宽度：200-300ms，要求能够正确识别倒计时脉冲与正常闪灯脉冲（大于400ms）；</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（2）学习周期：≤2个周期；</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（3）当信号灯出现红黄同亮或绿黄同亮时（信号机切换为手动模式）应在250ms内停止单元工作（黑屏），并按附录A要求保持锁定状态；</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（4）信号机按附录A要求解锁后恢复倒计时正常工作。</w:t>
      </w:r>
    </w:p>
    <w:p>
      <w:pPr>
        <w:spacing w:line="240" w:lineRule="auto"/>
        <w:ind w:firstLine="480" w:firstLineChars="200"/>
        <w:rPr>
          <w:rFonts w:hint="eastAsia" w:ascii="仿宋" w:hAnsi="仿宋" w:eastAsia="仿宋" w:cs="仿宋"/>
          <w:sz w:val="24"/>
          <w:szCs w:val="24"/>
        </w:rPr>
      </w:pPr>
    </w:p>
    <w:p>
      <w:pPr>
        <w:pStyle w:val="2"/>
        <w:numPr>
          <w:ilvl w:val="0"/>
          <w:numId w:val="5"/>
        </w:numPr>
        <w:spacing w:line="240" w:lineRule="auto"/>
        <w:rPr>
          <w:rFonts w:hint="eastAsia" w:ascii="仿宋" w:hAnsi="仿宋" w:eastAsia="仿宋" w:cs="仿宋"/>
          <w:b/>
          <w:sz w:val="24"/>
          <w:szCs w:val="24"/>
        </w:rPr>
      </w:pPr>
      <w:r>
        <w:rPr>
          <w:rFonts w:hint="eastAsia" w:ascii="仿宋" w:hAnsi="仿宋" w:eastAsia="仿宋" w:cs="仿宋"/>
          <w:b/>
          <w:sz w:val="24"/>
          <w:szCs w:val="24"/>
        </w:rPr>
        <w:t>太阳能靠右行驶技术参数及要求</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1、警示柱高度：2120mm（不含太阳能板），含分道标牌头部和闪光立柱。</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2、分道标牌头部尺寸：500*500mm*58mm，专用型材包边，正面右侧行驶标志，</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背面黑黄或（红白）间隔贴膜，反光膜边缘嵌入型材框体内部不得外露；标志图案可定制，</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标志牌正面反光膜规格不低于高强级。</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3、闪光立柱尺寸：200*105*1610mm，1.5mm钢板经折弯、焊接、镀锌、喷塑、</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贴膜处理，正面下半部分呈半圆形黄黑贴膜，上半部分平面黄黑贴膜后嵌入LED</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灯珠；背面黄黑贴膜处理，反光膜边缘不得外露。</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4、其余尺寸见图纸</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5、工作方式：太阳能供电，白天充电，夜间自动闪亮。</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t>6、连续阴雨天正常工作时间：大于15天。</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486400" cy="3495675"/>
            <wp:effectExtent l="0" t="0" r="0" b="9525"/>
            <wp:docPr id="137" name="图片 137" descr="C:\Users\ADMINI~1\AppData\Local\Temp\ksohtml17536\wps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1\AppData\Local\Temp\ksohtml17536\wps2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486400" cy="349567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132" w:firstLineChars="1300"/>
        <w:rPr>
          <w:rFonts w:hint="eastAsia" w:ascii="仿宋" w:hAnsi="仿宋" w:eastAsia="仿宋" w:cs="仿宋"/>
          <w:b/>
          <w:sz w:val="24"/>
          <w:szCs w:val="24"/>
        </w:rPr>
      </w:pPr>
      <w:r>
        <w:rPr>
          <w:rFonts w:hint="eastAsia" w:ascii="仿宋" w:hAnsi="仿宋" w:eastAsia="仿宋" w:cs="仿宋"/>
          <w:b/>
          <w:sz w:val="24"/>
          <w:szCs w:val="24"/>
        </w:rPr>
        <w:t>样图（仅供参考）</w:t>
      </w:r>
    </w:p>
    <w:p>
      <w:pPr>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p>
      <w:pPr>
        <w:numPr>
          <w:ilvl w:val="0"/>
          <w:numId w:val="6"/>
        </w:numPr>
        <w:spacing w:line="240" w:lineRule="auto"/>
        <w:jc w:val="both"/>
        <w:rPr>
          <w:rFonts w:hint="eastAsia" w:ascii="仿宋" w:hAnsi="仿宋" w:eastAsia="仿宋" w:cs="仿宋"/>
          <w:b/>
          <w:sz w:val="24"/>
          <w:szCs w:val="24"/>
        </w:rPr>
      </w:pPr>
      <w:r>
        <w:rPr>
          <w:rFonts w:hint="eastAsia" w:ascii="仿宋" w:hAnsi="仿宋" w:eastAsia="仿宋" w:cs="仿宋"/>
          <w:b/>
          <w:sz w:val="24"/>
          <w:szCs w:val="24"/>
        </w:rPr>
        <w:t>一体式太阳能同频靠右行驶标志</w:t>
      </w:r>
    </w:p>
    <w:p>
      <w:pPr>
        <w:spacing w:line="240" w:lineRule="auto"/>
        <w:jc w:val="both"/>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jc w:val="both"/>
        <w:rPr>
          <w:rFonts w:hint="eastAsia" w:ascii="仿宋" w:hAnsi="仿宋" w:eastAsia="仿宋" w:cs="仿宋"/>
          <w:b/>
          <w:sz w:val="24"/>
          <w:szCs w:val="24"/>
        </w:rPr>
      </w:pPr>
      <w:r>
        <w:rPr>
          <w:rFonts w:hint="eastAsia" w:ascii="仿宋" w:hAnsi="仿宋" w:eastAsia="仿宋" w:cs="仿宋"/>
          <w:b/>
          <w:sz w:val="24"/>
          <w:szCs w:val="24"/>
        </w:rPr>
        <w:t>技术参数及要求</w:t>
      </w:r>
    </w:p>
    <w:p>
      <w:pPr>
        <w:pStyle w:val="46"/>
        <w:keepNext w:val="0"/>
        <w:keepLines w:val="0"/>
        <w:pageBreakBefore w:val="0"/>
        <w:widowControl w:val="0"/>
        <w:numPr>
          <w:ilvl w:val="0"/>
          <w:numId w:val="0"/>
        </w:numPr>
        <w:kinsoku/>
        <w:wordWrap/>
        <w:overflowPunct/>
        <w:topLinePunct w:val="0"/>
        <w:autoSpaceDE w:val="0"/>
        <w:autoSpaceDN w:val="0"/>
        <w:bidi w:val="0"/>
        <w:adjustRightInd/>
        <w:snapToGrid w:val="0"/>
        <w:spacing w:beforeLines="0" w:after="0" w:afterAutospacing="0" w:line="240" w:lineRule="auto"/>
        <w:ind w:leftChars="0"/>
        <w:textAlignment w:val="auto"/>
        <w:rPr>
          <w:rFonts w:hint="eastAsia" w:ascii="仿宋" w:hAnsi="仿宋" w:eastAsia="仿宋" w:cs="仿宋"/>
          <w:kern w:val="2"/>
          <w:sz w:val="24"/>
          <w:szCs w:val="24"/>
        </w:rPr>
      </w:pPr>
      <w:r>
        <w:rPr>
          <w:rFonts w:hint="eastAsia" w:ascii="仿宋" w:hAnsi="仿宋" w:eastAsia="仿宋" w:cs="仿宋"/>
          <w:kern w:val="2"/>
          <w:sz w:val="24"/>
          <w:szCs w:val="24"/>
          <w:lang w:val="en-US" w:eastAsia="zh-CN"/>
        </w:rPr>
        <w:t>1、</w:t>
      </w:r>
      <w:r>
        <w:rPr>
          <w:rFonts w:hint="eastAsia" w:ascii="仿宋" w:hAnsi="仿宋" w:eastAsia="仿宋" w:cs="仿宋"/>
          <w:kern w:val="2"/>
          <w:sz w:val="24"/>
          <w:szCs w:val="24"/>
        </w:rPr>
        <w:t>由一体式钣金壳体、反光膜警示板、全透发光标志警示板与内嵌式太阳能供电组件组合而成，一体式钣金壳体采用1.5mmQ345锰钢板材质喷塑处理，颜色为RAL7040色号，底座采用5mmQ420b高强度钢板材质，壳体表面底部内嵌黄色反光膜警示板，壳体表面上部内嵌全透发光标志警示板，壳体顶部内嵌光伏板，壳体内部设有储控一体锂电池并带有GPS同频控制模块。</w:t>
      </w:r>
    </w:p>
    <w:p>
      <w:pPr>
        <w:pStyle w:val="46"/>
        <w:keepNext w:val="0"/>
        <w:keepLines w:val="0"/>
        <w:pageBreakBefore w:val="0"/>
        <w:widowControl w:val="0"/>
        <w:numPr>
          <w:ilvl w:val="0"/>
          <w:numId w:val="0"/>
        </w:numPr>
        <w:kinsoku/>
        <w:wordWrap/>
        <w:overflowPunct/>
        <w:topLinePunct w:val="0"/>
        <w:autoSpaceDE w:val="0"/>
        <w:autoSpaceDN w:val="0"/>
        <w:bidi w:val="0"/>
        <w:adjustRightInd/>
        <w:snapToGrid w:val="0"/>
        <w:spacing w:beforeLines="0" w:after="0" w:afterAutospacing="0" w:line="240" w:lineRule="auto"/>
        <w:ind w:leftChars="0"/>
        <w:textAlignment w:val="auto"/>
        <w:rPr>
          <w:rFonts w:hint="eastAsia" w:ascii="仿宋" w:hAnsi="仿宋" w:eastAsia="仿宋" w:cs="仿宋"/>
          <w:kern w:val="2"/>
          <w:sz w:val="24"/>
          <w:szCs w:val="24"/>
        </w:rPr>
      </w:pPr>
      <w:r>
        <w:rPr>
          <w:rFonts w:hint="eastAsia" w:ascii="仿宋" w:hAnsi="仿宋" w:eastAsia="仿宋" w:cs="仿宋"/>
          <w:kern w:val="2"/>
          <w:sz w:val="24"/>
          <w:szCs w:val="24"/>
          <w:lang w:val="en-US" w:eastAsia="zh-CN"/>
        </w:rPr>
        <w:t>2、</w:t>
      </w:r>
      <w:r>
        <w:rPr>
          <w:rFonts w:hint="eastAsia" w:ascii="仿宋" w:hAnsi="仿宋" w:eastAsia="仿宋" w:cs="仿宋"/>
          <w:kern w:val="2"/>
          <w:sz w:val="24"/>
          <w:szCs w:val="24"/>
        </w:rPr>
        <w:t>产品尺寸：1000mm*300mm*100mm。</w:t>
      </w:r>
    </w:p>
    <w:p>
      <w:pPr>
        <w:pStyle w:val="46"/>
        <w:keepNext w:val="0"/>
        <w:keepLines w:val="0"/>
        <w:pageBreakBefore w:val="0"/>
        <w:widowControl w:val="0"/>
        <w:numPr>
          <w:ilvl w:val="0"/>
          <w:numId w:val="0"/>
        </w:numPr>
        <w:kinsoku/>
        <w:wordWrap/>
        <w:overflowPunct/>
        <w:topLinePunct w:val="0"/>
        <w:autoSpaceDE w:val="0"/>
        <w:autoSpaceDN w:val="0"/>
        <w:bidi w:val="0"/>
        <w:adjustRightInd/>
        <w:snapToGrid w:val="0"/>
        <w:spacing w:beforeLines="0" w:after="0" w:afterAutospacing="0" w:line="240" w:lineRule="auto"/>
        <w:ind w:leftChars="0"/>
        <w:textAlignment w:val="auto"/>
        <w:rPr>
          <w:rFonts w:hint="eastAsia" w:ascii="仿宋" w:hAnsi="仿宋" w:eastAsia="仿宋" w:cs="仿宋"/>
          <w:kern w:val="2"/>
          <w:sz w:val="24"/>
          <w:szCs w:val="24"/>
        </w:rPr>
      </w:pPr>
      <w:r>
        <w:rPr>
          <w:rFonts w:hint="eastAsia" w:ascii="仿宋" w:hAnsi="仿宋" w:eastAsia="仿宋" w:cs="仿宋"/>
          <w:kern w:val="2"/>
          <w:sz w:val="24"/>
          <w:szCs w:val="24"/>
          <w:lang w:val="en-US" w:eastAsia="zh-CN"/>
        </w:rPr>
        <w:t>3、</w:t>
      </w:r>
      <w:r>
        <w:rPr>
          <w:rFonts w:hint="eastAsia" w:ascii="仿宋" w:hAnsi="仿宋" w:eastAsia="仿宋" w:cs="仿宋"/>
          <w:kern w:val="2"/>
          <w:sz w:val="24"/>
          <w:szCs w:val="24"/>
        </w:rPr>
        <w:t>标志内容白天要求与常规标志一致，夜间标志整体主动发光，标志内容与国标一致，LED灯珠不得外露。</w:t>
      </w:r>
    </w:p>
    <w:p>
      <w:pPr>
        <w:pStyle w:val="46"/>
        <w:keepNext w:val="0"/>
        <w:keepLines w:val="0"/>
        <w:pageBreakBefore w:val="0"/>
        <w:widowControl w:val="0"/>
        <w:numPr>
          <w:ilvl w:val="0"/>
          <w:numId w:val="0"/>
        </w:numPr>
        <w:kinsoku/>
        <w:wordWrap/>
        <w:overflowPunct/>
        <w:topLinePunct w:val="0"/>
        <w:autoSpaceDE w:val="0"/>
        <w:autoSpaceDN w:val="0"/>
        <w:bidi w:val="0"/>
        <w:adjustRightInd/>
        <w:snapToGrid w:val="0"/>
        <w:spacing w:beforeLines="0" w:after="0" w:afterAutospacing="0" w:line="240" w:lineRule="auto"/>
        <w:ind w:leftChars="0"/>
        <w:textAlignment w:val="auto"/>
        <w:rPr>
          <w:rFonts w:hint="eastAsia" w:ascii="仿宋" w:hAnsi="仿宋" w:eastAsia="仿宋" w:cs="仿宋"/>
          <w:kern w:val="2"/>
          <w:sz w:val="24"/>
          <w:szCs w:val="24"/>
        </w:rPr>
      </w:pPr>
      <w:r>
        <w:rPr>
          <w:rFonts w:hint="eastAsia" w:ascii="仿宋" w:hAnsi="仿宋" w:eastAsia="仿宋" w:cs="仿宋"/>
          <w:kern w:val="2"/>
          <w:sz w:val="24"/>
          <w:szCs w:val="24"/>
          <w:lang w:val="en-US" w:eastAsia="zh-CN"/>
        </w:rPr>
        <w:t>4、</w:t>
      </w:r>
      <w:r>
        <w:rPr>
          <w:rFonts w:hint="eastAsia" w:ascii="仿宋" w:hAnsi="仿宋" w:eastAsia="仿宋" w:cs="仿宋"/>
          <w:kern w:val="2"/>
          <w:sz w:val="24"/>
          <w:szCs w:val="24"/>
        </w:rPr>
        <w:t>反光膜采用3M或同等品牌的国标Ⅳ级（超强级）微棱镜反光膜，使用年限为7年50%亮度保留值，背胶类型为常温压敏胶。</w:t>
      </w:r>
    </w:p>
    <w:p>
      <w:pPr>
        <w:pStyle w:val="46"/>
        <w:keepNext w:val="0"/>
        <w:keepLines w:val="0"/>
        <w:pageBreakBefore w:val="0"/>
        <w:widowControl w:val="0"/>
        <w:numPr>
          <w:ilvl w:val="0"/>
          <w:numId w:val="0"/>
        </w:numPr>
        <w:kinsoku/>
        <w:wordWrap/>
        <w:overflowPunct/>
        <w:topLinePunct w:val="0"/>
        <w:autoSpaceDE w:val="0"/>
        <w:autoSpaceDN w:val="0"/>
        <w:bidi w:val="0"/>
        <w:adjustRightInd/>
        <w:snapToGrid w:val="0"/>
        <w:spacing w:beforeLines="0" w:after="0" w:afterAutospacing="0" w:line="240" w:lineRule="auto"/>
        <w:ind w:leftChars="0"/>
        <w:textAlignment w:val="auto"/>
        <w:rPr>
          <w:rFonts w:hint="eastAsia" w:ascii="仿宋" w:hAnsi="仿宋" w:eastAsia="仿宋" w:cs="仿宋"/>
          <w:kern w:val="2"/>
          <w:sz w:val="24"/>
          <w:szCs w:val="24"/>
        </w:rPr>
      </w:pPr>
      <w:r>
        <w:rPr>
          <w:rFonts w:hint="eastAsia" w:ascii="仿宋" w:hAnsi="仿宋" w:eastAsia="仿宋" w:cs="仿宋"/>
          <w:kern w:val="2"/>
          <w:sz w:val="24"/>
          <w:szCs w:val="24"/>
          <w:lang w:val="en-US" w:eastAsia="zh-CN"/>
        </w:rPr>
        <w:t>5、</w:t>
      </w:r>
      <w:r>
        <w:rPr>
          <w:rFonts w:hint="eastAsia" w:ascii="仿宋" w:hAnsi="仿宋" w:eastAsia="仿宋" w:cs="仿宋"/>
          <w:kern w:val="2"/>
          <w:sz w:val="24"/>
          <w:szCs w:val="24"/>
        </w:rPr>
        <w:t>产品上应有铭牌标明生产企业名称、商标、产品名称、型号、工作电压、电流、功率、重量、产品编号、制造日期、生产标准等。</w:t>
      </w:r>
    </w:p>
    <w:p>
      <w:pPr>
        <w:pStyle w:val="46"/>
        <w:keepNext w:val="0"/>
        <w:keepLines w:val="0"/>
        <w:pageBreakBefore w:val="0"/>
        <w:widowControl w:val="0"/>
        <w:numPr>
          <w:ilvl w:val="0"/>
          <w:numId w:val="0"/>
        </w:numPr>
        <w:kinsoku/>
        <w:wordWrap/>
        <w:overflowPunct/>
        <w:topLinePunct w:val="0"/>
        <w:autoSpaceDE/>
        <w:autoSpaceDN/>
        <w:bidi w:val="0"/>
        <w:adjustRightInd/>
        <w:snapToGrid w:val="0"/>
        <w:spacing w:beforeLines="0" w:after="0" w:afterAutospacing="0" w:line="240" w:lineRule="auto"/>
        <w:ind w:leftChars="0"/>
        <w:textAlignment w:val="auto"/>
        <w:rPr>
          <w:rFonts w:hint="eastAsia" w:ascii="仿宋" w:hAnsi="仿宋" w:eastAsia="仿宋" w:cs="仿宋"/>
          <w:kern w:val="0"/>
          <w:sz w:val="24"/>
          <w:szCs w:val="24"/>
          <w:lang w:val="en-US" w:eastAsia="zh-CN" w:bidi="ar-SA"/>
        </w:rPr>
      </w:pPr>
      <w:r>
        <w:rPr>
          <w:rFonts w:hint="eastAsia" w:ascii="仿宋" w:hAnsi="仿宋" w:eastAsia="仿宋" w:cs="仿宋"/>
          <w:kern w:val="2"/>
          <w:sz w:val="24"/>
          <w:szCs w:val="24"/>
          <w:lang w:val="en-US" w:eastAsia="zh-CN"/>
        </w:rPr>
        <w:t>6</w:t>
      </w:r>
      <w:r>
        <w:rPr>
          <w:rFonts w:hint="eastAsia" w:ascii="仿宋" w:hAnsi="仿宋" w:eastAsia="仿宋" w:cs="仿宋"/>
          <w:kern w:val="0"/>
          <w:sz w:val="24"/>
          <w:szCs w:val="24"/>
          <w:lang w:val="en-US" w:eastAsia="zh-CN" w:bidi="ar-SA"/>
        </w:rPr>
        <w:t>、发光单元要求</w:t>
      </w:r>
    </w:p>
    <w:p>
      <w:pPr>
        <w:pStyle w:val="46"/>
        <w:keepNext w:val="0"/>
        <w:keepLines w:val="0"/>
        <w:pageBreakBefore w:val="0"/>
        <w:widowControl w:val="0"/>
        <w:numPr>
          <w:ilvl w:val="0"/>
          <w:numId w:val="0"/>
        </w:numPr>
        <w:kinsoku/>
        <w:wordWrap/>
        <w:overflowPunct/>
        <w:topLinePunct w:val="0"/>
        <w:autoSpaceDE/>
        <w:autoSpaceDN/>
        <w:bidi w:val="0"/>
        <w:adjustRightInd/>
        <w:snapToGrid w:val="0"/>
        <w:spacing w:before="32" w:beforeLines="10" w:after="0" w:afterAutospacing="0" w:line="240" w:lineRule="auto"/>
        <w:ind w:leftChars="0"/>
        <w:textAlignment w:val="auto"/>
        <w:rPr>
          <w:rFonts w:hint="eastAsia" w:ascii="仿宋" w:hAnsi="仿宋" w:eastAsia="仿宋" w:cs="仿宋"/>
          <w:kern w:val="0"/>
          <w:sz w:val="24"/>
          <w:szCs w:val="24"/>
          <w:lang w:val="en-US" w:eastAsia="zh-CN" w:bidi="ar-SA"/>
        </w:rPr>
      </w:pPr>
      <w:r>
        <w:rPr>
          <w:rFonts w:hint="eastAsia" w:ascii="仿宋" w:hAnsi="仿宋" w:eastAsia="仿宋" w:cs="仿宋"/>
          <w:kern w:val="0"/>
          <w:sz w:val="24"/>
          <w:szCs w:val="24"/>
          <w:lang w:val="en-US" w:eastAsia="zh-CN" w:bidi="ar-SA"/>
        </w:rPr>
        <w:t>（1）发光单元采用侧边导光的面发光技术，发光要求均匀、无局部过亮、黑影现象；</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0"/>
          <w:sz w:val="24"/>
          <w:szCs w:val="24"/>
          <w:lang w:val="en-US" w:eastAsia="zh-CN" w:bidi="ar-SA"/>
        </w:rPr>
      </w:pPr>
      <w:r>
        <w:rPr>
          <w:rFonts w:hint="eastAsia" w:ascii="仿宋" w:hAnsi="仿宋" w:eastAsia="仿宋" w:cs="仿宋"/>
          <w:kern w:val="0"/>
          <w:sz w:val="24"/>
          <w:szCs w:val="24"/>
          <w:lang w:val="en-US" w:eastAsia="zh-CN" w:bidi="ar-SA"/>
        </w:rPr>
        <w:t>（2）可视距离：夜间动态距离≥250米，静态距离≥210米。</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7、电气性能</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（1）工作电压：太阳能恒压驱动3V。</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（2）额定功率：2W。</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（3）光伏板参数：4.8W</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8、工作环境要求</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（1）环境温度：-20℃至70℃</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（2）环境湿度：相对湿度90%RH</w:t>
      </w:r>
    </w:p>
    <w:p>
      <w:pPr>
        <w:pStyle w:val="46"/>
        <w:keepNext w:val="0"/>
        <w:keepLines w:val="0"/>
        <w:pageBreakBefore w:val="0"/>
        <w:widowControl w:val="0"/>
        <w:kinsoku/>
        <w:wordWrap/>
        <w:overflowPunct/>
        <w:topLinePunct w:val="0"/>
        <w:autoSpaceDE/>
        <w:autoSpaceDN/>
        <w:bidi w:val="0"/>
        <w:adjustRightInd/>
        <w:snapToGrid w:val="0"/>
        <w:spacing w:before="32" w:beforeLines="10" w:after="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（3）防护等级：IP55</w:t>
      </w:r>
    </w:p>
    <w:p>
      <w:pPr>
        <w:pStyle w:val="46"/>
        <w:keepNext w:val="0"/>
        <w:keepLines w:val="0"/>
        <w:pageBreakBefore w:val="0"/>
        <w:widowControl w:val="0"/>
        <w:kinsoku/>
        <w:wordWrap/>
        <w:overflowPunct/>
        <w:topLinePunct w:val="0"/>
        <w:autoSpaceDE/>
        <w:autoSpaceDN/>
        <w:bidi w:val="0"/>
        <w:adjustRightInd/>
        <w:snapToGrid w:val="0"/>
        <w:spacing w:before="32" w:beforeLines="10" w:after="313" w:afterLines="100" w:afterAutospacing="0" w:line="240" w:lineRule="auto"/>
        <w:ind w:left="0" w:leftChars="0" w:firstLine="0" w:firstLineChars="0"/>
        <w:textAlignment w:val="auto"/>
        <w:rPr>
          <w:rFonts w:hint="eastAsia" w:ascii="仿宋" w:hAnsi="仿宋" w:eastAsia="仿宋" w:cs="仿宋"/>
          <w:kern w:val="2"/>
          <w:sz w:val="24"/>
          <w:szCs w:val="24"/>
        </w:rPr>
      </w:pPr>
      <w:r>
        <w:rPr>
          <w:rFonts w:hint="eastAsia" w:ascii="仿宋" w:hAnsi="仿宋" w:eastAsia="仿宋" w:cs="仿宋"/>
          <w:kern w:val="2"/>
          <w:sz w:val="24"/>
          <w:szCs w:val="24"/>
        </w:rPr>
        <w:t>9、产品质保期限两年。</w:t>
      </w:r>
    </w:p>
    <w:p>
      <w:pPr>
        <w:pStyle w:val="46"/>
        <w:spacing w:before="156" w:line="240" w:lineRule="auto"/>
        <w:ind w:firstLine="480"/>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800100" cy="2066925"/>
            <wp:effectExtent l="0" t="0" r="0" b="9525"/>
            <wp:docPr id="136" name="图片 136" descr="C:\Users\ADMINI~1\AppData\Local\Temp\ksohtml17536\wps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1\AppData\Local\Temp\ksohtml17536\wps2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800100" cy="2066925"/>
                    </a:xfrm>
                    <a:prstGeom prst="rect">
                      <a:avLst/>
                    </a:prstGeom>
                    <a:noFill/>
                    <a:ln>
                      <a:noFill/>
                    </a:ln>
                  </pic:spPr>
                </pic:pic>
              </a:graphicData>
            </a:graphic>
          </wp:inline>
        </w:drawing>
      </w:r>
    </w:p>
    <w:p>
      <w:pPr>
        <w:pStyle w:val="46"/>
        <w:spacing w:before="156" w:line="240" w:lineRule="auto"/>
        <w:ind w:firstLine="480"/>
        <w:rPr>
          <w:rFonts w:hint="eastAsia" w:ascii="仿宋" w:hAnsi="仿宋" w:eastAsia="仿宋" w:cs="仿宋"/>
          <w:sz w:val="24"/>
          <w:szCs w:val="24"/>
        </w:rPr>
      </w:pPr>
      <w:r>
        <w:rPr>
          <w:rFonts w:hint="eastAsia" w:ascii="仿宋" w:hAnsi="仿宋" w:eastAsia="仿宋" w:cs="仿宋"/>
          <w:sz w:val="24"/>
          <w:szCs w:val="24"/>
        </w:rPr>
        <w:t xml:space="preserve">                           （样图）  </w:t>
      </w:r>
    </w:p>
    <w:p>
      <w:pPr>
        <w:numPr>
          <w:ilvl w:val="0"/>
          <w:numId w:val="6"/>
        </w:numPr>
        <w:spacing w:line="240" w:lineRule="auto"/>
        <w:jc w:val="both"/>
        <w:rPr>
          <w:rFonts w:hint="eastAsia" w:ascii="仿宋" w:hAnsi="仿宋" w:eastAsia="仿宋" w:cs="仿宋"/>
          <w:b/>
          <w:kern w:val="2"/>
          <w:sz w:val="24"/>
          <w:szCs w:val="24"/>
        </w:rPr>
      </w:pPr>
      <w:r>
        <w:rPr>
          <w:rFonts w:hint="eastAsia" w:ascii="仿宋" w:hAnsi="仿宋" w:eastAsia="仿宋" w:cs="仿宋"/>
          <w:b/>
          <w:kern w:val="2"/>
          <w:sz w:val="24"/>
          <w:szCs w:val="24"/>
        </w:rPr>
        <w:t>一体式太阳能同频允许掉头标志</w:t>
      </w:r>
    </w:p>
    <w:p>
      <w:pPr>
        <w:keepNext w:val="0"/>
        <w:keepLines w:val="0"/>
        <w:pageBreakBefore w:val="0"/>
        <w:widowControl w:val="0"/>
        <w:kinsoku/>
        <w:wordWrap/>
        <w:overflowPunct/>
        <w:topLinePunct w:val="0"/>
        <w:autoSpaceDE w:val="0"/>
        <w:autoSpaceDN w:val="0"/>
        <w:bidi w:val="0"/>
        <w:adjustRightInd/>
        <w:snapToGrid/>
        <w:spacing w:afterAutospacing="0" w:line="240" w:lineRule="auto"/>
        <w:ind w:firstLine="482" w:firstLineChars="200"/>
        <w:jc w:val="both"/>
        <w:textAlignment w:val="auto"/>
        <w:rPr>
          <w:rFonts w:hint="eastAsia" w:ascii="仿宋" w:hAnsi="仿宋" w:eastAsia="仿宋" w:cs="仿宋"/>
          <w:b/>
          <w:sz w:val="24"/>
          <w:szCs w:val="24"/>
        </w:rPr>
      </w:pPr>
      <w:r>
        <w:rPr>
          <w:rFonts w:hint="eastAsia" w:ascii="仿宋" w:hAnsi="仿宋" w:eastAsia="仿宋" w:cs="仿宋"/>
          <w:b/>
          <w:sz w:val="24"/>
          <w:szCs w:val="24"/>
        </w:rPr>
        <w:t xml:space="preserve"> </w:t>
      </w:r>
    </w:p>
    <w:p>
      <w:pPr>
        <w:keepNext w:val="0"/>
        <w:keepLines w:val="0"/>
        <w:pageBreakBefore w:val="0"/>
        <w:widowControl w:val="0"/>
        <w:kinsoku/>
        <w:wordWrap/>
        <w:overflowPunct/>
        <w:topLinePunct w:val="0"/>
        <w:autoSpaceDE w:val="0"/>
        <w:autoSpaceDN w:val="0"/>
        <w:bidi w:val="0"/>
        <w:adjustRightInd/>
        <w:snapToGrid/>
        <w:spacing w:afterAutospacing="0" w:line="240" w:lineRule="auto"/>
        <w:ind w:firstLine="482" w:firstLineChars="200"/>
        <w:jc w:val="both"/>
        <w:textAlignment w:val="auto"/>
        <w:rPr>
          <w:rFonts w:hint="eastAsia" w:ascii="仿宋" w:hAnsi="仿宋" w:eastAsia="仿宋" w:cs="仿宋"/>
          <w:b/>
          <w:sz w:val="24"/>
          <w:szCs w:val="24"/>
        </w:rPr>
      </w:pPr>
      <w:r>
        <w:rPr>
          <w:rFonts w:hint="eastAsia" w:ascii="仿宋" w:hAnsi="仿宋" w:eastAsia="仿宋" w:cs="仿宋"/>
          <w:b/>
          <w:sz w:val="24"/>
          <w:szCs w:val="24"/>
        </w:rPr>
        <w:t>技术参数及要求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一体式钣金壳体、反光膜警示板、全透发光标志警示板与内嵌式太阳能供电组件组合而成，一体式钣金壳体采用1.5mmQ345锰钢板材质喷塑处理，颜色为RAL7040色号，底座采用5mmQ420b高强度钢板材质，壳体表面底部内嵌黄色反光膜警示板，壳体表面上部内嵌全透发光标志警示板，壳体顶部内嵌光伏板，壳体内部设有储控一体锂电池并带有GPS同频控制模块。</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2、产品尺寸：1000mm*300mm*100mm。</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 标志内容白天要求与常规标志一致，夜间标志整体主动发光，标志内容与国标一致，LED灯珠不得外露。</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4、反光膜采用3M或同等品牌的国标Ⅳ级（超强级）微棱镜反光膜，使用年限为7年50%亮度保留值，背胶类型为常温压敏胶。</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5、在连续阴雨条件下，产品满载工作时间不小于72小时，半载工作时间不小于36小时。</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6、产品上应有铭牌标明生产企业名称、商标、产品名称、型号、工作电压、电流、功率、重量、产品编号、制造日期、生产标准等。</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7、发光单元要求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（1）发光单元采用侧边导光的面发光技术，发光要求均匀、无局部过亮、黑影现象；</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（2）可视距离：夜间动态距离≥250米，静态距离≥210米。</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8、电气性能</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（1）工作电压：太阳能恒压驱动3V。</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（2）额定功率：2W。</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（3）光伏板参数：4.8W</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9、工作环境要求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（1）环境温度：-20℃至70℃</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（2）环境湿度：相对湿度90%RH</w:t>
      </w:r>
    </w:p>
    <w:p>
      <w:pPr>
        <w:pStyle w:val="46"/>
        <w:keepNext w:val="0"/>
        <w:keepLines w:val="0"/>
        <w:pageBreakBefore w:val="0"/>
        <w:widowControl w:val="0"/>
        <w:kinsoku/>
        <w:wordWrap/>
        <w:overflowPunct/>
        <w:topLinePunct w:val="0"/>
        <w:autoSpaceDE w:val="0"/>
        <w:autoSpaceDN w:val="0"/>
        <w:bidi w:val="0"/>
        <w:adjustRightInd/>
        <w:snapToGrid/>
        <w:spacing w:beforeLines="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（3）防护等级：IP55</w:t>
      </w:r>
    </w:p>
    <w:p>
      <w:pPr>
        <w:pStyle w:val="46"/>
        <w:keepNext w:val="0"/>
        <w:keepLines w:val="0"/>
        <w:pageBreakBefore w:val="0"/>
        <w:widowControl w:val="0"/>
        <w:kinsoku/>
        <w:wordWrap/>
        <w:overflowPunct/>
        <w:topLinePunct w:val="0"/>
        <w:autoSpaceDE w:val="0"/>
        <w:autoSpaceDN w:val="0"/>
        <w:bidi w:val="0"/>
        <w:adjustRightInd/>
        <w:snapToGrid/>
        <w:spacing w:before="157" w:beforeLines="5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10、产品质保期限两年。</w:t>
      </w:r>
    </w:p>
    <w:p>
      <w:pPr>
        <w:pStyle w:val="46"/>
        <w:spacing w:before="156" w:line="240" w:lineRule="auto"/>
        <w:ind w:firstLine="480"/>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781050" cy="2009775"/>
            <wp:effectExtent l="0" t="0" r="0" b="9525"/>
            <wp:docPr id="135" name="图片 135" descr="C:\Users\ADMINI~1\AppData\Local\Temp\ksohtml17536\wps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1\AppData\Local\Temp\ksohtml17536\wps25.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781050" cy="2009775"/>
                    </a:xfrm>
                    <a:prstGeom prst="rect">
                      <a:avLst/>
                    </a:prstGeom>
                    <a:noFill/>
                    <a:ln>
                      <a:noFill/>
                    </a:ln>
                  </pic:spPr>
                </pic:pic>
              </a:graphicData>
            </a:graphic>
          </wp:inline>
        </w:drawing>
      </w:r>
      <w:r>
        <w:rPr>
          <w:rFonts w:hint="eastAsia" w:ascii="仿宋" w:hAnsi="仿宋" w:eastAsia="仿宋" w:cs="仿宋"/>
          <w:sz w:val="24"/>
          <w:szCs w:val="24"/>
        </w:rPr>
        <w:t xml:space="preserve">（样图）  </w:t>
      </w:r>
    </w:p>
    <w:p>
      <w:pPr>
        <w:pStyle w:val="39"/>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numPr>
          <w:ilvl w:val="0"/>
          <w:numId w:val="6"/>
        </w:numPr>
        <w:spacing w:line="240" w:lineRule="auto"/>
        <w:jc w:val="both"/>
        <w:rPr>
          <w:rFonts w:hint="eastAsia" w:ascii="仿宋" w:hAnsi="仿宋" w:eastAsia="仿宋" w:cs="仿宋"/>
          <w:b/>
          <w:kern w:val="2"/>
          <w:sz w:val="24"/>
          <w:szCs w:val="24"/>
        </w:rPr>
      </w:pPr>
      <w:bookmarkStart w:id="52" w:name="_Toc98605720"/>
      <w:bookmarkEnd w:id="52"/>
      <w:r>
        <w:rPr>
          <w:rFonts w:hint="eastAsia" w:ascii="仿宋" w:hAnsi="仿宋" w:eastAsia="仿宋" w:cs="仿宋"/>
          <w:b/>
          <w:kern w:val="2"/>
          <w:sz w:val="24"/>
          <w:szCs w:val="24"/>
        </w:rPr>
        <w:t>一体式太阳能同频机非分道标志</w:t>
      </w:r>
    </w:p>
    <w:p>
      <w:pPr>
        <w:keepNext w:val="0"/>
        <w:keepLines w:val="0"/>
        <w:pageBreakBefore w:val="0"/>
        <w:widowControl w:val="0"/>
        <w:kinsoku/>
        <w:wordWrap/>
        <w:overflowPunct/>
        <w:topLinePunct w:val="0"/>
        <w:autoSpaceDE w:val="0"/>
        <w:autoSpaceDN w:val="0"/>
        <w:bidi w:val="0"/>
        <w:adjustRightInd/>
        <w:snapToGrid/>
        <w:spacing w:afterAutospacing="0" w:line="240" w:lineRule="auto"/>
        <w:ind w:firstLine="482" w:firstLineChars="200"/>
        <w:jc w:val="both"/>
        <w:textAlignment w:val="auto"/>
        <w:rPr>
          <w:rFonts w:hint="eastAsia" w:ascii="仿宋" w:hAnsi="仿宋" w:eastAsia="仿宋" w:cs="仿宋"/>
          <w:b/>
          <w:sz w:val="24"/>
          <w:szCs w:val="24"/>
        </w:rPr>
      </w:pPr>
      <w:r>
        <w:rPr>
          <w:rFonts w:hint="eastAsia" w:ascii="仿宋" w:hAnsi="仿宋" w:eastAsia="仿宋" w:cs="仿宋"/>
          <w:b/>
          <w:sz w:val="24"/>
          <w:szCs w:val="24"/>
        </w:rPr>
        <w:t xml:space="preserve"> </w:t>
      </w:r>
    </w:p>
    <w:p>
      <w:pPr>
        <w:keepNext w:val="0"/>
        <w:keepLines w:val="0"/>
        <w:pageBreakBefore w:val="0"/>
        <w:widowControl w:val="0"/>
        <w:kinsoku/>
        <w:wordWrap/>
        <w:overflowPunct/>
        <w:topLinePunct w:val="0"/>
        <w:autoSpaceDE w:val="0"/>
        <w:autoSpaceDN w:val="0"/>
        <w:bidi w:val="0"/>
        <w:adjustRightInd/>
        <w:snapToGrid/>
        <w:spacing w:afterAutospacing="0" w:line="240" w:lineRule="auto"/>
        <w:ind w:firstLine="482" w:firstLineChars="200"/>
        <w:jc w:val="both"/>
        <w:textAlignment w:val="auto"/>
        <w:rPr>
          <w:rFonts w:hint="eastAsia" w:ascii="仿宋" w:hAnsi="仿宋" w:eastAsia="仿宋" w:cs="仿宋"/>
          <w:b/>
          <w:sz w:val="24"/>
          <w:szCs w:val="24"/>
        </w:rPr>
      </w:pPr>
      <w:r>
        <w:rPr>
          <w:rFonts w:hint="eastAsia" w:ascii="仿宋" w:hAnsi="仿宋" w:eastAsia="仿宋" w:cs="仿宋"/>
          <w:b/>
          <w:sz w:val="24"/>
          <w:szCs w:val="24"/>
        </w:rPr>
        <w:t>技术参数及要求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由一体式钣金壳体、反光膜警示板、全透发光标志警示板与内嵌式太阳能供电组件组合而成，一体式钣金壳体采用1.5mmQ345锰钢板材质喷塑处理，颜色为RAL7040色号，底座采用5mmQ420b高强度钢板材质，壳体表面底部内嵌黄色反光膜警示板，壳体表面上部内嵌全透发光标志警示板，壳体顶部内嵌光伏板，壳体内部设有储控一体锂电池并带有GPS同频控制模块；</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2、产品尺寸：1000mm*200mm*100mm。</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3、标志内容白天要求与常规标志一致，夜间标志整体主动发光，标志内容与国标一致，LED灯珠不得外露。</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4、反光膜采用3M或同等品牌的国标Ⅳ级（超强级）微棱镜反光膜，使用年限为7年50%亮度保留值，背胶类型为常温压敏胶。</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5、在连续阴雨条件下，产品满载工作时间不小于72小时，半载工作时间不小于36小时。</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6、产品上应有铭牌标明生产企业名称、商标、产品名称、型号、工作电压、电流、功率、重量、产品编号、制造日期、生产标准等。</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7、发光单元要求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（1）发光单元采用侧边导光的面发光技术，发光要求均匀、无局部过亮、黑影现象；</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（2）可视距离：夜间动态距离≥250米，静态距离≥210米。</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8、电气性能</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（1）工作电压：太阳能恒压驱动3V。</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（2）额定功率：2W。</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（3）光伏板参数：3.2W</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9、工作环境要求</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（1）环境温度：-20℃至70℃</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（2）环境湿度：相对湿度90%RH</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（3）防护等级：IP55</w:t>
      </w:r>
    </w:p>
    <w:p>
      <w:pPr>
        <w:pStyle w:val="46"/>
        <w:keepNext w:val="0"/>
        <w:keepLines w:val="0"/>
        <w:pageBreakBefore w:val="0"/>
        <w:widowControl w:val="0"/>
        <w:kinsoku/>
        <w:wordWrap/>
        <w:overflowPunct/>
        <w:topLinePunct w:val="0"/>
        <w:autoSpaceDE w:val="0"/>
        <w:autoSpaceDN w:val="0"/>
        <w:bidi w:val="0"/>
        <w:adjustRightInd/>
        <w:snapToGrid/>
        <w:spacing w:beforeLines="0" w:after="0" w:afterAutospacing="0" w:line="240" w:lineRule="auto"/>
        <w:ind w:firstLine="480"/>
        <w:textAlignment w:val="auto"/>
        <w:rPr>
          <w:rFonts w:hint="eastAsia" w:ascii="仿宋" w:hAnsi="仿宋" w:eastAsia="仿宋" w:cs="仿宋"/>
          <w:kern w:val="2"/>
          <w:sz w:val="24"/>
          <w:szCs w:val="24"/>
        </w:rPr>
      </w:pPr>
      <w:r>
        <w:rPr>
          <w:rFonts w:hint="eastAsia" w:ascii="仿宋" w:hAnsi="仿宋" w:eastAsia="仿宋" w:cs="仿宋"/>
          <w:kern w:val="2"/>
          <w:sz w:val="24"/>
          <w:szCs w:val="24"/>
        </w:rPr>
        <w:t>10、产品质保期限两年。</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590675" cy="2028825"/>
            <wp:effectExtent l="0" t="0" r="9525" b="9525"/>
            <wp:docPr id="134" name="图片 134" descr="C:\Users\ADMINI~1\AppData\Local\Temp\ksohtml17536\wps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C:\Users\ADMINI~1\AppData\Local\Temp\ksohtml17536\wps2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1590675" cy="2028825"/>
                    </a:xfrm>
                    <a:prstGeom prst="rect">
                      <a:avLst/>
                    </a:prstGeom>
                    <a:noFill/>
                    <a:ln>
                      <a:noFill/>
                    </a:ln>
                  </pic:spPr>
                </pic:pic>
              </a:graphicData>
            </a:graphic>
          </wp:inline>
        </w:drawing>
      </w:r>
      <w:r>
        <w:rPr>
          <w:rFonts w:hint="eastAsia" w:ascii="仿宋" w:hAnsi="仿宋" w:eastAsia="仿宋" w:cs="仿宋"/>
          <w:sz w:val="24"/>
          <w:szCs w:val="24"/>
        </w:rPr>
        <w:t xml:space="preserve"> （样图）  </w:t>
      </w:r>
    </w:p>
    <w:p>
      <w:pPr>
        <w:numPr>
          <w:ilvl w:val="0"/>
          <w:numId w:val="7"/>
        </w:numPr>
        <w:spacing w:line="240" w:lineRule="auto"/>
        <w:ind w:firstLine="240" w:firstLineChars="100"/>
        <w:rPr>
          <w:rFonts w:hint="eastAsia" w:ascii="仿宋" w:hAnsi="仿宋" w:eastAsia="仿宋" w:cs="仿宋"/>
          <w:sz w:val="24"/>
          <w:szCs w:val="24"/>
          <w:shd w:val="clear" w:color="auto" w:fill="FFFFFF"/>
        </w:rPr>
      </w:pPr>
      <w:r>
        <w:rPr>
          <w:rFonts w:hint="eastAsia" w:ascii="仿宋" w:hAnsi="仿宋" w:eastAsia="仿宋" w:cs="仿宋"/>
          <w:sz w:val="24"/>
          <w:szCs w:val="24"/>
        </w:rPr>
        <w:t>非机动车图例热熔型含箭头</w:t>
      </w:r>
    </w:p>
    <w:p>
      <w:pPr>
        <w:spacing w:line="240" w:lineRule="auto"/>
        <w:rPr>
          <w:rFonts w:hint="eastAsia" w:ascii="仿宋" w:hAnsi="仿宋" w:eastAsia="仿宋" w:cs="仿宋"/>
          <w:sz w:val="24"/>
          <w:szCs w:val="24"/>
          <w:shd w:val="clear" w:color="auto" w:fill="FFFFFF"/>
        </w:rPr>
      </w:pPr>
      <w:r>
        <w:rPr>
          <w:rFonts w:hint="eastAsia" w:ascii="仿宋" w:hAnsi="仿宋" w:eastAsia="仿宋" w:cs="仿宋"/>
          <w:sz w:val="24"/>
          <w:szCs w:val="24"/>
          <w:shd w:val="clear" w:color="auto" w:fill="FFFFFF"/>
        </w:rPr>
        <w:t xml:space="preserve">                    </w:t>
      </w:r>
      <w:r>
        <w:rPr>
          <w:rFonts w:hint="eastAsia" w:ascii="仿宋" w:hAnsi="仿宋" w:eastAsia="仿宋" w:cs="仿宋"/>
          <w:sz w:val="24"/>
          <w:szCs w:val="24"/>
        </w:rPr>
        <w:drawing>
          <wp:inline distT="0" distB="0" distL="0" distR="0">
            <wp:extent cx="3810000" cy="2266950"/>
            <wp:effectExtent l="0" t="0" r="0" b="0"/>
            <wp:docPr id="133" name="图片 133" descr="C:\Users\ADMINI~1\AppData\Local\Temp\ksohtml17536\wps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1\AppData\Local\Temp\ksohtml17536\wps27.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810000" cy="2266950"/>
                    </a:xfrm>
                    <a:prstGeom prst="rect">
                      <a:avLst/>
                    </a:prstGeom>
                    <a:noFill/>
                    <a:ln>
                      <a:noFill/>
                    </a:ln>
                  </pic:spPr>
                </pic:pic>
              </a:graphicData>
            </a:graphic>
          </wp:inline>
        </w:drawing>
      </w:r>
    </w:p>
    <w:p>
      <w:pPr>
        <w:spacing w:line="240" w:lineRule="auto"/>
        <w:ind w:firstLine="2160" w:firstLineChars="900"/>
        <w:rPr>
          <w:rFonts w:hint="eastAsia" w:ascii="仿宋" w:hAnsi="仿宋" w:eastAsia="仿宋" w:cs="仿宋"/>
          <w:sz w:val="24"/>
          <w:szCs w:val="24"/>
          <w:shd w:val="clear" w:color="auto" w:fill="FFFFFF"/>
        </w:rPr>
      </w:pPr>
      <w:r>
        <w:rPr>
          <w:rFonts w:hint="eastAsia" w:ascii="仿宋" w:hAnsi="仿宋" w:eastAsia="仿宋" w:cs="仿宋"/>
          <w:sz w:val="24"/>
          <w:szCs w:val="24"/>
          <w:shd w:val="clear" w:color="auto" w:fill="FFFFFF"/>
        </w:rPr>
        <w:t xml:space="preserve">                 </w:t>
      </w:r>
      <w:r>
        <w:rPr>
          <w:rFonts w:hint="eastAsia" w:ascii="仿宋" w:hAnsi="仿宋" w:eastAsia="仿宋" w:cs="仿宋"/>
          <w:sz w:val="24"/>
          <w:szCs w:val="24"/>
        </w:rPr>
        <w:t>非机动车图例热熔型含箭头图纸</w:t>
      </w:r>
    </w:p>
    <w:p>
      <w:pPr>
        <w:spacing w:line="240" w:lineRule="auto"/>
        <w:rPr>
          <w:rFonts w:hint="eastAsia" w:ascii="仿宋" w:hAnsi="仿宋" w:eastAsia="仿宋" w:cs="仿宋"/>
          <w:sz w:val="24"/>
          <w:szCs w:val="24"/>
          <w:shd w:val="clear" w:color="auto" w:fill="FFFFFF"/>
        </w:rPr>
      </w:pPr>
      <w:r>
        <w:rPr>
          <w:rFonts w:hint="eastAsia" w:ascii="仿宋" w:hAnsi="仿宋" w:eastAsia="仿宋" w:cs="仿宋"/>
          <w:sz w:val="24"/>
          <w:szCs w:val="24"/>
          <w:shd w:val="clear" w:color="auto" w:fill="FFFFFF"/>
        </w:rPr>
        <w:t xml:space="preserve"> </w:t>
      </w:r>
    </w:p>
    <w:p>
      <w:pPr>
        <w:pStyle w:val="2"/>
        <w:numPr>
          <w:ilvl w:val="0"/>
          <w:numId w:val="6"/>
        </w:numPr>
        <w:spacing w:line="240" w:lineRule="auto"/>
        <w:rPr>
          <w:rFonts w:hint="eastAsia" w:ascii="仿宋" w:hAnsi="仿宋" w:eastAsia="仿宋" w:cs="仿宋"/>
          <w:b/>
          <w:sz w:val="24"/>
          <w:szCs w:val="24"/>
        </w:rPr>
      </w:pPr>
      <w:r>
        <w:rPr>
          <w:rFonts w:hint="eastAsia" w:ascii="仿宋" w:hAnsi="仿宋" w:eastAsia="仿宋" w:cs="仿宋"/>
          <w:b/>
          <w:sz w:val="24"/>
          <w:szCs w:val="24"/>
        </w:rPr>
        <w:t>六格爆闪灯技术要求</w:t>
      </w:r>
    </w:p>
    <w:p>
      <w:pPr>
        <w:pStyle w:val="2"/>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tbl>
      <w:tblPr>
        <w:tblStyle w:val="62"/>
        <w:tblW w:w="9199" w:type="dxa"/>
        <w:tblInd w:w="11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471"/>
        <w:gridCol w:w="1202"/>
        <w:gridCol w:w="107"/>
        <w:gridCol w:w="563"/>
        <w:gridCol w:w="32"/>
        <w:gridCol w:w="770"/>
        <w:gridCol w:w="373"/>
        <w:gridCol w:w="761"/>
        <w:gridCol w:w="1139"/>
        <w:gridCol w:w="764"/>
        <w:gridCol w:w="256"/>
        <w:gridCol w:w="1761"/>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83" w:hRule="atLeast"/>
        </w:trPr>
        <w:tc>
          <w:tcPr>
            <w:tcW w:w="1471" w:type="dxa"/>
            <w:tcBorders>
              <w:top w:val="single" w:color="000000" w:sz="2" w:space="0"/>
              <w:left w:val="single" w:color="000000" w:sz="2" w:space="0"/>
              <w:bottom w:val="single" w:color="000000" w:sz="2" w:space="0"/>
              <w:right w:val="single" w:color="000000" w:sz="2" w:space="0"/>
            </w:tcBorders>
          </w:tcPr>
          <w:p>
            <w:pPr>
              <w:spacing w:before="142"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6"/>
                <w:sz w:val="24"/>
                <w:szCs w:val="24"/>
              </w:rPr>
              <w:t>名</w:t>
            </w:r>
            <w:r>
              <w:rPr>
                <w:rFonts w:hint="eastAsia" w:ascii="仿宋" w:hAnsi="仿宋" w:eastAsia="仿宋" w:cs="仿宋"/>
                <w:spacing w:val="4"/>
                <w:sz w:val="24"/>
                <w:szCs w:val="24"/>
              </w:rPr>
              <w:t xml:space="preserve">  称</w:t>
            </w:r>
          </w:p>
        </w:tc>
        <w:tc>
          <w:tcPr>
            <w:tcW w:w="7728" w:type="dxa"/>
            <w:gridSpan w:val="11"/>
            <w:tcBorders>
              <w:top w:val="single" w:color="000000" w:sz="2" w:space="0"/>
              <w:left w:val="single" w:color="000000" w:sz="2" w:space="0"/>
              <w:bottom w:val="single" w:color="000000" w:sz="2" w:space="0"/>
              <w:right w:val="single" w:color="000000" w:sz="2" w:space="0"/>
            </w:tcBorders>
          </w:tcPr>
          <w:p>
            <w:pPr>
              <w:spacing w:before="142" w:line="240" w:lineRule="auto"/>
              <w:ind w:left="110"/>
              <w:rPr>
                <w:rFonts w:hint="eastAsia" w:ascii="仿宋" w:hAnsi="仿宋" w:eastAsia="仿宋" w:cs="仿宋"/>
                <w:sz w:val="24"/>
                <w:szCs w:val="24"/>
              </w:rPr>
            </w:pPr>
            <w:r>
              <w:rPr>
                <w:rFonts w:hint="eastAsia" w:ascii="仿宋" w:hAnsi="仿宋" w:eastAsia="仿宋" w:cs="仿宋"/>
                <w:spacing w:val="12"/>
                <w:sz w:val="24"/>
                <w:szCs w:val="24"/>
              </w:rPr>
              <w:t>太</w:t>
            </w:r>
            <w:r>
              <w:rPr>
                <w:rFonts w:hint="eastAsia" w:ascii="仿宋" w:hAnsi="仿宋" w:eastAsia="仿宋" w:cs="仿宋"/>
                <w:spacing w:val="9"/>
                <w:sz w:val="24"/>
                <w:szCs w:val="24"/>
              </w:rPr>
              <w:t>阳能六格双面警式爆闪灯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69" w:hRule="atLeast"/>
        </w:trPr>
        <w:tc>
          <w:tcPr>
            <w:tcW w:w="1471" w:type="dxa"/>
            <w:tcBorders>
              <w:top w:val="single" w:color="000000" w:sz="2" w:space="0"/>
              <w:left w:val="single" w:color="000000" w:sz="2" w:space="0"/>
              <w:bottom w:val="single" w:color="000000" w:sz="2" w:space="0"/>
              <w:right w:val="single" w:color="000000" w:sz="2" w:space="0"/>
            </w:tcBorders>
          </w:tcPr>
          <w:p>
            <w:pPr>
              <w:spacing w:line="240" w:lineRule="auto"/>
              <w:ind w:left="0" w:leftChars="0" w:firstLine="0" w:firstLineChars="0"/>
              <w:jc w:val="center"/>
              <w:rPr>
                <w:rFonts w:hint="eastAsia" w:ascii="仿宋" w:hAnsi="仿宋" w:eastAsia="仿宋" w:cs="仿宋"/>
                <w:sz w:val="24"/>
                <w:szCs w:val="24"/>
              </w:rPr>
            </w:pPr>
          </w:p>
          <w:p>
            <w:pPr>
              <w:spacing w:before="6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7"/>
                <w:sz w:val="24"/>
                <w:szCs w:val="24"/>
              </w:rPr>
              <w:t>简</w:t>
            </w:r>
            <w:r>
              <w:rPr>
                <w:rFonts w:hint="eastAsia" w:ascii="仿宋" w:hAnsi="仿宋" w:eastAsia="仿宋" w:cs="仿宋"/>
                <w:spacing w:val="6"/>
                <w:sz w:val="24"/>
                <w:szCs w:val="24"/>
              </w:rPr>
              <w:t>要描述</w:t>
            </w:r>
          </w:p>
        </w:tc>
        <w:tc>
          <w:tcPr>
            <w:tcW w:w="7728" w:type="dxa"/>
            <w:gridSpan w:val="11"/>
            <w:tcBorders>
              <w:top w:val="single" w:color="000000" w:sz="2" w:space="0"/>
              <w:left w:val="single" w:color="000000" w:sz="2" w:space="0"/>
              <w:bottom w:val="single" w:color="000000" w:sz="2" w:space="0"/>
              <w:right w:val="single" w:color="000000" w:sz="2" w:space="0"/>
            </w:tcBorders>
          </w:tcPr>
          <w:p>
            <w:pPr>
              <w:spacing w:before="65" w:line="240" w:lineRule="auto"/>
              <w:ind w:left="110" w:right="220" w:firstLine="34"/>
              <w:rPr>
                <w:rFonts w:hint="eastAsia" w:ascii="仿宋" w:hAnsi="仿宋" w:eastAsia="仿宋" w:cs="仿宋"/>
                <w:sz w:val="24"/>
                <w:szCs w:val="24"/>
              </w:rPr>
            </w:pPr>
            <w:r>
              <w:rPr>
                <w:rFonts w:hint="eastAsia" w:ascii="仿宋" w:hAnsi="仿宋" w:eastAsia="仿宋" w:cs="仿宋"/>
                <w:spacing w:val="8"/>
                <w:sz w:val="24"/>
                <w:szCs w:val="24"/>
              </w:rPr>
              <w:t>自制警式壳体，</w:t>
            </w:r>
            <w:r>
              <w:rPr>
                <w:rFonts w:hint="eastAsia" w:ascii="仿宋" w:hAnsi="仿宋" w:eastAsia="仿宋" w:cs="仿宋"/>
                <w:sz w:val="24"/>
                <w:szCs w:val="24"/>
              </w:rPr>
              <w:t>PC</w:t>
            </w:r>
            <w:r>
              <w:rPr>
                <w:rFonts w:hint="eastAsia" w:ascii="仿宋" w:hAnsi="仿宋" w:eastAsia="仿宋" w:cs="仿宋"/>
                <w:spacing w:val="8"/>
                <w:sz w:val="24"/>
                <w:szCs w:val="24"/>
              </w:rPr>
              <w:t xml:space="preserve"> 透明面罩，发光单元尺寸 360*100</w:t>
            </w:r>
            <w:r>
              <w:rPr>
                <w:rFonts w:hint="eastAsia" w:ascii="仿宋" w:hAnsi="仿宋" w:eastAsia="仿宋" w:cs="仿宋"/>
                <w:sz w:val="24"/>
                <w:szCs w:val="24"/>
              </w:rPr>
              <w:t>mm</w:t>
            </w:r>
            <w:r>
              <w:rPr>
                <w:rFonts w:hint="eastAsia" w:ascii="仿宋" w:hAnsi="仿宋" w:eastAsia="仿宋" w:cs="仿宋"/>
                <w:spacing w:val="8"/>
                <w:sz w:val="24"/>
                <w:szCs w:val="24"/>
              </w:rPr>
              <w:t>，红蓝爆闪，双面，套筒脚</w:t>
            </w:r>
            <w:r>
              <w:rPr>
                <w:rFonts w:hint="eastAsia" w:ascii="仿宋" w:hAnsi="仿宋" w:eastAsia="仿宋" w:cs="仿宋"/>
                <w:spacing w:val="3"/>
                <w:sz w:val="24"/>
                <w:szCs w:val="24"/>
              </w:rPr>
              <w:t>安</w:t>
            </w:r>
            <w:r>
              <w:rPr>
                <w:rFonts w:hint="eastAsia" w:ascii="仿宋" w:hAnsi="仿宋" w:eastAsia="仿宋" w:cs="仿宋"/>
                <w:sz w:val="24"/>
                <w:szCs w:val="24"/>
              </w:rPr>
              <w:t xml:space="preserve"> </w:t>
            </w:r>
            <w:r>
              <w:rPr>
                <w:rFonts w:hint="eastAsia" w:ascii="仿宋" w:hAnsi="仿宋" w:eastAsia="仿宋" w:cs="仿宋"/>
                <w:spacing w:val="8"/>
                <w:sz w:val="24"/>
                <w:szCs w:val="24"/>
              </w:rPr>
              <w:t>装.</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77" w:hRule="atLeast"/>
        </w:trPr>
        <w:tc>
          <w:tcPr>
            <w:tcW w:w="1471" w:type="dxa"/>
            <w:tcBorders>
              <w:top w:val="single" w:color="000000" w:sz="2" w:space="0"/>
              <w:left w:val="single" w:color="000000" w:sz="2" w:space="0"/>
              <w:bottom w:val="single" w:color="000000" w:sz="2" w:space="0"/>
              <w:right w:val="single" w:color="000000" w:sz="2" w:space="0"/>
            </w:tcBorders>
          </w:tcPr>
          <w:p>
            <w:pPr>
              <w:spacing w:line="240" w:lineRule="auto"/>
              <w:ind w:left="0" w:leftChars="0" w:firstLine="0" w:firstLineChars="0"/>
              <w:jc w:val="center"/>
              <w:rPr>
                <w:rFonts w:hint="eastAsia" w:ascii="仿宋" w:hAnsi="仿宋" w:eastAsia="仿宋" w:cs="仿宋"/>
                <w:sz w:val="24"/>
                <w:szCs w:val="24"/>
              </w:rPr>
            </w:pPr>
          </w:p>
          <w:p>
            <w:pPr>
              <w:spacing w:line="240" w:lineRule="auto"/>
              <w:ind w:left="0" w:leftChars="0" w:firstLine="0" w:firstLineChars="0"/>
              <w:jc w:val="center"/>
              <w:rPr>
                <w:rFonts w:hint="eastAsia" w:ascii="仿宋" w:hAnsi="仿宋" w:eastAsia="仿宋" w:cs="仿宋"/>
                <w:sz w:val="24"/>
                <w:szCs w:val="24"/>
              </w:rPr>
            </w:pPr>
          </w:p>
          <w:p>
            <w:pPr>
              <w:spacing w:line="240" w:lineRule="auto"/>
              <w:ind w:left="0" w:leftChars="0" w:firstLine="0" w:firstLineChars="0"/>
              <w:jc w:val="center"/>
              <w:rPr>
                <w:rFonts w:hint="eastAsia" w:ascii="仿宋" w:hAnsi="仿宋" w:eastAsia="仿宋" w:cs="仿宋"/>
                <w:sz w:val="24"/>
                <w:szCs w:val="24"/>
              </w:rPr>
            </w:pPr>
          </w:p>
          <w:p>
            <w:pPr>
              <w:spacing w:line="240" w:lineRule="auto"/>
              <w:ind w:left="0" w:leftChars="0" w:firstLine="0" w:firstLineChars="0"/>
              <w:jc w:val="center"/>
              <w:rPr>
                <w:rFonts w:hint="eastAsia" w:ascii="仿宋" w:hAnsi="仿宋" w:eastAsia="仿宋" w:cs="仿宋"/>
                <w:sz w:val="24"/>
                <w:szCs w:val="24"/>
              </w:rPr>
            </w:pPr>
          </w:p>
          <w:p>
            <w:pPr>
              <w:spacing w:line="240" w:lineRule="auto"/>
              <w:ind w:left="0" w:leftChars="0" w:firstLine="0" w:firstLineChars="0"/>
              <w:jc w:val="center"/>
              <w:rPr>
                <w:rFonts w:hint="eastAsia" w:ascii="仿宋" w:hAnsi="仿宋" w:eastAsia="仿宋" w:cs="仿宋"/>
                <w:sz w:val="24"/>
                <w:szCs w:val="24"/>
              </w:rPr>
            </w:pPr>
          </w:p>
          <w:p>
            <w:pPr>
              <w:spacing w:before="6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1"/>
                <w:sz w:val="24"/>
                <w:szCs w:val="24"/>
              </w:rPr>
              <w:t>图  片</w:t>
            </w:r>
          </w:p>
        </w:tc>
        <w:tc>
          <w:tcPr>
            <w:tcW w:w="7728" w:type="dxa"/>
            <w:gridSpan w:val="11"/>
            <w:tcBorders>
              <w:top w:val="single" w:color="000000" w:sz="2" w:space="0"/>
              <w:left w:val="single" w:color="000000" w:sz="2" w:space="0"/>
              <w:bottom w:val="single" w:color="000000" w:sz="2" w:space="0"/>
              <w:right w:val="single" w:color="000000" w:sz="2" w:space="0"/>
            </w:tcBorders>
          </w:tcPr>
          <w:p>
            <w:pPr>
              <w:spacing w:before="61" w:line="240" w:lineRule="auto"/>
              <w:ind w:firstLine="2099"/>
              <w:textAlignment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724025" cy="1170940"/>
                  <wp:effectExtent l="0" t="0" r="0" b="0"/>
                  <wp:docPr id="132" name="图片 132" descr="C:\Users\ADMINI~1\AppData\Local\Temp\ksohtml17536\wps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descr="C:\Users\ADMINI~1\AppData\Local\Temp\ksohtml17536\wps28.png"/>
                          <pic:cNvPicPr>
                            <a:picLocks noChangeAspect="1" noChangeArrowheads="1"/>
                          </pic:cNvPicPr>
                        </pic:nvPicPr>
                        <pic:blipFill>
                          <a:blip r:embed="rId45">
                            <a:extLst>
                              <a:ext uri="{28A0092B-C50C-407E-A947-70E740481C1C}">
                                <a14:useLocalDpi xmlns:a14="http://schemas.microsoft.com/office/drawing/2010/main" val="0"/>
                              </a:ext>
                            </a:extLst>
                          </a:blip>
                          <a:srcRect t="15801" b="16280"/>
                          <a:stretch>
                            <a:fillRect/>
                          </a:stretch>
                        </pic:blipFill>
                        <pic:spPr>
                          <a:xfrm>
                            <a:off x="0" y="0"/>
                            <a:ext cx="1724025" cy="1170940"/>
                          </a:xfrm>
                          <a:prstGeom prst="rect">
                            <a:avLst/>
                          </a:prstGeom>
                          <a:noFill/>
                          <a:ln>
                            <a:noFill/>
                          </a:ln>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1471" w:type="dxa"/>
            <w:tcBorders>
              <w:top w:val="single" w:color="000000" w:sz="2" w:space="0"/>
              <w:left w:val="single" w:color="000000" w:sz="2" w:space="0"/>
              <w:bottom w:val="single" w:color="000000" w:sz="2" w:space="0"/>
              <w:right w:val="single" w:color="000000" w:sz="2" w:space="0"/>
            </w:tcBorders>
          </w:tcPr>
          <w:p>
            <w:pPr>
              <w:spacing w:before="53"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7"/>
                <w:sz w:val="24"/>
                <w:szCs w:val="24"/>
              </w:rPr>
              <w:t>外</w:t>
            </w:r>
            <w:r>
              <w:rPr>
                <w:rFonts w:hint="eastAsia" w:ascii="仿宋" w:hAnsi="仿宋" w:eastAsia="仿宋" w:cs="仿宋"/>
                <w:spacing w:val="6"/>
                <w:sz w:val="24"/>
                <w:szCs w:val="24"/>
              </w:rPr>
              <w:t>形参数</w:t>
            </w: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4" w:line="240" w:lineRule="auto"/>
              <w:ind w:left="594" w:leftChars="0" w:hanging="594" w:hangingChars="234"/>
              <w:jc w:val="center"/>
              <w:rPr>
                <w:rFonts w:hint="eastAsia" w:ascii="仿宋" w:hAnsi="仿宋" w:eastAsia="仿宋" w:cs="仿宋"/>
                <w:sz w:val="24"/>
                <w:szCs w:val="24"/>
              </w:rPr>
            </w:pPr>
            <w:r>
              <w:rPr>
                <w:rFonts w:hint="eastAsia" w:ascii="仿宋" w:hAnsi="仿宋" w:eastAsia="仿宋" w:cs="仿宋"/>
                <w:spacing w:val="7"/>
                <w:sz w:val="24"/>
                <w:szCs w:val="24"/>
              </w:rPr>
              <w:t>单元排</w:t>
            </w:r>
            <w:r>
              <w:rPr>
                <w:rFonts w:hint="eastAsia" w:ascii="仿宋" w:hAnsi="仿宋" w:eastAsia="仿宋" w:cs="仿宋"/>
                <w:spacing w:val="6"/>
                <w:sz w:val="24"/>
                <w:szCs w:val="24"/>
              </w:rPr>
              <w:t>列</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599" w:leftChars="0" w:hanging="599" w:hangingChars="234"/>
              <w:jc w:val="center"/>
              <w:rPr>
                <w:rFonts w:hint="eastAsia" w:ascii="仿宋" w:hAnsi="仿宋" w:eastAsia="仿宋" w:cs="仿宋"/>
                <w:sz w:val="24"/>
                <w:szCs w:val="24"/>
              </w:rPr>
            </w:pPr>
            <w:r>
              <w:rPr>
                <w:rFonts w:hint="eastAsia" w:ascii="仿宋" w:hAnsi="仿宋" w:eastAsia="仿宋" w:cs="仿宋"/>
                <w:spacing w:val="8"/>
                <w:sz w:val="24"/>
                <w:szCs w:val="24"/>
              </w:rPr>
              <w:t>蓝蓝蓝红红红</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3" w:line="240" w:lineRule="auto"/>
              <w:ind w:left="594" w:leftChars="0" w:hanging="594" w:hangingChars="234"/>
              <w:jc w:val="center"/>
              <w:rPr>
                <w:rFonts w:hint="eastAsia" w:ascii="仿宋" w:hAnsi="仿宋" w:eastAsia="仿宋" w:cs="仿宋"/>
                <w:sz w:val="24"/>
                <w:szCs w:val="24"/>
              </w:rPr>
            </w:pPr>
            <w:r>
              <w:rPr>
                <w:rFonts w:hint="eastAsia" w:ascii="仿宋" w:hAnsi="仿宋" w:eastAsia="仿宋" w:cs="仿宋"/>
                <w:spacing w:val="7"/>
                <w:sz w:val="24"/>
                <w:szCs w:val="24"/>
              </w:rPr>
              <w:t>单元规</w:t>
            </w:r>
            <w:r>
              <w:rPr>
                <w:rFonts w:hint="eastAsia" w:ascii="仿宋" w:hAnsi="仿宋" w:eastAsia="仿宋" w:cs="仿宋"/>
                <w:spacing w:val="6"/>
                <w:sz w:val="24"/>
                <w:szCs w:val="24"/>
              </w:rPr>
              <w:t>格</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54" w:line="240" w:lineRule="auto"/>
              <w:ind w:left="599" w:leftChars="0" w:hanging="599" w:hangingChars="234"/>
              <w:jc w:val="center"/>
              <w:rPr>
                <w:rFonts w:hint="eastAsia" w:ascii="仿宋" w:hAnsi="仿宋" w:eastAsia="仿宋" w:cs="仿宋"/>
                <w:sz w:val="24"/>
                <w:szCs w:val="24"/>
              </w:rPr>
            </w:pPr>
            <w:r>
              <w:rPr>
                <w:rFonts w:hint="eastAsia" w:ascii="仿宋" w:hAnsi="仿宋" w:eastAsia="仿宋" w:cs="仿宋"/>
                <w:spacing w:val="8"/>
                <w:position w:val="1"/>
                <w:sz w:val="24"/>
                <w:szCs w:val="24"/>
              </w:rPr>
              <w:t>3</w:t>
            </w:r>
            <w:r>
              <w:rPr>
                <w:rFonts w:hint="eastAsia" w:ascii="仿宋" w:hAnsi="仿宋" w:eastAsia="仿宋" w:cs="仿宋"/>
                <w:spacing w:val="4"/>
                <w:position w:val="1"/>
                <w:sz w:val="24"/>
                <w:szCs w:val="24"/>
              </w:rPr>
              <w:t>60*100</w:t>
            </w:r>
            <w:r>
              <w:rPr>
                <w:rFonts w:hint="eastAsia" w:ascii="仿宋" w:hAnsi="仿宋" w:eastAsia="仿宋" w:cs="仿宋"/>
                <w:position w:val="1"/>
                <w:sz w:val="24"/>
                <w:szCs w:val="24"/>
              </w:rPr>
              <w:t>mm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1471" w:type="dxa"/>
            <w:vMerge w:val="restart"/>
            <w:tcBorders>
              <w:top w:val="nil"/>
              <w:left w:val="single" w:color="000000" w:sz="2" w:space="0"/>
              <w:bottom w:val="nil"/>
              <w:right w:val="single" w:color="000000" w:sz="2" w:space="0"/>
            </w:tcBorders>
          </w:tcPr>
          <w:p>
            <w:pPr>
              <w:spacing w:line="240" w:lineRule="auto"/>
              <w:ind w:left="0" w:leftChars="0" w:firstLine="0" w:firstLineChars="0"/>
              <w:jc w:val="center"/>
              <w:rPr>
                <w:rFonts w:hint="eastAsia" w:ascii="仿宋" w:hAnsi="仿宋" w:eastAsia="仿宋" w:cs="仿宋"/>
                <w:sz w:val="24"/>
                <w:szCs w:val="24"/>
              </w:rPr>
            </w:pPr>
          </w:p>
          <w:p>
            <w:pPr>
              <w:spacing w:before="6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7"/>
                <w:sz w:val="24"/>
                <w:szCs w:val="24"/>
              </w:rPr>
              <w:t>整灯参数</w:t>
            </w: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3" w:line="240" w:lineRule="auto"/>
              <w:ind w:left="589" w:leftChars="0" w:hanging="589" w:hangingChars="234"/>
              <w:jc w:val="center"/>
              <w:rPr>
                <w:rFonts w:hint="eastAsia" w:ascii="仿宋" w:hAnsi="仿宋" w:eastAsia="仿宋" w:cs="仿宋"/>
                <w:sz w:val="24"/>
                <w:szCs w:val="24"/>
              </w:rPr>
            </w:pPr>
            <w:r>
              <w:rPr>
                <w:rFonts w:hint="eastAsia" w:ascii="仿宋" w:hAnsi="仿宋" w:eastAsia="仿宋" w:cs="仿宋"/>
                <w:spacing w:val="6"/>
                <w:sz w:val="24"/>
                <w:szCs w:val="24"/>
              </w:rPr>
              <w:t>壳体材</w:t>
            </w:r>
            <w:r>
              <w:rPr>
                <w:rFonts w:hint="eastAsia" w:ascii="仿宋" w:hAnsi="仿宋" w:eastAsia="仿宋" w:cs="仿宋"/>
                <w:spacing w:val="5"/>
                <w:sz w:val="24"/>
                <w:szCs w:val="24"/>
              </w:rPr>
              <w:t>质</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603" w:leftChars="0" w:hanging="603" w:hangingChars="234"/>
              <w:jc w:val="center"/>
              <w:rPr>
                <w:rFonts w:hint="eastAsia" w:ascii="仿宋" w:hAnsi="仿宋" w:eastAsia="仿宋" w:cs="仿宋"/>
                <w:sz w:val="24"/>
                <w:szCs w:val="24"/>
              </w:rPr>
            </w:pPr>
            <w:r>
              <w:rPr>
                <w:rFonts w:hint="eastAsia" w:ascii="仿宋" w:hAnsi="仿宋" w:eastAsia="仿宋" w:cs="仿宋"/>
                <w:spacing w:val="9"/>
                <w:sz w:val="24"/>
                <w:szCs w:val="24"/>
              </w:rPr>
              <w:t>铁</w:t>
            </w:r>
            <w:r>
              <w:rPr>
                <w:rFonts w:hint="eastAsia" w:ascii="仿宋" w:hAnsi="仿宋" w:eastAsia="仿宋" w:cs="仿宋"/>
                <w:spacing w:val="7"/>
                <w:sz w:val="24"/>
                <w:szCs w:val="24"/>
              </w:rPr>
              <w:t>壳自制</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3" w:line="240" w:lineRule="auto"/>
              <w:ind w:left="603" w:leftChars="0" w:hanging="603" w:hangingChars="234"/>
              <w:jc w:val="center"/>
              <w:rPr>
                <w:rFonts w:hint="eastAsia" w:ascii="仿宋" w:hAnsi="仿宋" w:eastAsia="仿宋" w:cs="仿宋"/>
                <w:sz w:val="24"/>
                <w:szCs w:val="24"/>
              </w:rPr>
            </w:pPr>
            <w:r>
              <w:rPr>
                <w:rFonts w:hint="eastAsia" w:ascii="仿宋" w:hAnsi="仿宋" w:eastAsia="仿宋" w:cs="仿宋"/>
                <w:spacing w:val="9"/>
                <w:sz w:val="24"/>
                <w:szCs w:val="24"/>
              </w:rPr>
              <w:t>透</w:t>
            </w:r>
            <w:r>
              <w:rPr>
                <w:rFonts w:hint="eastAsia" w:ascii="仿宋" w:hAnsi="仿宋" w:eastAsia="仿宋" w:cs="仿宋"/>
                <w:spacing w:val="7"/>
                <w:sz w:val="24"/>
                <w:szCs w:val="24"/>
              </w:rPr>
              <w:t>光面罩</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53" w:line="240" w:lineRule="auto"/>
              <w:ind w:left="528" w:leftChars="0" w:hanging="528" w:hangingChars="234"/>
              <w:jc w:val="center"/>
              <w:rPr>
                <w:rFonts w:hint="eastAsia" w:ascii="仿宋" w:hAnsi="仿宋" w:eastAsia="仿宋" w:cs="仿宋"/>
                <w:sz w:val="24"/>
                <w:szCs w:val="24"/>
              </w:rPr>
            </w:pPr>
            <w:r>
              <w:rPr>
                <w:rFonts w:hint="eastAsia" w:ascii="仿宋" w:hAnsi="仿宋" w:eastAsia="仿宋" w:cs="仿宋"/>
                <w:spacing w:val="-7"/>
                <w:sz w:val="24"/>
                <w:szCs w:val="24"/>
              </w:rPr>
              <w:t>透</w:t>
            </w:r>
            <w:r>
              <w:rPr>
                <w:rFonts w:hint="eastAsia" w:ascii="仿宋" w:hAnsi="仿宋" w:eastAsia="仿宋" w:cs="仿宋"/>
                <w:spacing w:val="-5"/>
                <w:sz w:val="24"/>
                <w:szCs w:val="24"/>
              </w:rPr>
              <w:t>明 PC</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9"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3" w:line="240" w:lineRule="auto"/>
              <w:ind w:left="561" w:leftChars="0" w:hanging="561" w:hangingChars="234"/>
              <w:jc w:val="center"/>
              <w:rPr>
                <w:rFonts w:hint="eastAsia" w:ascii="仿宋" w:hAnsi="仿宋" w:eastAsia="仿宋" w:cs="仿宋"/>
                <w:sz w:val="24"/>
                <w:szCs w:val="24"/>
              </w:rPr>
            </w:pPr>
            <w:r>
              <w:rPr>
                <w:rFonts w:hint="eastAsia" w:ascii="仿宋" w:hAnsi="仿宋" w:eastAsia="仿宋" w:cs="仿宋"/>
                <w:sz w:val="24"/>
                <w:szCs w:val="24"/>
              </w:rPr>
              <w:t>帽沿</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561" w:leftChars="0" w:hanging="561" w:hangingChars="234"/>
              <w:jc w:val="center"/>
              <w:rPr>
                <w:rFonts w:hint="eastAsia" w:ascii="仿宋" w:hAnsi="仿宋" w:eastAsia="仿宋" w:cs="仿宋"/>
                <w:sz w:val="24"/>
                <w:szCs w:val="24"/>
              </w:rPr>
            </w:pPr>
            <w:r>
              <w:rPr>
                <w:rFonts w:hint="eastAsia" w:ascii="仿宋" w:hAnsi="仿宋" w:eastAsia="仿宋" w:cs="仿宋"/>
                <w:sz w:val="24"/>
                <w:szCs w:val="24"/>
              </w:rPr>
              <w:t>无</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3" w:line="240" w:lineRule="auto"/>
              <w:ind w:left="608" w:leftChars="0" w:hanging="608" w:hangingChars="234"/>
              <w:jc w:val="center"/>
              <w:rPr>
                <w:rFonts w:hint="eastAsia" w:ascii="仿宋" w:hAnsi="仿宋" w:eastAsia="仿宋" w:cs="仿宋"/>
                <w:sz w:val="24"/>
                <w:szCs w:val="24"/>
              </w:rPr>
            </w:pPr>
            <w:r>
              <w:rPr>
                <w:rFonts w:hint="eastAsia" w:ascii="仿宋" w:hAnsi="仿宋" w:eastAsia="仿宋" w:cs="仿宋"/>
                <w:spacing w:val="10"/>
                <w:sz w:val="24"/>
                <w:szCs w:val="24"/>
              </w:rPr>
              <w:t>帽</w:t>
            </w:r>
            <w:r>
              <w:rPr>
                <w:rFonts w:hint="eastAsia" w:ascii="仿宋" w:hAnsi="仿宋" w:eastAsia="仿宋" w:cs="仿宋"/>
                <w:spacing w:val="6"/>
                <w:sz w:val="24"/>
                <w:szCs w:val="24"/>
              </w:rPr>
              <w:t>沿伸出长度</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53" w:line="240" w:lineRule="auto"/>
              <w:ind w:left="561" w:leftChars="0" w:hanging="561" w:hangingChars="234"/>
              <w:jc w:val="center"/>
              <w:rPr>
                <w:rFonts w:hint="eastAsia" w:ascii="仿宋" w:hAnsi="仿宋" w:eastAsia="仿宋" w:cs="仿宋"/>
                <w:sz w:val="24"/>
                <w:szCs w:val="24"/>
              </w:rPr>
            </w:pPr>
            <w:r>
              <w:rPr>
                <w:rFonts w:hint="eastAsia" w:ascii="仿宋" w:hAnsi="仿宋" w:eastAsia="仿宋" w:cs="仿宋"/>
                <w:sz w:val="24"/>
                <w:szCs w:val="24"/>
              </w:rPr>
              <w:t>无</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5" w:line="240" w:lineRule="auto"/>
              <w:ind w:left="594" w:leftChars="0" w:hanging="594" w:hangingChars="234"/>
              <w:jc w:val="center"/>
              <w:rPr>
                <w:rFonts w:hint="eastAsia" w:ascii="仿宋" w:hAnsi="仿宋" w:eastAsia="仿宋" w:cs="仿宋"/>
                <w:sz w:val="24"/>
                <w:szCs w:val="24"/>
              </w:rPr>
            </w:pPr>
            <w:r>
              <w:rPr>
                <w:rFonts w:hint="eastAsia" w:ascii="仿宋" w:hAnsi="仿宋" w:eastAsia="仿宋" w:cs="仿宋"/>
                <w:spacing w:val="7"/>
                <w:sz w:val="24"/>
                <w:szCs w:val="24"/>
              </w:rPr>
              <w:t>灯体尺寸</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585" w:leftChars="0" w:hanging="585" w:hangingChars="234"/>
              <w:jc w:val="center"/>
              <w:rPr>
                <w:rFonts w:hint="eastAsia" w:ascii="仿宋" w:hAnsi="仿宋" w:eastAsia="仿宋" w:cs="仿宋"/>
                <w:sz w:val="24"/>
                <w:szCs w:val="24"/>
              </w:rPr>
            </w:pPr>
            <w:r>
              <w:rPr>
                <w:rFonts w:hint="eastAsia" w:ascii="仿宋" w:hAnsi="仿宋" w:eastAsia="仿宋" w:cs="仿宋"/>
                <w:spacing w:val="5"/>
                <w:sz w:val="24"/>
                <w:szCs w:val="24"/>
              </w:rPr>
              <w:t>900*400*445</w:t>
            </w:r>
            <w:r>
              <w:rPr>
                <w:rFonts w:hint="eastAsia" w:ascii="仿宋" w:hAnsi="仿宋" w:eastAsia="仿宋" w:cs="仿宋"/>
                <w:sz w:val="24"/>
                <w:szCs w:val="24"/>
              </w:rPr>
              <w:t>mm</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5" w:line="240" w:lineRule="auto"/>
              <w:ind w:left="594" w:leftChars="0" w:hanging="594" w:hangingChars="234"/>
              <w:jc w:val="center"/>
              <w:rPr>
                <w:rFonts w:hint="eastAsia" w:ascii="仿宋" w:hAnsi="仿宋" w:eastAsia="仿宋" w:cs="仿宋"/>
                <w:sz w:val="24"/>
                <w:szCs w:val="24"/>
              </w:rPr>
            </w:pPr>
            <w:r>
              <w:rPr>
                <w:rFonts w:hint="eastAsia" w:ascii="仿宋" w:hAnsi="仿宋" w:eastAsia="仿宋" w:cs="仿宋"/>
                <w:spacing w:val="7"/>
                <w:sz w:val="24"/>
                <w:szCs w:val="24"/>
              </w:rPr>
              <w:t>灯体重量</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55" w:line="240" w:lineRule="auto"/>
              <w:ind w:left="580" w:leftChars="0" w:hanging="580" w:hangingChars="234"/>
              <w:jc w:val="center"/>
              <w:rPr>
                <w:rFonts w:hint="eastAsia" w:ascii="仿宋" w:hAnsi="仿宋" w:eastAsia="仿宋" w:cs="仿宋"/>
                <w:sz w:val="24"/>
                <w:szCs w:val="24"/>
              </w:rPr>
            </w:pPr>
            <w:r>
              <w:rPr>
                <w:rFonts w:hint="eastAsia" w:ascii="仿宋" w:hAnsi="仿宋" w:eastAsia="仿宋" w:cs="仿宋"/>
                <w:spacing w:val="4"/>
                <w:sz w:val="24"/>
                <w:szCs w:val="24"/>
              </w:rPr>
              <w:t>20</w:t>
            </w:r>
            <w:r>
              <w:rPr>
                <w:rFonts w:hint="eastAsia" w:ascii="仿宋" w:hAnsi="仿宋" w:eastAsia="仿宋" w:cs="仿宋"/>
                <w:sz w:val="24"/>
                <w:szCs w:val="24"/>
              </w:rPr>
              <w:t>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04"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5" w:line="240" w:lineRule="auto"/>
              <w:ind w:left="594" w:leftChars="0" w:hanging="594" w:hangingChars="234"/>
              <w:jc w:val="center"/>
              <w:rPr>
                <w:rFonts w:hint="eastAsia" w:ascii="仿宋" w:hAnsi="仿宋" w:eastAsia="仿宋" w:cs="仿宋"/>
                <w:sz w:val="24"/>
                <w:szCs w:val="24"/>
              </w:rPr>
            </w:pPr>
            <w:r>
              <w:rPr>
                <w:rFonts w:hint="eastAsia" w:ascii="仿宋" w:hAnsi="仿宋" w:eastAsia="仿宋" w:cs="仿宋"/>
                <w:spacing w:val="7"/>
                <w:sz w:val="24"/>
                <w:szCs w:val="24"/>
              </w:rPr>
              <w:t>安</w:t>
            </w:r>
            <w:r>
              <w:rPr>
                <w:rFonts w:hint="eastAsia" w:ascii="仿宋" w:hAnsi="仿宋" w:eastAsia="仿宋" w:cs="仿宋"/>
                <w:spacing w:val="6"/>
                <w:sz w:val="24"/>
                <w:szCs w:val="24"/>
              </w:rPr>
              <w:t>装方式</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556" w:leftChars="0" w:hanging="556" w:hangingChars="234"/>
              <w:jc w:val="center"/>
              <w:rPr>
                <w:rFonts w:hint="eastAsia" w:ascii="仿宋" w:hAnsi="仿宋" w:eastAsia="仿宋" w:cs="仿宋"/>
                <w:sz w:val="24"/>
                <w:szCs w:val="24"/>
              </w:rPr>
            </w:pPr>
            <w:r>
              <w:rPr>
                <w:rFonts w:hint="eastAsia" w:ascii="仿宋" w:hAnsi="仿宋" w:eastAsia="仿宋" w:cs="仿宋"/>
                <w:spacing w:val="-1"/>
                <w:sz w:val="24"/>
                <w:szCs w:val="24"/>
              </w:rPr>
              <w:t>102</w:t>
            </w:r>
            <w:r>
              <w:rPr>
                <w:rFonts w:hint="eastAsia" w:ascii="仿宋" w:hAnsi="仿宋" w:eastAsia="仿宋" w:cs="仿宋"/>
                <w:sz w:val="24"/>
                <w:szCs w:val="24"/>
              </w:rPr>
              <w:t>mm</w:t>
            </w:r>
            <w:r>
              <w:rPr>
                <w:rFonts w:hint="eastAsia" w:ascii="仿宋" w:hAnsi="仿宋" w:eastAsia="仿宋" w:cs="仿宋"/>
                <w:spacing w:val="-1"/>
                <w:sz w:val="24"/>
                <w:szCs w:val="24"/>
              </w:rPr>
              <w:t xml:space="preserve"> 圆管套脚</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4" w:line="240" w:lineRule="auto"/>
              <w:ind w:left="608" w:leftChars="0" w:hanging="608" w:hangingChars="234"/>
              <w:jc w:val="center"/>
              <w:rPr>
                <w:rFonts w:hint="eastAsia" w:ascii="仿宋" w:hAnsi="仿宋" w:eastAsia="仿宋" w:cs="仿宋"/>
                <w:sz w:val="24"/>
                <w:szCs w:val="24"/>
              </w:rPr>
            </w:pPr>
            <w:r>
              <w:rPr>
                <w:rFonts w:hint="eastAsia" w:ascii="仿宋" w:hAnsi="仿宋" w:eastAsia="仿宋" w:cs="仿宋"/>
                <w:spacing w:val="10"/>
                <w:sz w:val="24"/>
                <w:szCs w:val="24"/>
              </w:rPr>
              <w:t>外</w:t>
            </w:r>
            <w:r>
              <w:rPr>
                <w:rFonts w:hint="eastAsia" w:ascii="仿宋" w:hAnsi="仿宋" w:eastAsia="仿宋" w:cs="仿宋"/>
                <w:spacing w:val="7"/>
                <w:sz w:val="24"/>
                <w:szCs w:val="24"/>
              </w:rPr>
              <w:t>壳防护等级</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88" w:line="240" w:lineRule="auto"/>
              <w:ind w:left="561" w:leftChars="0" w:hanging="561" w:hangingChars="234"/>
              <w:jc w:val="center"/>
              <w:rPr>
                <w:rFonts w:hint="eastAsia" w:ascii="仿宋" w:hAnsi="仿宋" w:eastAsia="仿宋" w:cs="仿宋"/>
                <w:sz w:val="24"/>
                <w:szCs w:val="24"/>
              </w:rPr>
            </w:pPr>
            <w:r>
              <w:rPr>
                <w:rFonts w:hint="eastAsia" w:ascii="仿宋" w:hAnsi="仿宋" w:eastAsia="仿宋" w:cs="仿宋"/>
                <w:sz w:val="24"/>
                <w:szCs w:val="24"/>
              </w:rPr>
              <w:t>IP</w:t>
            </w:r>
            <w:r>
              <w:rPr>
                <w:rFonts w:hint="eastAsia" w:ascii="仿宋" w:hAnsi="仿宋" w:eastAsia="仿宋" w:cs="仿宋"/>
                <w:spacing w:val="1"/>
                <w:sz w:val="24"/>
                <w:szCs w:val="24"/>
              </w:rPr>
              <w:t>5</w:t>
            </w:r>
            <w:r>
              <w:rPr>
                <w:rFonts w:hint="eastAsia" w:ascii="仿宋" w:hAnsi="仿宋" w:eastAsia="仿宋" w:cs="仿宋"/>
                <w:sz w:val="24"/>
                <w:szCs w:val="24"/>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1" w:hRule="atLeast"/>
        </w:trPr>
        <w:tc>
          <w:tcPr>
            <w:tcW w:w="1471" w:type="dxa"/>
            <w:vMerge w:val="restart"/>
            <w:tcBorders>
              <w:top w:val="nil"/>
              <w:left w:val="single" w:color="000000" w:sz="2" w:space="0"/>
              <w:bottom w:val="nil"/>
              <w:right w:val="single" w:color="000000" w:sz="2" w:space="0"/>
            </w:tcBorders>
          </w:tcPr>
          <w:p>
            <w:pPr>
              <w:spacing w:before="214"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7"/>
                <w:sz w:val="24"/>
                <w:szCs w:val="24"/>
              </w:rPr>
              <w:t>光学性</w:t>
            </w:r>
            <w:r>
              <w:rPr>
                <w:rFonts w:hint="eastAsia" w:ascii="仿宋" w:hAnsi="仿宋" w:eastAsia="仿宋" w:cs="仿宋"/>
                <w:spacing w:val="6"/>
                <w:sz w:val="24"/>
                <w:szCs w:val="24"/>
              </w:rPr>
              <w:t>能</w:t>
            </w: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4" w:line="240" w:lineRule="auto"/>
              <w:ind w:left="599" w:leftChars="0" w:hanging="599" w:hangingChars="234"/>
              <w:jc w:val="center"/>
              <w:rPr>
                <w:rFonts w:hint="eastAsia" w:ascii="仿宋" w:hAnsi="仿宋" w:eastAsia="仿宋" w:cs="仿宋"/>
                <w:sz w:val="24"/>
                <w:szCs w:val="24"/>
              </w:rPr>
            </w:pPr>
            <w:r>
              <w:rPr>
                <w:rFonts w:hint="eastAsia" w:ascii="仿宋" w:hAnsi="仿宋" w:eastAsia="仿宋" w:cs="仿宋"/>
                <w:spacing w:val="8"/>
                <w:sz w:val="24"/>
                <w:szCs w:val="24"/>
              </w:rPr>
              <w:t>发</w:t>
            </w:r>
            <w:r>
              <w:rPr>
                <w:rFonts w:hint="eastAsia" w:ascii="仿宋" w:hAnsi="仿宋" w:eastAsia="仿宋" w:cs="仿宋"/>
                <w:spacing w:val="6"/>
                <w:sz w:val="24"/>
                <w:szCs w:val="24"/>
              </w:rPr>
              <w:t>光材料</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528" w:leftChars="0" w:hanging="528" w:hangingChars="234"/>
              <w:jc w:val="center"/>
              <w:rPr>
                <w:rFonts w:hint="eastAsia" w:ascii="仿宋" w:hAnsi="仿宋" w:eastAsia="仿宋" w:cs="仿宋"/>
                <w:sz w:val="24"/>
                <w:szCs w:val="24"/>
              </w:rPr>
            </w:pPr>
            <w:r>
              <w:rPr>
                <w:rFonts w:hint="eastAsia" w:ascii="仿宋" w:hAnsi="仿宋" w:eastAsia="仿宋" w:cs="仿宋"/>
                <w:spacing w:val="-7"/>
                <w:sz w:val="24"/>
                <w:szCs w:val="24"/>
              </w:rPr>
              <w:t>四</w:t>
            </w:r>
            <w:r>
              <w:rPr>
                <w:rFonts w:hint="eastAsia" w:ascii="仿宋" w:hAnsi="仿宋" w:eastAsia="仿宋" w:cs="仿宋"/>
                <w:spacing w:val="-4"/>
                <w:sz w:val="24"/>
                <w:szCs w:val="24"/>
              </w:rPr>
              <w:t>元素 LED</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4" w:line="240" w:lineRule="auto"/>
              <w:ind w:left="575" w:leftChars="0" w:hanging="575" w:hangingChars="234"/>
              <w:jc w:val="center"/>
              <w:rPr>
                <w:rFonts w:hint="eastAsia" w:ascii="仿宋" w:hAnsi="仿宋" w:eastAsia="仿宋" w:cs="仿宋"/>
                <w:sz w:val="24"/>
                <w:szCs w:val="24"/>
              </w:rPr>
            </w:pPr>
            <w:r>
              <w:rPr>
                <w:rFonts w:hint="eastAsia" w:ascii="仿宋" w:hAnsi="仿宋" w:eastAsia="仿宋" w:cs="仿宋"/>
                <w:spacing w:val="3"/>
                <w:sz w:val="24"/>
                <w:szCs w:val="24"/>
              </w:rPr>
              <w:t>中</w:t>
            </w:r>
            <w:r>
              <w:rPr>
                <w:rFonts w:hint="eastAsia" w:ascii="仿宋" w:hAnsi="仿宋" w:eastAsia="仿宋" w:cs="仿宋"/>
                <w:spacing w:val="2"/>
                <w:sz w:val="24"/>
                <w:szCs w:val="24"/>
              </w:rPr>
              <w:t>心光强</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86" w:line="240" w:lineRule="auto"/>
              <w:ind w:left="589" w:leftChars="0" w:hanging="589" w:hangingChars="234"/>
              <w:jc w:val="center"/>
              <w:rPr>
                <w:rFonts w:hint="eastAsia" w:ascii="仿宋" w:hAnsi="仿宋" w:eastAsia="仿宋" w:cs="仿宋"/>
                <w:sz w:val="24"/>
                <w:szCs w:val="24"/>
              </w:rPr>
            </w:pPr>
            <w:r>
              <w:rPr>
                <w:rFonts w:hint="eastAsia" w:ascii="仿宋" w:hAnsi="仿宋" w:eastAsia="仿宋" w:cs="仿宋"/>
                <w:spacing w:val="6"/>
                <w:sz w:val="24"/>
                <w:szCs w:val="24"/>
              </w:rPr>
              <w:t>8</w:t>
            </w:r>
            <w:r>
              <w:rPr>
                <w:rFonts w:hint="eastAsia" w:ascii="仿宋" w:hAnsi="仿宋" w:eastAsia="仿宋" w:cs="仿宋"/>
                <w:spacing w:val="5"/>
                <w:sz w:val="24"/>
                <w:szCs w:val="24"/>
              </w:rPr>
              <w:t>00-1000</w:t>
            </w:r>
            <w:r>
              <w:rPr>
                <w:rFonts w:hint="eastAsia" w:ascii="仿宋" w:hAnsi="仿宋" w:eastAsia="仿宋" w:cs="仿宋"/>
                <w:sz w:val="24"/>
                <w:szCs w:val="24"/>
              </w:rPr>
              <w:t>CD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0"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3" w:line="240" w:lineRule="auto"/>
              <w:ind w:left="593" w:leftChars="0" w:hanging="593" w:hangingChars="232"/>
              <w:jc w:val="center"/>
              <w:rPr>
                <w:rFonts w:hint="eastAsia" w:ascii="仿宋" w:hAnsi="仿宋" w:eastAsia="仿宋" w:cs="仿宋"/>
                <w:sz w:val="24"/>
                <w:szCs w:val="24"/>
              </w:rPr>
            </w:pPr>
            <w:r>
              <w:rPr>
                <w:rFonts w:hint="eastAsia" w:ascii="仿宋" w:hAnsi="仿宋" w:eastAsia="仿宋" w:cs="仿宋"/>
                <w:spacing w:val="8"/>
                <w:sz w:val="24"/>
                <w:szCs w:val="24"/>
              </w:rPr>
              <w:t>发</w:t>
            </w:r>
            <w:r>
              <w:rPr>
                <w:rFonts w:hint="eastAsia" w:ascii="仿宋" w:hAnsi="仿宋" w:eastAsia="仿宋" w:cs="仿宋"/>
                <w:spacing w:val="6"/>
                <w:sz w:val="24"/>
                <w:szCs w:val="24"/>
              </w:rPr>
              <w:t>光颜色</w:t>
            </w:r>
          </w:p>
        </w:tc>
        <w:tc>
          <w:tcPr>
            <w:tcW w:w="5824" w:type="dxa"/>
            <w:gridSpan w:val="7"/>
            <w:tcBorders>
              <w:top w:val="single" w:color="000000" w:sz="2" w:space="0"/>
              <w:left w:val="single" w:color="000000" w:sz="2" w:space="0"/>
              <w:bottom w:val="single" w:color="000000" w:sz="2" w:space="0"/>
              <w:right w:val="single" w:color="000000" w:sz="2" w:space="0"/>
            </w:tcBorders>
          </w:tcPr>
          <w:p>
            <w:pPr>
              <w:spacing w:before="54" w:line="240" w:lineRule="auto"/>
              <w:ind w:left="2145"/>
              <w:rPr>
                <w:rFonts w:hint="eastAsia" w:ascii="仿宋" w:hAnsi="仿宋" w:eastAsia="仿宋" w:cs="仿宋"/>
                <w:sz w:val="24"/>
                <w:szCs w:val="24"/>
              </w:rPr>
            </w:pPr>
            <w:r>
              <w:rPr>
                <w:rFonts w:hint="eastAsia" w:ascii="仿宋" w:hAnsi="仿宋" w:eastAsia="仿宋" w:cs="仿宋"/>
                <w:spacing w:val="-2"/>
                <w:sz w:val="24"/>
                <w:szCs w:val="24"/>
              </w:rPr>
              <w:t>红 625nm、蓝 490n</w:t>
            </w:r>
            <w:r>
              <w:rPr>
                <w:rFonts w:hint="eastAsia" w:ascii="仿宋" w:hAnsi="仿宋" w:eastAsia="仿宋" w:cs="仿宋"/>
                <w:spacing w:val="-1"/>
                <w:sz w:val="24"/>
                <w:szCs w:val="24"/>
              </w:rPr>
              <w:t>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92" w:hRule="atLeast"/>
        </w:trPr>
        <w:tc>
          <w:tcPr>
            <w:tcW w:w="1471" w:type="dxa"/>
            <w:vMerge w:val="restart"/>
            <w:tcBorders>
              <w:top w:val="nil"/>
              <w:left w:val="single" w:color="000000" w:sz="2" w:space="0"/>
              <w:bottom w:val="nil"/>
              <w:right w:val="single" w:color="000000" w:sz="2" w:space="0"/>
            </w:tcBorders>
          </w:tcPr>
          <w:p>
            <w:pPr>
              <w:spacing w:line="240" w:lineRule="auto"/>
              <w:ind w:left="0" w:leftChars="0" w:firstLine="0" w:firstLineChars="0"/>
              <w:jc w:val="center"/>
              <w:rPr>
                <w:rFonts w:hint="eastAsia" w:ascii="仿宋" w:hAnsi="仿宋" w:eastAsia="仿宋" w:cs="仿宋"/>
                <w:sz w:val="24"/>
                <w:szCs w:val="24"/>
              </w:rPr>
            </w:pPr>
          </w:p>
          <w:p>
            <w:pPr>
              <w:spacing w:before="6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2"/>
                <w:sz w:val="24"/>
                <w:szCs w:val="24"/>
              </w:rPr>
              <w:t>电</w:t>
            </w:r>
            <w:r>
              <w:rPr>
                <w:rFonts w:hint="eastAsia" w:ascii="仿宋" w:hAnsi="仿宋" w:eastAsia="仿宋" w:cs="仿宋"/>
                <w:spacing w:val="1"/>
                <w:sz w:val="24"/>
                <w:szCs w:val="24"/>
              </w:rPr>
              <w:t>气性能</w:t>
            </w: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209" w:line="240" w:lineRule="auto"/>
              <w:ind w:left="706" w:leftChars="0" w:hanging="706" w:hangingChars="285"/>
              <w:jc w:val="center"/>
              <w:rPr>
                <w:rFonts w:hint="eastAsia" w:ascii="仿宋" w:hAnsi="仿宋" w:eastAsia="仿宋" w:cs="仿宋"/>
                <w:sz w:val="24"/>
                <w:szCs w:val="24"/>
              </w:rPr>
            </w:pPr>
            <w:r>
              <w:rPr>
                <w:rFonts w:hint="eastAsia" w:ascii="仿宋" w:hAnsi="仿宋" w:eastAsia="仿宋" w:cs="仿宋"/>
                <w:spacing w:val="4"/>
                <w:sz w:val="24"/>
                <w:szCs w:val="24"/>
              </w:rPr>
              <w:t>蓄电</w:t>
            </w:r>
            <w:r>
              <w:rPr>
                <w:rFonts w:hint="eastAsia" w:ascii="仿宋" w:hAnsi="仿宋" w:eastAsia="仿宋" w:cs="仿宋"/>
                <w:spacing w:val="3"/>
                <w:sz w:val="24"/>
                <w:szCs w:val="24"/>
              </w:rPr>
              <w:t>池</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1" w:leftChars="-331" w:right="273" w:hanging="727" w:hangingChars="284"/>
              <w:jc w:val="center"/>
              <w:rPr>
                <w:rFonts w:hint="eastAsia" w:ascii="仿宋" w:hAnsi="仿宋" w:eastAsia="仿宋" w:cs="仿宋"/>
                <w:sz w:val="24"/>
                <w:szCs w:val="24"/>
              </w:rPr>
            </w:pPr>
            <w:r>
              <w:rPr>
                <w:rFonts w:hint="eastAsia" w:ascii="仿宋" w:hAnsi="仿宋" w:eastAsia="仿宋" w:cs="仿宋"/>
                <w:spacing w:val="8"/>
                <w:sz w:val="24"/>
                <w:szCs w:val="24"/>
              </w:rPr>
              <w:t>免维护铅酸电</w:t>
            </w:r>
            <w:r>
              <w:rPr>
                <w:rFonts w:hint="eastAsia" w:ascii="仿宋" w:hAnsi="仿宋" w:eastAsia="仿宋" w:cs="仿宋"/>
                <w:spacing w:val="7"/>
                <w:sz w:val="24"/>
                <w:szCs w:val="24"/>
              </w:rPr>
              <w:t>池</w:t>
            </w:r>
            <w:r>
              <w:rPr>
                <w:rFonts w:hint="eastAsia" w:ascii="仿宋" w:hAnsi="仿宋" w:eastAsia="仿宋" w:cs="仿宋"/>
                <w:sz w:val="24"/>
                <w:szCs w:val="24"/>
              </w:rPr>
              <w:t xml:space="preserve"> </w:t>
            </w:r>
            <w:r>
              <w:rPr>
                <w:rFonts w:hint="eastAsia" w:ascii="仿宋" w:hAnsi="仿宋" w:eastAsia="仿宋" w:cs="仿宋"/>
                <w:spacing w:val="3"/>
                <w:sz w:val="24"/>
                <w:szCs w:val="24"/>
              </w:rPr>
              <w:t>12</w:t>
            </w:r>
            <w:r>
              <w:rPr>
                <w:rFonts w:hint="eastAsia" w:ascii="仿宋" w:hAnsi="仿宋" w:eastAsia="仿宋" w:cs="仿宋"/>
                <w:sz w:val="24"/>
                <w:szCs w:val="24"/>
              </w:rPr>
              <w:t>V</w:t>
            </w:r>
            <w:r>
              <w:rPr>
                <w:rFonts w:hint="eastAsia" w:ascii="仿宋" w:hAnsi="仿宋" w:eastAsia="仿宋" w:cs="仿宋"/>
                <w:spacing w:val="3"/>
                <w:sz w:val="24"/>
                <w:szCs w:val="24"/>
              </w:rPr>
              <w:t>/12</w:t>
            </w:r>
            <w:r>
              <w:rPr>
                <w:rFonts w:hint="eastAsia" w:ascii="仿宋" w:hAnsi="仿宋" w:eastAsia="仿宋" w:cs="仿宋"/>
                <w:sz w:val="24"/>
                <w:szCs w:val="24"/>
              </w:rPr>
              <w:t>AH</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209"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8"/>
                <w:sz w:val="24"/>
                <w:szCs w:val="24"/>
              </w:rPr>
              <w:t>太</w:t>
            </w:r>
            <w:r>
              <w:rPr>
                <w:rFonts w:hint="eastAsia" w:ascii="仿宋" w:hAnsi="仿宋" w:eastAsia="仿宋" w:cs="仿宋"/>
                <w:spacing w:val="7"/>
                <w:sz w:val="24"/>
                <w:szCs w:val="24"/>
              </w:rPr>
              <w:t>阳能板</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209"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4"/>
                <w:sz w:val="24"/>
                <w:szCs w:val="24"/>
              </w:rPr>
              <w:t>1</w:t>
            </w:r>
            <w:r>
              <w:rPr>
                <w:rFonts w:hint="eastAsia" w:ascii="仿宋" w:hAnsi="仿宋" w:eastAsia="仿宋" w:cs="仿宋"/>
                <w:spacing w:val="2"/>
                <w:sz w:val="24"/>
                <w:szCs w:val="24"/>
              </w:rPr>
              <w:t>7</w:t>
            </w:r>
            <w:r>
              <w:rPr>
                <w:rFonts w:hint="eastAsia" w:ascii="仿宋" w:hAnsi="仿宋" w:eastAsia="仿宋" w:cs="仿宋"/>
                <w:sz w:val="24"/>
                <w:szCs w:val="24"/>
              </w:rPr>
              <w:t>V</w:t>
            </w:r>
            <w:r>
              <w:rPr>
                <w:rFonts w:hint="eastAsia" w:ascii="仿宋" w:hAnsi="仿宋" w:eastAsia="仿宋" w:cs="仿宋"/>
                <w:spacing w:val="2"/>
                <w:sz w:val="24"/>
                <w:szCs w:val="24"/>
              </w:rPr>
              <w:t>/13</w:t>
            </w:r>
            <w:r>
              <w:rPr>
                <w:rFonts w:hint="eastAsia" w:ascii="仿宋" w:hAnsi="仿宋" w:eastAsia="仿宋" w:cs="仿宋"/>
                <w:sz w:val="24"/>
                <w:szCs w:val="24"/>
              </w:rPr>
              <w:t>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210" w:line="240" w:lineRule="auto"/>
              <w:ind w:left="735" w:leftChars="0" w:hanging="735" w:hangingChars="285"/>
              <w:jc w:val="center"/>
              <w:rPr>
                <w:rFonts w:hint="eastAsia" w:ascii="仿宋" w:hAnsi="仿宋" w:eastAsia="仿宋" w:cs="仿宋"/>
                <w:sz w:val="24"/>
                <w:szCs w:val="24"/>
              </w:rPr>
            </w:pPr>
            <w:r>
              <w:rPr>
                <w:rFonts w:hint="eastAsia" w:ascii="仿宋" w:hAnsi="仿宋" w:eastAsia="仿宋" w:cs="仿宋"/>
                <w:spacing w:val="9"/>
                <w:sz w:val="24"/>
                <w:szCs w:val="24"/>
              </w:rPr>
              <w:t>工</w:t>
            </w:r>
            <w:r>
              <w:rPr>
                <w:rFonts w:hint="eastAsia" w:ascii="仿宋" w:hAnsi="仿宋" w:eastAsia="仿宋" w:cs="仿宋"/>
                <w:spacing w:val="6"/>
                <w:sz w:val="24"/>
                <w:szCs w:val="24"/>
              </w:rPr>
              <w:t>作方式</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209" w:line="240" w:lineRule="auto"/>
              <w:ind w:left="723" w:leftChars="0" w:hanging="723" w:hangingChars="285"/>
              <w:jc w:val="center"/>
              <w:rPr>
                <w:rFonts w:hint="eastAsia" w:ascii="仿宋" w:hAnsi="仿宋" w:eastAsia="仿宋" w:cs="仿宋"/>
                <w:sz w:val="24"/>
                <w:szCs w:val="24"/>
              </w:rPr>
            </w:pPr>
            <w:r>
              <w:rPr>
                <w:rFonts w:hint="eastAsia" w:ascii="仿宋" w:hAnsi="仿宋" w:eastAsia="仿宋" w:cs="仿宋"/>
                <w:spacing w:val="7"/>
                <w:sz w:val="24"/>
                <w:szCs w:val="24"/>
              </w:rPr>
              <w:t>全天</w:t>
            </w:r>
            <w:r>
              <w:rPr>
                <w:rFonts w:hint="eastAsia" w:ascii="仿宋" w:hAnsi="仿宋" w:eastAsia="仿宋" w:cs="仿宋"/>
                <w:spacing w:val="6"/>
                <w:sz w:val="24"/>
                <w:szCs w:val="24"/>
              </w:rPr>
              <w:t>候</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4" w:line="240" w:lineRule="auto"/>
              <w:ind w:left="0" w:leftChars="0" w:right="167" w:firstLine="0" w:firstLineChars="0"/>
              <w:jc w:val="center"/>
              <w:rPr>
                <w:rFonts w:hint="eastAsia" w:ascii="仿宋" w:hAnsi="仿宋" w:eastAsia="仿宋" w:cs="仿宋"/>
                <w:sz w:val="24"/>
                <w:szCs w:val="24"/>
              </w:rPr>
            </w:pPr>
            <w:r>
              <w:rPr>
                <w:rFonts w:hint="eastAsia" w:ascii="仿宋" w:hAnsi="仿宋" w:eastAsia="仿宋" w:cs="仿宋"/>
                <w:spacing w:val="11"/>
                <w:sz w:val="24"/>
                <w:szCs w:val="24"/>
              </w:rPr>
              <w:t>阴</w:t>
            </w:r>
            <w:r>
              <w:rPr>
                <w:rFonts w:hint="eastAsia" w:ascii="仿宋" w:hAnsi="仿宋" w:eastAsia="仿宋" w:cs="仿宋"/>
                <w:spacing w:val="6"/>
                <w:sz w:val="24"/>
                <w:szCs w:val="24"/>
              </w:rPr>
              <w:t>雨天连续工作时</w:t>
            </w:r>
            <w:r>
              <w:rPr>
                <w:rFonts w:hint="eastAsia" w:ascii="仿宋" w:hAnsi="仿宋" w:eastAsia="仿宋" w:cs="仿宋"/>
                <w:sz w:val="24"/>
                <w:szCs w:val="24"/>
              </w:rPr>
              <w:t>间</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210" w:line="240" w:lineRule="auto"/>
              <w:ind w:left="615" w:leftChars="0" w:hanging="615" w:hangingChars="285"/>
              <w:jc w:val="center"/>
              <w:rPr>
                <w:rFonts w:hint="eastAsia" w:ascii="仿宋" w:hAnsi="仿宋" w:eastAsia="仿宋" w:cs="仿宋"/>
                <w:sz w:val="24"/>
                <w:szCs w:val="24"/>
              </w:rPr>
            </w:pPr>
            <w:r>
              <w:rPr>
                <w:rFonts w:hint="eastAsia" w:ascii="仿宋" w:hAnsi="仿宋" w:eastAsia="仿宋" w:cs="仿宋"/>
                <w:spacing w:val="-12"/>
                <w:sz w:val="24"/>
                <w:szCs w:val="24"/>
              </w:rPr>
              <w:t>＞7 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0" w:hRule="atLeast"/>
        </w:trPr>
        <w:tc>
          <w:tcPr>
            <w:tcW w:w="1471" w:type="dxa"/>
            <w:tcBorders>
              <w:top w:val="single" w:color="000000" w:sz="2" w:space="0"/>
              <w:left w:val="single" w:color="000000" w:sz="2" w:space="0"/>
              <w:bottom w:val="single" w:color="000000" w:sz="2" w:space="0"/>
              <w:right w:val="single" w:color="000000" w:sz="2" w:space="0"/>
            </w:tcBorders>
          </w:tcPr>
          <w:p>
            <w:pPr>
              <w:spacing w:before="56"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5"/>
                <w:sz w:val="24"/>
                <w:szCs w:val="24"/>
              </w:rPr>
              <w:t>智能化</w:t>
            </w:r>
          </w:p>
        </w:tc>
        <w:tc>
          <w:tcPr>
            <w:tcW w:w="7728" w:type="dxa"/>
            <w:gridSpan w:val="11"/>
            <w:tcBorders>
              <w:top w:val="single" w:color="000000" w:sz="2" w:space="0"/>
              <w:left w:val="single" w:color="000000" w:sz="2" w:space="0"/>
              <w:bottom w:val="single" w:color="000000" w:sz="2" w:space="0"/>
              <w:right w:val="single" w:color="000000" w:sz="2" w:space="0"/>
            </w:tcBorders>
          </w:tcPr>
          <w:p>
            <w:pPr>
              <w:spacing w:before="154" w:line="240" w:lineRule="auto"/>
              <w:ind w:left="1014" w:leftChars="0" w:hanging="1014" w:hangingChars="285"/>
              <w:jc w:val="center"/>
              <w:rPr>
                <w:rFonts w:hint="eastAsia" w:ascii="仿宋" w:hAnsi="仿宋" w:eastAsia="仿宋" w:cs="仿宋"/>
                <w:sz w:val="24"/>
                <w:szCs w:val="24"/>
              </w:rPr>
            </w:pPr>
            <w:r>
              <w:rPr>
                <w:rFonts w:hint="eastAsia" w:ascii="仿宋" w:hAnsi="仿宋" w:eastAsia="仿宋" w:cs="仿宋"/>
                <w:spacing w:val="58"/>
                <w:position w:val="1"/>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471" w:type="dxa"/>
            <w:tcBorders>
              <w:top w:val="single" w:color="000000" w:sz="2" w:space="0"/>
              <w:left w:val="single" w:color="000000" w:sz="2" w:space="0"/>
              <w:bottom w:val="single" w:color="000000" w:sz="2" w:space="0"/>
              <w:right w:val="single" w:color="000000" w:sz="2" w:space="0"/>
            </w:tcBorders>
          </w:tcPr>
          <w:p>
            <w:pPr>
              <w:spacing w:before="5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7"/>
                <w:sz w:val="24"/>
                <w:szCs w:val="24"/>
              </w:rPr>
              <w:t>使用环境</w:t>
            </w:r>
          </w:p>
        </w:tc>
        <w:tc>
          <w:tcPr>
            <w:tcW w:w="1904" w:type="dxa"/>
            <w:gridSpan w:val="4"/>
            <w:tcBorders>
              <w:top w:val="single" w:color="000000" w:sz="2" w:space="0"/>
              <w:left w:val="single" w:color="000000" w:sz="2" w:space="0"/>
              <w:bottom w:val="single" w:color="000000" w:sz="2" w:space="0"/>
              <w:right w:val="single" w:color="000000" w:sz="2" w:space="0"/>
            </w:tcBorders>
          </w:tcPr>
          <w:p>
            <w:pPr>
              <w:spacing w:before="56" w:line="240" w:lineRule="auto"/>
              <w:ind w:left="735" w:leftChars="0" w:hanging="735" w:hangingChars="285"/>
              <w:jc w:val="center"/>
              <w:rPr>
                <w:rFonts w:hint="eastAsia" w:ascii="仿宋" w:hAnsi="仿宋" w:eastAsia="仿宋" w:cs="仿宋"/>
                <w:sz w:val="24"/>
                <w:szCs w:val="24"/>
              </w:rPr>
            </w:pPr>
            <w:r>
              <w:rPr>
                <w:rFonts w:hint="eastAsia" w:ascii="仿宋" w:hAnsi="仿宋" w:eastAsia="仿宋" w:cs="仿宋"/>
                <w:spacing w:val="9"/>
                <w:sz w:val="24"/>
                <w:szCs w:val="24"/>
              </w:rPr>
              <w:t>工</w:t>
            </w:r>
            <w:r>
              <w:rPr>
                <w:rFonts w:hint="eastAsia" w:ascii="仿宋" w:hAnsi="仿宋" w:eastAsia="仿宋" w:cs="仿宋"/>
                <w:spacing w:val="6"/>
                <w:sz w:val="24"/>
                <w:szCs w:val="24"/>
              </w:rPr>
              <w:t>作温度</w:t>
            </w:r>
          </w:p>
        </w:tc>
        <w:tc>
          <w:tcPr>
            <w:tcW w:w="1904" w:type="dxa"/>
            <w:gridSpan w:val="3"/>
            <w:tcBorders>
              <w:top w:val="single" w:color="000000" w:sz="2" w:space="0"/>
              <w:left w:val="single" w:color="000000" w:sz="2" w:space="0"/>
              <w:bottom w:val="single" w:color="000000" w:sz="2" w:space="0"/>
              <w:right w:val="single" w:color="000000" w:sz="2" w:space="0"/>
            </w:tcBorders>
          </w:tcPr>
          <w:p>
            <w:pPr>
              <w:spacing w:before="55" w:line="240" w:lineRule="auto"/>
              <w:ind w:left="786" w:leftChars="0" w:hanging="786" w:hangingChars="285"/>
              <w:jc w:val="center"/>
              <w:rPr>
                <w:rFonts w:hint="eastAsia" w:ascii="仿宋" w:hAnsi="仿宋" w:eastAsia="仿宋" w:cs="仿宋"/>
                <w:sz w:val="24"/>
                <w:szCs w:val="24"/>
              </w:rPr>
            </w:pPr>
            <w:r>
              <w:rPr>
                <w:rFonts w:hint="eastAsia" w:ascii="仿宋" w:hAnsi="仿宋" w:eastAsia="仿宋" w:cs="仿宋"/>
                <w:spacing w:val="18"/>
                <w:sz w:val="24"/>
                <w:szCs w:val="24"/>
              </w:rPr>
              <w:t>-20~+70</w:t>
            </w:r>
            <w:r>
              <w:rPr>
                <w:rFonts w:hint="eastAsia" w:ascii="仿宋" w:hAnsi="仿宋" w:eastAsia="仿宋" w:cs="仿宋"/>
                <w:spacing w:val="16"/>
                <w:sz w:val="24"/>
                <w:szCs w:val="24"/>
              </w:rPr>
              <w:t>℃</w:t>
            </w:r>
          </w:p>
        </w:tc>
        <w:tc>
          <w:tcPr>
            <w:tcW w:w="1903" w:type="dxa"/>
            <w:gridSpan w:val="2"/>
            <w:tcBorders>
              <w:top w:val="single" w:color="000000" w:sz="2" w:space="0"/>
              <w:left w:val="single" w:color="000000" w:sz="2" w:space="0"/>
              <w:bottom w:val="single" w:color="000000" w:sz="2" w:space="0"/>
              <w:right w:val="single" w:color="000000" w:sz="2" w:space="0"/>
            </w:tcBorders>
          </w:tcPr>
          <w:p>
            <w:pPr>
              <w:spacing w:before="56" w:line="240" w:lineRule="auto"/>
              <w:ind w:left="735" w:leftChars="0" w:hanging="735" w:hangingChars="285"/>
              <w:jc w:val="center"/>
              <w:rPr>
                <w:rFonts w:hint="eastAsia" w:ascii="仿宋" w:hAnsi="仿宋" w:eastAsia="仿宋" w:cs="仿宋"/>
                <w:sz w:val="24"/>
                <w:szCs w:val="24"/>
              </w:rPr>
            </w:pPr>
            <w:r>
              <w:rPr>
                <w:rFonts w:hint="eastAsia" w:ascii="仿宋" w:hAnsi="仿宋" w:eastAsia="仿宋" w:cs="仿宋"/>
                <w:spacing w:val="9"/>
                <w:sz w:val="24"/>
                <w:szCs w:val="24"/>
              </w:rPr>
              <w:t>工</w:t>
            </w:r>
            <w:r>
              <w:rPr>
                <w:rFonts w:hint="eastAsia" w:ascii="仿宋" w:hAnsi="仿宋" w:eastAsia="仿宋" w:cs="仿宋"/>
                <w:spacing w:val="6"/>
                <w:sz w:val="24"/>
                <w:szCs w:val="24"/>
              </w:rPr>
              <w:t>作湿度</w:t>
            </w:r>
          </w:p>
        </w:tc>
        <w:tc>
          <w:tcPr>
            <w:tcW w:w="2017" w:type="dxa"/>
            <w:gridSpan w:val="2"/>
            <w:tcBorders>
              <w:top w:val="single" w:color="000000" w:sz="2" w:space="0"/>
              <w:left w:val="single" w:color="000000" w:sz="2" w:space="0"/>
              <w:bottom w:val="single" w:color="000000" w:sz="2" w:space="0"/>
              <w:right w:val="single" w:color="000000" w:sz="2" w:space="0"/>
            </w:tcBorders>
          </w:tcPr>
          <w:p>
            <w:pPr>
              <w:spacing w:before="55" w:line="240" w:lineRule="auto"/>
              <w:ind w:left="843" w:leftChars="0" w:hanging="843" w:hangingChars="285"/>
              <w:jc w:val="center"/>
              <w:rPr>
                <w:rFonts w:hint="eastAsia" w:ascii="仿宋" w:hAnsi="仿宋" w:eastAsia="仿宋" w:cs="仿宋"/>
                <w:sz w:val="24"/>
                <w:szCs w:val="24"/>
              </w:rPr>
            </w:pPr>
            <w:r>
              <w:rPr>
                <w:rFonts w:hint="eastAsia" w:ascii="仿宋" w:hAnsi="仿宋" w:eastAsia="仿宋" w:cs="仿宋"/>
                <w:spacing w:val="28"/>
                <w:sz w:val="24"/>
                <w:szCs w:val="24"/>
              </w:rPr>
              <w:t>5</w:t>
            </w:r>
            <w:r>
              <w:rPr>
                <w:rFonts w:hint="eastAsia" w:ascii="仿宋" w:hAnsi="仿宋" w:eastAsia="仿宋" w:cs="仿宋"/>
                <w:spacing w:val="25"/>
                <w:sz w:val="24"/>
                <w:szCs w:val="24"/>
              </w:rPr>
              <w:t>~95%</w:t>
            </w:r>
            <w:r>
              <w:rPr>
                <w:rFonts w:hint="eastAsia" w:ascii="仿宋" w:hAnsi="仿宋" w:eastAsia="仿宋" w:cs="仿宋"/>
                <w:sz w:val="24"/>
                <w:szCs w:val="24"/>
              </w:rPr>
              <w:t>RH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1" w:hRule="atLeast"/>
        </w:trPr>
        <w:tc>
          <w:tcPr>
            <w:tcW w:w="1471" w:type="dxa"/>
            <w:vMerge w:val="restart"/>
            <w:tcBorders>
              <w:top w:val="nil"/>
              <w:left w:val="single" w:color="000000" w:sz="2" w:space="0"/>
              <w:bottom w:val="nil"/>
              <w:right w:val="single" w:color="000000" w:sz="2" w:space="0"/>
            </w:tcBorders>
          </w:tcPr>
          <w:p>
            <w:pPr>
              <w:spacing w:before="216"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8"/>
                <w:sz w:val="24"/>
                <w:szCs w:val="24"/>
              </w:rPr>
              <w:t>维</w:t>
            </w:r>
            <w:r>
              <w:rPr>
                <w:rFonts w:hint="eastAsia" w:ascii="仿宋" w:hAnsi="仿宋" w:eastAsia="仿宋" w:cs="仿宋"/>
                <w:spacing w:val="6"/>
                <w:sz w:val="24"/>
                <w:szCs w:val="24"/>
              </w:rPr>
              <w:t>护性能</w:t>
            </w:r>
          </w:p>
        </w:tc>
        <w:tc>
          <w:tcPr>
            <w:tcW w:w="1309" w:type="dxa"/>
            <w:gridSpan w:val="2"/>
            <w:tcBorders>
              <w:top w:val="single" w:color="000000" w:sz="2" w:space="0"/>
              <w:left w:val="single" w:color="000000" w:sz="2" w:space="0"/>
              <w:bottom w:val="single" w:color="000000" w:sz="2" w:space="0"/>
              <w:right w:val="single" w:color="000000" w:sz="2" w:space="0"/>
            </w:tcBorders>
          </w:tcPr>
          <w:p>
            <w:pPr>
              <w:spacing w:before="55" w:line="240" w:lineRule="auto"/>
              <w:ind w:left="723" w:leftChars="0" w:hanging="723" w:hangingChars="285"/>
              <w:jc w:val="center"/>
              <w:rPr>
                <w:rFonts w:hint="eastAsia" w:ascii="仿宋" w:hAnsi="仿宋" w:eastAsia="仿宋" w:cs="仿宋"/>
                <w:sz w:val="24"/>
                <w:szCs w:val="24"/>
              </w:rPr>
            </w:pPr>
            <w:r>
              <w:rPr>
                <w:rFonts w:hint="eastAsia" w:ascii="仿宋" w:hAnsi="仿宋" w:eastAsia="仿宋" w:cs="仿宋"/>
                <w:spacing w:val="7"/>
                <w:sz w:val="24"/>
                <w:szCs w:val="24"/>
              </w:rPr>
              <w:t>使用寿命</w:t>
            </w:r>
          </w:p>
        </w:tc>
        <w:tc>
          <w:tcPr>
            <w:tcW w:w="1738" w:type="dxa"/>
            <w:gridSpan w:val="4"/>
            <w:tcBorders>
              <w:top w:val="single" w:color="000000" w:sz="2" w:space="0"/>
              <w:left w:val="single" w:color="000000" w:sz="2" w:space="0"/>
              <w:bottom w:val="single" w:color="000000" w:sz="2" w:space="0"/>
              <w:right w:val="single" w:color="000000" w:sz="2" w:space="0"/>
            </w:tcBorders>
          </w:tcPr>
          <w:p>
            <w:pPr>
              <w:spacing w:before="55" w:line="240" w:lineRule="auto"/>
              <w:ind w:left="706" w:leftChars="0" w:hanging="706" w:hangingChars="285"/>
              <w:jc w:val="center"/>
              <w:rPr>
                <w:rFonts w:hint="eastAsia" w:ascii="仿宋" w:hAnsi="仿宋" w:eastAsia="仿宋" w:cs="仿宋"/>
                <w:sz w:val="24"/>
                <w:szCs w:val="24"/>
              </w:rPr>
            </w:pPr>
            <w:r>
              <w:rPr>
                <w:rFonts w:hint="eastAsia" w:ascii="仿宋" w:hAnsi="仿宋" w:eastAsia="仿宋" w:cs="仿宋"/>
                <w:spacing w:val="4"/>
                <w:sz w:val="24"/>
                <w:szCs w:val="24"/>
              </w:rPr>
              <w:t>＞</w:t>
            </w:r>
            <w:r>
              <w:rPr>
                <w:rFonts w:hint="eastAsia" w:ascii="仿宋" w:hAnsi="仿宋" w:eastAsia="仿宋" w:cs="仿宋"/>
                <w:spacing w:val="2"/>
                <w:sz w:val="24"/>
                <w:szCs w:val="24"/>
              </w:rPr>
              <w:t>20000</w:t>
            </w:r>
            <w:r>
              <w:rPr>
                <w:rFonts w:hint="eastAsia" w:ascii="仿宋" w:hAnsi="仿宋" w:eastAsia="仿宋" w:cs="仿宋"/>
                <w:sz w:val="24"/>
                <w:szCs w:val="24"/>
              </w:rPr>
              <w:t>h</w:t>
            </w:r>
          </w:p>
        </w:tc>
        <w:tc>
          <w:tcPr>
            <w:tcW w:w="2920" w:type="dxa"/>
            <w:gridSpan w:val="4"/>
            <w:tcBorders>
              <w:top w:val="single" w:color="000000" w:sz="2" w:space="0"/>
              <w:left w:val="single" w:color="000000" w:sz="2" w:space="0"/>
              <w:bottom w:val="single" w:color="000000" w:sz="2" w:space="0"/>
              <w:right w:val="single" w:color="000000" w:sz="2" w:space="0"/>
            </w:tcBorders>
          </w:tcPr>
          <w:p>
            <w:pPr>
              <w:spacing w:before="55" w:line="240" w:lineRule="auto"/>
              <w:ind w:left="752" w:leftChars="0" w:hanging="752" w:hangingChars="285"/>
              <w:jc w:val="center"/>
              <w:rPr>
                <w:rFonts w:hint="eastAsia" w:ascii="仿宋" w:hAnsi="仿宋" w:eastAsia="仿宋" w:cs="仿宋"/>
                <w:sz w:val="24"/>
                <w:szCs w:val="24"/>
              </w:rPr>
            </w:pPr>
            <w:r>
              <w:rPr>
                <w:rFonts w:hint="eastAsia" w:ascii="仿宋" w:hAnsi="仿宋" w:eastAsia="仿宋" w:cs="仿宋"/>
                <w:spacing w:val="12"/>
                <w:sz w:val="24"/>
                <w:szCs w:val="24"/>
              </w:rPr>
              <w:t>平</w:t>
            </w:r>
            <w:r>
              <w:rPr>
                <w:rFonts w:hint="eastAsia" w:ascii="仿宋" w:hAnsi="仿宋" w:eastAsia="仿宋" w:cs="仿宋"/>
                <w:spacing w:val="9"/>
                <w:sz w:val="24"/>
                <w:szCs w:val="24"/>
              </w:rPr>
              <w:t>均无故障时间 (</w:t>
            </w:r>
            <w:r>
              <w:rPr>
                <w:rFonts w:hint="eastAsia" w:ascii="仿宋" w:hAnsi="仿宋" w:eastAsia="仿宋" w:cs="仿宋"/>
                <w:sz w:val="24"/>
                <w:szCs w:val="24"/>
              </w:rPr>
              <w:t>MTBF</w:t>
            </w:r>
            <w:r>
              <w:rPr>
                <w:rFonts w:hint="eastAsia" w:ascii="仿宋" w:hAnsi="仿宋" w:eastAsia="仿宋" w:cs="仿宋"/>
                <w:spacing w:val="9"/>
                <w:sz w:val="24"/>
                <w:szCs w:val="24"/>
              </w:rPr>
              <w:t>)</w:t>
            </w:r>
          </w:p>
        </w:tc>
        <w:tc>
          <w:tcPr>
            <w:tcW w:w="1761" w:type="dxa"/>
            <w:tcBorders>
              <w:top w:val="single" w:color="000000" w:sz="2" w:space="0"/>
              <w:left w:val="single" w:color="000000" w:sz="2" w:space="0"/>
              <w:bottom w:val="single" w:color="000000" w:sz="2" w:space="0"/>
              <w:right w:val="single" w:color="000000" w:sz="2" w:space="0"/>
            </w:tcBorders>
          </w:tcPr>
          <w:p>
            <w:pPr>
              <w:spacing w:before="55" w:line="240" w:lineRule="auto"/>
              <w:ind w:left="706" w:leftChars="0" w:hanging="706" w:hangingChars="285"/>
              <w:jc w:val="center"/>
              <w:rPr>
                <w:rFonts w:hint="eastAsia" w:ascii="仿宋" w:hAnsi="仿宋" w:eastAsia="仿宋" w:cs="仿宋"/>
                <w:sz w:val="24"/>
                <w:szCs w:val="24"/>
              </w:rPr>
            </w:pPr>
            <w:r>
              <w:rPr>
                <w:rFonts w:hint="eastAsia" w:ascii="仿宋" w:hAnsi="仿宋" w:eastAsia="仿宋" w:cs="仿宋"/>
                <w:spacing w:val="4"/>
                <w:sz w:val="24"/>
                <w:szCs w:val="24"/>
              </w:rPr>
              <w:t>＞</w:t>
            </w:r>
            <w:r>
              <w:rPr>
                <w:rFonts w:hint="eastAsia" w:ascii="仿宋" w:hAnsi="仿宋" w:eastAsia="仿宋" w:cs="仿宋"/>
                <w:spacing w:val="2"/>
                <w:sz w:val="24"/>
                <w:szCs w:val="24"/>
              </w:rPr>
              <w:t>10000</w:t>
            </w:r>
            <w:r>
              <w:rPr>
                <w:rFonts w:hint="eastAsia" w:ascii="仿宋" w:hAnsi="仿宋" w:eastAsia="仿宋" w:cs="仿宋"/>
                <w:sz w:val="24"/>
                <w:szCs w:val="24"/>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2674" w:type="dxa"/>
            <w:gridSpan w:val="5"/>
            <w:tcBorders>
              <w:top w:val="single" w:color="000000" w:sz="2" w:space="0"/>
              <w:left w:val="single" w:color="000000" w:sz="2" w:space="0"/>
              <w:bottom w:val="single" w:color="000000" w:sz="2" w:space="0"/>
              <w:right w:val="single" w:color="000000" w:sz="2" w:space="0"/>
            </w:tcBorders>
          </w:tcPr>
          <w:p>
            <w:pPr>
              <w:spacing w:before="54" w:line="240" w:lineRule="auto"/>
              <w:ind w:left="164"/>
              <w:rPr>
                <w:rFonts w:hint="eastAsia" w:ascii="仿宋" w:hAnsi="仿宋" w:eastAsia="仿宋" w:cs="仿宋"/>
                <w:sz w:val="24"/>
                <w:szCs w:val="24"/>
              </w:rPr>
            </w:pPr>
            <w:r>
              <w:rPr>
                <w:rFonts w:hint="eastAsia" w:ascii="仿宋" w:hAnsi="仿宋" w:eastAsia="仿宋" w:cs="仿宋"/>
                <w:spacing w:val="9"/>
                <w:sz w:val="24"/>
                <w:szCs w:val="24"/>
              </w:rPr>
              <w:t>故障平均修复时间 (</w:t>
            </w:r>
            <w:r>
              <w:rPr>
                <w:rFonts w:hint="eastAsia" w:ascii="仿宋" w:hAnsi="仿宋" w:eastAsia="仿宋" w:cs="仿宋"/>
                <w:sz w:val="24"/>
                <w:szCs w:val="24"/>
              </w:rPr>
              <w:t>MTTR</w:t>
            </w:r>
            <w:r>
              <w:rPr>
                <w:rFonts w:hint="eastAsia" w:ascii="仿宋" w:hAnsi="仿宋" w:eastAsia="仿宋" w:cs="仿宋"/>
                <w:spacing w:val="8"/>
                <w:sz w:val="24"/>
                <w:szCs w:val="24"/>
              </w:rPr>
              <w:t>)</w:t>
            </w:r>
          </w:p>
        </w:tc>
        <w:tc>
          <w:tcPr>
            <w:tcW w:w="5054" w:type="dxa"/>
            <w:gridSpan w:val="6"/>
            <w:tcBorders>
              <w:top w:val="single" w:color="000000" w:sz="2" w:space="0"/>
              <w:left w:val="single" w:color="000000" w:sz="2" w:space="0"/>
              <w:bottom w:val="single" w:color="000000" w:sz="2" w:space="0"/>
              <w:right w:val="single" w:color="000000" w:sz="2" w:space="0"/>
            </w:tcBorders>
          </w:tcPr>
          <w:p>
            <w:pPr>
              <w:spacing w:before="54" w:line="240" w:lineRule="auto"/>
              <w:ind w:left="2325"/>
              <w:rPr>
                <w:rFonts w:hint="eastAsia" w:ascii="仿宋" w:hAnsi="仿宋" w:eastAsia="仿宋" w:cs="仿宋"/>
                <w:sz w:val="24"/>
                <w:szCs w:val="24"/>
              </w:rPr>
            </w:pPr>
            <w:r>
              <w:rPr>
                <w:rFonts w:hint="eastAsia" w:ascii="仿宋" w:hAnsi="仿宋" w:eastAsia="仿宋" w:cs="仿宋"/>
                <w:spacing w:val="2"/>
                <w:sz w:val="24"/>
                <w:szCs w:val="24"/>
              </w:rPr>
              <w:t>≤0.</w:t>
            </w:r>
            <w:r>
              <w:rPr>
                <w:rFonts w:hint="eastAsia" w:ascii="仿宋" w:hAnsi="仿宋" w:eastAsia="仿宋" w:cs="仿宋"/>
                <w:spacing w:val="1"/>
                <w:sz w:val="24"/>
                <w:szCs w:val="24"/>
              </w:rPr>
              <w:t>5</w:t>
            </w:r>
            <w:r>
              <w:rPr>
                <w:rFonts w:hint="eastAsia" w:ascii="仿宋" w:hAnsi="仿宋" w:eastAsia="仿宋" w:cs="仿宋"/>
                <w:sz w:val="24"/>
                <w:szCs w:val="24"/>
              </w:rPr>
              <w:t>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2" w:hRule="atLeast"/>
        </w:trPr>
        <w:tc>
          <w:tcPr>
            <w:tcW w:w="1471" w:type="dxa"/>
            <w:vMerge w:val="restart"/>
            <w:tcBorders>
              <w:top w:val="nil"/>
              <w:left w:val="single" w:color="000000" w:sz="2" w:space="0"/>
              <w:bottom w:val="nil"/>
              <w:right w:val="single" w:color="000000" w:sz="2" w:space="0"/>
            </w:tcBorders>
          </w:tcPr>
          <w:p>
            <w:pPr>
              <w:spacing w:line="240" w:lineRule="auto"/>
              <w:ind w:left="0" w:leftChars="0" w:firstLine="0" w:firstLineChars="0"/>
              <w:jc w:val="center"/>
              <w:rPr>
                <w:rFonts w:hint="eastAsia" w:ascii="仿宋" w:hAnsi="仿宋" w:eastAsia="仿宋" w:cs="仿宋"/>
                <w:sz w:val="24"/>
                <w:szCs w:val="24"/>
              </w:rPr>
            </w:pPr>
          </w:p>
          <w:p>
            <w:pPr>
              <w:spacing w:before="65" w:line="240" w:lineRule="auto"/>
              <w:ind w:left="0" w:leftChars="0" w:firstLine="0" w:firstLineChars="0"/>
              <w:jc w:val="center"/>
              <w:rPr>
                <w:rFonts w:hint="eastAsia" w:ascii="仿宋" w:hAnsi="仿宋" w:eastAsia="仿宋" w:cs="仿宋"/>
                <w:sz w:val="24"/>
                <w:szCs w:val="24"/>
              </w:rPr>
            </w:pPr>
            <w:r>
              <w:rPr>
                <w:rFonts w:hint="eastAsia" w:ascii="仿宋" w:hAnsi="仿宋" w:eastAsia="仿宋" w:cs="仿宋"/>
                <w:spacing w:val="8"/>
                <w:sz w:val="24"/>
                <w:szCs w:val="24"/>
              </w:rPr>
              <w:t>主要电气部</w:t>
            </w:r>
            <w:r>
              <w:rPr>
                <w:rFonts w:hint="eastAsia" w:ascii="仿宋" w:hAnsi="仿宋" w:eastAsia="仿宋" w:cs="仿宋"/>
                <w:spacing w:val="7"/>
                <w:sz w:val="24"/>
                <w:szCs w:val="24"/>
              </w:rPr>
              <w:t>件</w:t>
            </w:r>
          </w:p>
        </w:tc>
        <w:tc>
          <w:tcPr>
            <w:tcW w:w="1202" w:type="dxa"/>
            <w:tcBorders>
              <w:top w:val="single" w:color="000000" w:sz="2" w:space="0"/>
              <w:left w:val="single" w:color="000000" w:sz="2" w:space="0"/>
              <w:bottom w:val="single" w:color="000000" w:sz="2" w:space="0"/>
              <w:right w:val="single" w:color="000000" w:sz="2" w:space="0"/>
            </w:tcBorders>
          </w:tcPr>
          <w:p>
            <w:pPr>
              <w:spacing w:before="55" w:line="240" w:lineRule="auto"/>
              <w:ind w:left="226"/>
              <w:rPr>
                <w:rFonts w:hint="eastAsia" w:ascii="仿宋" w:hAnsi="仿宋" w:eastAsia="仿宋" w:cs="仿宋"/>
                <w:sz w:val="24"/>
                <w:szCs w:val="24"/>
              </w:rPr>
            </w:pPr>
            <w:r>
              <w:rPr>
                <w:rFonts w:hint="eastAsia" w:ascii="仿宋" w:hAnsi="仿宋" w:eastAsia="仿宋" w:cs="仿宋"/>
                <w:spacing w:val="6"/>
                <w:sz w:val="24"/>
                <w:szCs w:val="24"/>
              </w:rPr>
              <w:t>红灯单元</w:t>
            </w:r>
          </w:p>
        </w:tc>
        <w:tc>
          <w:tcPr>
            <w:tcW w:w="2606" w:type="dxa"/>
            <w:gridSpan w:val="6"/>
            <w:tcBorders>
              <w:top w:val="single" w:color="000000" w:sz="2" w:space="0"/>
              <w:left w:val="single" w:color="000000" w:sz="2" w:space="0"/>
              <w:bottom w:val="single" w:color="000000" w:sz="2" w:space="0"/>
              <w:right w:val="single" w:color="000000" w:sz="2" w:space="0"/>
            </w:tcBorders>
          </w:tcPr>
          <w:p>
            <w:pPr>
              <w:spacing w:before="54" w:line="240" w:lineRule="auto"/>
              <w:ind w:left="802"/>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0"/>
                <w:sz w:val="24"/>
                <w:szCs w:val="24"/>
              </w:rPr>
              <w:t>/</w:t>
            </w:r>
            <w:r>
              <w:rPr>
                <w:rFonts w:hint="eastAsia" w:ascii="仿宋" w:hAnsi="仿宋" w:eastAsia="仿宋" w:cs="仿宋"/>
                <w:sz w:val="24"/>
                <w:szCs w:val="24"/>
              </w:rPr>
              <w:t>Z</w:t>
            </w:r>
            <w:r>
              <w:rPr>
                <w:rFonts w:hint="eastAsia" w:ascii="仿宋" w:hAnsi="仿宋" w:eastAsia="仿宋" w:cs="仿宋"/>
                <w:spacing w:val="7"/>
                <w:sz w:val="24"/>
                <w:szCs w:val="24"/>
              </w:rPr>
              <w:t>/01150</w:t>
            </w:r>
          </w:p>
        </w:tc>
        <w:tc>
          <w:tcPr>
            <w:tcW w:w="1139" w:type="dxa"/>
            <w:tcBorders>
              <w:top w:val="single" w:color="000000" w:sz="2" w:space="0"/>
              <w:left w:val="single" w:color="000000" w:sz="2" w:space="0"/>
              <w:bottom w:val="single" w:color="000000" w:sz="2" w:space="0"/>
              <w:right w:val="single" w:color="000000" w:sz="2" w:space="0"/>
            </w:tcBorders>
          </w:tcPr>
          <w:p>
            <w:pPr>
              <w:spacing w:before="55" w:line="240" w:lineRule="auto"/>
              <w:ind w:left="191"/>
              <w:rPr>
                <w:rFonts w:hint="eastAsia" w:ascii="仿宋" w:hAnsi="仿宋" w:eastAsia="仿宋" w:cs="仿宋"/>
                <w:sz w:val="24"/>
                <w:szCs w:val="24"/>
              </w:rPr>
            </w:pPr>
            <w:r>
              <w:rPr>
                <w:rFonts w:hint="eastAsia" w:ascii="仿宋" w:hAnsi="仿宋" w:eastAsia="仿宋" w:cs="仿宋"/>
                <w:spacing w:val="7"/>
                <w:sz w:val="24"/>
                <w:szCs w:val="24"/>
              </w:rPr>
              <w:t>蓝灯单元</w:t>
            </w:r>
          </w:p>
        </w:tc>
        <w:tc>
          <w:tcPr>
            <w:tcW w:w="2781" w:type="dxa"/>
            <w:gridSpan w:val="3"/>
            <w:tcBorders>
              <w:top w:val="single" w:color="000000" w:sz="2" w:space="0"/>
              <w:left w:val="single" w:color="000000" w:sz="2" w:space="0"/>
              <w:bottom w:val="single" w:color="000000" w:sz="2" w:space="0"/>
              <w:right w:val="single" w:color="000000" w:sz="2" w:space="0"/>
            </w:tcBorders>
          </w:tcPr>
          <w:p>
            <w:pPr>
              <w:spacing w:before="54" w:line="240" w:lineRule="auto"/>
              <w:ind w:left="838"/>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0"/>
                <w:sz w:val="24"/>
                <w:szCs w:val="24"/>
              </w:rPr>
              <w:t>/</w:t>
            </w:r>
            <w:r>
              <w:rPr>
                <w:rFonts w:hint="eastAsia" w:ascii="仿宋" w:hAnsi="仿宋" w:eastAsia="仿宋" w:cs="仿宋"/>
                <w:sz w:val="24"/>
                <w:szCs w:val="24"/>
              </w:rPr>
              <w:t>Z</w:t>
            </w:r>
            <w:r>
              <w:rPr>
                <w:rFonts w:hint="eastAsia" w:ascii="仿宋" w:hAnsi="仿宋" w:eastAsia="仿宋" w:cs="仿宋"/>
                <w:spacing w:val="7"/>
                <w:sz w:val="24"/>
                <w:szCs w:val="24"/>
              </w:rPr>
              <w:t>/01149</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81"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202" w:type="dxa"/>
            <w:tcBorders>
              <w:top w:val="single" w:color="000000" w:sz="2" w:space="0"/>
              <w:left w:val="single" w:color="000000" w:sz="2" w:space="0"/>
              <w:bottom w:val="single" w:color="000000" w:sz="2" w:space="0"/>
              <w:right w:val="single" w:color="000000" w:sz="2" w:space="0"/>
            </w:tcBorders>
          </w:tcPr>
          <w:p>
            <w:pPr>
              <w:tabs>
                <w:tab w:val="left" w:pos="1100"/>
              </w:tabs>
              <w:spacing w:before="53" w:line="240" w:lineRule="auto"/>
              <w:ind w:left="334" w:leftChars="0" w:hanging="334" w:hangingChars="135"/>
              <w:jc w:val="center"/>
              <w:rPr>
                <w:rFonts w:hint="eastAsia" w:ascii="仿宋" w:hAnsi="仿宋" w:eastAsia="仿宋" w:cs="仿宋"/>
                <w:sz w:val="24"/>
                <w:szCs w:val="24"/>
              </w:rPr>
            </w:pPr>
            <w:r>
              <w:rPr>
                <w:rFonts w:hint="eastAsia" w:ascii="仿宋" w:hAnsi="仿宋" w:eastAsia="仿宋" w:cs="仿宋"/>
                <w:spacing w:val="4"/>
                <w:sz w:val="24"/>
                <w:szCs w:val="24"/>
              </w:rPr>
              <w:t>蓄电</w:t>
            </w:r>
            <w:r>
              <w:rPr>
                <w:rFonts w:hint="eastAsia" w:ascii="仿宋" w:hAnsi="仿宋" w:eastAsia="仿宋" w:cs="仿宋"/>
                <w:spacing w:val="3"/>
                <w:sz w:val="24"/>
                <w:szCs w:val="24"/>
              </w:rPr>
              <w:t>池</w:t>
            </w:r>
          </w:p>
        </w:tc>
        <w:tc>
          <w:tcPr>
            <w:tcW w:w="2606" w:type="dxa"/>
            <w:gridSpan w:val="6"/>
            <w:tcBorders>
              <w:top w:val="single" w:color="000000" w:sz="2" w:space="0"/>
              <w:left w:val="single" w:color="000000" w:sz="2" w:space="0"/>
              <w:bottom w:val="single" w:color="000000" w:sz="2" w:space="0"/>
              <w:right w:val="single" w:color="000000" w:sz="2" w:space="0"/>
            </w:tcBorders>
          </w:tcPr>
          <w:p>
            <w:pPr>
              <w:spacing w:before="85" w:line="240" w:lineRule="auto"/>
              <w:ind w:left="908"/>
              <w:rPr>
                <w:rFonts w:hint="eastAsia" w:ascii="仿宋" w:hAnsi="仿宋" w:eastAsia="仿宋" w:cs="仿宋"/>
                <w:sz w:val="24"/>
                <w:szCs w:val="24"/>
              </w:rPr>
            </w:pPr>
            <w:r>
              <w:rPr>
                <w:rFonts w:hint="eastAsia" w:ascii="仿宋" w:hAnsi="仿宋" w:eastAsia="仿宋" w:cs="仿宋"/>
                <w:sz w:val="24"/>
                <w:szCs w:val="24"/>
              </w:rPr>
              <w:t>BAT</w:t>
            </w:r>
            <w:r>
              <w:rPr>
                <w:rFonts w:hint="eastAsia" w:ascii="仿宋" w:hAnsi="仿宋" w:eastAsia="仿宋" w:cs="仿宋"/>
                <w:spacing w:val="7"/>
                <w:sz w:val="24"/>
                <w:szCs w:val="24"/>
              </w:rPr>
              <w:t>-12-1</w:t>
            </w:r>
            <w:r>
              <w:rPr>
                <w:rFonts w:hint="eastAsia" w:ascii="仿宋" w:hAnsi="仿宋" w:eastAsia="仿宋" w:cs="仿宋"/>
                <w:spacing w:val="6"/>
                <w:sz w:val="24"/>
                <w:szCs w:val="24"/>
              </w:rPr>
              <w:t>2</w:t>
            </w:r>
          </w:p>
        </w:tc>
        <w:tc>
          <w:tcPr>
            <w:tcW w:w="1139" w:type="dxa"/>
            <w:tcBorders>
              <w:top w:val="single" w:color="000000" w:sz="2" w:space="0"/>
              <w:left w:val="single" w:color="000000" w:sz="2" w:space="0"/>
              <w:bottom w:val="single" w:color="000000" w:sz="2" w:space="0"/>
              <w:right w:val="single" w:color="000000" w:sz="2" w:space="0"/>
            </w:tcBorders>
          </w:tcPr>
          <w:p>
            <w:pPr>
              <w:spacing w:before="54" w:line="240" w:lineRule="auto"/>
              <w:ind w:left="190"/>
              <w:rPr>
                <w:rFonts w:hint="eastAsia" w:ascii="仿宋" w:hAnsi="仿宋" w:eastAsia="仿宋" w:cs="仿宋"/>
                <w:sz w:val="24"/>
                <w:szCs w:val="24"/>
              </w:rPr>
            </w:pPr>
            <w:r>
              <w:rPr>
                <w:rFonts w:hint="eastAsia" w:ascii="仿宋" w:hAnsi="仿宋" w:eastAsia="仿宋" w:cs="仿宋"/>
                <w:spacing w:val="8"/>
                <w:sz w:val="24"/>
                <w:szCs w:val="24"/>
              </w:rPr>
              <w:t>太</w:t>
            </w:r>
            <w:r>
              <w:rPr>
                <w:rFonts w:hint="eastAsia" w:ascii="仿宋" w:hAnsi="仿宋" w:eastAsia="仿宋" w:cs="仿宋"/>
                <w:spacing w:val="7"/>
                <w:sz w:val="24"/>
                <w:szCs w:val="24"/>
              </w:rPr>
              <w:t>阳能板</w:t>
            </w:r>
          </w:p>
        </w:tc>
        <w:tc>
          <w:tcPr>
            <w:tcW w:w="2781" w:type="dxa"/>
            <w:gridSpan w:val="3"/>
            <w:tcBorders>
              <w:top w:val="single" w:color="000000" w:sz="2" w:space="0"/>
              <w:left w:val="single" w:color="000000" w:sz="2" w:space="0"/>
              <w:bottom w:val="single" w:color="000000" w:sz="2" w:space="0"/>
              <w:right w:val="single" w:color="000000" w:sz="2" w:space="0"/>
            </w:tcBorders>
          </w:tcPr>
          <w:p>
            <w:pPr>
              <w:spacing w:before="85" w:line="240" w:lineRule="auto"/>
              <w:ind w:left="891"/>
              <w:rPr>
                <w:rFonts w:hint="eastAsia" w:ascii="仿宋" w:hAnsi="仿宋" w:eastAsia="仿宋" w:cs="仿宋"/>
                <w:sz w:val="24"/>
                <w:szCs w:val="24"/>
              </w:rPr>
            </w:pPr>
            <w:r>
              <w:rPr>
                <w:rFonts w:hint="eastAsia" w:ascii="仿宋" w:hAnsi="仿宋" w:eastAsia="仿宋" w:cs="仿宋"/>
                <w:sz w:val="24"/>
                <w:szCs w:val="24"/>
              </w:rPr>
              <w:t>BATS</w:t>
            </w:r>
            <w:r>
              <w:rPr>
                <w:rFonts w:hint="eastAsia" w:ascii="仿宋" w:hAnsi="仿宋" w:eastAsia="仿宋" w:cs="仿宋"/>
                <w:spacing w:val="11"/>
                <w:sz w:val="24"/>
                <w:szCs w:val="24"/>
              </w:rPr>
              <w:t>-</w:t>
            </w:r>
            <w:r>
              <w:rPr>
                <w:rFonts w:hint="eastAsia" w:ascii="仿宋" w:hAnsi="仿宋" w:eastAsia="仿宋" w:cs="仿宋"/>
                <w:spacing w:val="7"/>
                <w:sz w:val="24"/>
                <w:szCs w:val="24"/>
              </w:rPr>
              <w:t>17-13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72"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firstLine="0" w:firstLineChars="0"/>
              <w:jc w:val="center"/>
              <w:rPr>
                <w:rFonts w:hint="eastAsia" w:ascii="仿宋" w:hAnsi="仿宋" w:eastAsia="仿宋" w:cs="仿宋"/>
                <w:sz w:val="24"/>
                <w:szCs w:val="24"/>
              </w:rPr>
            </w:pPr>
          </w:p>
        </w:tc>
        <w:tc>
          <w:tcPr>
            <w:tcW w:w="1202" w:type="dxa"/>
            <w:tcBorders>
              <w:top w:val="single" w:color="000000" w:sz="2" w:space="0"/>
              <w:left w:val="single" w:color="000000" w:sz="2" w:space="0"/>
              <w:bottom w:val="single" w:color="000000" w:sz="2" w:space="0"/>
              <w:right w:val="single" w:color="000000" w:sz="2" w:space="0"/>
            </w:tcBorders>
          </w:tcPr>
          <w:p>
            <w:pPr>
              <w:tabs>
                <w:tab w:val="left" w:pos="1100"/>
              </w:tabs>
              <w:spacing w:before="56" w:line="240" w:lineRule="auto"/>
              <w:ind w:left="342" w:leftChars="0" w:hanging="342" w:hangingChars="135"/>
              <w:jc w:val="center"/>
              <w:rPr>
                <w:rFonts w:hint="eastAsia" w:ascii="仿宋" w:hAnsi="仿宋" w:eastAsia="仿宋" w:cs="仿宋"/>
                <w:sz w:val="24"/>
                <w:szCs w:val="24"/>
              </w:rPr>
            </w:pPr>
            <w:r>
              <w:rPr>
                <w:rFonts w:hint="eastAsia" w:ascii="仿宋" w:hAnsi="仿宋" w:eastAsia="仿宋" w:cs="仿宋"/>
                <w:spacing w:val="7"/>
                <w:sz w:val="24"/>
                <w:szCs w:val="24"/>
              </w:rPr>
              <w:t>控制器</w:t>
            </w:r>
          </w:p>
        </w:tc>
        <w:tc>
          <w:tcPr>
            <w:tcW w:w="2606" w:type="dxa"/>
            <w:gridSpan w:val="6"/>
            <w:tcBorders>
              <w:top w:val="single" w:color="000000" w:sz="2" w:space="0"/>
              <w:left w:val="single" w:color="000000" w:sz="2" w:space="0"/>
              <w:bottom w:val="single" w:color="000000" w:sz="2" w:space="0"/>
              <w:right w:val="single" w:color="000000" w:sz="2" w:space="0"/>
            </w:tcBorders>
          </w:tcPr>
          <w:p>
            <w:pPr>
              <w:spacing w:before="55" w:line="240" w:lineRule="auto"/>
              <w:ind w:left="644"/>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9"/>
                <w:sz w:val="24"/>
                <w:szCs w:val="24"/>
              </w:rPr>
              <w:t>/</w:t>
            </w:r>
            <w:r>
              <w:rPr>
                <w:rFonts w:hint="eastAsia" w:ascii="仿宋" w:hAnsi="仿宋" w:eastAsia="仿宋" w:cs="仿宋"/>
                <w:sz w:val="24"/>
                <w:szCs w:val="24"/>
              </w:rPr>
              <w:t>Z</w:t>
            </w:r>
            <w:r>
              <w:rPr>
                <w:rFonts w:hint="eastAsia" w:ascii="仿宋" w:hAnsi="仿宋" w:eastAsia="仿宋" w:cs="仿宋"/>
                <w:spacing w:val="7"/>
                <w:sz w:val="24"/>
                <w:szCs w:val="24"/>
              </w:rPr>
              <w:t>/001207-2</w:t>
            </w:r>
          </w:p>
        </w:tc>
        <w:tc>
          <w:tcPr>
            <w:tcW w:w="1139" w:type="dxa"/>
            <w:tcBorders>
              <w:top w:val="single" w:color="000000" w:sz="2" w:space="0"/>
              <w:left w:val="single" w:color="000000" w:sz="2" w:space="0"/>
              <w:bottom w:val="single" w:color="000000" w:sz="2" w:space="0"/>
              <w:right w:val="single" w:color="000000" w:sz="2" w:space="0"/>
            </w:tcBorders>
          </w:tcPr>
          <w:p>
            <w:pPr>
              <w:spacing w:line="240" w:lineRule="auto"/>
              <w:rPr>
                <w:rFonts w:hint="eastAsia" w:ascii="仿宋" w:hAnsi="仿宋" w:eastAsia="仿宋" w:cs="仿宋"/>
                <w:sz w:val="24"/>
                <w:szCs w:val="24"/>
              </w:rPr>
            </w:pPr>
          </w:p>
        </w:tc>
        <w:tc>
          <w:tcPr>
            <w:tcW w:w="2781" w:type="dxa"/>
            <w:gridSpan w:val="3"/>
            <w:tcBorders>
              <w:top w:val="single" w:color="000000" w:sz="2" w:space="0"/>
              <w:left w:val="single" w:color="000000" w:sz="2" w:space="0"/>
              <w:bottom w:val="single" w:color="000000" w:sz="2" w:space="0"/>
              <w:right w:val="single" w:color="000000" w:sz="2" w:space="0"/>
            </w:tcBorders>
          </w:tcPr>
          <w:p>
            <w:pPr>
              <w:spacing w:line="240" w:lineRule="auto"/>
              <w:rPr>
                <w:rFonts w:hint="eastAsia"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55" w:hRule="atLeast"/>
        </w:trPr>
        <w:tc>
          <w:tcPr>
            <w:tcW w:w="1471" w:type="dxa"/>
            <w:vMerge w:val="restart"/>
            <w:tcBorders>
              <w:top w:val="nil"/>
              <w:left w:val="single" w:color="000000" w:sz="2" w:space="0"/>
              <w:bottom w:val="nil"/>
              <w:right w:val="single" w:color="000000" w:sz="2" w:space="0"/>
            </w:tcBorders>
            <w:vAlign w:val="center"/>
          </w:tcPr>
          <w:p>
            <w:pPr>
              <w:spacing w:before="65" w:line="240" w:lineRule="auto"/>
              <w:ind w:left="0" w:leftChars="0" w:right="148" w:hanging="7" w:firstLineChars="0"/>
              <w:jc w:val="center"/>
              <w:rPr>
                <w:rFonts w:hint="eastAsia" w:ascii="仿宋" w:hAnsi="仿宋" w:eastAsia="仿宋" w:cs="仿宋"/>
                <w:sz w:val="24"/>
                <w:szCs w:val="24"/>
              </w:rPr>
            </w:pPr>
            <w:r>
              <w:rPr>
                <w:rFonts w:hint="eastAsia" w:ascii="仿宋" w:hAnsi="仿宋" w:eastAsia="仿宋" w:cs="仿宋"/>
                <w:spacing w:val="5"/>
                <w:sz w:val="24"/>
                <w:szCs w:val="24"/>
              </w:rPr>
              <w:t>电</w:t>
            </w:r>
            <w:r>
              <w:rPr>
                <w:rFonts w:hint="eastAsia" w:ascii="仿宋" w:hAnsi="仿宋" w:eastAsia="仿宋" w:cs="仿宋"/>
                <w:spacing w:val="4"/>
                <w:sz w:val="24"/>
                <w:szCs w:val="24"/>
              </w:rPr>
              <w:t>气部件主要</w:t>
            </w:r>
            <w:r>
              <w:rPr>
                <w:rFonts w:hint="eastAsia" w:ascii="仿宋" w:hAnsi="仿宋" w:eastAsia="仿宋" w:cs="仿宋"/>
                <w:sz w:val="24"/>
                <w:szCs w:val="24"/>
              </w:rPr>
              <w:t xml:space="preserve"> </w:t>
            </w:r>
            <w:r>
              <w:rPr>
                <w:rFonts w:hint="eastAsia" w:ascii="仿宋" w:hAnsi="仿宋" w:eastAsia="仿宋" w:cs="仿宋"/>
                <w:spacing w:val="9"/>
                <w:sz w:val="24"/>
                <w:szCs w:val="24"/>
              </w:rPr>
              <w:t>性</w:t>
            </w:r>
            <w:r>
              <w:rPr>
                <w:rFonts w:hint="eastAsia" w:ascii="仿宋" w:hAnsi="仿宋" w:eastAsia="仿宋" w:cs="仿宋"/>
                <w:spacing w:val="6"/>
                <w:sz w:val="24"/>
                <w:szCs w:val="24"/>
              </w:rPr>
              <w:t>能指标</w:t>
            </w:r>
          </w:p>
        </w:tc>
        <w:tc>
          <w:tcPr>
            <w:tcW w:w="1872" w:type="dxa"/>
            <w:gridSpan w:val="3"/>
            <w:tcBorders>
              <w:top w:val="single" w:color="000000" w:sz="2" w:space="0"/>
              <w:left w:val="single" w:color="000000" w:sz="2" w:space="0"/>
              <w:bottom w:val="single" w:color="000000" w:sz="2" w:space="0"/>
              <w:right w:val="single" w:color="000000" w:sz="2" w:space="0"/>
            </w:tcBorders>
          </w:tcPr>
          <w:p>
            <w:pPr>
              <w:spacing w:line="240" w:lineRule="auto"/>
              <w:jc w:val="left"/>
              <w:rPr>
                <w:rFonts w:hint="eastAsia" w:ascii="仿宋" w:hAnsi="仿宋" w:eastAsia="仿宋" w:cs="仿宋"/>
                <w:sz w:val="24"/>
                <w:szCs w:val="24"/>
              </w:rPr>
            </w:pPr>
          </w:p>
          <w:p>
            <w:pPr>
              <w:spacing w:before="65" w:line="240" w:lineRule="auto"/>
              <w:ind w:left="581"/>
              <w:jc w:val="left"/>
              <w:rPr>
                <w:rFonts w:hint="eastAsia" w:ascii="仿宋" w:hAnsi="仿宋" w:eastAsia="仿宋" w:cs="仿宋"/>
                <w:sz w:val="24"/>
                <w:szCs w:val="24"/>
              </w:rPr>
            </w:pPr>
            <w:r>
              <w:rPr>
                <w:rFonts w:hint="eastAsia" w:ascii="仿宋" w:hAnsi="仿宋" w:eastAsia="仿宋" w:cs="仿宋"/>
                <w:spacing w:val="6"/>
                <w:position w:val="7"/>
                <w:sz w:val="24"/>
                <w:szCs w:val="24"/>
              </w:rPr>
              <w:t>红灯单元</w:t>
            </w:r>
          </w:p>
          <w:p>
            <w:pPr>
              <w:spacing w:line="240" w:lineRule="auto"/>
              <w:ind w:left="413"/>
              <w:jc w:val="left"/>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0"/>
                <w:sz w:val="24"/>
                <w:szCs w:val="24"/>
              </w:rPr>
              <w:t>/</w:t>
            </w:r>
            <w:r>
              <w:rPr>
                <w:rFonts w:hint="eastAsia" w:ascii="仿宋" w:hAnsi="仿宋" w:eastAsia="仿宋" w:cs="仿宋"/>
                <w:sz w:val="24"/>
                <w:szCs w:val="24"/>
              </w:rPr>
              <w:t>Z</w:t>
            </w:r>
            <w:r>
              <w:rPr>
                <w:rFonts w:hint="eastAsia" w:ascii="仿宋" w:hAnsi="仿宋" w:eastAsia="仿宋" w:cs="仿宋"/>
                <w:spacing w:val="7"/>
                <w:sz w:val="24"/>
                <w:szCs w:val="24"/>
              </w:rPr>
              <w:t>/01150</w:t>
            </w:r>
          </w:p>
        </w:tc>
        <w:tc>
          <w:tcPr>
            <w:tcW w:w="5856" w:type="dxa"/>
            <w:gridSpan w:val="8"/>
            <w:tcBorders>
              <w:top w:val="single" w:color="000000" w:sz="2" w:space="0"/>
              <w:left w:val="single" w:color="000000" w:sz="2" w:space="0"/>
              <w:bottom w:val="single" w:color="000000" w:sz="2" w:space="0"/>
              <w:right w:val="single" w:color="000000" w:sz="2" w:space="0"/>
            </w:tcBorders>
          </w:tcPr>
          <w:p>
            <w:pPr>
              <w:spacing w:before="29"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31" name="图片 131" descr="C:\Users\ADMINI~1\AppData\Local\Temp\ksohtml17536\wp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1\AppData\Local\Temp\ksohtml17536\wps2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1"/>
                <w:sz w:val="24"/>
                <w:szCs w:val="24"/>
              </w:rPr>
              <w:t xml:space="preserve"> </w:t>
            </w:r>
            <w:r>
              <w:rPr>
                <w:rFonts w:hint="eastAsia" w:ascii="仿宋" w:hAnsi="仿宋" w:eastAsia="仿宋" w:cs="仿宋"/>
                <w:spacing w:val="11"/>
                <w:sz w:val="24"/>
                <w:szCs w:val="24"/>
              </w:rPr>
              <w:t xml:space="preserve"> 单元发光面积：360*100</w:t>
            </w:r>
            <w:r>
              <w:rPr>
                <w:rFonts w:hint="eastAsia" w:ascii="仿宋" w:hAnsi="仿宋" w:eastAsia="仿宋" w:cs="仿宋"/>
                <w:sz w:val="24"/>
                <w:szCs w:val="24"/>
              </w:rPr>
              <w:t>mm</w:t>
            </w:r>
            <w:r>
              <w:rPr>
                <w:rFonts w:hint="eastAsia" w:ascii="仿宋" w:hAnsi="仿宋" w:eastAsia="仿宋" w:cs="仿宋"/>
                <w:spacing w:val="11"/>
                <w:sz w:val="24"/>
                <w:szCs w:val="24"/>
              </w:rPr>
              <w:t>；</w:t>
            </w:r>
          </w:p>
          <w:p>
            <w:pPr>
              <w:spacing w:before="21" w:line="240" w:lineRule="auto"/>
              <w:ind w:left="122"/>
              <w:rPr>
                <w:rFonts w:hint="eastAsia" w:ascii="仿宋" w:hAnsi="仿宋" w:eastAsia="仿宋" w:cs="仿宋"/>
                <w:sz w:val="24"/>
                <w:szCs w:val="24"/>
              </w:rPr>
            </w:pPr>
            <w:r>
              <w:rPr>
                <w:rFonts w:hint="eastAsia" w:ascii="仿宋" w:hAnsi="仿宋" w:eastAsia="仿宋" w:cs="仿宋"/>
                <w:position w:val="-1"/>
                <w:sz w:val="24"/>
                <w:szCs w:val="24"/>
              </w:rPr>
              <w:drawing>
                <wp:inline distT="0" distB="0" distL="0" distR="0">
                  <wp:extent cx="85725" cy="152400"/>
                  <wp:effectExtent l="0" t="0" r="9525" b="0"/>
                  <wp:docPr id="130" name="图片 130" descr="C:\Users\ADMINI~1\AppData\Local\Temp\ksohtml17536\wps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descr="C:\Users\ADMINI~1\AppData\Local\Temp\ksohtml17536\wps30.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8"/>
                <w:position w:val="3"/>
                <w:sz w:val="24"/>
                <w:szCs w:val="24"/>
              </w:rPr>
              <w:t xml:space="preserve">  发</w:t>
            </w:r>
            <w:r>
              <w:rPr>
                <w:rFonts w:hint="eastAsia" w:ascii="仿宋" w:hAnsi="仿宋" w:eastAsia="仿宋" w:cs="仿宋"/>
                <w:spacing w:val="7"/>
                <w:position w:val="3"/>
                <w:sz w:val="24"/>
                <w:szCs w:val="24"/>
              </w:rPr>
              <w:t>光</w:t>
            </w:r>
            <w:r>
              <w:rPr>
                <w:rFonts w:hint="eastAsia" w:ascii="仿宋" w:hAnsi="仿宋" w:eastAsia="仿宋" w:cs="仿宋"/>
                <w:spacing w:val="4"/>
                <w:position w:val="3"/>
                <w:sz w:val="24"/>
                <w:szCs w:val="24"/>
              </w:rPr>
              <w:t xml:space="preserve">管及数量：红色 </w:t>
            </w:r>
            <w:r>
              <w:rPr>
                <w:rFonts w:hint="eastAsia" w:ascii="仿宋" w:hAnsi="仿宋" w:eastAsia="仿宋" w:cs="仿宋"/>
                <w:position w:val="3"/>
                <w:sz w:val="24"/>
                <w:szCs w:val="24"/>
              </w:rPr>
              <w:t>LED</w:t>
            </w:r>
            <w:r>
              <w:rPr>
                <w:rFonts w:hint="eastAsia" w:ascii="仿宋" w:hAnsi="仿宋" w:eastAsia="仿宋" w:cs="仿宋"/>
                <w:spacing w:val="4"/>
                <w:position w:val="3"/>
                <w:sz w:val="24"/>
                <w:szCs w:val="24"/>
              </w:rPr>
              <w:t xml:space="preserve"> 发光管，60 颗；</w:t>
            </w:r>
          </w:p>
          <w:p>
            <w:pPr>
              <w:spacing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9" name="图片 129" descr="C:\Users\ADMINI~1\AppData\Local\Temp\ksohtml17536\wps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1\AppData\Local\Temp\ksohtml17536\wps3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
                <w:sz w:val="24"/>
                <w:szCs w:val="24"/>
              </w:rPr>
              <w:t xml:space="preserve">   中心光强：大于 800</w:t>
            </w:r>
            <w:r>
              <w:rPr>
                <w:rFonts w:hint="eastAsia" w:ascii="仿宋" w:hAnsi="仿宋" w:eastAsia="仿宋" w:cs="仿宋"/>
                <w:sz w:val="24"/>
                <w:szCs w:val="24"/>
              </w:rPr>
              <w:t>CD</w:t>
            </w:r>
            <w:r>
              <w:rPr>
                <w:rFonts w:hint="eastAsia" w:ascii="仿宋" w:hAnsi="仿宋" w:eastAsia="仿宋" w:cs="仿宋"/>
                <w:spacing w:val="1"/>
                <w:sz w:val="24"/>
                <w:szCs w:val="24"/>
              </w:rPr>
              <w:t>；</w:t>
            </w:r>
          </w:p>
          <w:p>
            <w:pPr>
              <w:spacing w:before="22"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8" name="图片 128" descr="C:\Users\ADMINI~1\AppData\Local\Temp\ksohtml17536\wps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C:\Users\ADMINI~1\AppData\Local\Temp\ksohtml17536\wps3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2"/>
                <w:sz w:val="24"/>
                <w:szCs w:val="24"/>
              </w:rPr>
              <w:t xml:space="preserve"> </w:t>
            </w:r>
            <w:r>
              <w:rPr>
                <w:rFonts w:hint="eastAsia" w:ascii="仿宋" w:hAnsi="仿宋" w:eastAsia="仿宋" w:cs="仿宋"/>
                <w:spacing w:val="15"/>
                <w:sz w:val="24"/>
                <w:szCs w:val="24"/>
              </w:rPr>
              <w:t xml:space="preserve"> 供电电源：12</w:t>
            </w:r>
            <w:r>
              <w:rPr>
                <w:rFonts w:hint="eastAsia" w:ascii="仿宋" w:hAnsi="仿宋" w:eastAsia="仿宋" w:cs="仿宋"/>
                <w:sz w:val="24"/>
                <w:szCs w:val="24"/>
              </w:rPr>
              <w:t>VDC</w:t>
            </w:r>
            <w:r>
              <w:rPr>
                <w:rFonts w:hint="eastAsia" w:ascii="仿宋" w:hAnsi="仿宋" w:eastAsia="仿宋" w:cs="仿宋"/>
                <w:spacing w:val="15"/>
                <w:sz w:val="24"/>
                <w:szCs w:val="24"/>
              </w:rPr>
              <w:t>；</w:t>
            </w:r>
          </w:p>
          <w:p>
            <w:pPr>
              <w:spacing w:before="23"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7" name="图片 127" descr="C:\Users\ADMINI~1\AppData\Local\Temp\ksohtml17536\wps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1\AppData\Local\Temp\ksohtml17536\wps3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19"/>
                <w:sz w:val="24"/>
                <w:szCs w:val="24"/>
              </w:rPr>
              <w:t xml:space="preserve"> </w:t>
            </w:r>
            <w:r>
              <w:rPr>
                <w:rFonts w:hint="eastAsia" w:ascii="仿宋" w:hAnsi="仿宋" w:eastAsia="仿宋" w:cs="仿宋"/>
                <w:spacing w:val="14"/>
                <w:sz w:val="24"/>
                <w:szCs w:val="24"/>
              </w:rPr>
              <w:t xml:space="preserve"> 功率：2.5</w:t>
            </w:r>
            <w:r>
              <w:rPr>
                <w:rFonts w:hint="eastAsia" w:ascii="仿宋" w:hAnsi="仿宋" w:eastAsia="仿宋" w:cs="仿宋"/>
                <w:sz w:val="24"/>
                <w:szCs w:val="24"/>
              </w:rPr>
              <w:t>W</w:t>
            </w:r>
            <w:r>
              <w:rPr>
                <w:rFonts w:hint="eastAsia" w:ascii="仿宋" w:hAnsi="仿宋" w:eastAsia="仿宋" w:cs="仿宋"/>
                <w:spacing w:val="14"/>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660" w:hRule="atLeast"/>
        </w:trPr>
        <w:tc>
          <w:tcPr>
            <w:tcW w:w="1471" w:type="dxa"/>
            <w:vMerge w:val="continue"/>
            <w:tcBorders>
              <w:top w:val="nil"/>
              <w:left w:val="single" w:color="000000" w:sz="2" w:space="0"/>
              <w:bottom w:val="nil"/>
              <w:right w:val="single" w:color="000000" w:sz="2" w:space="0"/>
            </w:tcBorders>
            <w:vAlign w:val="center"/>
          </w:tcPr>
          <w:p>
            <w:pPr>
              <w:widowControl/>
              <w:autoSpaceDE/>
              <w:autoSpaceDN/>
              <w:spacing w:line="240" w:lineRule="auto"/>
              <w:rPr>
                <w:rFonts w:hint="eastAsia" w:ascii="仿宋" w:hAnsi="仿宋" w:eastAsia="仿宋" w:cs="仿宋"/>
                <w:sz w:val="24"/>
                <w:szCs w:val="24"/>
              </w:rPr>
            </w:pPr>
          </w:p>
        </w:tc>
        <w:tc>
          <w:tcPr>
            <w:tcW w:w="1872" w:type="dxa"/>
            <w:gridSpan w:val="3"/>
            <w:tcBorders>
              <w:top w:val="single" w:color="000000" w:sz="2" w:space="0"/>
              <w:left w:val="single" w:color="000000" w:sz="2" w:space="0"/>
              <w:bottom w:val="single" w:color="000000" w:sz="2" w:space="0"/>
              <w:right w:val="single" w:color="000000" w:sz="2" w:space="0"/>
            </w:tcBorders>
          </w:tcPr>
          <w:p>
            <w:pPr>
              <w:spacing w:line="240" w:lineRule="auto"/>
              <w:jc w:val="left"/>
              <w:rPr>
                <w:rFonts w:hint="eastAsia" w:ascii="仿宋" w:hAnsi="仿宋" w:eastAsia="仿宋" w:cs="仿宋"/>
                <w:sz w:val="24"/>
                <w:szCs w:val="24"/>
              </w:rPr>
            </w:pPr>
          </w:p>
          <w:p>
            <w:pPr>
              <w:spacing w:before="65" w:line="240" w:lineRule="auto"/>
              <w:ind w:left="577"/>
              <w:jc w:val="left"/>
              <w:rPr>
                <w:rFonts w:hint="eastAsia" w:ascii="仿宋" w:hAnsi="仿宋" w:eastAsia="仿宋" w:cs="仿宋"/>
                <w:sz w:val="24"/>
                <w:szCs w:val="24"/>
              </w:rPr>
            </w:pPr>
            <w:r>
              <w:rPr>
                <w:rFonts w:hint="eastAsia" w:ascii="仿宋" w:hAnsi="仿宋" w:eastAsia="仿宋" w:cs="仿宋"/>
                <w:spacing w:val="7"/>
                <w:position w:val="7"/>
                <w:sz w:val="24"/>
                <w:szCs w:val="24"/>
              </w:rPr>
              <w:t>蓝灯单元</w:t>
            </w:r>
          </w:p>
          <w:p>
            <w:pPr>
              <w:spacing w:line="240" w:lineRule="auto"/>
              <w:ind w:left="413"/>
              <w:jc w:val="left"/>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0"/>
                <w:sz w:val="24"/>
                <w:szCs w:val="24"/>
              </w:rPr>
              <w:t>/</w:t>
            </w:r>
            <w:r>
              <w:rPr>
                <w:rFonts w:hint="eastAsia" w:ascii="仿宋" w:hAnsi="仿宋" w:eastAsia="仿宋" w:cs="仿宋"/>
                <w:sz w:val="24"/>
                <w:szCs w:val="24"/>
              </w:rPr>
              <w:t>Z</w:t>
            </w:r>
            <w:r>
              <w:rPr>
                <w:rFonts w:hint="eastAsia" w:ascii="仿宋" w:hAnsi="仿宋" w:eastAsia="仿宋" w:cs="仿宋"/>
                <w:spacing w:val="7"/>
                <w:sz w:val="24"/>
                <w:szCs w:val="24"/>
              </w:rPr>
              <w:t>/01149</w:t>
            </w:r>
          </w:p>
        </w:tc>
        <w:tc>
          <w:tcPr>
            <w:tcW w:w="5856" w:type="dxa"/>
            <w:gridSpan w:val="8"/>
            <w:tcBorders>
              <w:top w:val="single" w:color="000000" w:sz="2" w:space="0"/>
              <w:left w:val="single" w:color="000000" w:sz="2" w:space="0"/>
              <w:bottom w:val="single" w:color="000000" w:sz="2" w:space="0"/>
              <w:right w:val="single" w:color="000000" w:sz="2" w:space="0"/>
            </w:tcBorders>
          </w:tcPr>
          <w:p>
            <w:pPr>
              <w:spacing w:before="28"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6" name="图片 126" descr="C:\Users\ADMINI~1\AppData\Local\Temp\ksohtml17536\wps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ADMINI~1\AppData\Local\Temp\ksohtml17536\wps34.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1"/>
                <w:sz w:val="24"/>
                <w:szCs w:val="24"/>
              </w:rPr>
              <w:t xml:space="preserve"> </w:t>
            </w:r>
            <w:r>
              <w:rPr>
                <w:rFonts w:hint="eastAsia" w:ascii="仿宋" w:hAnsi="仿宋" w:eastAsia="仿宋" w:cs="仿宋"/>
                <w:spacing w:val="11"/>
                <w:sz w:val="24"/>
                <w:szCs w:val="24"/>
              </w:rPr>
              <w:t xml:space="preserve"> 单元发光面积：360*100</w:t>
            </w:r>
            <w:r>
              <w:rPr>
                <w:rFonts w:hint="eastAsia" w:ascii="仿宋" w:hAnsi="仿宋" w:eastAsia="仿宋" w:cs="仿宋"/>
                <w:sz w:val="24"/>
                <w:szCs w:val="24"/>
              </w:rPr>
              <w:t>mm</w:t>
            </w:r>
            <w:r>
              <w:rPr>
                <w:rFonts w:hint="eastAsia" w:ascii="仿宋" w:hAnsi="仿宋" w:eastAsia="仿宋" w:cs="仿宋"/>
                <w:spacing w:val="11"/>
                <w:sz w:val="24"/>
                <w:szCs w:val="24"/>
              </w:rPr>
              <w:t>；</w:t>
            </w:r>
          </w:p>
          <w:p>
            <w:pPr>
              <w:spacing w:before="21" w:line="240" w:lineRule="auto"/>
              <w:ind w:left="122"/>
              <w:rPr>
                <w:rFonts w:hint="eastAsia" w:ascii="仿宋" w:hAnsi="仿宋" w:eastAsia="仿宋" w:cs="仿宋"/>
                <w:sz w:val="24"/>
                <w:szCs w:val="24"/>
              </w:rPr>
            </w:pPr>
            <w:r>
              <w:rPr>
                <w:rFonts w:hint="eastAsia" w:ascii="仿宋" w:hAnsi="仿宋" w:eastAsia="仿宋" w:cs="仿宋"/>
                <w:position w:val="-1"/>
                <w:sz w:val="24"/>
                <w:szCs w:val="24"/>
              </w:rPr>
              <w:drawing>
                <wp:inline distT="0" distB="0" distL="0" distR="0">
                  <wp:extent cx="85725" cy="152400"/>
                  <wp:effectExtent l="0" t="0" r="9525" b="0"/>
                  <wp:docPr id="125" name="图片 125" descr="C:\Users\ADMINI~1\AppData\Local\Temp\ksohtml17536\wps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1\AppData\Local\Temp\ksohtml17536\wps35.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8"/>
                <w:position w:val="3"/>
                <w:sz w:val="24"/>
                <w:szCs w:val="24"/>
              </w:rPr>
              <w:t xml:space="preserve">  发</w:t>
            </w:r>
            <w:r>
              <w:rPr>
                <w:rFonts w:hint="eastAsia" w:ascii="仿宋" w:hAnsi="仿宋" w:eastAsia="仿宋" w:cs="仿宋"/>
                <w:spacing w:val="7"/>
                <w:position w:val="3"/>
                <w:sz w:val="24"/>
                <w:szCs w:val="24"/>
              </w:rPr>
              <w:t>光</w:t>
            </w:r>
            <w:r>
              <w:rPr>
                <w:rFonts w:hint="eastAsia" w:ascii="仿宋" w:hAnsi="仿宋" w:eastAsia="仿宋" w:cs="仿宋"/>
                <w:spacing w:val="4"/>
                <w:position w:val="3"/>
                <w:sz w:val="24"/>
                <w:szCs w:val="24"/>
              </w:rPr>
              <w:t xml:space="preserve">管及数量：蓝色 </w:t>
            </w:r>
            <w:r>
              <w:rPr>
                <w:rFonts w:hint="eastAsia" w:ascii="仿宋" w:hAnsi="仿宋" w:eastAsia="仿宋" w:cs="仿宋"/>
                <w:position w:val="3"/>
                <w:sz w:val="24"/>
                <w:szCs w:val="24"/>
              </w:rPr>
              <w:t>LED</w:t>
            </w:r>
            <w:r>
              <w:rPr>
                <w:rFonts w:hint="eastAsia" w:ascii="仿宋" w:hAnsi="仿宋" w:eastAsia="仿宋" w:cs="仿宋"/>
                <w:spacing w:val="4"/>
                <w:position w:val="3"/>
                <w:sz w:val="24"/>
                <w:szCs w:val="24"/>
              </w:rPr>
              <w:t xml:space="preserve"> 发光管，45 颗；</w:t>
            </w:r>
          </w:p>
          <w:p>
            <w:pPr>
              <w:spacing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4" name="图片 124" descr="C:\Users\ADMINI~1\AppData\Local\Temp\ksohtml17536\wps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C:\Users\ADMINI~1\AppData\Local\Temp\ksohtml17536\wps3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
                <w:sz w:val="24"/>
                <w:szCs w:val="24"/>
              </w:rPr>
              <w:t xml:space="preserve">   中心光强：大于 800</w:t>
            </w:r>
            <w:r>
              <w:rPr>
                <w:rFonts w:hint="eastAsia" w:ascii="仿宋" w:hAnsi="仿宋" w:eastAsia="仿宋" w:cs="仿宋"/>
                <w:sz w:val="24"/>
                <w:szCs w:val="24"/>
              </w:rPr>
              <w:t>CD</w:t>
            </w:r>
            <w:r>
              <w:rPr>
                <w:rFonts w:hint="eastAsia" w:ascii="仿宋" w:hAnsi="仿宋" w:eastAsia="仿宋" w:cs="仿宋"/>
                <w:spacing w:val="1"/>
                <w:sz w:val="24"/>
                <w:szCs w:val="24"/>
              </w:rPr>
              <w:t>；</w:t>
            </w:r>
          </w:p>
          <w:p>
            <w:pPr>
              <w:spacing w:before="24"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3" name="图片 123" descr="C:\Users\ADMINI~1\AppData\Local\Temp\ksohtml17536\wps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C:\Users\ADMINI~1\AppData\Local\Temp\ksohtml17536\wps37.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22"/>
                <w:sz w:val="24"/>
                <w:szCs w:val="24"/>
              </w:rPr>
              <w:t xml:space="preserve"> </w:t>
            </w:r>
            <w:r>
              <w:rPr>
                <w:rFonts w:hint="eastAsia" w:ascii="仿宋" w:hAnsi="仿宋" w:eastAsia="仿宋" w:cs="仿宋"/>
                <w:spacing w:val="15"/>
                <w:sz w:val="24"/>
                <w:szCs w:val="24"/>
              </w:rPr>
              <w:t xml:space="preserve"> 供电电源：12</w:t>
            </w:r>
            <w:r>
              <w:rPr>
                <w:rFonts w:hint="eastAsia" w:ascii="仿宋" w:hAnsi="仿宋" w:eastAsia="仿宋" w:cs="仿宋"/>
                <w:sz w:val="24"/>
                <w:szCs w:val="24"/>
              </w:rPr>
              <w:t>VDC</w:t>
            </w:r>
            <w:r>
              <w:rPr>
                <w:rFonts w:hint="eastAsia" w:ascii="仿宋" w:hAnsi="仿宋" w:eastAsia="仿宋" w:cs="仿宋"/>
                <w:spacing w:val="15"/>
                <w:sz w:val="24"/>
                <w:szCs w:val="24"/>
              </w:rPr>
              <w:t>；</w:t>
            </w:r>
          </w:p>
          <w:p>
            <w:pPr>
              <w:spacing w:before="22" w:line="240" w:lineRule="auto"/>
              <w:ind w:left="122"/>
              <w:rPr>
                <w:rFonts w:hint="eastAsia" w:ascii="仿宋" w:hAnsi="仿宋" w:eastAsia="仿宋" w:cs="仿宋"/>
                <w:sz w:val="24"/>
                <w:szCs w:val="24"/>
              </w:rPr>
            </w:pPr>
            <w:r>
              <w:rPr>
                <w:rFonts w:hint="eastAsia" w:ascii="仿宋" w:hAnsi="仿宋" w:eastAsia="仿宋" w:cs="仿宋"/>
                <w:position w:val="-4"/>
                <w:sz w:val="24"/>
                <w:szCs w:val="24"/>
              </w:rPr>
              <w:drawing>
                <wp:inline distT="0" distB="0" distL="0" distR="0">
                  <wp:extent cx="85725" cy="152400"/>
                  <wp:effectExtent l="0" t="0" r="9525" b="0"/>
                  <wp:docPr id="122" name="图片 122" descr="C:\Users\ADMINI~1\AppData\Local\Temp\ksohtml17536\wps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C:\Users\ADMINI~1\AppData\Local\Temp\ksohtml17536\wps38.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85725" cy="152400"/>
                          </a:xfrm>
                          <a:prstGeom prst="rect">
                            <a:avLst/>
                          </a:prstGeom>
                          <a:noFill/>
                          <a:ln>
                            <a:noFill/>
                          </a:ln>
                        </pic:spPr>
                      </pic:pic>
                    </a:graphicData>
                  </a:graphic>
                </wp:inline>
              </w:drawing>
            </w:r>
            <w:r>
              <w:rPr>
                <w:rFonts w:hint="eastAsia" w:ascii="仿宋" w:hAnsi="仿宋" w:eastAsia="仿宋" w:cs="仿宋"/>
                <w:spacing w:val="18"/>
                <w:sz w:val="24"/>
                <w:szCs w:val="24"/>
              </w:rPr>
              <w:t xml:space="preserve"> </w:t>
            </w:r>
            <w:r>
              <w:rPr>
                <w:rFonts w:hint="eastAsia" w:ascii="仿宋" w:hAnsi="仿宋" w:eastAsia="仿宋" w:cs="仿宋"/>
                <w:spacing w:val="17"/>
                <w:sz w:val="24"/>
                <w:szCs w:val="24"/>
              </w:rPr>
              <w:t xml:space="preserve"> 功率：3</w:t>
            </w:r>
            <w:r>
              <w:rPr>
                <w:rFonts w:hint="eastAsia" w:ascii="仿宋" w:hAnsi="仿宋" w:eastAsia="仿宋" w:cs="仿宋"/>
                <w:sz w:val="24"/>
                <w:szCs w:val="24"/>
              </w:rPr>
              <w:t>W</w:t>
            </w:r>
            <w:r>
              <w:rPr>
                <w:rFonts w:hint="eastAsia" w:ascii="仿宋" w:hAnsi="仿宋" w:eastAsia="仿宋" w:cs="仿宋"/>
                <w:spacing w:val="17"/>
                <w:sz w:val="24"/>
                <w:szCs w:val="24"/>
              </w:rPr>
              <w:t>；</w:t>
            </w:r>
          </w:p>
        </w:tc>
      </w:tr>
    </w:tbl>
    <w:p>
      <w:pPr>
        <w:pStyle w:val="2"/>
        <w:numPr>
          <w:ilvl w:val="0"/>
          <w:numId w:val="8"/>
        </w:numPr>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四格爆闪灯技术要求</w:t>
      </w:r>
    </w:p>
    <w:tbl>
      <w:tblPr>
        <w:tblStyle w:val="62"/>
        <w:tblW w:w="9181" w:type="dxa"/>
        <w:tblInd w:w="135"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89"/>
        <w:gridCol w:w="1139"/>
        <w:gridCol w:w="101"/>
        <w:gridCol w:w="793"/>
        <w:gridCol w:w="502"/>
        <w:gridCol w:w="354"/>
        <w:gridCol w:w="498"/>
        <w:gridCol w:w="446"/>
        <w:gridCol w:w="855"/>
        <w:gridCol w:w="969"/>
        <w:gridCol w:w="99"/>
        <w:gridCol w:w="2536"/>
      </w:tblGrid>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2" w:hRule="atLeast"/>
        </w:trPr>
        <w:tc>
          <w:tcPr>
            <w:tcW w:w="889" w:type="dxa"/>
            <w:tcBorders>
              <w:top w:val="single" w:color="000000" w:sz="2" w:space="0"/>
              <w:left w:val="single" w:color="000000" w:sz="2" w:space="0"/>
              <w:bottom w:val="single" w:color="000000" w:sz="2" w:space="0"/>
              <w:right w:val="single" w:color="000000" w:sz="2" w:space="0"/>
            </w:tcBorders>
          </w:tcPr>
          <w:p>
            <w:pPr>
              <w:spacing w:before="129"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
                <w:sz w:val="24"/>
                <w:szCs w:val="24"/>
              </w:rPr>
              <w:t>名  称</w:t>
            </w:r>
          </w:p>
        </w:tc>
        <w:tc>
          <w:tcPr>
            <w:tcW w:w="8292" w:type="dxa"/>
            <w:gridSpan w:val="11"/>
            <w:tcBorders>
              <w:top w:val="single" w:color="000000" w:sz="2" w:space="0"/>
              <w:left w:val="single" w:color="000000" w:sz="2" w:space="0"/>
              <w:bottom w:val="single" w:color="000000" w:sz="2" w:space="0"/>
              <w:right w:val="single" w:color="000000" w:sz="2" w:space="0"/>
            </w:tcBorders>
          </w:tcPr>
          <w:p>
            <w:pPr>
              <w:spacing w:before="129" w:line="240" w:lineRule="auto"/>
              <w:ind w:left="111"/>
              <w:rPr>
                <w:rFonts w:hint="eastAsia" w:ascii="仿宋" w:hAnsi="仿宋" w:eastAsia="仿宋" w:cs="仿宋"/>
                <w:sz w:val="24"/>
                <w:szCs w:val="24"/>
              </w:rPr>
            </w:pPr>
            <w:r>
              <w:rPr>
                <w:rFonts w:hint="eastAsia" w:ascii="仿宋" w:hAnsi="仿宋" w:eastAsia="仿宋" w:cs="仿宋"/>
                <w:spacing w:val="-1"/>
                <w:sz w:val="24"/>
                <w:szCs w:val="24"/>
              </w:rPr>
              <w:t>太阳能</w:t>
            </w:r>
            <w:r>
              <w:rPr>
                <w:rFonts w:hint="eastAsia" w:ascii="仿宋" w:hAnsi="仿宋" w:eastAsia="仿宋" w:cs="仿宋"/>
                <w:sz w:val="24"/>
                <w:szCs w:val="24"/>
              </w:rPr>
              <w:t>宽面四格双面爆闪警示灯</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020" w:hRule="atLeast"/>
        </w:trPr>
        <w:tc>
          <w:tcPr>
            <w:tcW w:w="889" w:type="dxa"/>
            <w:tcBorders>
              <w:top w:val="single" w:color="000000" w:sz="2" w:space="0"/>
              <w:left w:val="single" w:color="000000" w:sz="2" w:space="0"/>
              <w:bottom w:val="single" w:color="000000" w:sz="2" w:space="0"/>
              <w:right w:val="single" w:color="000000" w:sz="2" w:space="0"/>
            </w:tcBorders>
          </w:tcPr>
          <w:p>
            <w:pPr>
              <w:spacing w:before="69" w:line="240" w:lineRule="auto"/>
              <w:ind w:left="0" w:leftChars="0" w:hanging="3" w:firstLineChars="0"/>
              <w:jc w:val="center"/>
              <w:rPr>
                <w:rFonts w:hint="eastAsia" w:ascii="仿宋" w:hAnsi="仿宋" w:eastAsia="仿宋" w:cs="仿宋"/>
                <w:spacing w:val="-2"/>
                <w:sz w:val="24"/>
                <w:szCs w:val="24"/>
              </w:rPr>
            </w:pPr>
            <w:r>
              <w:rPr>
                <w:rFonts w:hint="eastAsia" w:ascii="仿宋" w:hAnsi="仿宋" w:eastAsia="仿宋" w:cs="仿宋"/>
                <w:spacing w:val="-2"/>
                <w:sz w:val="24"/>
                <w:szCs w:val="24"/>
              </w:rPr>
              <w:t>简要</w:t>
            </w:r>
          </w:p>
          <w:p>
            <w:pPr>
              <w:spacing w:before="69"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2"/>
                <w:sz w:val="24"/>
                <w:szCs w:val="24"/>
              </w:rPr>
              <w:t>描</w:t>
            </w:r>
            <w:r>
              <w:rPr>
                <w:rFonts w:hint="eastAsia" w:ascii="仿宋" w:hAnsi="仿宋" w:eastAsia="仿宋" w:cs="仿宋"/>
                <w:spacing w:val="-1"/>
                <w:sz w:val="24"/>
                <w:szCs w:val="24"/>
              </w:rPr>
              <w:t>述</w:t>
            </w:r>
          </w:p>
        </w:tc>
        <w:tc>
          <w:tcPr>
            <w:tcW w:w="8292" w:type="dxa"/>
            <w:gridSpan w:val="11"/>
            <w:tcBorders>
              <w:top w:val="single" w:color="000000" w:sz="2" w:space="0"/>
              <w:left w:val="single" w:color="000000" w:sz="2" w:space="0"/>
              <w:bottom w:val="single" w:color="000000" w:sz="2" w:space="0"/>
              <w:right w:val="single" w:color="000000" w:sz="2" w:space="0"/>
            </w:tcBorders>
          </w:tcPr>
          <w:p>
            <w:pPr>
              <w:spacing w:line="240" w:lineRule="auto"/>
              <w:rPr>
                <w:rFonts w:hint="eastAsia" w:ascii="仿宋" w:hAnsi="仿宋" w:eastAsia="仿宋" w:cs="仿宋"/>
                <w:sz w:val="24"/>
                <w:szCs w:val="24"/>
              </w:rPr>
            </w:pPr>
          </w:p>
          <w:p>
            <w:pPr>
              <w:spacing w:before="68" w:line="240" w:lineRule="auto"/>
              <w:ind w:left="115" w:right="47" w:hanging="3"/>
              <w:rPr>
                <w:rFonts w:hint="eastAsia" w:ascii="仿宋" w:hAnsi="仿宋" w:eastAsia="仿宋" w:cs="仿宋"/>
                <w:sz w:val="24"/>
                <w:szCs w:val="24"/>
              </w:rPr>
            </w:pPr>
            <w:r>
              <w:rPr>
                <w:rFonts w:hint="eastAsia" w:ascii="仿宋" w:hAnsi="仿宋" w:eastAsia="仿宋" w:cs="仿宋"/>
                <w:spacing w:val="-16"/>
                <w:sz w:val="24"/>
                <w:szCs w:val="24"/>
              </w:rPr>
              <w:t>铝</w:t>
            </w:r>
            <w:r>
              <w:rPr>
                <w:rFonts w:hint="eastAsia" w:ascii="仿宋" w:hAnsi="仿宋" w:eastAsia="仿宋" w:cs="仿宋"/>
                <w:spacing w:val="-10"/>
                <w:sz w:val="24"/>
                <w:szCs w:val="24"/>
              </w:rPr>
              <w:t>型</w:t>
            </w:r>
            <w:r>
              <w:rPr>
                <w:rFonts w:hint="eastAsia" w:ascii="仿宋" w:hAnsi="仿宋" w:eastAsia="仿宋" w:cs="仿宋"/>
                <w:spacing w:val="-8"/>
                <w:sz w:val="24"/>
                <w:szCs w:val="24"/>
              </w:rPr>
              <w:t>材壳体，PC 透明面罩，发光单元尺寸 145*145mm，红蓝爆闪， 双面， 套筒脚安装，</w:t>
            </w:r>
            <w:r>
              <w:rPr>
                <w:rFonts w:hint="eastAsia" w:ascii="仿宋" w:hAnsi="仿宋" w:eastAsia="仿宋" w:cs="仿宋"/>
                <w:sz w:val="24"/>
                <w:szCs w:val="24"/>
              </w:rPr>
              <w:t xml:space="preserve"> </w:t>
            </w:r>
            <w:r>
              <w:rPr>
                <w:rFonts w:hint="eastAsia" w:ascii="仿宋" w:hAnsi="仿宋" w:eastAsia="仿宋" w:cs="仿宋"/>
                <w:spacing w:val="-22"/>
                <w:sz w:val="24"/>
                <w:szCs w:val="24"/>
              </w:rPr>
              <w:t>外</w:t>
            </w:r>
            <w:r>
              <w:rPr>
                <w:rFonts w:hint="eastAsia" w:ascii="仿宋" w:hAnsi="仿宋" w:eastAsia="仿宋" w:cs="仿宋"/>
                <w:spacing w:val="-13"/>
                <w:sz w:val="24"/>
                <w:szCs w:val="24"/>
              </w:rPr>
              <w:t>套 φ76mm 圆管。</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2565" w:hRule="atLeast"/>
        </w:trPr>
        <w:tc>
          <w:tcPr>
            <w:tcW w:w="889" w:type="dxa"/>
            <w:tcBorders>
              <w:top w:val="single" w:color="000000" w:sz="2" w:space="0"/>
              <w:left w:val="single" w:color="000000" w:sz="2" w:space="0"/>
              <w:bottom w:val="single" w:color="000000" w:sz="2" w:space="0"/>
              <w:right w:val="single" w:color="000000" w:sz="2" w:space="0"/>
            </w:tcBorders>
          </w:tcPr>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before="68"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3"/>
                <w:sz w:val="24"/>
                <w:szCs w:val="24"/>
              </w:rPr>
              <w:t>图  片</w:t>
            </w:r>
          </w:p>
        </w:tc>
        <w:tc>
          <w:tcPr>
            <w:tcW w:w="3387" w:type="dxa"/>
            <w:gridSpan w:val="6"/>
            <w:tcBorders>
              <w:top w:val="single" w:color="000000" w:sz="2" w:space="0"/>
              <w:left w:val="single" w:color="000000" w:sz="2" w:space="0"/>
              <w:bottom w:val="single" w:color="000000" w:sz="2" w:space="0"/>
              <w:right w:val="nil"/>
            </w:tcBorders>
          </w:tcPr>
          <w:p>
            <w:pPr>
              <w:spacing w:line="240" w:lineRule="auto"/>
              <w:rPr>
                <w:rFonts w:hint="eastAsia" w:ascii="仿宋" w:hAnsi="仿宋" w:eastAsia="仿宋" w:cs="仿宋"/>
                <w:sz w:val="24"/>
                <w:szCs w:val="24"/>
              </w:rPr>
            </w:pPr>
          </w:p>
          <w:p>
            <w:pPr>
              <w:spacing w:line="240" w:lineRule="auto"/>
              <w:ind w:firstLine="734"/>
              <w:textAlignment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809750" cy="1438275"/>
                  <wp:effectExtent l="0" t="0" r="0" b="9525"/>
                  <wp:docPr id="121" name="图片 121" descr="C:\Users\ADMINI~1\AppData\Local\Temp\ksohtml17536\wps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ADMINI~1\AppData\Local\Temp\ksohtml17536\wps39.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1809750" cy="1438275"/>
                          </a:xfrm>
                          <a:prstGeom prst="rect">
                            <a:avLst/>
                          </a:prstGeom>
                          <a:noFill/>
                          <a:ln>
                            <a:noFill/>
                          </a:ln>
                        </pic:spPr>
                      </pic:pic>
                    </a:graphicData>
                  </a:graphic>
                </wp:inline>
              </w:drawing>
            </w:r>
          </w:p>
        </w:tc>
        <w:tc>
          <w:tcPr>
            <w:tcW w:w="4905" w:type="dxa"/>
            <w:gridSpan w:val="5"/>
            <w:tcBorders>
              <w:top w:val="single" w:color="000000" w:sz="2" w:space="0"/>
              <w:left w:val="nil"/>
              <w:bottom w:val="single" w:color="000000" w:sz="2" w:space="0"/>
              <w:right w:val="single" w:color="000000" w:sz="2" w:space="0"/>
            </w:tcBorders>
          </w:tcPr>
          <w:p>
            <w:pPr>
              <w:spacing w:before="214" w:line="240" w:lineRule="auto"/>
              <w:ind w:firstLine="210"/>
              <w:textAlignment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666875" cy="1524000"/>
                  <wp:effectExtent l="0" t="0" r="9525" b="0"/>
                  <wp:docPr id="120" name="图片 120" descr="C:\Users\ADMINI~1\AppData\Local\Temp\ksohtml17536\wps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descr="C:\Users\ADMINI~1\AppData\Local\Temp\ksohtml17536\wps40.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1666875" cy="1524000"/>
                          </a:xfrm>
                          <a:prstGeom prst="rect">
                            <a:avLst/>
                          </a:prstGeom>
                          <a:noFill/>
                          <a:ln>
                            <a:noFill/>
                          </a:ln>
                        </pic:spPr>
                      </pic:pic>
                    </a:graphicData>
                  </a:graphic>
                </wp:inline>
              </w:drawing>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889" w:type="dxa"/>
            <w:tcBorders>
              <w:top w:val="single" w:color="000000" w:sz="2" w:space="0"/>
              <w:left w:val="single" w:color="000000" w:sz="2" w:space="0"/>
              <w:bottom w:val="single" w:color="000000" w:sz="2" w:space="0"/>
              <w:right w:val="single" w:color="000000" w:sz="2" w:space="0"/>
            </w:tcBorders>
          </w:tcPr>
          <w:p>
            <w:pPr>
              <w:spacing w:before="51" w:line="240" w:lineRule="auto"/>
              <w:ind w:left="0" w:leftChars="0" w:hanging="3" w:firstLineChars="0"/>
              <w:jc w:val="center"/>
              <w:rPr>
                <w:rFonts w:hint="eastAsia" w:ascii="仿宋" w:hAnsi="仿宋" w:eastAsia="仿宋" w:cs="仿宋"/>
                <w:spacing w:val="-2"/>
                <w:sz w:val="24"/>
                <w:szCs w:val="24"/>
              </w:rPr>
            </w:pPr>
            <w:r>
              <w:rPr>
                <w:rFonts w:hint="eastAsia" w:ascii="仿宋" w:hAnsi="仿宋" w:eastAsia="仿宋" w:cs="仿宋"/>
                <w:spacing w:val="-2"/>
                <w:sz w:val="24"/>
                <w:szCs w:val="24"/>
              </w:rPr>
              <w:t>外形</w:t>
            </w:r>
          </w:p>
          <w:p>
            <w:pPr>
              <w:spacing w:before="51"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2"/>
                <w:sz w:val="24"/>
                <w:szCs w:val="24"/>
              </w:rPr>
              <w:t>参</w:t>
            </w:r>
            <w:r>
              <w:rPr>
                <w:rFonts w:hint="eastAsia" w:ascii="仿宋" w:hAnsi="仿宋" w:eastAsia="仿宋" w:cs="仿宋"/>
                <w:spacing w:val="-1"/>
                <w:sz w:val="24"/>
                <w:szCs w:val="24"/>
              </w:rPr>
              <w:t>数</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51" w:line="240" w:lineRule="auto"/>
              <w:ind w:left="592" w:leftChars="0" w:hanging="592" w:hangingChars="249"/>
              <w:jc w:val="center"/>
              <w:rPr>
                <w:rFonts w:hint="eastAsia" w:ascii="仿宋" w:hAnsi="仿宋" w:eastAsia="仿宋" w:cs="仿宋"/>
                <w:sz w:val="24"/>
                <w:szCs w:val="24"/>
              </w:rPr>
            </w:pPr>
            <w:r>
              <w:rPr>
                <w:rFonts w:hint="eastAsia" w:ascii="仿宋" w:hAnsi="仿宋" w:eastAsia="仿宋" w:cs="仿宋"/>
                <w:spacing w:val="-1"/>
                <w:sz w:val="24"/>
                <w:szCs w:val="24"/>
              </w:rPr>
              <w:t>单元排列</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51" w:line="240" w:lineRule="auto"/>
              <w:ind w:left="592" w:leftChars="0" w:hanging="592" w:hangingChars="249"/>
              <w:jc w:val="center"/>
              <w:rPr>
                <w:rFonts w:hint="eastAsia" w:ascii="仿宋" w:hAnsi="仿宋" w:eastAsia="仿宋" w:cs="仿宋"/>
                <w:sz w:val="24"/>
                <w:szCs w:val="24"/>
              </w:rPr>
            </w:pPr>
            <w:r>
              <w:rPr>
                <w:rFonts w:hint="eastAsia" w:ascii="仿宋" w:hAnsi="仿宋" w:eastAsia="仿宋" w:cs="仿宋"/>
                <w:spacing w:val="-1"/>
                <w:sz w:val="24"/>
                <w:szCs w:val="24"/>
              </w:rPr>
              <w:t>蓝蓝蓝</w:t>
            </w:r>
            <w:r>
              <w:rPr>
                <w:rFonts w:hint="eastAsia" w:ascii="仿宋" w:hAnsi="仿宋" w:eastAsia="仿宋" w:cs="仿宋"/>
                <w:sz w:val="24"/>
                <w:szCs w:val="24"/>
              </w:rPr>
              <w:t>红红红</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51" w:line="240" w:lineRule="auto"/>
              <w:ind w:left="592" w:leftChars="0" w:hanging="592" w:hangingChars="249"/>
              <w:jc w:val="center"/>
              <w:rPr>
                <w:rFonts w:hint="eastAsia" w:ascii="仿宋" w:hAnsi="仿宋" w:eastAsia="仿宋" w:cs="仿宋"/>
                <w:sz w:val="24"/>
                <w:szCs w:val="24"/>
              </w:rPr>
            </w:pPr>
            <w:r>
              <w:rPr>
                <w:rFonts w:hint="eastAsia" w:ascii="仿宋" w:hAnsi="仿宋" w:eastAsia="仿宋" w:cs="仿宋"/>
                <w:spacing w:val="-1"/>
                <w:sz w:val="24"/>
                <w:szCs w:val="24"/>
              </w:rPr>
              <w:t>单元规格</w:t>
            </w:r>
          </w:p>
        </w:tc>
        <w:tc>
          <w:tcPr>
            <w:tcW w:w="2536" w:type="dxa"/>
            <w:tcBorders>
              <w:top w:val="single" w:color="000000" w:sz="2" w:space="0"/>
              <w:left w:val="single" w:color="000000" w:sz="2" w:space="0"/>
              <w:bottom w:val="single" w:color="000000" w:sz="2" w:space="0"/>
              <w:right w:val="single" w:color="000000" w:sz="2" w:space="0"/>
            </w:tcBorders>
          </w:tcPr>
          <w:p>
            <w:pPr>
              <w:spacing w:before="51" w:line="240" w:lineRule="auto"/>
              <w:ind w:left="563"/>
              <w:rPr>
                <w:rFonts w:hint="eastAsia" w:ascii="仿宋" w:hAnsi="仿宋" w:eastAsia="仿宋" w:cs="仿宋"/>
                <w:sz w:val="24"/>
                <w:szCs w:val="24"/>
              </w:rPr>
            </w:pPr>
            <w:r>
              <w:rPr>
                <w:rFonts w:hint="eastAsia" w:ascii="仿宋" w:hAnsi="仿宋" w:eastAsia="仿宋" w:cs="仿宋"/>
                <w:spacing w:val="-4"/>
                <w:sz w:val="24"/>
                <w:szCs w:val="24"/>
              </w:rPr>
              <w:t>14</w:t>
            </w:r>
            <w:r>
              <w:rPr>
                <w:rFonts w:hint="eastAsia" w:ascii="仿宋" w:hAnsi="仿宋" w:eastAsia="仿宋" w:cs="仿宋"/>
                <w:spacing w:val="-3"/>
                <w:sz w:val="24"/>
                <w:szCs w:val="24"/>
              </w:rPr>
              <w:t>5</w:t>
            </w:r>
            <w:r>
              <w:rPr>
                <w:rFonts w:hint="eastAsia" w:ascii="仿宋" w:hAnsi="仿宋" w:eastAsia="仿宋" w:cs="仿宋"/>
                <w:spacing w:val="-2"/>
                <w:sz w:val="24"/>
                <w:szCs w:val="24"/>
              </w:rPr>
              <w:t>*145mm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3" w:hRule="atLeast"/>
        </w:trPr>
        <w:tc>
          <w:tcPr>
            <w:tcW w:w="889" w:type="dxa"/>
            <w:vMerge w:val="restart"/>
            <w:tcBorders>
              <w:top w:val="nil"/>
              <w:left w:val="single" w:color="000000" w:sz="2" w:space="0"/>
              <w:bottom w:val="nil"/>
              <w:right w:val="single" w:color="000000" w:sz="2" w:space="0"/>
            </w:tcBorders>
          </w:tcPr>
          <w:p>
            <w:pPr>
              <w:spacing w:line="240" w:lineRule="auto"/>
              <w:ind w:left="0" w:leftChars="0" w:hanging="3" w:firstLineChars="0"/>
              <w:jc w:val="center"/>
              <w:rPr>
                <w:rFonts w:hint="eastAsia" w:ascii="仿宋" w:hAnsi="仿宋" w:eastAsia="仿宋" w:cs="仿宋"/>
                <w:sz w:val="24"/>
                <w:szCs w:val="24"/>
              </w:rPr>
            </w:pPr>
          </w:p>
          <w:p>
            <w:pPr>
              <w:spacing w:before="68"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
                <w:sz w:val="24"/>
                <w:szCs w:val="24"/>
              </w:rPr>
              <w:t>整灯参数</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48" w:line="240" w:lineRule="auto"/>
              <w:ind w:left="587" w:leftChars="0" w:hanging="587" w:hangingChars="249"/>
              <w:jc w:val="center"/>
              <w:rPr>
                <w:rFonts w:hint="eastAsia" w:ascii="仿宋" w:hAnsi="仿宋" w:eastAsia="仿宋" w:cs="仿宋"/>
                <w:sz w:val="24"/>
                <w:szCs w:val="24"/>
              </w:rPr>
            </w:pPr>
            <w:r>
              <w:rPr>
                <w:rFonts w:hint="eastAsia" w:ascii="仿宋" w:hAnsi="仿宋" w:eastAsia="仿宋" w:cs="仿宋"/>
                <w:spacing w:val="-2"/>
                <w:sz w:val="24"/>
                <w:szCs w:val="24"/>
              </w:rPr>
              <w:t>壳体材质</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48" w:line="240" w:lineRule="auto"/>
              <w:ind w:left="592" w:leftChars="0" w:hanging="592" w:hangingChars="249"/>
              <w:jc w:val="center"/>
              <w:rPr>
                <w:rFonts w:hint="eastAsia" w:ascii="仿宋" w:hAnsi="仿宋" w:eastAsia="仿宋" w:cs="仿宋"/>
                <w:sz w:val="24"/>
                <w:szCs w:val="24"/>
              </w:rPr>
            </w:pPr>
            <w:r>
              <w:rPr>
                <w:rFonts w:hint="eastAsia" w:ascii="仿宋" w:hAnsi="仿宋" w:eastAsia="仿宋" w:cs="仿宋"/>
                <w:spacing w:val="-1"/>
                <w:sz w:val="24"/>
                <w:szCs w:val="24"/>
              </w:rPr>
              <w:t>铝型材</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49" w:line="240" w:lineRule="auto"/>
              <w:ind w:left="592" w:leftChars="0" w:hanging="592" w:hangingChars="249"/>
              <w:jc w:val="center"/>
              <w:rPr>
                <w:rFonts w:hint="eastAsia" w:ascii="仿宋" w:hAnsi="仿宋" w:eastAsia="仿宋" w:cs="仿宋"/>
                <w:sz w:val="24"/>
                <w:szCs w:val="24"/>
              </w:rPr>
            </w:pPr>
            <w:r>
              <w:rPr>
                <w:rFonts w:hint="eastAsia" w:ascii="仿宋" w:hAnsi="仿宋" w:eastAsia="仿宋" w:cs="仿宋"/>
                <w:spacing w:val="-1"/>
                <w:sz w:val="24"/>
                <w:szCs w:val="24"/>
              </w:rPr>
              <w:t>透光</w:t>
            </w:r>
            <w:r>
              <w:rPr>
                <w:rFonts w:hint="eastAsia" w:ascii="仿宋" w:hAnsi="仿宋" w:eastAsia="仿宋" w:cs="仿宋"/>
                <w:sz w:val="24"/>
                <w:szCs w:val="24"/>
              </w:rPr>
              <w:t>面罩</w:t>
            </w:r>
          </w:p>
        </w:tc>
        <w:tc>
          <w:tcPr>
            <w:tcW w:w="2536" w:type="dxa"/>
            <w:tcBorders>
              <w:top w:val="single" w:color="000000" w:sz="2" w:space="0"/>
              <w:left w:val="single" w:color="000000" w:sz="2" w:space="0"/>
              <w:bottom w:val="single" w:color="000000" w:sz="2" w:space="0"/>
              <w:right w:val="single" w:color="000000" w:sz="2" w:space="0"/>
            </w:tcBorders>
          </w:tcPr>
          <w:p>
            <w:pPr>
              <w:spacing w:before="84" w:line="240" w:lineRule="auto"/>
              <w:ind w:left="912"/>
              <w:rPr>
                <w:rFonts w:hint="eastAsia" w:ascii="仿宋" w:hAnsi="仿宋" w:eastAsia="仿宋" w:cs="仿宋"/>
                <w:sz w:val="24"/>
                <w:szCs w:val="24"/>
              </w:rPr>
            </w:pPr>
            <w:r>
              <w:rPr>
                <w:rFonts w:hint="eastAsia" w:ascii="仿宋" w:hAnsi="仿宋" w:eastAsia="仿宋" w:cs="仿宋"/>
                <w:spacing w:val="-1"/>
                <w:sz w:val="24"/>
                <w:szCs w:val="24"/>
              </w:rPr>
              <w:t>P</w:t>
            </w:r>
            <w:r>
              <w:rPr>
                <w:rFonts w:hint="eastAsia" w:ascii="仿宋" w:hAnsi="仿宋" w:eastAsia="仿宋" w:cs="仿宋"/>
                <w:sz w:val="24"/>
                <w:szCs w:val="24"/>
              </w:rPr>
              <w:t>C</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52" w:line="240" w:lineRule="auto"/>
              <w:ind w:left="812" w:leftChars="0" w:hanging="812" w:hangingChars="350"/>
              <w:jc w:val="center"/>
              <w:rPr>
                <w:rFonts w:hint="eastAsia" w:ascii="仿宋" w:hAnsi="仿宋" w:eastAsia="仿宋" w:cs="仿宋"/>
                <w:sz w:val="24"/>
                <w:szCs w:val="24"/>
              </w:rPr>
            </w:pPr>
            <w:r>
              <w:rPr>
                <w:rFonts w:hint="eastAsia" w:ascii="仿宋" w:hAnsi="仿宋" w:eastAsia="仿宋" w:cs="仿宋"/>
                <w:spacing w:val="-4"/>
                <w:sz w:val="24"/>
                <w:szCs w:val="24"/>
              </w:rPr>
              <w:t>帽</w:t>
            </w:r>
            <w:r>
              <w:rPr>
                <w:rFonts w:hint="eastAsia" w:ascii="仿宋" w:hAnsi="仿宋" w:eastAsia="仿宋" w:cs="仿宋"/>
                <w:spacing w:val="-3"/>
                <w:sz w:val="24"/>
                <w:szCs w:val="24"/>
              </w:rPr>
              <w:t>沿</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53" w:line="240" w:lineRule="auto"/>
              <w:ind w:left="833" w:leftChars="0" w:hanging="833" w:hangingChars="350"/>
              <w:jc w:val="center"/>
              <w:rPr>
                <w:rFonts w:hint="eastAsia" w:ascii="仿宋" w:hAnsi="仿宋" w:eastAsia="仿宋" w:cs="仿宋"/>
                <w:sz w:val="24"/>
                <w:szCs w:val="24"/>
              </w:rPr>
            </w:pPr>
            <w:r>
              <w:rPr>
                <w:rFonts w:hint="eastAsia" w:ascii="仿宋" w:hAnsi="仿宋" w:eastAsia="仿宋" w:cs="仿宋"/>
                <w:spacing w:val="-1"/>
                <w:sz w:val="24"/>
                <w:szCs w:val="24"/>
              </w:rPr>
              <w:t>分离式，可</w:t>
            </w:r>
            <w:r>
              <w:rPr>
                <w:rFonts w:hint="eastAsia" w:ascii="仿宋" w:hAnsi="仿宋" w:eastAsia="仿宋" w:cs="仿宋"/>
                <w:sz w:val="24"/>
                <w:szCs w:val="24"/>
              </w:rPr>
              <w:t>插拔</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52"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帽沿伸出长度</w:t>
            </w:r>
          </w:p>
        </w:tc>
        <w:tc>
          <w:tcPr>
            <w:tcW w:w="2536" w:type="dxa"/>
            <w:tcBorders>
              <w:top w:val="single" w:color="000000" w:sz="2" w:space="0"/>
              <w:left w:val="single" w:color="000000" w:sz="2" w:space="0"/>
              <w:bottom w:val="single" w:color="000000" w:sz="2" w:space="0"/>
              <w:right w:val="single" w:color="000000" w:sz="2" w:space="0"/>
            </w:tcBorders>
          </w:tcPr>
          <w:p>
            <w:pPr>
              <w:spacing w:before="88" w:line="240" w:lineRule="auto"/>
              <w:ind w:left="810"/>
              <w:rPr>
                <w:rFonts w:hint="eastAsia" w:ascii="仿宋" w:hAnsi="仿宋" w:eastAsia="仿宋" w:cs="仿宋"/>
                <w:sz w:val="24"/>
                <w:szCs w:val="24"/>
              </w:rPr>
            </w:pPr>
            <w:r>
              <w:rPr>
                <w:rFonts w:hint="eastAsia" w:ascii="仿宋" w:hAnsi="仿宋" w:eastAsia="仿宋" w:cs="仿宋"/>
                <w:spacing w:val="-2"/>
                <w:sz w:val="24"/>
                <w:szCs w:val="24"/>
              </w:rPr>
              <w:t>45</w:t>
            </w:r>
            <w:r>
              <w:rPr>
                <w:rFonts w:hint="eastAsia" w:ascii="仿宋" w:hAnsi="仿宋" w:eastAsia="仿宋" w:cs="仿宋"/>
                <w:spacing w:val="-1"/>
                <w:sz w:val="24"/>
                <w:szCs w:val="24"/>
              </w:rPr>
              <w:t>mm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59"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48"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灯体</w:t>
            </w:r>
            <w:r>
              <w:rPr>
                <w:rFonts w:hint="eastAsia" w:ascii="仿宋" w:hAnsi="仿宋" w:eastAsia="仿宋" w:cs="仿宋"/>
                <w:spacing w:val="-1"/>
                <w:sz w:val="24"/>
                <w:szCs w:val="24"/>
              </w:rPr>
              <w:t>尺寸</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49" w:line="240" w:lineRule="auto"/>
              <w:ind w:left="833" w:leftChars="0" w:hanging="833" w:hangingChars="350"/>
              <w:jc w:val="center"/>
              <w:rPr>
                <w:rFonts w:hint="eastAsia" w:ascii="仿宋" w:hAnsi="仿宋" w:eastAsia="仿宋" w:cs="仿宋"/>
                <w:sz w:val="24"/>
                <w:szCs w:val="24"/>
              </w:rPr>
            </w:pPr>
            <w:r>
              <w:rPr>
                <w:rFonts w:hint="eastAsia" w:ascii="仿宋" w:hAnsi="仿宋" w:eastAsia="仿宋" w:cs="仿宋"/>
                <w:spacing w:val="-1"/>
                <w:sz w:val="24"/>
                <w:szCs w:val="24"/>
              </w:rPr>
              <w:t>680*300*</w:t>
            </w:r>
            <w:r>
              <w:rPr>
                <w:rFonts w:hint="eastAsia" w:ascii="仿宋" w:hAnsi="仿宋" w:eastAsia="仿宋" w:cs="仿宋"/>
                <w:sz w:val="24"/>
                <w:szCs w:val="24"/>
              </w:rPr>
              <w:t>140mm</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49"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灯体</w:t>
            </w:r>
            <w:r>
              <w:rPr>
                <w:rFonts w:hint="eastAsia" w:ascii="仿宋" w:hAnsi="仿宋" w:eastAsia="仿宋" w:cs="仿宋"/>
                <w:spacing w:val="-1"/>
                <w:sz w:val="24"/>
                <w:szCs w:val="24"/>
              </w:rPr>
              <w:t>重量</w:t>
            </w:r>
          </w:p>
        </w:tc>
        <w:tc>
          <w:tcPr>
            <w:tcW w:w="2536" w:type="dxa"/>
            <w:tcBorders>
              <w:top w:val="single" w:color="000000" w:sz="2" w:space="0"/>
              <w:left w:val="single" w:color="000000" w:sz="2" w:space="0"/>
              <w:bottom w:val="single" w:color="000000" w:sz="2" w:space="0"/>
              <w:right w:val="single" w:color="000000" w:sz="2" w:space="0"/>
            </w:tcBorders>
          </w:tcPr>
          <w:p>
            <w:pPr>
              <w:spacing w:before="48" w:line="240" w:lineRule="auto"/>
              <w:ind w:left="864"/>
              <w:rPr>
                <w:rFonts w:hint="eastAsia" w:ascii="仿宋" w:hAnsi="仿宋" w:eastAsia="仿宋" w:cs="仿宋"/>
                <w:sz w:val="24"/>
                <w:szCs w:val="24"/>
              </w:rPr>
            </w:pPr>
            <w:r>
              <w:rPr>
                <w:rFonts w:hint="eastAsia" w:ascii="仿宋" w:hAnsi="仿宋" w:eastAsia="仿宋" w:cs="仿宋"/>
                <w:spacing w:val="-3"/>
                <w:sz w:val="24"/>
                <w:szCs w:val="24"/>
              </w:rPr>
              <w:t>8</w:t>
            </w:r>
            <w:r>
              <w:rPr>
                <w:rFonts w:hint="eastAsia" w:ascii="仿宋" w:hAnsi="仿宋" w:eastAsia="仿宋" w:cs="仿宋"/>
                <w:spacing w:val="-2"/>
                <w:sz w:val="24"/>
                <w:szCs w:val="24"/>
              </w:rPr>
              <w:t>kg</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7"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819" w:leftChars="0" w:hanging="819" w:hangingChars="350"/>
              <w:jc w:val="center"/>
              <w:rPr>
                <w:rFonts w:hint="eastAsia" w:ascii="仿宋" w:hAnsi="仿宋" w:eastAsia="仿宋" w:cs="仿宋"/>
                <w:sz w:val="24"/>
                <w:szCs w:val="24"/>
              </w:rPr>
            </w:pPr>
            <w:r>
              <w:rPr>
                <w:rFonts w:hint="eastAsia" w:ascii="仿宋" w:hAnsi="仿宋" w:eastAsia="仿宋" w:cs="仿宋"/>
                <w:spacing w:val="-3"/>
                <w:sz w:val="24"/>
                <w:szCs w:val="24"/>
              </w:rPr>
              <w:t>安</w:t>
            </w:r>
            <w:r>
              <w:rPr>
                <w:rFonts w:hint="eastAsia" w:ascii="仿宋" w:hAnsi="仿宋" w:eastAsia="仿宋" w:cs="仿宋"/>
                <w:spacing w:val="-2"/>
                <w:sz w:val="24"/>
                <w:szCs w:val="24"/>
              </w:rPr>
              <w:t>装方式</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52" w:line="240" w:lineRule="auto"/>
              <w:ind w:left="770" w:leftChars="0" w:hanging="770" w:hangingChars="350"/>
              <w:jc w:val="center"/>
              <w:rPr>
                <w:rFonts w:hint="eastAsia" w:ascii="仿宋" w:hAnsi="仿宋" w:eastAsia="仿宋" w:cs="仿宋"/>
                <w:sz w:val="24"/>
                <w:szCs w:val="24"/>
              </w:rPr>
            </w:pPr>
            <w:r>
              <w:rPr>
                <w:rFonts w:hint="eastAsia" w:ascii="仿宋" w:hAnsi="仿宋" w:eastAsia="仿宋" w:cs="仿宋"/>
                <w:spacing w:val="-10"/>
                <w:sz w:val="24"/>
                <w:szCs w:val="24"/>
              </w:rPr>
              <w:t>7</w:t>
            </w:r>
            <w:r>
              <w:rPr>
                <w:rFonts w:hint="eastAsia" w:ascii="仿宋" w:hAnsi="仿宋" w:eastAsia="仿宋" w:cs="仿宋"/>
                <w:spacing w:val="-5"/>
                <w:sz w:val="24"/>
                <w:szCs w:val="24"/>
              </w:rPr>
              <w:t>6mm 圆管套脚安装</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外</w:t>
            </w:r>
            <w:r>
              <w:rPr>
                <w:rFonts w:hint="eastAsia" w:ascii="仿宋" w:hAnsi="仿宋" w:eastAsia="仿宋" w:cs="仿宋"/>
                <w:spacing w:val="-1"/>
                <w:sz w:val="24"/>
                <w:szCs w:val="24"/>
              </w:rPr>
              <w:t>壳防护等级</w:t>
            </w:r>
          </w:p>
        </w:tc>
        <w:tc>
          <w:tcPr>
            <w:tcW w:w="2536" w:type="dxa"/>
            <w:tcBorders>
              <w:top w:val="single" w:color="000000" w:sz="2" w:space="0"/>
              <w:left w:val="single" w:color="000000" w:sz="2" w:space="0"/>
              <w:bottom w:val="single" w:color="000000" w:sz="2" w:space="0"/>
              <w:right w:val="single" w:color="000000" w:sz="2" w:space="0"/>
            </w:tcBorders>
          </w:tcPr>
          <w:p>
            <w:pPr>
              <w:spacing w:before="88" w:line="240" w:lineRule="auto"/>
              <w:ind w:left="823"/>
              <w:rPr>
                <w:rFonts w:hint="eastAsia" w:ascii="仿宋" w:hAnsi="仿宋" w:eastAsia="仿宋" w:cs="仿宋"/>
                <w:sz w:val="24"/>
                <w:szCs w:val="24"/>
              </w:rPr>
            </w:pPr>
            <w:r>
              <w:rPr>
                <w:rFonts w:hint="eastAsia" w:ascii="仿宋" w:hAnsi="仿宋" w:eastAsia="仿宋" w:cs="仿宋"/>
                <w:spacing w:val="-4"/>
                <w:sz w:val="24"/>
                <w:szCs w:val="24"/>
              </w:rPr>
              <w:t>IP</w:t>
            </w:r>
            <w:r>
              <w:rPr>
                <w:rFonts w:hint="eastAsia" w:ascii="仿宋" w:hAnsi="仿宋" w:eastAsia="仿宋" w:cs="仿宋"/>
                <w:spacing w:val="-6"/>
                <w:sz w:val="24"/>
                <w:szCs w:val="24"/>
              </w:rPr>
              <w:t>5</w:t>
            </w:r>
            <w:r>
              <w:rPr>
                <w:rFonts w:hint="eastAsia" w:ascii="仿宋" w:hAnsi="仿宋" w:eastAsia="仿宋" w:cs="仿宋"/>
                <w:spacing w:val="-4"/>
                <w:sz w:val="24"/>
                <w:szCs w:val="24"/>
              </w:rPr>
              <w:t>3</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2" w:hRule="atLeast"/>
        </w:trPr>
        <w:tc>
          <w:tcPr>
            <w:tcW w:w="889" w:type="dxa"/>
            <w:vMerge w:val="restart"/>
            <w:tcBorders>
              <w:top w:val="nil"/>
              <w:left w:val="single" w:color="000000" w:sz="2" w:space="0"/>
              <w:bottom w:val="nil"/>
              <w:right w:val="single" w:color="000000" w:sz="2" w:space="0"/>
            </w:tcBorders>
          </w:tcPr>
          <w:p>
            <w:pPr>
              <w:spacing w:before="213"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
                <w:sz w:val="24"/>
                <w:szCs w:val="24"/>
              </w:rPr>
              <w:t>光学性能</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48"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发光</w:t>
            </w:r>
            <w:r>
              <w:rPr>
                <w:rFonts w:hint="eastAsia" w:ascii="仿宋" w:hAnsi="仿宋" w:eastAsia="仿宋" w:cs="仿宋"/>
                <w:spacing w:val="-1"/>
                <w:sz w:val="24"/>
                <w:szCs w:val="24"/>
              </w:rPr>
              <w:t>材料</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49" w:line="240" w:lineRule="auto"/>
              <w:ind w:left="749" w:leftChars="0" w:hanging="749" w:hangingChars="350"/>
              <w:jc w:val="center"/>
              <w:rPr>
                <w:rFonts w:hint="eastAsia" w:ascii="仿宋" w:hAnsi="仿宋" w:eastAsia="仿宋" w:cs="仿宋"/>
                <w:sz w:val="24"/>
                <w:szCs w:val="24"/>
              </w:rPr>
            </w:pPr>
            <w:r>
              <w:rPr>
                <w:rFonts w:hint="eastAsia" w:ascii="仿宋" w:hAnsi="仿宋" w:eastAsia="仿宋" w:cs="仿宋"/>
                <w:spacing w:val="-13"/>
                <w:sz w:val="24"/>
                <w:szCs w:val="24"/>
              </w:rPr>
              <w:t>四</w:t>
            </w:r>
            <w:r>
              <w:rPr>
                <w:rFonts w:hint="eastAsia" w:ascii="仿宋" w:hAnsi="仿宋" w:eastAsia="仿宋" w:cs="仿宋"/>
                <w:spacing w:val="-11"/>
                <w:sz w:val="24"/>
                <w:szCs w:val="24"/>
              </w:rPr>
              <w:t>元素 LED</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49" w:line="240" w:lineRule="auto"/>
              <w:ind w:left="791" w:leftChars="0" w:hanging="791" w:hangingChars="350"/>
              <w:jc w:val="center"/>
              <w:rPr>
                <w:rFonts w:hint="eastAsia" w:ascii="仿宋" w:hAnsi="仿宋" w:eastAsia="仿宋" w:cs="仿宋"/>
                <w:sz w:val="24"/>
                <w:szCs w:val="24"/>
              </w:rPr>
            </w:pPr>
            <w:r>
              <w:rPr>
                <w:rFonts w:hint="eastAsia" w:ascii="仿宋" w:hAnsi="仿宋" w:eastAsia="仿宋" w:cs="仿宋"/>
                <w:spacing w:val="-7"/>
                <w:sz w:val="24"/>
                <w:szCs w:val="24"/>
              </w:rPr>
              <w:t>中</w:t>
            </w:r>
            <w:r>
              <w:rPr>
                <w:rFonts w:hint="eastAsia" w:ascii="仿宋" w:hAnsi="仿宋" w:eastAsia="仿宋" w:cs="仿宋"/>
                <w:spacing w:val="-6"/>
                <w:sz w:val="24"/>
                <w:szCs w:val="24"/>
              </w:rPr>
              <w:t>心光强</w:t>
            </w:r>
          </w:p>
        </w:tc>
        <w:tc>
          <w:tcPr>
            <w:tcW w:w="2536" w:type="dxa"/>
            <w:tcBorders>
              <w:top w:val="single" w:color="000000" w:sz="2" w:space="0"/>
              <w:left w:val="single" w:color="000000" w:sz="2" w:space="0"/>
              <w:bottom w:val="single" w:color="000000" w:sz="2" w:space="0"/>
              <w:right w:val="single" w:color="000000" w:sz="2" w:space="0"/>
            </w:tcBorders>
          </w:tcPr>
          <w:p>
            <w:pPr>
              <w:spacing w:before="83" w:line="240" w:lineRule="auto"/>
              <w:ind w:left="496"/>
              <w:rPr>
                <w:rFonts w:hint="eastAsia" w:ascii="仿宋" w:hAnsi="仿宋" w:eastAsia="仿宋" w:cs="仿宋"/>
                <w:sz w:val="24"/>
                <w:szCs w:val="24"/>
              </w:rPr>
            </w:pPr>
            <w:r>
              <w:rPr>
                <w:rFonts w:hint="eastAsia" w:ascii="仿宋" w:hAnsi="仿宋" w:eastAsia="仿宋" w:cs="仿宋"/>
                <w:spacing w:val="-1"/>
                <w:sz w:val="24"/>
                <w:szCs w:val="24"/>
              </w:rPr>
              <w:t>800-10</w:t>
            </w:r>
            <w:r>
              <w:rPr>
                <w:rFonts w:hint="eastAsia" w:ascii="仿宋" w:hAnsi="仿宋" w:eastAsia="仿宋" w:cs="仿宋"/>
                <w:sz w:val="24"/>
                <w:szCs w:val="24"/>
              </w:rPr>
              <w:t>00CD</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3"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55"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发光</w:t>
            </w:r>
            <w:r>
              <w:rPr>
                <w:rFonts w:hint="eastAsia" w:ascii="仿宋" w:hAnsi="仿宋" w:eastAsia="仿宋" w:cs="仿宋"/>
                <w:spacing w:val="-1"/>
                <w:sz w:val="24"/>
                <w:szCs w:val="24"/>
              </w:rPr>
              <w:t>颜色</w:t>
            </w:r>
          </w:p>
        </w:tc>
        <w:tc>
          <w:tcPr>
            <w:tcW w:w="6259" w:type="dxa"/>
            <w:gridSpan w:val="8"/>
            <w:tcBorders>
              <w:top w:val="single" w:color="000000" w:sz="2" w:space="0"/>
              <w:left w:val="single" w:color="000000" w:sz="2" w:space="0"/>
              <w:bottom w:val="single" w:color="000000" w:sz="2" w:space="0"/>
              <w:right w:val="single" w:color="000000" w:sz="2" w:space="0"/>
            </w:tcBorders>
          </w:tcPr>
          <w:p>
            <w:pPr>
              <w:spacing w:before="54" w:line="240" w:lineRule="auto"/>
              <w:ind w:left="742" w:leftChars="0" w:hanging="742" w:hangingChars="350"/>
              <w:jc w:val="center"/>
              <w:rPr>
                <w:rFonts w:hint="eastAsia" w:ascii="仿宋" w:hAnsi="仿宋" w:eastAsia="仿宋" w:cs="仿宋"/>
                <w:sz w:val="24"/>
                <w:szCs w:val="24"/>
              </w:rPr>
            </w:pPr>
            <w:r>
              <w:rPr>
                <w:rFonts w:hint="eastAsia" w:ascii="仿宋" w:hAnsi="仿宋" w:eastAsia="仿宋" w:cs="仿宋"/>
                <w:spacing w:val="-14"/>
                <w:sz w:val="24"/>
                <w:szCs w:val="24"/>
              </w:rPr>
              <w:t>红</w:t>
            </w:r>
            <w:r>
              <w:rPr>
                <w:rFonts w:hint="eastAsia" w:ascii="仿宋" w:hAnsi="仿宋" w:eastAsia="仿宋" w:cs="仿宋"/>
                <w:spacing w:val="-11"/>
                <w:sz w:val="24"/>
                <w:szCs w:val="24"/>
              </w:rPr>
              <w:t xml:space="preserve"> </w:t>
            </w:r>
            <w:r>
              <w:rPr>
                <w:rFonts w:hint="eastAsia" w:ascii="仿宋" w:hAnsi="仿宋" w:eastAsia="仿宋" w:cs="仿宋"/>
                <w:spacing w:val="-7"/>
                <w:sz w:val="24"/>
                <w:szCs w:val="24"/>
              </w:rPr>
              <w:t>625nm、蓝 490nm</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69" w:hRule="atLeast"/>
        </w:trPr>
        <w:tc>
          <w:tcPr>
            <w:tcW w:w="889" w:type="dxa"/>
            <w:vMerge w:val="restart"/>
            <w:tcBorders>
              <w:top w:val="nil"/>
              <w:left w:val="single" w:color="000000" w:sz="2" w:space="0"/>
              <w:bottom w:val="nil"/>
              <w:right w:val="single" w:color="000000" w:sz="2" w:space="0"/>
            </w:tcBorders>
          </w:tcPr>
          <w:p>
            <w:pPr>
              <w:spacing w:line="240" w:lineRule="auto"/>
              <w:ind w:left="0" w:leftChars="0" w:hanging="3" w:firstLineChars="0"/>
              <w:jc w:val="center"/>
              <w:rPr>
                <w:rFonts w:hint="eastAsia" w:ascii="仿宋" w:hAnsi="仿宋" w:eastAsia="仿宋" w:cs="仿宋"/>
                <w:sz w:val="24"/>
                <w:szCs w:val="24"/>
              </w:rPr>
            </w:pPr>
          </w:p>
          <w:p>
            <w:pPr>
              <w:spacing w:before="68"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0"/>
                <w:sz w:val="24"/>
                <w:szCs w:val="24"/>
              </w:rPr>
              <w:t>电</w:t>
            </w:r>
            <w:r>
              <w:rPr>
                <w:rFonts w:hint="eastAsia" w:ascii="仿宋" w:hAnsi="仿宋" w:eastAsia="仿宋" w:cs="仿宋"/>
                <w:spacing w:val="-6"/>
                <w:sz w:val="24"/>
                <w:szCs w:val="24"/>
              </w:rPr>
              <w:t>气性能</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205" w:line="240" w:lineRule="auto"/>
              <w:ind w:left="812" w:leftChars="0" w:hanging="812" w:hangingChars="350"/>
              <w:jc w:val="center"/>
              <w:rPr>
                <w:rFonts w:hint="eastAsia" w:ascii="仿宋" w:hAnsi="仿宋" w:eastAsia="仿宋" w:cs="仿宋"/>
                <w:sz w:val="24"/>
                <w:szCs w:val="24"/>
              </w:rPr>
            </w:pPr>
            <w:r>
              <w:rPr>
                <w:rFonts w:hint="eastAsia" w:ascii="仿宋" w:hAnsi="仿宋" w:eastAsia="仿宋" w:cs="仿宋"/>
                <w:spacing w:val="-4"/>
                <w:sz w:val="24"/>
                <w:szCs w:val="24"/>
              </w:rPr>
              <w:t>蓄</w:t>
            </w:r>
            <w:r>
              <w:rPr>
                <w:rFonts w:hint="eastAsia" w:ascii="仿宋" w:hAnsi="仿宋" w:eastAsia="仿宋" w:cs="仿宋"/>
                <w:spacing w:val="-2"/>
                <w:sz w:val="24"/>
                <w:szCs w:val="24"/>
              </w:rPr>
              <w:t>电池</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49" w:line="240" w:lineRule="auto"/>
              <w:ind w:left="833" w:leftChars="0" w:right="265" w:hanging="833" w:hangingChars="350"/>
              <w:jc w:val="center"/>
              <w:rPr>
                <w:rFonts w:hint="eastAsia" w:ascii="仿宋" w:hAnsi="仿宋" w:eastAsia="仿宋" w:cs="仿宋"/>
                <w:sz w:val="24"/>
                <w:szCs w:val="24"/>
              </w:rPr>
            </w:pPr>
            <w:r>
              <w:rPr>
                <w:rFonts w:hint="eastAsia" w:ascii="仿宋" w:hAnsi="仿宋" w:eastAsia="仿宋" w:cs="仿宋"/>
                <w:spacing w:val="-1"/>
                <w:sz w:val="24"/>
                <w:szCs w:val="24"/>
              </w:rPr>
              <w:t>免维护铅酸电池</w:t>
            </w:r>
            <w:r>
              <w:rPr>
                <w:rFonts w:hint="eastAsia" w:ascii="仿宋" w:hAnsi="仿宋" w:eastAsia="仿宋" w:cs="仿宋"/>
                <w:sz w:val="24"/>
                <w:szCs w:val="24"/>
              </w:rPr>
              <w:t xml:space="preserve"> </w:t>
            </w:r>
            <w:r>
              <w:rPr>
                <w:rFonts w:hint="eastAsia" w:ascii="仿宋" w:hAnsi="仿宋" w:eastAsia="仿宋" w:cs="仿宋"/>
                <w:spacing w:val="-3"/>
                <w:sz w:val="24"/>
                <w:szCs w:val="24"/>
              </w:rPr>
              <w:t>12V/7AH</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204" w:line="240" w:lineRule="auto"/>
              <w:ind w:left="833" w:leftChars="0" w:hanging="833" w:hangingChars="350"/>
              <w:jc w:val="center"/>
              <w:rPr>
                <w:rFonts w:hint="eastAsia" w:ascii="仿宋" w:hAnsi="仿宋" w:eastAsia="仿宋" w:cs="仿宋"/>
                <w:sz w:val="24"/>
                <w:szCs w:val="24"/>
              </w:rPr>
            </w:pPr>
            <w:r>
              <w:rPr>
                <w:rFonts w:hint="eastAsia" w:ascii="仿宋" w:hAnsi="仿宋" w:eastAsia="仿宋" w:cs="仿宋"/>
                <w:spacing w:val="-1"/>
                <w:sz w:val="24"/>
                <w:szCs w:val="24"/>
              </w:rPr>
              <w:t>太阳能</w:t>
            </w:r>
            <w:r>
              <w:rPr>
                <w:rFonts w:hint="eastAsia" w:ascii="仿宋" w:hAnsi="仿宋" w:eastAsia="仿宋" w:cs="仿宋"/>
                <w:sz w:val="24"/>
                <w:szCs w:val="24"/>
              </w:rPr>
              <w:t>板</w:t>
            </w:r>
          </w:p>
        </w:tc>
        <w:tc>
          <w:tcPr>
            <w:tcW w:w="2536" w:type="dxa"/>
            <w:tcBorders>
              <w:top w:val="single" w:color="000000" w:sz="2" w:space="0"/>
              <w:left w:val="single" w:color="000000" w:sz="2" w:space="0"/>
              <w:bottom w:val="single" w:color="000000" w:sz="2" w:space="0"/>
              <w:right w:val="single" w:color="000000" w:sz="2" w:space="0"/>
            </w:tcBorders>
          </w:tcPr>
          <w:p>
            <w:pPr>
              <w:spacing w:before="205" w:line="240" w:lineRule="auto"/>
              <w:ind w:left="667"/>
              <w:rPr>
                <w:rFonts w:hint="eastAsia" w:ascii="仿宋" w:hAnsi="仿宋" w:eastAsia="仿宋" w:cs="仿宋"/>
                <w:sz w:val="24"/>
                <w:szCs w:val="24"/>
              </w:rPr>
            </w:pPr>
            <w:r>
              <w:rPr>
                <w:rFonts w:hint="eastAsia" w:ascii="仿宋" w:hAnsi="仿宋" w:eastAsia="仿宋" w:cs="仿宋"/>
                <w:spacing w:val="-3"/>
                <w:sz w:val="24"/>
                <w:szCs w:val="24"/>
              </w:rPr>
              <w:t>17V/10</w:t>
            </w:r>
            <w:r>
              <w:rPr>
                <w:rFonts w:hint="eastAsia" w:ascii="仿宋" w:hAnsi="仿宋" w:eastAsia="仿宋" w:cs="仿宋"/>
                <w:spacing w:val="-2"/>
                <w:sz w:val="24"/>
                <w:szCs w:val="24"/>
              </w:rPr>
              <w:t>W</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210" w:line="240" w:lineRule="auto"/>
              <w:ind w:left="826" w:leftChars="0" w:hanging="826" w:hangingChars="350"/>
              <w:jc w:val="center"/>
              <w:rPr>
                <w:rFonts w:hint="eastAsia" w:ascii="仿宋" w:hAnsi="仿宋" w:eastAsia="仿宋" w:cs="仿宋"/>
                <w:sz w:val="24"/>
                <w:szCs w:val="24"/>
              </w:rPr>
            </w:pPr>
            <w:r>
              <w:rPr>
                <w:rFonts w:hint="eastAsia" w:ascii="仿宋" w:hAnsi="仿宋" w:eastAsia="仿宋" w:cs="仿宋"/>
                <w:spacing w:val="-2"/>
                <w:sz w:val="24"/>
                <w:szCs w:val="24"/>
              </w:rPr>
              <w:t>工</w:t>
            </w:r>
            <w:r>
              <w:rPr>
                <w:rFonts w:hint="eastAsia" w:ascii="仿宋" w:hAnsi="仿宋" w:eastAsia="仿宋" w:cs="仿宋"/>
                <w:spacing w:val="-1"/>
                <w:sz w:val="24"/>
                <w:szCs w:val="24"/>
              </w:rPr>
              <w:t>作方式</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211" w:line="240" w:lineRule="auto"/>
              <w:ind w:left="833" w:leftChars="0" w:hanging="833" w:hangingChars="350"/>
              <w:jc w:val="center"/>
              <w:rPr>
                <w:rFonts w:hint="eastAsia" w:ascii="仿宋" w:hAnsi="仿宋" w:eastAsia="仿宋" w:cs="仿宋"/>
                <w:sz w:val="24"/>
                <w:szCs w:val="24"/>
              </w:rPr>
            </w:pPr>
            <w:r>
              <w:rPr>
                <w:rFonts w:hint="eastAsia" w:ascii="仿宋" w:hAnsi="仿宋" w:eastAsia="仿宋" w:cs="仿宋"/>
                <w:spacing w:val="-1"/>
                <w:sz w:val="24"/>
                <w:szCs w:val="24"/>
              </w:rPr>
              <w:t>全天</w:t>
            </w:r>
            <w:r>
              <w:rPr>
                <w:rFonts w:hint="eastAsia" w:ascii="仿宋" w:hAnsi="仿宋" w:eastAsia="仿宋" w:cs="仿宋"/>
                <w:sz w:val="24"/>
                <w:szCs w:val="24"/>
              </w:rPr>
              <w:t>候</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55" w:line="240" w:lineRule="auto"/>
              <w:ind w:left="812" w:leftChars="0" w:right="160" w:hanging="812" w:hangingChars="350"/>
              <w:jc w:val="center"/>
              <w:rPr>
                <w:rFonts w:hint="eastAsia" w:ascii="仿宋" w:hAnsi="仿宋" w:eastAsia="仿宋" w:cs="仿宋"/>
                <w:sz w:val="24"/>
                <w:szCs w:val="24"/>
              </w:rPr>
            </w:pPr>
            <w:r>
              <w:rPr>
                <w:rFonts w:hint="eastAsia" w:ascii="仿宋" w:hAnsi="仿宋" w:eastAsia="仿宋" w:cs="仿宋"/>
                <w:spacing w:val="-4"/>
                <w:sz w:val="24"/>
                <w:szCs w:val="24"/>
              </w:rPr>
              <w:t>阴雨</w:t>
            </w:r>
            <w:r>
              <w:rPr>
                <w:rFonts w:hint="eastAsia" w:ascii="仿宋" w:hAnsi="仿宋" w:eastAsia="仿宋" w:cs="仿宋"/>
                <w:spacing w:val="-3"/>
                <w:sz w:val="24"/>
                <w:szCs w:val="24"/>
              </w:rPr>
              <w:t>天</w:t>
            </w:r>
            <w:r>
              <w:rPr>
                <w:rFonts w:hint="eastAsia" w:ascii="仿宋" w:hAnsi="仿宋" w:eastAsia="仿宋" w:cs="仿宋"/>
                <w:spacing w:val="-2"/>
                <w:sz w:val="24"/>
                <w:szCs w:val="24"/>
              </w:rPr>
              <w:t>连续工作时</w:t>
            </w:r>
            <w:r>
              <w:rPr>
                <w:rFonts w:hint="eastAsia" w:ascii="仿宋" w:hAnsi="仿宋" w:eastAsia="仿宋" w:cs="仿宋"/>
                <w:sz w:val="24"/>
                <w:szCs w:val="24"/>
              </w:rPr>
              <w:t xml:space="preserve"> 间</w:t>
            </w:r>
          </w:p>
        </w:tc>
        <w:tc>
          <w:tcPr>
            <w:tcW w:w="2536" w:type="dxa"/>
            <w:tcBorders>
              <w:top w:val="single" w:color="000000" w:sz="2" w:space="0"/>
              <w:left w:val="single" w:color="000000" w:sz="2" w:space="0"/>
              <w:bottom w:val="single" w:color="000000" w:sz="2" w:space="0"/>
              <w:right w:val="single" w:color="000000" w:sz="2" w:space="0"/>
            </w:tcBorders>
          </w:tcPr>
          <w:p>
            <w:pPr>
              <w:spacing w:before="210" w:line="240" w:lineRule="auto"/>
              <w:ind w:left="750"/>
              <w:rPr>
                <w:rFonts w:hint="eastAsia" w:ascii="仿宋" w:hAnsi="仿宋" w:eastAsia="仿宋" w:cs="仿宋"/>
                <w:sz w:val="24"/>
                <w:szCs w:val="24"/>
              </w:rPr>
            </w:pPr>
            <w:r>
              <w:rPr>
                <w:rFonts w:hint="eastAsia" w:ascii="仿宋" w:hAnsi="仿宋" w:eastAsia="仿宋" w:cs="仿宋"/>
                <w:spacing w:val="-19"/>
                <w:sz w:val="24"/>
                <w:szCs w:val="24"/>
              </w:rPr>
              <w:t>＞</w:t>
            </w:r>
            <w:r>
              <w:rPr>
                <w:rFonts w:hint="eastAsia" w:ascii="仿宋" w:hAnsi="仿宋" w:eastAsia="仿宋" w:cs="仿宋"/>
                <w:spacing w:val="-16"/>
                <w:sz w:val="24"/>
                <w:szCs w:val="24"/>
              </w:rPr>
              <w:t>7 天</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6" w:hRule="atLeast"/>
        </w:trPr>
        <w:tc>
          <w:tcPr>
            <w:tcW w:w="889" w:type="dxa"/>
            <w:tcBorders>
              <w:top w:val="single" w:color="000000" w:sz="2" w:space="0"/>
              <w:left w:val="single" w:color="000000" w:sz="2" w:space="0"/>
              <w:bottom w:val="single" w:color="000000" w:sz="2" w:space="0"/>
              <w:right w:val="single" w:color="000000" w:sz="2" w:space="0"/>
            </w:tcBorders>
          </w:tcPr>
          <w:p>
            <w:pPr>
              <w:spacing w:before="51"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2"/>
                <w:sz w:val="24"/>
                <w:szCs w:val="24"/>
              </w:rPr>
              <w:t>智能</w:t>
            </w:r>
            <w:r>
              <w:rPr>
                <w:rFonts w:hint="eastAsia" w:ascii="仿宋" w:hAnsi="仿宋" w:eastAsia="仿宋" w:cs="仿宋"/>
                <w:spacing w:val="-1"/>
                <w:sz w:val="24"/>
                <w:szCs w:val="24"/>
              </w:rPr>
              <w:t>化</w:t>
            </w:r>
          </w:p>
        </w:tc>
        <w:tc>
          <w:tcPr>
            <w:tcW w:w="8292" w:type="dxa"/>
            <w:gridSpan w:val="11"/>
            <w:tcBorders>
              <w:top w:val="single" w:color="000000" w:sz="2" w:space="0"/>
              <w:left w:val="single" w:color="000000" w:sz="2" w:space="0"/>
              <w:bottom w:val="single" w:color="000000" w:sz="2" w:space="0"/>
              <w:right w:val="single" w:color="000000" w:sz="2" w:space="0"/>
            </w:tcBorders>
          </w:tcPr>
          <w:p>
            <w:pPr>
              <w:spacing w:before="152" w:line="240" w:lineRule="auto"/>
              <w:ind w:left="110"/>
              <w:rPr>
                <w:rFonts w:hint="eastAsia" w:ascii="仿宋" w:hAnsi="仿宋" w:eastAsia="仿宋" w:cs="仿宋"/>
                <w:sz w:val="24"/>
                <w:szCs w:val="24"/>
              </w:rPr>
            </w:pPr>
            <w:r>
              <w:rPr>
                <w:rFonts w:hint="eastAsia" w:ascii="仿宋" w:hAnsi="仿宋" w:eastAsia="仿宋" w:cs="仿宋"/>
                <w:spacing w:val="59"/>
                <w:position w:val="1"/>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69" w:hRule="atLeast"/>
        </w:trPr>
        <w:tc>
          <w:tcPr>
            <w:tcW w:w="889" w:type="dxa"/>
            <w:tcBorders>
              <w:top w:val="single" w:color="000000" w:sz="2" w:space="0"/>
              <w:left w:val="single" w:color="000000" w:sz="2" w:space="0"/>
              <w:bottom w:val="single" w:color="000000" w:sz="2" w:space="0"/>
              <w:right w:val="single" w:color="000000" w:sz="2" w:space="0"/>
            </w:tcBorders>
          </w:tcPr>
          <w:p>
            <w:pPr>
              <w:spacing w:before="54"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
                <w:sz w:val="24"/>
                <w:szCs w:val="24"/>
              </w:rPr>
              <w:t>使用环境</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592" w:leftChars="0" w:hanging="592" w:hangingChars="251"/>
              <w:jc w:val="center"/>
              <w:rPr>
                <w:rFonts w:hint="eastAsia" w:ascii="仿宋" w:hAnsi="仿宋" w:eastAsia="仿宋" w:cs="仿宋"/>
                <w:sz w:val="24"/>
                <w:szCs w:val="24"/>
              </w:rPr>
            </w:pPr>
            <w:r>
              <w:rPr>
                <w:rFonts w:hint="eastAsia" w:ascii="仿宋" w:hAnsi="仿宋" w:eastAsia="仿宋" w:cs="仿宋"/>
                <w:spacing w:val="-2"/>
                <w:sz w:val="24"/>
                <w:szCs w:val="24"/>
              </w:rPr>
              <w:t>工</w:t>
            </w:r>
            <w:r>
              <w:rPr>
                <w:rFonts w:hint="eastAsia" w:ascii="仿宋" w:hAnsi="仿宋" w:eastAsia="仿宋" w:cs="仿宋"/>
                <w:spacing w:val="-1"/>
                <w:sz w:val="24"/>
                <w:szCs w:val="24"/>
              </w:rPr>
              <w:t>作温度</w:t>
            </w:r>
          </w:p>
        </w:tc>
        <w:tc>
          <w:tcPr>
            <w:tcW w:w="1800" w:type="dxa"/>
            <w:gridSpan w:val="4"/>
            <w:tcBorders>
              <w:top w:val="single" w:color="000000" w:sz="2" w:space="0"/>
              <w:left w:val="single" w:color="000000" w:sz="2" w:space="0"/>
              <w:bottom w:val="single" w:color="000000" w:sz="2" w:space="0"/>
              <w:right w:val="single" w:color="000000" w:sz="2" w:space="0"/>
            </w:tcBorders>
          </w:tcPr>
          <w:p>
            <w:pPr>
              <w:spacing w:before="54" w:line="240" w:lineRule="auto"/>
              <w:ind w:left="496"/>
              <w:rPr>
                <w:rFonts w:hint="eastAsia" w:ascii="仿宋" w:hAnsi="仿宋" w:eastAsia="仿宋" w:cs="仿宋"/>
                <w:sz w:val="24"/>
                <w:szCs w:val="24"/>
              </w:rPr>
            </w:pPr>
            <w:r>
              <w:rPr>
                <w:rFonts w:hint="eastAsia" w:ascii="仿宋" w:hAnsi="仿宋" w:eastAsia="仿宋" w:cs="仿宋"/>
                <w:spacing w:val="14"/>
                <w:sz w:val="24"/>
                <w:szCs w:val="24"/>
              </w:rPr>
              <w:t>-</w:t>
            </w:r>
            <w:r>
              <w:rPr>
                <w:rFonts w:hint="eastAsia" w:ascii="仿宋" w:hAnsi="仿宋" w:eastAsia="仿宋" w:cs="仿宋"/>
                <w:spacing w:val="13"/>
                <w:sz w:val="24"/>
                <w:szCs w:val="24"/>
              </w:rPr>
              <w:t>20~+70℃</w:t>
            </w:r>
          </w:p>
        </w:tc>
        <w:tc>
          <w:tcPr>
            <w:tcW w:w="1923" w:type="dxa"/>
            <w:gridSpan w:val="3"/>
            <w:tcBorders>
              <w:top w:val="single" w:color="000000" w:sz="2" w:space="0"/>
              <w:left w:val="single" w:color="000000" w:sz="2" w:space="0"/>
              <w:bottom w:val="single" w:color="000000" w:sz="2" w:space="0"/>
              <w:right w:val="single" w:color="000000" w:sz="2" w:space="0"/>
            </w:tcBorders>
          </w:tcPr>
          <w:p>
            <w:pPr>
              <w:spacing w:before="53" w:line="240" w:lineRule="auto"/>
              <w:ind w:left="596"/>
              <w:rPr>
                <w:rFonts w:hint="eastAsia" w:ascii="仿宋" w:hAnsi="仿宋" w:eastAsia="仿宋" w:cs="仿宋"/>
                <w:sz w:val="24"/>
                <w:szCs w:val="24"/>
              </w:rPr>
            </w:pPr>
            <w:r>
              <w:rPr>
                <w:rFonts w:hint="eastAsia" w:ascii="仿宋" w:hAnsi="仿宋" w:eastAsia="仿宋" w:cs="仿宋"/>
                <w:spacing w:val="-2"/>
                <w:sz w:val="24"/>
                <w:szCs w:val="24"/>
              </w:rPr>
              <w:t>工</w:t>
            </w:r>
            <w:r>
              <w:rPr>
                <w:rFonts w:hint="eastAsia" w:ascii="仿宋" w:hAnsi="仿宋" w:eastAsia="仿宋" w:cs="仿宋"/>
                <w:spacing w:val="-1"/>
                <w:sz w:val="24"/>
                <w:szCs w:val="24"/>
              </w:rPr>
              <w:t>作湿度</w:t>
            </w:r>
          </w:p>
        </w:tc>
        <w:tc>
          <w:tcPr>
            <w:tcW w:w="2536" w:type="dxa"/>
            <w:tcBorders>
              <w:top w:val="single" w:color="000000" w:sz="2" w:space="0"/>
              <w:left w:val="single" w:color="000000" w:sz="2" w:space="0"/>
              <w:bottom w:val="single" w:color="000000" w:sz="2" w:space="0"/>
              <w:right w:val="single" w:color="000000" w:sz="2" w:space="0"/>
            </w:tcBorders>
          </w:tcPr>
          <w:p>
            <w:pPr>
              <w:spacing w:before="54" w:line="240" w:lineRule="auto"/>
              <w:ind w:left="604"/>
              <w:rPr>
                <w:rFonts w:hint="eastAsia" w:ascii="仿宋" w:hAnsi="仿宋" w:eastAsia="仿宋" w:cs="仿宋"/>
                <w:sz w:val="24"/>
                <w:szCs w:val="24"/>
              </w:rPr>
            </w:pPr>
            <w:r>
              <w:rPr>
                <w:rFonts w:hint="eastAsia" w:ascii="仿宋" w:hAnsi="仿宋" w:eastAsia="仿宋" w:cs="仿宋"/>
                <w:spacing w:val="19"/>
                <w:sz w:val="24"/>
                <w:szCs w:val="24"/>
              </w:rPr>
              <w:t>5~95%</w:t>
            </w:r>
            <w:r>
              <w:rPr>
                <w:rFonts w:hint="eastAsia" w:ascii="仿宋" w:hAnsi="仿宋" w:eastAsia="仿宋" w:cs="仿宋"/>
                <w:sz w:val="24"/>
                <w:szCs w:val="24"/>
              </w:rPr>
              <w:t>RH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1" w:hRule="atLeast"/>
        </w:trPr>
        <w:tc>
          <w:tcPr>
            <w:tcW w:w="889" w:type="dxa"/>
            <w:vMerge w:val="restart"/>
            <w:tcBorders>
              <w:top w:val="nil"/>
              <w:left w:val="single" w:color="000000" w:sz="2" w:space="0"/>
              <w:bottom w:val="nil"/>
              <w:right w:val="single" w:color="000000" w:sz="2" w:space="0"/>
            </w:tcBorders>
          </w:tcPr>
          <w:p>
            <w:pPr>
              <w:spacing w:before="215"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2"/>
                <w:sz w:val="24"/>
                <w:szCs w:val="24"/>
              </w:rPr>
              <w:t>维护</w:t>
            </w:r>
            <w:r>
              <w:rPr>
                <w:rFonts w:hint="eastAsia" w:ascii="仿宋" w:hAnsi="仿宋" w:eastAsia="仿宋" w:cs="仿宋"/>
                <w:spacing w:val="-1"/>
                <w:sz w:val="24"/>
                <w:szCs w:val="24"/>
              </w:rPr>
              <w:t>性能</w:t>
            </w:r>
          </w:p>
        </w:tc>
        <w:tc>
          <w:tcPr>
            <w:tcW w:w="1240" w:type="dxa"/>
            <w:gridSpan w:val="2"/>
            <w:tcBorders>
              <w:top w:val="single" w:color="000000" w:sz="2" w:space="0"/>
              <w:left w:val="single" w:color="000000" w:sz="2" w:space="0"/>
              <w:bottom w:val="single" w:color="000000" w:sz="2" w:space="0"/>
              <w:right w:val="single" w:color="000000" w:sz="2" w:space="0"/>
            </w:tcBorders>
          </w:tcPr>
          <w:p>
            <w:pPr>
              <w:spacing w:before="51" w:line="240" w:lineRule="auto"/>
              <w:ind w:left="276"/>
              <w:rPr>
                <w:rFonts w:hint="eastAsia" w:ascii="仿宋" w:hAnsi="仿宋" w:eastAsia="仿宋" w:cs="仿宋"/>
                <w:sz w:val="24"/>
                <w:szCs w:val="24"/>
              </w:rPr>
            </w:pPr>
            <w:r>
              <w:rPr>
                <w:rFonts w:hint="eastAsia" w:ascii="仿宋" w:hAnsi="仿宋" w:eastAsia="仿宋" w:cs="仿宋"/>
                <w:spacing w:val="-1"/>
                <w:sz w:val="24"/>
                <w:szCs w:val="24"/>
              </w:rPr>
              <w:t>使用寿命</w:t>
            </w:r>
          </w:p>
        </w:tc>
        <w:tc>
          <w:tcPr>
            <w:tcW w:w="1649" w:type="dxa"/>
            <w:gridSpan w:val="3"/>
            <w:tcBorders>
              <w:top w:val="single" w:color="000000" w:sz="2" w:space="0"/>
              <w:left w:val="single" w:color="000000" w:sz="2" w:space="0"/>
              <w:bottom w:val="single" w:color="000000" w:sz="2" w:space="0"/>
              <w:right w:val="single" w:color="000000" w:sz="2" w:space="0"/>
            </w:tcBorders>
          </w:tcPr>
          <w:p>
            <w:pPr>
              <w:spacing w:before="51" w:line="240" w:lineRule="auto"/>
              <w:ind w:left="524"/>
              <w:rPr>
                <w:rFonts w:hint="eastAsia" w:ascii="仿宋" w:hAnsi="仿宋" w:eastAsia="仿宋" w:cs="仿宋"/>
                <w:sz w:val="24"/>
                <w:szCs w:val="24"/>
              </w:rPr>
            </w:pPr>
            <w:r>
              <w:rPr>
                <w:rFonts w:hint="eastAsia" w:ascii="仿宋" w:hAnsi="仿宋" w:eastAsia="仿宋" w:cs="仿宋"/>
                <w:spacing w:val="-6"/>
                <w:sz w:val="24"/>
                <w:szCs w:val="24"/>
              </w:rPr>
              <w:t>＞</w:t>
            </w:r>
            <w:r>
              <w:rPr>
                <w:rFonts w:hint="eastAsia" w:ascii="仿宋" w:hAnsi="仿宋" w:eastAsia="仿宋" w:cs="仿宋"/>
                <w:spacing w:val="-4"/>
                <w:sz w:val="24"/>
                <w:szCs w:val="24"/>
              </w:rPr>
              <w:t>2</w:t>
            </w:r>
            <w:r>
              <w:rPr>
                <w:rFonts w:hint="eastAsia" w:ascii="仿宋" w:hAnsi="仿宋" w:eastAsia="仿宋" w:cs="仿宋"/>
                <w:spacing w:val="-3"/>
                <w:sz w:val="24"/>
                <w:szCs w:val="24"/>
              </w:rPr>
              <w:t>0000h</w:t>
            </w:r>
          </w:p>
        </w:tc>
        <w:tc>
          <w:tcPr>
            <w:tcW w:w="2768" w:type="dxa"/>
            <w:gridSpan w:val="4"/>
            <w:tcBorders>
              <w:top w:val="single" w:color="000000" w:sz="2" w:space="0"/>
              <w:left w:val="single" w:color="000000" w:sz="2" w:space="0"/>
              <w:bottom w:val="single" w:color="000000" w:sz="2" w:space="0"/>
              <w:right w:val="single" w:color="000000" w:sz="2" w:space="0"/>
            </w:tcBorders>
          </w:tcPr>
          <w:p>
            <w:pPr>
              <w:spacing w:before="51" w:line="240" w:lineRule="auto"/>
              <w:ind w:left="396"/>
              <w:rPr>
                <w:rFonts w:hint="eastAsia" w:ascii="仿宋" w:hAnsi="仿宋" w:eastAsia="仿宋" w:cs="仿宋"/>
                <w:sz w:val="24"/>
                <w:szCs w:val="24"/>
              </w:rPr>
            </w:pPr>
            <w:r>
              <w:rPr>
                <w:rFonts w:hint="eastAsia" w:ascii="仿宋" w:hAnsi="仿宋" w:eastAsia="仿宋" w:cs="仿宋"/>
                <w:spacing w:val="11"/>
                <w:sz w:val="24"/>
                <w:szCs w:val="24"/>
              </w:rPr>
              <w:t>平均无故障时间(</w:t>
            </w:r>
            <w:r>
              <w:rPr>
                <w:rFonts w:hint="eastAsia" w:ascii="仿宋" w:hAnsi="仿宋" w:eastAsia="仿宋" w:cs="仿宋"/>
                <w:sz w:val="24"/>
                <w:szCs w:val="24"/>
              </w:rPr>
              <w:t>MTBF</w:t>
            </w:r>
            <w:r>
              <w:rPr>
                <w:rFonts w:hint="eastAsia" w:ascii="仿宋" w:hAnsi="仿宋" w:eastAsia="仿宋" w:cs="仿宋"/>
                <w:spacing w:val="11"/>
                <w:sz w:val="24"/>
                <w:szCs w:val="24"/>
              </w:rPr>
              <w:t>)</w:t>
            </w:r>
          </w:p>
        </w:tc>
        <w:tc>
          <w:tcPr>
            <w:tcW w:w="2635" w:type="dxa"/>
            <w:gridSpan w:val="2"/>
            <w:tcBorders>
              <w:top w:val="single" w:color="000000" w:sz="2" w:space="0"/>
              <w:left w:val="single" w:color="000000" w:sz="2" w:space="0"/>
              <w:bottom w:val="single" w:color="000000" w:sz="2" w:space="0"/>
              <w:right w:val="single" w:color="000000" w:sz="2" w:space="0"/>
            </w:tcBorders>
          </w:tcPr>
          <w:p>
            <w:pPr>
              <w:spacing w:before="51" w:line="240" w:lineRule="auto"/>
              <w:ind w:left="478"/>
              <w:rPr>
                <w:rFonts w:hint="eastAsia" w:ascii="仿宋" w:hAnsi="仿宋" w:eastAsia="仿宋" w:cs="仿宋"/>
                <w:sz w:val="24"/>
                <w:szCs w:val="24"/>
              </w:rPr>
            </w:pPr>
            <w:r>
              <w:rPr>
                <w:rFonts w:hint="eastAsia" w:ascii="仿宋" w:hAnsi="仿宋" w:eastAsia="仿宋" w:cs="仿宋"/>
                <w:spacing w:val="-6"/>
                <w:sz w:val="24"/>
                <w:szCs w:val="24"/>
              </w:rPr>
              <w:t>＞</w:t>
            </w:r>
            <w:r>
              <w:rPr>
                <w:rFonts w:hint="eastAsia" w:ascii="仿宋" w:hAnsi="仿宋" w:eastAsia="仿宋" w:cs="仿宋"/>
                <w:spacing w:val="-4"/>
                <w:sz w:val="24"/>
                <w:szCs w:val="24"/>
              </w:rPr>
              <w:t>1</w:t>
            </w:r>
            <w:r>
              <w:rPr>
                <w:rFonts w:hint="eastAsia" w:ascii="仿宋" w:hAnsi="仿宋" w:eastAsia="仿宋" w:cs="仿宋"/>
                <w:spacing w:val="-3"/>
                <w:sz w:val="24"/>
                <w:szCs w:val="24"/>
              </w:rPr>
              <w:t>0000h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70"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2535" w:type="dxa"/>
            <w:gridSpan w:val="4"/>
            <w:tcBorders>
              <w:top w:val="single" w:color="000000" w:sz="2" w:space="0"/>
              <w:left w:val="single" w:color="000000" w:sz="2" w:space="0"/>
              <w:bottom w:val="single" w:color="000000" w:sz="2" w:space="0"/>
              <w:right w:val="single" w:color="000000" w:sz="2" w:space="0"/>
            </w:tcBorders>
          </w:tcPr>
          <w:p>
            <w:pPr>
              <w:spacing w:before="55" w:line="240" w:lineRule="auto"/>
              <w:ind w:left="163"/>
              <w:rPr>
                <w:rFonts w:hint="eastAsia" w:ascii="仿宋" w:hAnsi="仿宋" w:eastAsia="仿宋" w:cs="仿宋"/>
                <w:sz w:val="24"/>
                <w:szCs w:val="24"/>
              </w:rPr>
            </w:pPr>
            <w:r>
              <w:rPr>
                <w:rFonts w:hint="eastAsia" w:ascii="仿宋" w:hAnsi="仿宋" w:eastAsia="仿宋" w:cs="仿宋"/>
                <w:spacing w:val="16"/>
                <w:sz w:val="24"/>
                <w:szCs w:val="24"/>
              </w:rPr>
              <w:t>故</w:t>
            </w:r>
            <w:r>
              <w:rPr>
                <w:rFonts w:hint="eastAsia" w:ascii="仿宋" w:hAnsi="仿宋" w:eastAsia="仿宋" w:cs="仿宋"/>
                <w:spacing w:val="9"/>
                <w:sz w:val="24"/>
                <w:szCs w:val="24"/>
              </w:rPr>
              <w:t>障平均修复时间(</w:t>
            </w:r>
            <w:r>
              <w:rPr>
                <w:rFonts w:hint="eastAsia" w:ascii="仿宋" w:hAnsi="仿宋" w:eastAsia="仿宋" w:cs="仿宋"/>
                <w:sz w:val="24"/>
                <w:szCs w:val="24"/>
              </w:rPr>
              <w:t>MTTR</w:t>
            </w:r>
            <w:r>
              <w:rPr>
                <w:rFonts w:hint="eastAsia" w:ascii="仿宋" w:hAnsi="仿宋" w:eastAsia="仿宋" w:cs="仿宋"/>
                <w:spacing w:val="9"/>
                <w:sz w:val="24"/>
                <w:szCs w:val="24"/>
              </w:rPr>
              <w:t>)</w:t>
            </w:r>
          </w:p>
        </w:tc>
        <w:tc>
          <w:tcPr>
            <w:tcW w:w="5757" w:type="dxa"/>
            <w:gridSpan w:val="7"/>
            <w:tcBorders>
              <w:top w:val="single" w:color="000000" w:sz="2" w:space="0"/>
              <w:left w:val="single" w:color="000000" w:sz="2" w:space="0"/>
              <w:bottom w:val="single" w:color="000000" w:sz="2" w:space="0"/>
              <w:right w:val="single" w:color="000000" w:sz="2" w:space="0"/>
            </w:tcBorders>
          </w:tcPr>
          <w:p>
            <w:pPr>
              <w:spacing w:before="54" w:line="240" w:lineRule="auto"/>
              <w:ind w:left="2325"/>
              <w:rPr>
                <w:rFonts w:hint="eastAsia" w:ascii="仿宋" w:hAnsi="仿宋" w:eastAsia="仿宋" w:cs="仿宋"/>
                <w:sz w:val="24"/>
                <w:szCs w:val="24"/>
              </w:rPr>
            </w:pPr>
            <w:r>
              <w:rPr>
                <w:rFonts w:hint="eastAsia" w:ascii="仿宋" w:hAnsi="仿宋" w:eastAsia="仿宋" w:cs="仿宋"/>
                <w:spacing w:val="-4"/>
                <w:sz w:val="24"/>
                <w:szCs w:val="24"/>
              </w:rPr>
              <w:t>≤0.5h</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0" w:hRule="atLeast"/>
        </w:trPr>
        <w:tc>
          <w:tcPr>
            <w:tcW w:w="889" w:type="dxa"/>
            <w:vMerge w:val="restart"/>
            <w:tcBorders>
              <w:top w:val="nil"/>
              <w:left w:val="single" w:color="000000" w:sz="2" w:space="0"/>
              <w:bottom w:val="nil"/>
              <w:right w:val="single" w:color="000000" w:sz="2" w:space="0"/>
            </w:tcBorders>
          </w:tcPr>
          <w:p>
            <w:pPr>
              <w:spacing w:line="240" w:lineRule="auto"/>
              <w:ind w:left="0" w:leftChars="0" w:hanging="3" w:firstLineChars="0"/>
              <w:jc w:val="center"/>
              <w:rPr>
                <w:rFonts w:hint="eastAsia" w:ascii="仿宋" w:hAnsi="仿宋" w:eastAsia="仿宋" w:cs="仿宋"/>
                <w:sz w:val="24"/>
                <w:szCs w:val="24"/>
              </w:rPr>
            </w:pPr>
          </w:p>
          <w:p>
            <w:pPr>
              <w:spacing w:before="68" w:line="240" w:lineRule="auto"/>
              <w:ind w:left="0" w:leftChars="0" w:hanging="3" w:firstLineChars="0"/>
              <w:jc w:val="center"/>
              <w:rPr>
                <w:rFonts w:hint="eastAsia" w:ascii="仿宋" w:hAnsi="仿宋" w:eastAsia="仿宋" w:cs="仿宋"/>
                <w:sz w:val="24"/>
                <w:szCs w:val="24"/>
              </w:rPr>
            </w:pPr>
            <w:r>
              <w:rPr>
                <w:rFonts w:hint="eastAsia" w:ascii="仿宋" w:hAnsi="仿宋" w:eastAsia="仿宋" w:cs="仿宋"/>
                <w:spacing w:val="-1"/>
                <w:sz w:val="24"/>
                <w:szCs w:val="24"/>
              </w:rPr>
              <w:t>主要电气</w:t>
            </w:r>
            <w:r>
              <w:rPr>
                <w:rFonts w:hint="eastAsia" w:ascii="仿宋" w:hAnsi="仿宋" w:eastAsia="仿宋" w:cs="仿宋"/>
                <w:sz w:val="24"/>
                <w:szCs w:val="24"/>
              </w:rPr>
              <w:t>部件</w:t>
            </w:r>
          </w:p>
        </w:tc>
        <w:tc>
          <w:tcPr>
            <w:tcW w:w="1139" w:type="dxa"/>
            <w:tcBorders>
              <w:top w:val="single" w:color="000000" w:sz="2" w:space="0"/>
              <w:left w:val="single" w:color="000000" w:sz="2" w:space="0"/>
              <w:bottom w:val="single" w:color="000000" w:sz="2" w:space="0"/>
              <w:right w:val="single" w:color="000000" w:sz="2" w:space="0"/>
            </w:tcBorders>
          </w:tcPr>
          <w:p>
            <w:pPr>
              <w:spacing w:before="50" w:line="240" w:lineRule="auto"/>
              <w:ind w:left="148"/>
              <w:rPr>
                <w:rFonts w:hint="eastAsia" w:ascii="仿宋" w:hAnsi="仿宋" w:eastAsia="仿宋" w:cs="仿宋"/>
                <w:sz w:val="24"/>
                <w:szCs w:val="24"/>
              </w:rPr>
            </w:pPr>
            <w:r>
              <w:rPr>
                <w:rFonts w:hint="eastAsia" w:ascii="仿宋" w:hAnsi="仿宋" w:eastAsia="仿宋" w:cs="仿宋"/>
                <w:spacing w:val="-15"/>
                <w:sz w:val="24"/>
                <w:szCs w:val="24"/>
              </w:rPr>
              <w:t>红</w:t>
            </w:r>
            <w:r>
              <w:rPr>
                <w:rFonts w:hint="eastAsia" w:ascii="仿宋" w:hAnsi="仿宋" w:eastAsia="仿宋" w:cs="仿宋"/>
                <w:spacing w:val="-10"/>
                <w:sz w:val="24"/>
                <w:szCs w:val="24"/>
              </w:rPr>
              <w:t>灯单元 A</w:t>
            </w:r>
          </w:p>
        </w:tc>
        <w:tc>
          <w:tcPr>
            <w:tcW w:w="2694" w:type="dxa"/>
            <w:gridSpan w:val="6"/>
            <w:tcBorders>
              <w:top w:val="single" w:color="000000" w:sz="2" w:space="0"/>
              <w:left w:val="single" w:color="000000" w:sz="2" w:space="0"/>
              <w:bottom w:val="single" w:color="000000" w:sz="2" w:space="0"/>
              <w:right w:val="single" w:color="000000" w:sz="2" w:space="0"/>
            </w:tcBorders>
          </w:tcPr>
          <w:p>
            <w:pPr>
              <w:spacing w:before="50" w:line="240" w:lineRule="auto"/>
              <w:ind w:left="748"/>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Z/010267</w:t>
            </w:r>
          </w:p>
        </w:tc>
        <w:tc>
          <w:tcPr>
            <w:tcW w:w="855" w:type="dxa"/>
            <w:tcBorders>
              <w:top w:val="single" w:color="000000" w:sz="2" w:space="0"/>
              <w:left w:val="single" w:color="000000" w:sz="2" w:space="0"/>
              <w:bottom w:val="single" w:color="000000" w:sz="2" w:space="0"/>
              <w:right w:val="single" w:color="000000" w:sz="2" w:space="0"/>
            </w:tcBorders>
          </w:tcPr>
          <w:p>
            <w:pPr>
              <w:spacing w:before="50" w:line="240" w:lineRule="auto"/>
              <w:ind w:left="114"/>
              <w:rPr>
                <w:rFonts w:hint="eastAsia" w:ascii="仿宋" w:hAnsi="仿宋" w:eastAsia="仿宋" w:cs="仿宋"/>
                <w:sz w:val="24"/>
                <w:szCs w:val="24"/>
              </w:rPr>
            </w:pPr>
            <w:r>
              <w:rPr>
                <w:rFonts w:hint="eastAsia" w:ascii="仿宋" w:hAnsi="仿宋" w:eastAsia="仿宋" w:cs="仿宋"/>
                <w:spacing w:val="-15"/>
                <w:sz w:val="24"/>
                <w:szCs w:val="24"/>
              </w:rPr>
              <w:t>蓝</w:t>
            </w:r>
            <w:r>
              <w:rPr>
                <w:rFonts w:hint="eastAsia" w:ascii="仿宋" w:hAnsi="仿宋" w:eastAsia="仿宋" w:cs="仿宋"/>
                <w:spacing w:val="-10"/>
                <w:sz w:val="24"/>
                <w:szCs w:val="24"/>
              </w:rPr>
              <w:t>灯单元 A</w:t>
            </w:r>
          </w:p>
        </w:tc>
        <w:tc>
          <w:tcPr>
            <w:tcW w:w="3604" w:type="dxa"/>
            <w:gridSpan w:val="3"/>
            <w:tcBorders>
              <w:top w:val="single" w:color="000000" w:sz="2" w:space="0"/>
              <w:left w:val="single" w:color="000000" w:sz="2" w:space="0"/>
              <w:bottom w:val="single" w:color="000000" w:sz="2" w:space="0"/>
              <w:right w:val="single" w:color="000000" w:sz="2" w:space="0"/>
            </w:tcBorders>
          </w:tcPr>
          <w:p>
            <w:pPr>
              <w:spacing w:before="50" w:line="240" w:lineRule="auto"/>
              <w:ind w:left="785"/>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Z/010268</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1139" w:type="dxa"/>
            <w:tcBorders>
              <w:top w:val="single" w:color="000000" w:sz="2" w:space="0"/>
              <w:left w:val="single" w:color="000000" w:sz="2" w:space="0"/>
              <w:bottom w:val="single" w:color="000000" w:sz="2" w:space="0"/>
              <w:right w:val="single" w:color="000000" w:sz="2" w:space="0"/>
            </w:tcBorders>
          </w:tcPr>
          <w:p>
            <w:pPr>
              <w:spacing w:before="56" w:line="240" w:lineRule="auto"/>
              <w:ind w:left="148"/>
              <w:rPr>
                <w:rFonts w:hint="eastAsia" w:ascii="仿宋" w:hAnsi="仿宋" w:eastAsia="仿宋" w:cs="仿宋"/>
                <w:sz w:val="24"/>
                <w:szCs w:val="24"/>
              </w:rPr>
            </w:pPr>
            <w:r>
              <w:rPr>
                <w:rFonts w:hint="eastAsia" w:ascii="仿宋" w:hAnsi="仿宋" w:eastAsia="仿宋" w:cs="仿宋"/>
                <w:spacing w:val="-13"/>
                <w:sz w:val="24"/>
                <w:szCs w:val="24"/>
              </w:rPr>
              <w:t>红</w:t>
            </w:r>
            <w:r>
              <w:rPr>
                <w:rFonts w:hint="eastAsia" w:ascii="仿宋" w:hAnsi="仿宋" w:eastAsia="仿宋" w:cs="仿宋"/>
                <w:spacing w:val="-10"/>
                <w:sz w:val="24"/>
                <w:szCs w:val="24"/>
              </w:rPr>
              <w:t>灯单元 B</w:t>
            </w:r>
          </w:p>
        </w:tc>
        <w:tc>
          <w:tcPr>
            <w:tcW w:w="2694" w:type="dxa"/>
            <w:gridSpan w:val="6"/>
            <w:tcBorders>
              <w:top w:val="single" w:color="000000" w:sz="2" w:space="0"/>
              <w:left w:val="single" w:color="000000" w:sz="2" w:space="0"/>
              <w:bottom w:val="single" w:color="000000" w:sz="2" w:space="0"/>
              <w:right w:val="single" w:color="000000" w:sz="2" w:space="0"/>
            </w:tcBorders>
          </w:tcPr>
          <w:p>
            <w:pPr>
              <w:spacing w:before="56" w:line="240" w:lineRule="auto"/>
              <w:ind w:left="644"/>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w:t>
            </w:r>
            <w:r>
              <w:rPr>
                <w:rFonts w:hint="eastAsia" w:ascii="仿宋" w:hAnsi="仿宋" w:eastAsia="仿宋" w:cs="仿宋"/>
                <w:spacing w:val="1"/>
                <w:sz w:val="24"/>
                <w:szCs w:val="24"/>
              </w:rPr>
              <w:t>/010267-2</w:t>
            </w:r>
          </w:p>
        </w:tc>
        <w:tc>
          <w:tcPr>
            <w:tcW w:w="855" w:type="dxa"/>
            <w:tcBorders>
              <w:top w:val="single" w:color="000000" w:sz="2" w:space="0"/>
              <w:left w:val="single" w:color="000000" w:sz="2" w:space="0"/>
              <w:bottom w:val="single" w:color="000000" w:sz="2" w:space="0"/>
              <w:right w:val="single" w:color="000000" w:sz="2" w:space="0"/>
            </w:tcBorders>
          </w:tcPr>
          <w:p>
            <w:pPr>
              <w:spacing w:before="56" w:line="240" w:lineRule="auto"/>
              <w:ind w:left="114"/>
              <w:rPr>
                <w:rFonts w:hint="eastAsia" w:ascii="仿宋" w:hAnsi="仿宋" w:eastAsia="仿宋" w:cs="仿宋"/>
                <w:sz w:val="24"/>
                <w:szCs w:val="24"/>
              </w:rPr>
            </w:pPr>
            <w:r>
              <w:rPr>
                <w:rFonts w:hint="eastAsia" w:ascii="仿宋" w:hAnsi="仿宋" w:eastAsia="仿宋" w:cs="仿宋"/>
                <w:spacing w:val="-13"/>
                <w:sz w:val="24"/>
                <w:szCs w:val="24"/>
              </w:rPr>
              <w:t>蓝</w:t>
            </w:r>
            <w:r>
              <w:rPr>
                <w:rFonts w:hint="eastAsia" w:ascii="仿宋" w:hAnsi="仿宋" w:eastAsia="仿宋" w:cs="仿宋"/>
                <w:spacing w:val="-10"/>
                <w:sz w:val="24"/>
                <w:szCs w:val="24"/>
              </w:rPr>
              <w:t>灯单元 B</w:t>
            </w:r>
          </w:p>
        </w:tc>
        <w:tc>
          <w:tcPr>
            <w:tcW w:w="3604" w:type="dxa"/>
            <w:gridSpan w:val="3"/>
            <w:tcBorders>
              <w:top w:val="single" w:color="000000" w:sz="2" w:space="0"/>
              <w:left w:val="single" w:color="000000" w:sz="2" w:space="0"/>
              <w:bottom w:val="single" w:color="000000" w:sz="2" w:space="0"/>
              <w:right w:val="single" w:color="000000" w:sz="2" w:space="0"/>
            </w:tcBorders>
          </w:tcPr>
          <w:p>
            <w:pPr>
              <w:spacing w:before="56" w:line="240" w:lineRule="auto"/>
              <w:ind w:left="677"/>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w:t>
            </w:r>
            <w:r>
              <w:rPr>
                <w:rFonts w:hint="eastAsia" w:ascii="仿宋" w:hAnsi="仿宋" w:eastAsia="仿宋" w:cs="仿宋"/>
                <w:spacing w:val="1"/>
                <w:sz w:val="24"/>
                <w:szCs w:val="24"/>
              </w:rPr>
              <w:t>/001268-2</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95"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1139" w:type="dxa"/>
            <w:tcBorders>
              <w:top w:val="single" w:color="000000" w:sz="2" w:space="0"/>
              <w:left w:val="single" w:color="000000" w:sz="2" w:space="0"/>
              <w:bottom w:val="single" w:color="000000" w:sz="2" w:space="0"/>
              <w:right w:val="single" w:color="000000" w:sz="2" w:space="0"/>
            </w:tcBorders>
          </w:tcPr>
          <w:p>
            <w:pPr>
              <w:spacing w:before="52" w:line="240" w:lineRule="auto"/>
              <w:ind w:left="331" w:leftChars="0" w:hanging="331" w:hangingChars="143"/>
              <w:jc w:val="center"/>
              <w:rPr>
                <w:rFonts w:hint="eastAsia" w:ascii="仿宋" w:hAnsi="仿宋" w:eastAsia="仿宋" w:cs="仿宋"/>
                <w:sz w:val="24"/>
                <w:szCs w:val="24"/>
              </w:rPr>
            </w:pPr>
            <w:r>
              <w:rPr>
                <w:rFonts w:hint="eastAsia" w:ascii="仿宋" w:hAnsi="仿宋" w:eastAsia="仿宋" w:cs="仿宋"/>
                <w:spacing w:val="-4"/>
                <w:sz w:val="24"/>
                <w:szCs w:val="24"/>
              </w:rPr>
              <w:t>蓄</w:t>
            </w:r>
            <w:r>
              <w:rPr>
                <w:rFonts w:hint="eastAsia" w:ascii="仿宋" w:hAnsi="仿宋" w:eastAsia="仿宋" w:cs="仿宋"/>
                <w:spacing w:val="-2"/>
                <w:sz w:val="24"/>
                <w:szCs w:val="24"/>
              </w:rPr>
              <w:t>电池</w:t>
            </w:r>
          </w:p>
        </w:tc>
        <w:tc>
          <w:tcPr>
            <w:tcW w:w="2694" w:type="dxa"/>
            <w:gridSpan w:val="6"/>
            <w:tcBorders>
              <w:top w:val="single" w:color="000000" w:sz="2" w:space="0"/>
              <w:left w:val="single" w:color="000000" w:sz="2" w:space="0"/>
              <w:bottom w:val="single" w:color="000000" w:sz="2" w:space="0"/>
              <w:right w:val="single" w:color="000000" w:sz="2" w:space="0"/>
            </w:tcBorders>
          </w:tcPr>
          <w:p>
            <w:pPr>
              <w:spacing w:before="85" w:line="240" w:lineRule="auto"/>
              <w:ind w:left="960"/>
              <w:rPr>
                <w:rFonts w:hint="eastAsia" w:ascii="仿宋" w:hAnsi="仿宋" w:eastAsia="仿宋" w:cs="仿宋"/>
                <w:sz w:val="24"/>
                <w:szCs w:val="24"/>
              </w:rPr>
            </w:pPr>
            <w:r>
              <w:rPr>
                <w:rFonts w:hint="eastAsia" w:ascii="仿宋" w:hAnsi="仿宋" w:eastAsia="仿宋" w:cs="仿宋"/>
                <w:sz w:val="24"/>
                <w:szCs w:val="24"/>
              </w:rPr>
              <w:t>BAT</w:t>
            </w:r>
            <w:r>
              <w:rPr>
                <w:rFonts w:hint="eastAsia" w:ascii="仿宋" w:hAnsi="仿宋" w:eastAsia="仿宋" w:cs="仿宋"/>
                <w:spacing w:val="2"/>
                <w:sz w:val="24"/>
                <w:szCs w:val="24"/>
              </w:rPr>
              <w:t>-12-7</w:t>
            </w:r>
          </w:p>
        </w:tc>
        <w:tc>
          <w:tcPr>
            <w:tcW w:w="855" w:type="dxa"/>
            <w:tcBorders>
              <w:top w:val="single" w:color="000000" w:sz="2" w:space="0"/>
              <w:left w:val="single" w:color="000000" w:sz="2" w:space="0"/>
              <w:bottom w:val="single" w:color="000000" w:sz="2" w:space="0"/>
              <w:right w:val="single" w:color="000000" w:sz="2" w:space="0"/>
            </w:tcBorders>
          </w:tcPr>
          <w:p>
            <w:pPr>
              <w:spacing w:before="51" w:line="240" w:lineRule="auto"/>
              <w:ind w:left="188" w:leftChars="0" w:hanging="188" w:hangingChars="79"/>
              <w:rPr>
                <w:rFonts w:hint="eastAsia" w:ascii="仿宋" w:hAnsi="仿宋" w:eastAsia="仿宋" w:cs="仿宋"/>
                <w:sz w:val="24"/>
                <w:szCs w:val="24"/>
              </w:rPr>
            </w:pPr>
            <w:r>
              <w:rPr>
                <w:rFonts w:hint="eastAsia" w:ascii="仿宋" w:hAnsi="仿宋" w:eastAsia="仿宋" w:cs="仿宋"/>
                <w:spacing w:val="-1"/>
                <w:sz w:val="24"/>
                <w:szCs w:val="24"/>
              </w:rPr>
              <w:t>太阳能</w:t>
            </w:r>
            <w:r>
              <w:rPr>
                <w:rFonts w:hint="eastAsia" w:ascii="仿宋" w:hAnsi="仿宋" w:eastAsia="仿宋" w:cs="仿宋"/>
                <w:sz w:val="24"/>
                <w:szCs w:val="24"/>
              </w:rPr>
              <w:t>板</w:t>
            </w:r>
          </w:p>
        </w:tc>
        <w:tc>
          <w:tcPr>
            <w:tcW w:w="3604" w:type="dxa"/>
            <w:gridSpan w:val="3"/>
            <w:tcBorders>
              <w:top w:val="single" w:color="000000" w:sz="2" w:space="0"/>
              <w:left w:val="single" w:color="000000" w:sz="2" w:space="0"/>
              <w:bottom w:val="single" w:color="000000" w:sz="2" w:space="0"/>
              <w:right w:val="single" w:color="000000" w:sz="2" w:space="0"/>
            </w:tcBorders>
          </w:tcPr>
          <w:p>
            <w:pPr>
              <w:spacing w:before="86" w:line="240" w:lineRule="auto"/>
              <w:ind w:left="889"/>
              <w:rPr>
                <w:rFonts w:hint="eastAsia" w:ascii="仿宋" w:hAnsi="仿宋" w:eastAsia="仿宋" w:cs="仿宋"/>
                <w:sz w:val="24"/>
                <w:szCs w:val="24"/>
              </w:rPr>
            </w:pPr>
            <w:r>
              <w:rPr>
                <w:rFonts w:hint="eastAsia" w:ascii="仿宋" w:hAnsi="仿宋" w:eastAsia="仿宋" w:cs="仿宋"/>
                <w:sz w:val="24"/>
                <w:szCs w:val="24"/>
              </w:rPr>
              <w:t>BATS</w:t>
            </w:r>
            <w:r>
              <w:rPr>
                <w:rFonts w:hint="eastAsia" w:ascii="仿宋" w:hAnsi="仿宋" w:eastAsia="仿宋" w:cs="仿宋"/>
                <w:spacing w:val="2"/>
                <w:sz w:val="24"/>
                <w:szCs w:val="24"/>
              </w:rPr>
              <w:t>-17-1</w:t>
            </w:r>
            <w:r>
              <w:rPr>
                <w:rFonts w:hint="eastAsia" w:ascii="仿宋" w:hAnsi="仿宋" w:eastAsia="仿宋" w:cs="仿宋"/>
                <w:spacing w:val="1"/>
                <w:sz w:val="24"/>
                <w:szCs w:val="24"/>
              </w:rPr>
              <w:t>0</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65"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ind w:left="0" w:leftChars="0" w:hanging="3" w:firstLineChars="0"/>
              <w:jc w:val="center"/>
              <w:rPr>
                <w:rFonts w:hint="eastAsia" w:ascii="仿宋" w:hAnsi="仿宋" w:eastAsia="仿宋" w:cs="仿宋"/>
                <w:sz w:val="24"/>
                <w:szCs w:val="24"/>
              </w:rPr>
            </w:pPr>
          </w:p>
        </w:tc>
        <w:tc>
          <w:tcPr>
            <w:tcW w:w="1139" w:type="dxa"/>
            <w:tcBorders>
              <w:top w:val="single" w:color="000000" w:sz="2" w:space="0"/>
              <w:left w:val="single" w:color="000000" w:sz="2" w:space="0"/>
              <w:bottom w:val="single" w:color="000000" w:sz="2" w:space="0"/>
              <w:right w:val="single" w:color="000000" w:sz="2" w:space="0"/>
            </w:tcBorders>
          </w:tcPr>
          <w:p>
            <w:pPr>
              <w:spacing w:before="56" w:line="240" w:lineRule="auto"/>
              <w:ind w:left="340" w:leftChars="0" w:hanging="340" w:hangingChars="143"/>
              <w:jc w:val="center"/>
              <w:rPr>
                <w:rFonts w:hint="eastAsia" w:ascii="仿宋" w:hAnsi="仿宋" w:eastAsia="仿宋" w:cs="仿宋"/>
                <w:sz w:val="24"/>
                <w:szCs w:val="24"/>
              </w:rPr>
            </w:pPr>
            <w:r>
              <w:rPr>
                <w:rFonts w:hint="eastAsia" w:ascii="仿宋" w:hAnsi="仿宋" w:eastAsia="仿宋" w:cs="仿宋"/>
                <w:spacing w:val="-1"/>
                <w:sz w:val="24"/>
                <w:szCs w:val="24"/>
              </w:rPr>
              <w:t>控制</w:t>
            </w:r>
            <w:r>
              <w:rPr>
                <w:rFonts w:hint="eastAsia" w:ascii="仿宋" w:hAnsi="仿宋" w:eastAsia="仿宋" w:cs="仿宋"/>
                <w:sz w:val="24"/>
                <w:szCs w:val="24"/>
              </w:rPr>
              <w:t>器</w:t>
            </w:r>
          </w:p>
        </w:tc>
        <w:tc>
          <w:tcPr>
            <w:tcW w:w="2694" w:type="dxa"/>
            <w:gridSpan w:val="6"/>
            <w:tcBorders>
              <w:top w:val="single" w:color="000000" w:sz="2" w:space="0"/>
              <w:left w:val="single" w:color="000000" w:sz="2" w:space="0"/>
              <w:bottom w:val="single" w:color="000000" w:sz="2" w:space="0"/>
              <w:right w:val="single" w:color="000000" w:sz="2" w:space="0"/>
            </w:tcBorders>
          </w:tcPr>
          <w:p>
            <w:pPr>
              <w:spacing w:before="56" w:line="240" w:lineRule="auto"/>
              <w:ind w:left="644"/>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2"/>
                <w:sz w:val="24"/>
                <w:szCs w:val="24"/>
              </w:rPr>
              <w:t>/</w:t>
            </w:r>
            <w:r>
              <w:rPr>
                <w:rFonts w:hint="eastAsia" w:ascii="仿宋" w:hAnsi="仿宋" w:eastAsia="仿宋" w:cs="仿宋"/>
                <w:sz w:val="24"/>
                <w:szCs w:val="24"/>
              </w:rPr>
              <w:t>Z</w:t>
            </w:r>
            <w:r>
              <w:rPr>
                <w:rFonts w:hint="eastAsia" w:ascii="仿宋" w:hAnsi="仿宋" w:eastAsia="仿宋" w:cs="仿宋"/>
                <w:spacing w:val="2"/>
                <w:sz w:val="24"/>
                <w:szCs w:val="24"/>
              </w:rPr>
              <w:t>/</w:t>
            </w:r>
            <w:r>
              <w:rPr>
                <w:rFonts w:hint="eastAsia" w:ascii="仿宋" w:hAnsi="仿宋" w:eastAsia="仿宋" w:cs="仿宋"/>
                <w:spacing w:val="1"/>
                <w:sz w:val="24"/>
                <w:szCs w:val="24"/>
              </w:rPr>
              <w:t>001207-3</w:t>
            </w:r>
          </w:p>
        </w:tc>
        <w:tc>
          <w:tcPr>
            <w:tcW w:w="855" w:type="dxa"/>
            <w:tcBorders>
              <w:top w:val="single" w:color="000000" w:sz="2" w:space="0"/>
              <w:left w:val="single" w:color="000000" w:sz="2" w:space="0"/>
              <w:bottom w:val="single" w:color="000000" w:sz="2" w:space="0"/>
              <w:right w:val="single" w:color="000000" w:sz="2" w:space="0"/>
            </w:tcBorders>
          </w:tcPr>
          <w:p>
            <w:pPr>
              <w:spacing w:line="240" w:lineRule="auto"/>
              <w:rPr>
                <w:rFonts w:hint="eastAsia" w:ascii="仿宋" w:hAnsi="仿宋" w:eastAsia="仿宋" w:cs="仿宋"/>
                <w:sz w:val="24"/>
                <w:szCs w:val="24"/>
              </w:rPr>
            </w:pPr>
          </w:p>
        </w:tc>
        <w:tc>
          <w:tcPr>
            <w:tcW w:w="3604" w:type="dxa"/>
            <w:gridSpan w:val="3"/>
            <w:tcBorders>
              <w:top w:val="single" w:color="000000" w:sz="2" w:space="0"/>
              <w:left w:val="single" w:color="000000" w:sz="2" w:space="0"/>
              <w:bottom w:val="single" w:color="000000" w:sz="2" w:space="0"/>
              <w:right w:val="single" w:color="000000" w:sz="2" w:space="0"/>
            </w:tcBorders>
          </w:tcPr>
          <w:p>
            <w:pPr>
              <w:spacing w:line="240" w:lineRule="auto"/>
              <w:rPr>
                <w:rFonts w:hint="eastAsia" w:ascii="仿宋" w:hAnsi="仿宋" w:eastAsia="仿宋" w:cs="仿宋"/>
                <w:sz w:val="24"/>
                <w:szCs w:val="24"/>
              </w:rPr>
            </w:pP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52" w:hRule="atLeast"/>
        </w:trPr>
        <w:tc>
          <w:tcPr>
            <w:tcW w:w="889" w:type="dxa"/>
            <w:vMerge w:val="restart"/>
            <w:tcBorders>
              <w:top w:val="nil"/>
              <w:left w:val="single" w:color="000000" w:sz="2" w:space="0"/>
              <w:bottom w:val="nil"/>
              <w:right w:val="single" w:color="000000" w:sz="2" w:space="0"/>
            </w:tcBorders>
          </w:tcPr>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line="240" w:lineRule="auto"/>
              <w:ind w:left="0" w:leftChars="0" w:hanging="3" w:firstLineChars="0"/>
              <w:jc w:val="center"/>
              <w:rPr>
                <w:rFonts w:hint="eastAsia" w:ascii="仿宋" w:hAnsi="仿宋" w:eastAsia="仿宋" w:cs="仿宋"/>
                <w:sz w:val="24"/>
                <w:szCs w:val="24"/>
              </w:rPr>
            </w:pPr>
          </w:p>
          <w:p>
            <w:pPr>
              <w:spacing w:before="69" w:line="240" w:lineRule="auto"/>
              <w:ind w:left="0" w:leftChars="0" w:right="144" w:hanging="3" w:firstLineChars="0"/>
              <w:jc w:val="center"/>
              <w:rPr>
                <w:rFonts w:hint="eastAsia" w:ascii="仿宋" w:hAnsi="仿宋" w:eastAsia="仿宋" w:cs="仿宋"/>
                <w:sz w:val="24"/>
                <w:szCs w:val="24"/>
              </w:rPr>
            </w:pPr>
            <w:r>
              <w:rPr>
                <w:rFonts w:hint="eastAsia" w:ascii="仿宋" w:hAnsi="仿宋" w:eastAsia="仿宋" w:cs="仿宋"/>
                <w:spacing w:val="-5"/>
                <w:sz w:val="24"/>
                <w:szCs w:val="24"/>
              </w:rPr>
              <w:t>电气部件主要</w:t>
            </w:r>
            <w:r>
              <w:rPr>
                <w:rFonts w:hint="eastAsia" w:ascii="仿宋" w:hAnsi="仿宋" w:eastAsia="仿宋" w:cs="仿宋"/>
                <w:sz w:val="24"/>
                <w:szCs w:val="24"/>
              </w:rPr>
              <w:t xml:space="preserve"> </w:t>
            </w:r>
            <w:r>
              <w:rPr>
                <w:rFonts w:hint="eastAsia" w:ascii="仿宋" w:hAnsi="仿宋" w:eastAsia="仿宋" w:cs="仿宋"/>
                <w:spacing w:val="-2"/>
                <w:sz w:val="24"/>
                <w:szCs w:val="24"/>
              </w:rPr>
              <w:t>性</w:t>
            </w:r>
            <w:r>
              <w:rPr>
                <w:rFonts w:hint="eastAsia" w:ascii="仿宋" w:hAnsi="仿宋" w:eastAsia="仿宋" w:cs="仿宋"/>
                <w:spacing w:val="-1"/>
                <w:sz w:val="24"/>
                <w:szCs w:val="24"/>
              </w:rPr>
              <w:t>能指标</w:t>
            </w:r>
          </w:p>
        </w:tc>
        <w:tc>
          <w:tcPr>
            <w:tcW w:w="2033" w:type="dxa"/>
            <w:gridSpan w:val="3"/>
            <w:tcBorders>
              <w:top w:val="single" w:color="000000" w:sz="2" w:space="0"/>
              <w:left w:val="single" w:color="000000" w:sz="2" w:space="0"/>
              <w:bottom w:val="single" w:color="000000" w:sz="2" w:space="0"/>
              <w:right w:val="single" w:color="000000" w:sz="2" w:space="0"/>
            </w:tcBorders>
          </w:tcPr>
          <w:p>
            <w:pPr>
              <w:spacing w:line="240" w:lineRule="auto"/>
              <w:jc w:val="center"/>
              <w:rPr>
                <w:rFonts w:hint="eastAsia" w:ascii="仿宋" w:hAnsi="仿宋" w:eastAsia="仿宋" w:cs="仿宋"/>
                <w:sz w:val="24"/>
                <w:szCs w:val="24"/>
              </w:rPr>
            </w:pPr>
          </w:p>
          <w:p>
            <w:pPr>
              <w:spacing w:before="68" w:line="240" w:lineRule="auto"/>
              <w:jc w:val="center"/>
              <w:rPr>
                <w:rFonts w:hint="eastAsia" w:ascii="仿宋" w:hAnsi="仿宋" w:eastAsia="仿宋" w:cs="仿宋"/>
                <w:sz w:val="24"/>
                <w:szCs w:val="24"/>
              </w:rPr>
            </w:pPr>
            <w:r>
              <w:rPr>
                <w:rFonts w:hint="eastAsia" w:ascii="仿宋" w:hAnsi="仿宋" w:eastAsia="仿宋" w:cs="仿宋"/>
                <w:spacing w:val="-2"/>
                <w:sz w:val="24"/>
                <w:szCs w:val="24"/>
              </w:rPr>
              <w:t>红灯单元</w:t>
            </w:r>
          </w:p>
          <w:p>
            <w:pPr>
              <w:spacing w:before="59" w:line="240" w:lineRule="auto"/>
              <w:jc w:val="center"/>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Z/010267</w:t>
            </w:r>
          </w:p>
          <w:p>
            <w:pPr>
              <w:spacing w:before="54" w:line="240" w:lineRule="auto"/>
              <w:jc w:val="center"/>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2"/>
                <w:sz w:val="24"/>
                <w:szCs w:val="24"/>
              </w:rPr>
              <w:t>/</w:t>
            </w:r>
            <w:r>
              <w:rPr>
                <w:rFonts w:hint="eastAsia" w:ascii="仿宋" w:hAnsi="仿宋" w:eastAsia="仿宋" w:cs="仿宋"/>
                <w:sz w:val="24"/>
                <w:szCs w:val="24"/>
              </w:rPr>
              <w:t>Z</w:t>
            </w:r>
            <w:r>
              <w:rPr>
                <w:rFonts w:hint="eastAsia" w:ascii="仿宋" w:hAnsi="仿宋" w:eastAsia="仿宋" w:cs="仿宋"/>
                <w:spacing w:val="1"/>
                <w:sz w:val="24"/>
                <w:szCs w:val="24"/>
              </w:rPr>
              <w:t>/010267-2</w:t>
            </w:r>
          </w:p>
        </w:tc>
        <w:tc>
          <w:tcPr>
            <w:tcW w:w="6259" w:type="dxa"/>
            <w:gridSpan w:val="8"/>
            <w:tcBorders>
              <w:top w:val="single" w:color="000000" w:sz="2" w:space="0"/>
              <w:left w:val="single" w:color="000000" w:sz="2" w:space="0"/>
              <w:bottom w:val="single" w:color="000000" w:sz="2" w:space="0"/>
              <w:right w:val="single" w:color="000000" w:sz="2" w:space="0"/>
            </w:tcBorders>
          </w:tcPr>
          <w:p>
            <w:pPr>
              <w:spacing w:before="32" w:line="240" w:lineRule="auto"/>
              <w:ind w:left="95"/>
              <w:rPr>
                <w:rFonts w:hint="eastAsia" w:ascii="仿宋" w:hAnsi="仿宋" w:eastAsia="仿宋" w:cs="仿宋"/>
                <w:sz w:val="24"/>
                <w:szCs w:val="24"/>
              </w:rPr>
            </w:pPr>
            <w:r>
              <w:rPr>
                <w:rFonts w:hint="eastAsia" w:ascii="仿宋" w:hAnsi="仿宋" w:eastAsia="仿宋" w:cs="仿宋"/>
                <w:spacing w:val="-4"/>
                <w:sz w:val="24"/>
                <w:szCs w:val="24"/>
              </w:rPr>
              <w:t xml:space="preserve">⚫     </w:t>
            </w:r>
            <w:r>
              <w:rPr>
                <w:rFonts w:hint="eastAsia" w:ascii="仿宋" w:hAnsi="仿宋" w:eastAsia="仿宋" w:cs="仿宋"/>
                <w:spacing w:val="-3"/>
                <w:sz w:val="24"/>
                <w:szCs w:val="24"/>
              </w:rPr>
              <w:t>单</w:t>
            </w:r>
            <w:r>
              <w:rPr>
                <w:rFonts w:hint="eastAsia" w:ascii="仿宋" w:hAnsi="仿宋" w:eastAsia="仿宋" w:cs="仿宋"/>
                <w:spacing w:val="-2"/>
                <w:sz w:val="24"/>
                <w:szCs w:val="24"/>
              </w:rPr>
              <w:t>元发光面积：145*145mm；</w:t>
            </w:r>
          </w:p>
          <w:p>
            <w:pPr>
              <w:spacing w:before="24" w:line="240" w:lineRule="auto"/>
              <w:ind w:left="531" w:right="105" w:hanging="436"/>
              <w:rPr>
                <w:rFonts w:hint="eastAsia" w:ascii="仿宋" w:hAnsi="仿宋" w:eastAsia="仿宋" w:cs="仿宋"/>
                <w:sz w:val="24"/>
                <w:szCs w:val="24"/>
              </w:rPr>
            </w:pPr>
            <w:r>
              <w:rPr>
                <w:rFonts w:hint="eastAsia" w:ascii="仿宋" w:hAnsi="仿宋" w:eastAsia="仿宋" w:cs="仿宋"/>
                <w:spacing w:val="-13"/>
                <w:sz w:val="24"/>
                <w:szCs w:val="24"/>
              </w:rPr>
              <w:t>⚫     发光管及数量：红色 LED 发光管，30 颗，其中 HLD/</w:t>
            </w:r>
            <w:r>
              <w:rPr>
                <w:rFonts w:hint="eastAsia" w:ascii="仿宋" w:hAnsi="仿宋" w:eastAsia="仿宋" w:cs="仿宋"/>
                <w:spacing w:val="-7"/>
                <w:sz w:val="24"/>
                <w:szCs w:val="24"/>
              </w:rPr>
              <w:t>Z</w:t>
            </w:r>
            <w:r>
              <w:rPr>
                <w:rFonts w:hint="eastAsia" w:ascii="仿宋" w:hAnsi="仿宋" w:eastAsia="仿宋" w:cs="仿宋"/>
                <w:spacing w:val="-13"/>
                <w:sz w:val="24"/>
                <w:szCs w:val="24"/>
              </w:rPr>
              <w:t>/010267-2</w:t>
            </w:r>
            <w:r>
              <w:rPr>
                <w:rFonts w:hint="eastAsia" w:ascii="仿宋" w:hAnsi="仿宋" w:eastAsia="仿宋" w:cs="仿宋"/>
                <w:sz w:val="24"/>
                <w:szCs w:val="24"/>
              </w:rPr>
              <w:t xml:space="preserve"> </w:t>
            </w:r>
            <w:r>
              <w:rPr>
                <w:rFonts w:hint="eastAsia" w:ascii="仿宋" w:hAnsi="仿宋" w:eastAsia="仿宋" w:cs="仿宋"/>
                <w:spacing w:val="-4"/>
                <w:sz w:val="24"/>
                <w:szCs w:val="24"/>
              </w:rPr>
              <w:t>内含两个</w:t>
            </w:r>
            <w:r>
              <w:rPr>
                <w:rFonts w:hint="eastAsia" w:ascii="仿宋" w:hAnsi="仿宋" w:eastAsia="仿宋" w:cs="仿宋"/>
                <w:spacing w:val="-2"/>
                <w:sz w:val="24"/>
                <w:szCs w:val="24"/>
              </w:rPr>
              <w:t>独立发光单元；</w:t>
            </w:r>
          </w:p>
          <w:p>
            <w:pPr>
              <w:spacing w:before="20" w:line="240" w:lineRule="auto"/>
              <w:ind w:left="95"/>
              <w:rPr>
                <w:rFonts w:hint="eastAsia" w:ascii="仿宋" w:hAnsi="仿宋" w:eastAsia="仿宋" w:cs="仿宋"/>
                <w:sz w:val="24"/>
                <w:szCs w:val="24"/>
              </w:rPr>
            </w:pPr>
            <w:r>
              <w:rPr>
                <w:rFonts w:hint="eastAsia" w:ascii="仿宋" w:hAnsi="仿宋" w:eastAsia="仿宋" w:cs="仿宋"/>
                <w:spacing w:val="-10"/>
                <w:sz w:val="24"/>
                <w:szCs w:val="24"/>
              </w:rPr>
              <w:t xml:space="preserve">⚫ </w:t>
            </w:r>
            <w:r>
              <w:rPr>
                <w:rFonts w:hint="eastAsia" w:ascii="仿宋" w:hAnsi="仿宋" w:eastAsia="仿宋" w:cs="仿宋"/>
                <w:spacing w:val="-7"/>
                <w:sz w:val="24"/>
                <w:szCs w:val="24"/>
              </w:rPr>
              <w:t xml:space="preserve"> </w:t>
            </w:r>
            <w:r>
              <w:rPr>
                <w:rFonts w:hint="eastAsia" w:ascii="仿宋" w:hAnsi="仿宋" w:eastAsia="仿宋" w:cs="仿宋"/>
                <w:spacing w:val="-5"/>
                <w:sz w:val="24"/>
                <w:szCs w:val="24"/>
              </w:rPr>
              <w:t xml:space="preserve">   中心光强： 大于800CD；</w:t>
            </w:r>
          </w:p>
          <w:p>
            <w:pPr>
              <w:spacing w:before="20" w:line="240" w:lineRule="auto"/>
              <w:ind w:left="95"/>
              <w:rPr>
                <w:rFonts w:hint="eastAsia" w:ascii="仿宋" w:hAnsi="仿宋" w:eastAsia="仿宋" w:cs="仿宋"/>
                <w:sz w:val="24"/>
                <w:szCs w:val="24"/>
              </w:rPr>
            </w:pPr>
            <w:r>
              <w:rPr>
                <w:rFonts w:hint="eastAsia" w:ascii="仿宋" w:hAnsi="仿宋" w:eastAsia="仿宋" w:cs="仿宋"/>
                <w:spacing w:val="-11"/>
                <w:sz w:val="24"/>
                <w:szCs w:val="24"/>
              </w:rPr>
              <w:t>⚫</w:t>
            </w:r>
            <w:r>
              <w:rPr>
                <w:rFonts w:hint="eastAsia" w:ascii="仿宋" w:hAnsi="仿宋" w:eastAsia="仿宋" w:cs="仿宋"/>
                <w:spacing w:val="-9"/>
                <w:sz w:val="24"/>
                <w:szCs w:val="24"/>
              </w:rPr>
              <w:t xml:space="preserve">     供电电源： 12VDC；</w:t>
            </w:r>
          </w:p>
          <w:p>
            <w:pPr>
              <w:spacing w:before="21" w:line="240" w:lineRule="auto"/>
              <w:ind w:left="95"/>
              <w:rPr>
                <w:rFonts w:hint="eastAsia" w:ascii="仿宋" w:hAnsi="仿宋" w:eastAsia="仿宋" w:cs="仿宋"/>
                <w:sz w:val="24"/>
                <w:szCs w:val="24"/>
              </w:rPr>
            </w:pPr>
            <w:r>
              <w:rPr>
                <w:rFonts w:hint="eastAsia" w:ascii="仿宋" w:hAnsi="仿宋" w:eastAsia="仿宋" w:cs="仿宋"/>
                <w:spacing w:val="-11"/>
                <w:sz w:val="24"/>
                <w:szCs w:val="24"/>
              </w:rPr>
              <w:t>⚫     功率： 1.8</w:t>
            </w:r>
            <w:r>
              <w:rPr>
                <w:rFonts w:hint="eastAsia" w:ascii="仿宋" w:hAnsi="仿宋" w:eastAsia="仿宋" w:cs="仿宋"/>
                <w:spacing w:val="-9"/>
                <w:sz w:val="24"/>
                <w:szCs w:val="24"/>
              </w:rPr>
              <w:t>W</w:t>
            </w:r>
            <w:r>
              <w:rPr>
                <w:rFonts w:hint="eastAsia" w:ascii="仿宋" w:hAnsi="仿宋" w:eastAsia="仿宋" w:cs="仿宋"/>
                <w:spacing w:val="-11"/>
                <w:sz w:val="24"/>
                <w:szCs w:val="24"/>
              </w:rPr>
              <w:t>；</w:t>
            </w:r>
          </w:p>
        </w:tc>
      </w:tr>
      <w:tr>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1958" w:hRule="atLeast"/>
        </w:trPr>
        <w:tc>
          <w:tcPr>
            <w:tcW w:w="889" w:type="dxa"/>
            <w:vMerge w:val="continue"/>
            <w:tcBorders>
              <w:top w:val="nil"/>
              <w:left w:val="single" w:color="000000" w:sz="2" w:space="0"/>
              <w:bottom w:val="nil"/>
              <w:right w:val="single" w:color="000000" w:sz="2" w:space="0"/>
            </w:tcBorders>
            <w:vAlign w:val="center"/>
          </w:tcPr>
          <w:p>
            <w:pPr>
              <w:widowControl/>
              <w:autoSpaceDE/>
              <w:autoSpaceDN/>
              <w:spacing w:line="240" w:lineRule="auto"/>
              <w:rPr>
                <w:rFonts w:hint="eastAsia" w:ascii="仿宋" w:hAnsi="仿宋" w:eastAsia="仿宋" w:cs="仿宋"/>
                <w:sz w:val="24"/>
                <w:szCs w:val="24"/>
              </w:rPr>
            </w:pPr>
          </w:p>
        </w:tc>
        <w:tc>
          <w:tcPr>
            <w:tcW w:w="2033" w:type="dxa"/>
            <w:gridSpan w:val="3"/>
            <w:tcBorders>
              <w:top w:val="single" w:color="000000" w:sz="2" w:space="0"/>
              <w:left w:val="single" w:color="000000" w:sz="2" w:space="0"/>
              <w:bottom w:val="single" w:color="000000" w:sz="2" w:space="0"/>
              <w:right w:val="single" w:color="000000" w:sz="2" w:space="0"/>
            </w:tcBorders>
          </w:tcPr>
          <w:p>
            <w:pPr>
              <w:spacing w:line="240" w:lineRule="auto"/>
              <w:jc w:val="center"/>
              <w:rPr>
                <w:rFonts w:hint="eastAsia" w:ascii="仿宋" w:hAnsi="仿宋" w:eastAsia="仿宋" w:cs="仿宋"/>
                <w:sz w:val="24"/>
                <w:szCs w:val="24"/>
              </w:rPr>
            </w:pPr>
          </w:p>
          <w:p>
            <w:pPr>
              <w:spacing w:before="68" w:line="240" w:lineRule="auto"/>
              <w:jc w:val="center"/>
              <w:rPr>
                <w:rFonts w:hint="eastAsia" w:ascii="仿宋" w:hAnsi="仿宋" w:eastAsia="仿宋" w:cs="仿宋"/>
                <w:sz w:val="24"/>
                <w:szCs w:val="24"/>
              </w:rPr>
            </w:pPr>
            <w:r>
              <w:rPr>
                <w:rFonts w:hint="eastAsia" w:ascii="仿宋" w:hAnsi="仿宋" w:eastAsia="仿宋" w:cs="仿宋"/>
                <w:spacing w:val="-1"/>
                <w:sz w:val="24"/>
                <w:szCs w:val="24"/>
              </w:rPr>
              <w:t>蓝灯单元</w:t>
            </w:r>
          </w:p>
          <w:p>
            <w:pPr>
              <w:spacing w:before="59" w:line="240" w:lineRule="auto"/>
              <w:jc w:val="center"/>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1"/>
                <w:sz w:val="24"/>
                <w:szCs w:val="24"/>
              </w:rPr>
              <w:t>/</w:t>
            </w:r>
            <w:r>
              <w:rPr>
                <w:rFonts w:hint="eastAsia" w:ascii="仿宋" w:hAnsi="仿宋" w:eastAsia="仿宋" w:cs="仿宋"/>
                <w:sz w:val="24"/>
                <w:szCs w:val="24"/>
              </w:rPr>
              <w:t>Z/010268</w:t>
            </w:r>
          </w:p>
          <w:p>
            <w:pPr>
              <w:spacing w:before="55" w:line="240" w:lineRule="auto"/>
              <w:jc w:val="center"/>
              <w:rPr>
                <w:rFonts w:hint="eastAsia" w:ascii="仿宋" w:hAnsi="仿宋" w:eastAsia="仿宋" w:cs="仿宋"/>
                <w:sz w:val="24"/>
                <w:szCs w:val="24"/>
              </w:rPr>
            </w:pPr>
            <w:r>
              <w:rPr>
                <w:rFonts w:hint="eastAsia" w:ascii="仿宋" w:hAnsi="仿宋" w:eastAsia="仿宋" w:cs="仿宋"/>
                <w:sz w:val="24"/>
                <w:szCs w:val="24"/>
              </w:rPr>
              <w:t>HLD</w:t>
            </w:r>
            <w:r>
              <w:rPr>
                <w:rFonts w:hint="eastAsia" w:ascii="仿宋" w:hAnsi="仿宋" w:eastAsia="仿宋" w:cs="仿宋"/>
                <w:spacing w:val="2"/>
                <w:sz w:val="24"/>
                <w:szCs w:val="24"/>
              </w:rPr>
              <w:t>/</w:t>
            </w:r>
            <w:r>
              <w:rPr>
                <w:rFonts w:hint="eastAsia" w:ascii="仿宋" w:hAnsi="仿宋" w:eastAsia="仿宋" w:cs="仿宋"/>
                <w:sz w:val="24"/>
                <w:szCs w:val="24"/>
              </w:rPr>
              <w:t>Z</w:t>
            </w:r>
            <w:r>
              <w:rPr>
                <w:rFonts w:hint="eastAsia" w:ascii="仿宋" w:hAnsi="仿宋" w:eastAsia="仿宋" w:cs="仿宋"/>
                <w:spacing w:val="1"/>
                <w:sz w:val="24"/>
                <w:szCs w:val="24"/>
              </w:rPr>
              <w:t>/010268-2</w:t>
            </w:r>
          </w:p>
        </w:tc>
        <w:tc>
          <w:tcPr>
            <w:tcW w:w="6259" w:type="dxa"/>
            <w:gridSpan w:val="8"/>
            <w:tcBorders>
              <w:top w:val="single" w:color="000000" w:sz="2" w:space="0"/>
              <w:left w:val="single" w:color="000000" w:sz="2" w:space="0"/>
              <w:bottom w:val="single" w:color="000000" w:sz="2" w:space="0"/>
              <w:right w:val="single" w:color="000000" w:sz="2" w:space="0"/>
            </w:tcBorders>
          </w:tcPr>
          <w:p>
            <w:pPr>
              <w:spacing w:before="33" w:line="240" w:lineRule="auto"/>
              <w:ind w:left="95"/>
              <w:rPr>
                <w:rFonts w:hint="eastAsia" w:ascii="仿宋" w:hAnsi="仿宋" w:eastAsia="仿宋" w:cs="仿宋"/>
                <w:sz w:val="24"/>
                <w:szCs w:val="24"/>
              </w:rPr>
            </w:pPr>
            <w:r>
              <w:rPr>
                <w:rFonts w:hint="eastAsia" w:ascii="仿宋" w:hAnsi="仿宋" w:eastAsia="仿宋" w:cs="仿宋"/>
                <w:spacing w:val="-4"/>
                <w:sz w:val="24"/>
                <w:szCs w:val="24"/>
              </w:rPr>
              <w:t xml:space="preserve">⚫     </w:t>
            </w:r>
            <w:r>
              <w:rPr>
                <w:rFonts w:hint="eastAsia" w:ascii="仿宋" w:hAnsi="仿宋" w:eastAsia="仿宋" w:cs="仿宋"/>
                <w:spacing w:val="-3"/>
                <w:sz w:val="24"/>
                <w:szCs w:val="24"/>
              </w:rPr>
              <w:t>单</w:t>
            </w:r>
            <w:r>
              <w:rPr>
                <w:rFonts w:hint="eastAsia" w:ascii="仿宋" w:hAnsi="仿宋" w:eastAsia="仿宋" w:cs="仿宋"/>
                <w:spacing w:val="-2"/>
                <w:sz w:val="24"/>
                <w:szCs w:val="24"/>
              </w:rPr>
              <w:t>元发光面积：145*145mm；</w:t>
            </w:r>
          </w:p>
          <w:p>
            <w:pPr>
              <w:spacing w:before="24" w:line="240" w:lineRule="auto"/>
              <w:ind w:left="531" w:right="105" w:hanging="436"/>
              <w:rPr>
                <w:rFonts w:hint="eastAsia" w:ascii="仿宋" w:hAnsi="仿宋" w:eastAsia="仿宋" w:cs="仿宋"/>
                <w:sz w:val="24"/>
                <w:szCs w:val="24"/>
              </w:rPr>
            </w:pPr>
            <w:r>
              <w:rPr>
                <w:rFonts w:hint="eastAsia" w:ascii="仿宋" w:hAnsi="仿宋" w:eastAsia="仿宋" w:cs="仿宋"/>
                <w:spacing w:val="-13"/>
                <w:sz w:val="24"/>
                <w:szCs w:val="24"/>
              </w:rPr>
              <w:t>⚫     发光管及数量：蓝色 LED 发光管，30 颗，其中 HLD/</w:t>
            </w:r>
            <w:r>
              <w:rPr>
                <w:rFonts w:hint="eastAsia" w:ascii="仿宋" w:hAnsi="仿宋" w:eastAsia="仿宋" w:cs="仿宋"/>
                <w:spacing w:val="-7"/>
                <w:sz w:val="24"/>
                <w:szCs w:val="24"/>
              </w:rPr>
              <w:t>Z</w:t>
            </w:r>
            <w:r>
              <w:rPr>
                <w:rFonts w:hint="eastAsia" w:ascii="仿宋" w:hAnsi="仿宋" w:eastAsia="仿宋" w:cs="仿宋"/>
                <w:spacing w:val="-13"/>
                <w:sz w:val="24"/>
                <w:szCs w:val="24"/>
              </w:rPr>
              <w:t>/010268-2</w:t>
            </w:r>
            <w:r>
              <w:rPr>
                <w:rFonts w:hint="eastAsia" w:ascii="仿宋" w:hAnsi="仿宋" w:eastAsia="仿宋" w:cs="仿宋"/>
                <w:sz w:val="24"/>
                <w:szCs w:val="24"/>
              </w:rPr>
              <w:t xml:space="preserve"> </w:t>
            </w:r>
            <w:r>
              <w:rPr>
                <w:rFonts w:hint="eastAsia" w:ascii="仿宋" w:hAnsi="仿宋" w:eastAsia="仿宋" w:cs="仿宋"/>
                <w:spacing w:val="-4"/>
                <w:sz w:val="24"/>
                <w:szCs w:val="24"/>
              </w:rPr>
              <w:t>内含两个</w:t>
            </w:r>
            <w:r>
              <w:rPr>
                <w:rFonts w:hint="eastAsia" w:ascii="仿宋" w:hAnsi="仿宋" w:eastAsia="仿宋" w:cs="仿宋"/>
                <w:spacing w:val="-2"/>
                <w:sz w:val="24"/>
                <w:szCs w:val="24"/>
              </w:rPr>
              <w:t>独立发光单元；</w:t>
            </w:r>
          </w:p>
          <w:p>
            <w:pPr>
              <w:spacing w:before="20" w:line="240" w:lineRule="auto"/>
              <w:ind w:left="95"/>
              <w:rPr>
                <w:rFonts w:hint="eastAsia" w:ascii="仿宋" w:hAnsi="仿宋" w:eastAsia="仿宋" w:cs="仿宋"/>
                <w:sz w:val="24"/>
                <w:szCs w:val="24"/>
              </w:rPr>
            </w:pPr>
            <w:r>
              <w:rPr>
                <w:rFonts w:hint="eastAsia" w:ascii="仿宋" w:hAnsi="仿宋" w:eastAsia="仿宋" w:cs="仿宋"/>
                <w:spacing w:val="-10"/>
                <w:sz w:val="24"/>
                <w:szCs w:val="24"/>
              </w:rPr>
              <w:t xml:space="preserve">⚫ </w:t>
            </w:r>
            <w:r>
              <w:rPr>
                <w:rFonts w:hint="eastAsia" w:ascii="仿宋" w:hAnsi="仿宋" w:eastAsia="仿宋" w:cs="仿宋"/>
                <w:spacing w:val="-7"/>
                <w:sz w:val="24"/>
                <w:szCs w:val="24"/>
              </w:rPr>
              <w:t xml:space="preserve"> </w:t>
            </w:r>
            <w:r>
              <w:rPr>
                <w:rFonts w:hint="eastAsia" w:ascii="仿宋" w:hAnsi="仿宋" w:eastAsia="仿宋" w:cs="仿宋"/>
                <w:spacing w:val="-5"/>
                <w:sz w:val="24"/>
                <w:szCs w:val="24"/>
              </w:rPr>
              <w:t xml:space="preserve">   中心光强： 大于800CD；</w:t>
            </w:r>
          </w:p>
          <w:p>
            <w:pPr>
              <w:spacing w:before="21" w:line="240" w:lineRule="auto"/>
              <w:ind w:left="95"/>
              <w:rPr>
                <w:rFonts w:hint="eastAsia" w:ascii="仿宋" w:hAnsi="仿宋" w:eastAsia="仿宋" w:cs="仿宋"/>
                <w:sz w:val="24"/>
                <w:szCs w:val="24"/>
              </w:rPr>
            </w:pPr>
            <w:r>
              <w:rPr>
                <w:rFonts w:hint="eastAsia" w:ascii="仿宋" w:hAnsi="仿宋" w:eastAsia="仿宋" w:cs="仿宋"/>
                <w:spacing w:val="-11"/>
                <w:sz w:val="24"/>
                <w:szCs w:val="24"/>
              </w:rPr>
              <w:t>⚫</w:t>
            </w:r>
            <w:r>
              <w:rPr>
                <w:rFonts w:hint="eastAsia" w:ascii="仿宋" w:hAnsi="仿宋" w:eastAsia="仿宋" w:cs="仿宋"/>
                <w:spacing w:val="-9"/>
                <w:sz w:val="24"/>
                <w:szCs w:val="24"/>
              </w:rPr>
              <w:t xml:space="preserve">     供电电源： 12VDC；</w:t>
            </w:r>
          </w:p>
          <w:p>
            <w:pPr>
              <w:spacing w:before="20" w:line="240" w:lineRule="auto"/>
              <w:ind w:left="95"/>
              <w:rPr>
                <w:rFonts w:hint="eastAsia" w:ascii="仿宋" w:hAnsi="仿宋" w:eastAsia="仿宋" w:cs="仿宋"/>
                <w:sz w:val="24"/>
                <w:szCs w:val="24"/>
              </w:rPr>
            </w:pPr>
            <w:r>
              <w:rPr>
                <w:rFonts w:hint="eastAsia" w:ascii="仿宋" w:hAnsi="仿宋" w:eastAsia="仿宋" w:cs="仿宋"/>
                <w:spacing w:val="-21"/>
                <w:sz w:val="24"/>
                <w:szCs w:val="24"/>
              </w:rPr>
              <w:t>⚫</w:t>
            </w:r>
            <w:r>
              <w:rPr>
                <w:rFonts w:hint="eastAsia" w:ascii="仿宋" w:hAnsi="仿宋" w:eastAsia="仿宋" w:cs="仿宋"/>
                <w:spacing w:val="-12"/>
                <w:sz w:val="24"/>
                <w:szCs w:val="24"/>
              </w:rPr>
              <w:t xml:space="preserve">     功率： 3W；</w:t>
            </w:r>
          </w:p>
        </w:tc>
      </w:tr>
    </w:tbl>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1）可变车道标志牌技术要求</w:t>
      </w:r>
    </w:p>
    <w:p>
      <w:pPr>
        <w:pStyle w:val="2"/>
        <w:spacing w:line="240" w:lineRule="auto"/>
        <w:ind w:left="340"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a）材质组成：可变导向标志外框均为铝板配高透光PC面板，其中铝板厚度1.5～2.0mm，边框采用专用型材包边，将发光单元及电气组件等完全密封；正面箭头图案采用长寿命超高亮LED发光二极管阵列布集，光色为白色（发光管颜色为透明色），各类图案所用发光管完全独立，发光亮度均匀，其他图案采用超强级以上反光膜，其品质要求达到GB/T18833-2002《公路交通标志反光膜》二级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b）LED发光管：高亮，冷白LED发光管，单管中心光强亮度大于10000mcd;</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c）标志图案：左转/直行，并可按实际需求定制；</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d）自动调光：能根据环境光亮度自动调节标牌发光亮度；</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e）控制方式：同时满足外接控制线控制，通讯控制。</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（4）设备的质量标准、检测标准、测试手段、安装标准</w:t>
      </w:r>
    </w:p>
    <w:p>
      <w:pPr>
        <w:spacing w:line="240" w:lineRule="auto"/>
        <w:ind w:left="0" w:leftChars="0" w:firstLine="878" w:firstLineChars="366"/>
        <w:rPr>
          <w:rFonts w:hint="eastAsia" w:ascii="仿宋" w:hAnsi="仿宋" w:eastAsia="仿宋" w:cs="仿宋"/>
          <w:sz w:val="24"/>
          <w:szCs w:val="24"/>
        </w:rPr>
      </w:pPr>
      <w:r>
        <w:rPr>
          <w:rFonts w:hint="eastAsia" w:ascii="仿宋" w:hAnsi="仿宋" w:eastAsia="仿宋" w:cs="仿宋"/>
          <w:sz w:val="24"/>
          <w:szCs w:val="24"/>
        </w:rPr>
        <w:t>●JTGF80/1-2017《公路工程质量检验评定标准》</w:t>
      </w:r>
    </w:p>
    <w:p>
      <w:pPr>
        <w:spacing w:line="240" w:lineRule="auto"/>
        <w:ind w:left="0" w:leftChars="0" w:firstLine="878" w:firstLineChars="366"/>
        <w:rPr>
          <w:rFonts w:hint="eastAsia" w:ascii="仿宋" w:hAnsi="仿宋" w:eastAsia="仿宋" w:cs="仿宋"/>
          <w:sz w:val="24"/>
          <w:szCs w:val="24"/>
        </w:rPr>
      </w:pPr>
      <w:r>
        <w:rPr>
          <w:rFonts w:hint="eastAsia" w:ascii="仿宋" w:hAnsi="仿宋" w:eastAsia="仿宋" w:cs="仿宋"/>
          <w:sz w:val="24"/>
          <w:szCs w:val="24"/>
        </w:rPr>
        <w:t>●GA/T652-2016《公安交通管理外场设备基础施工通用要求》</w:t>
      </w:r>
    </w:p>
    <w:p>
      <w:pPr>
        <w:pStyle w:val="2"/>
        <w:spacing w:line="240" w:lineRule="auto"/>
        <w:ind w:left="0" w:leftChars="0" w:firstLine="878" w:firstLineChars="366"/>
        <w:rPr>
          <w:rFonts w:hint="eastAsia" w:ascii="仿宋" w:hAnsi="仿宋" w:eastAsia="仿宋" w:cs="仿宋"/>
          <w:sz w:val="24"/>
          <w:szCs w:val="24"/>
        </w:rPr>
      </w:pPr>
      <w:r>
        <w:rPr>
          <w:rFonts w:hint="eastAsia" w:ascii="仿宋" w:hAnsi="仿宋" w:eastAsia="仿宋" w:cs="仿宋"/>
          <w:sz w:val="24"/>
          <w:szCs w:val="24"/>
        </w:rPr>
        <w:t>●GB14886-2016《道路交通信号灯设置与安装规范》</w:t>
      </w:r>
    </w:p>
    <w:p>
      <w:pPr>
        <w:pStyle w:val="2"/>
        <w:spacing w:line="240" w:lineRule="auto"/>
        <w:ind w:left="0" w:leftChars="0" w:firstLine="878" w:firstLineChars="366"/>
        <w:rPr>
          <w:rFonts w:hint="eastAsia" w:ascii="仿宋" w:hAnsi="仿宋" w:eastAsia="仿宋" w:cs="仿宋"/>
          <w:sz w:val="24"/>
          <w:szCs w:val="24"/>
        </w:rPr>
      </w:pPr>
      <w:r>
        <w:rPr>
          <w:rFonts w:hint="eastAsia" w:ascii="仿宋" w:hAnsi="仿宋" w:eastAsia="仿宋" w:cs="仿宋"/>
          <w:sz w:val="24"/>
          <w:szCs w:val="24"/>
        </w:rPr>
        <w:t>●GB14887—2011《道路交通信号灯》国家标准。</w:t>
      </w:r>
    </w:p>
    <w:p>
      <w:pPr>
        <w:pStyle w:val="2"/>
        <w:spacing w:line="240" w:lineRule="auto"/>
        <w:ind w:left="340" w:firstLine="480" w:firstLineChars="200"/>
        <w:rPr>
          <w:rFonts w:hint="eastAsia" w:ascii="仿宋" w:hAnsi="仿宋" w:eastAsia="仿宋" w:cs="仿宋"/>
          <w:sz w:val="24"/>
          <w:szCs w:val="24"/>
        </w:rPr>
      </w:pPr>
      <w:r>
        <w:rPr>
          <w:rFonts w:hint="eastAsia" w:ascii="仿宋" w:hAnsi="仿宋" w:eastAsia="仿宋" w:cs="仿宋"/>
          <w:sz w:val="24"/>
          <w:szCs w:val="24"/>
        </w:rPr>
        <w:t>验收时投标供应商应提供每个路口信号灯、标线的工程量清单和每个路口工程的竣工图纸等竣工资料。</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2.5 其他交通安全设施</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2.5.1弹性交通柱技术规格及要求</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08"/>
        <w:gridCol w:w="1708"/>
        <w:gridCol w:w="1665"/>
        <w:gridCol w:w="162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708" w:type="dxa"/>
            <w:tcBorders>
              <w:top w:val="single" w:color="auto" w:sz="4" w:space="0"/>
              <w:left w:val="single" w:color="auto" w:sz="4" w:space="0"/>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 xml:space="preserve">     高度</w:t>
            </w:r>
          </w:p>
        </w:tc>
        <w:tc>
          <w:tcPr>
            <w:tcW w:w="1708"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底座宽度</w:t>
            </w:r>
          </w:p>
        </w:tc>
        <w:tc>
          <w:tcPr>
            <w:tcW w:w="1665"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柱直径</w:t>
            </w:r>
          </w:p>
        </w:tc>
        <w:tc>
          <w:tcPr>
            <w:tcW w:w="1626"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重量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708" w:type="dxa"/>
            <w:tcBorders>
              <w:top w:val="single" w:color="auto" w:sz="4" w:space="0"/>
              <w:left w:val="single" w:color="auto" w:sz="4" w:space="0"/>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750MM</w:t>
            </w:r>
          </w:p>
        </w:tc>
        <w:tc>
          <w:tcPr>
            <w:tcW w:w="1708"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200MM</w:t>
            </w:r>
          </w:p>
        </w:tc>
        <w:tc>
          <w:tcPr>
            <w:tcW w:w="1665"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80MM</w:t>
            </w:r>
          </w:p>
        </w:tc>
        <w:tc>
          <w:tcPr>
            <w:tcW w:w="1626" w:type="dxa"/>
            <w:tcBorders>
              <w:top w:val="single" w:color="auto" w:sz="4" w:space="0"/>
              <w:left w:val="nil"/>
              <w:bottom w:val="single" w:color="auto" w:sz="4" w:space="0"/>
              <w:right w:val="single" w:color="auto" w:sz="4" w:space="0"/>
            </w:tcBorders>
          </w:tcPr>
          <w:p>
            <w:pPr>
              <w:widowControl/>
              <w:spacing w:after="160" w:line="240" w:lineRule="auto"/>
              <w:jc w:val="left"/>
              <w:rPr>
                <w:rFonts w:hint="eastAsia" w:ascii="仿宋" w:hAnsi="仿宋" w:eastAsia="仿宋" w:cs="仿宋"/>
                <w:sz w:val="24"/>
                <w:szCs w:val="24"/>
              </w:rPr>
            </w:pPr>
            <w:r>
              <w:rPr>
                <w:rFonts w:hint="eastAsia" w:ascii="仿宋" w:hAnsi="仿宋" w:eastAsia="仿宋" w:cs="仿宋"/>
                <w:sz w:val="24"/>
                <w:szCs w:val="24"/>
              </w:rPr>
              <w:t>1.3Kg</w:t>
            </w:r>
          </w:p>
        </w:tc>
      </w:tr>
    </w:tbl>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（1）技术指标：</w:t>
      </w:r>
    </w:p>
    <w:p>
      <w:pPr>
        <w:widowControl/>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①符合国标GB/T 24972标准并通过认证；</w:t>
      </w:r>
    </w:p>
    <w:p>
      <w:pPr>
        <w:widowControl/>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②反光膜区域凹陷3MM以上，反光膜符合GB/T 18833 Type Ⅳ类以上指标；’</w:t>
      </w:r>
    </w:p>
    <w:p>
      <w:pPr>
        <w:widowControl/>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③柱体底座含有2颗玻璃反光珠；</w:t>
      </w:r>
    </w:p>
    <w:p>
      <w:pPr>
        <w:widowControl/>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④采用全新TPU高性能材料制成，通体壁厚不小于3mm；</w:t>
      </w:r>
    </w:p>
    <w:p>
      <w:pPr>
        <w:widowControl/>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⑤柱体荧光橙色， 保持2年以上不褪色；</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⑥质保期：一年，质保期内反光膜破损，增设的交通柱丢失都由乙方负责维护和增设。</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（2）安装和使用：</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①钻孔，灌入环氧胶，采用膨胀螺丝固定</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②推荐用于车道分隔，导流区等场景</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③车辆撞击后可回弹，不会造成二次伤害。</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④质保期：一年，质保期内反光膜破损，增设的交通柱丢失都由乙方负责维护和增设。</w:t>
      </w:r>
    </w:p>
    <w:p>
      <w:pPr>
        <w:widowControl/>
        <w:spacing w:after="160" w:line="240" w:lineRule="auto"/>
        <w:rPr>
          <w:rFonts w:hint="eastAsia" w:ascii="仿宋" w:hAnsi="仿宋" w:eastAsia="仿宋" w:cs="仿宋"/>
          <w:sz w:val="24"/>
          <w:szCs w:val="24"/>
          <w:lang w:eastAsia="zh-CN"/>
        </w:rPr>
      </w:pPr>
      <w:r>
        <w:rPr>
          <w:rFonts w:hint="eastAsia" w:ascii="仿宋" w:hAnsi="仿宋" w:eastAsia="仿宋" w:cs="仿宋"/>
          <w:sz w:val="24"/>
          <w:szCs w:val="24"/>
        </w:rPr>
        <w:drawing>
          <wp:inline distT="0" distB="0" distL="0" distR="0">
            <wp:extent cx="857250" cy="1428750"/>
            <wp:effectExtent l="0" t="0" r="0" b="0"/>
            <wp:docPr id="119" name="图片 119" descr="C:\Users\ADMINI~1\AppData\Local\Temp\ksohtml17536\wps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descr="C:\Users\ADMINI~1\AppData\Local\Temp\ksohtml17536\wps4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857250" cy="1428750"/>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lang w:eastAsia="zh-CN"/>
        </w:rPr>
        <w:drawing>
          <wp:inline distT="0" distB="0" distL="114300" distR="114300">
            <wp:extent cx="799465" cy="1421765"/>
            <wp:effectExtent l="0" t="0" r="635" b="6985"/>
            <wp:docPr id="166" name="图片 166" descr="e4421e957a274f6325f8488ad08ca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e4421e957a274f6325f8488ad08ca9f"/>
                    <pic:cNvPicPr>
                      <a:picLocks noChangeAspect="1"/>
                    </pic:cNvPicPr>
                  </pic:nvPicPr>
                  <pic:blipFill>
                    <a:blip r:embed="rId51"/>
                    <a:stretch>
                      <a:fillRect/>
                    </a:stretch>
                  </pic:blipFill>
                  <pic:spPr>
                    <a:xfrm>
                      <a:off x="0" y="0"/>
                      <a:ext cx="799465" cy="1421765"/>
                    </a:xfrm>
                    <a:prstGeom prst="rect">
                      <a:avLst/>
                    </a:prstGeom>
                  </pic:spPr>
                </pic:pic>
              </a:graphicData>
            </a:graphic>
          </wp:inline>
        </w:drawing>
      </w:r>
    </w:p>
    <w:p>
      <w:pPr>
        <w:pStyle w:val="7"/>
        <w:spacing w:line="240" w:lineRule="auto"/>
        <w:rPr>
          <w:rFonts w:hint="eastAsia" w:ascii="仿宋" w:hAnsi="仿宋" w:eastAsia="仿宋" w:cs="仿宋"/>
          <w:b/>
          <w:sz w:val="24"/>
          <w:szCs w:val="24"/>
        </w:rPr>
      </w:pPr>
      <w:r>
        <w:rPr>
          <w:rFonts w:hint="eastAsia" w:ascii="仿宋" w:hAnsi="仿宋" w:eastAsia="仿宋" w:cs="仿宋"/>
          <w:sz w:val="24"/>
          <w:szCs w:val="24"/>
        </w:rPr>
        <w:t xml:space="preserve"> </w:t>
      </w:r>
      <w:r>
        <w:rPr>
          <w:rFonts w:hint="eastAsia" w:ascii="仿宋" w:hAnsi="仿宋" w:eastAsia="仿宋" w:cs="仿宋"/>
          <w:b/>
          <w:sz w:val="24"/>
          <w:szCs w:val="24"/>
        </w:rPr>
        <w:t xml:space="preserve"> </w:t>
      </w:r>
    </w:p>
    <w:p>
      <w:pPr>
        <w:spacing w:line="240" w:lineRule="auto"/>
        <w:ind w:left="-1" w:leftChars="-100" w:hanging="219" w:hangingChars="91"/>
        <w:jc w:val="center"/>
        <w:rPr>
          <w:rFonts w:hint="eastAsia" w:ascii="仿宋" w:hAnsi="仿宋" w:eastAsia="仿宋" w:cs="仿宋"/>
          <w:b/>
          <w:sz w:val="24"/>
          <w:szCs w:val="24"/>
        </w:rPr>
      </w:pPr>
      <w:r>
        <w:rPr>
          <w:rFonts w:hint="eastAsia" w:ascii="仿宋" w:hAnsi="仿宋" w:eastAsia="仿宋" w:cs="仿宋"/>
          <w:b/>
          <w:sz w:val="24"/>
          <w:szCs w:val="24"/>
        </w:rPr>
        <w:t>弹性交通柱</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2.5.2 弹性道口柱（一）技术规格及要求</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规格：</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10"/>
        <w:gridCol w:w="1495"/>
        <w:gridCol w:w="1413"/>
        <w:gridCol w:w="1664"/>
        <w:gridCol w:w="167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2610"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149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高度</w:t>
            </w:r>
            <w:r>
              <w:rPr>
                <w:rFonts w:hint="eastAsia" w:ascii="仿宋" w:hAnsi="仿宋" w:eastAsia="仿宋" w:cs="仿宋"/>
                <w:sz w:val="24"/>
                <w:szCs w:val="24"/>
              </w:rPr>
              <w:t>原始</w:t>
            </w:r>
          </w:p>
        </w:tc>
        <w:tc>
          <w:tcPr>
            <w:tcW w:w="1413"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柱径</w:t>
            </w:r>
          </w:p>
        </w:tc>
        <w:tc>
          <w:tcPr>
            <w:tcW w:w="166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反光膜尺寸</w:t>
            </w:r>
          </w:p>
        </w:tc>
        <w:tc>
          <w:tcPr>
            <w:tcW w:w="167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2610"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BS-EPFP-D120-H100</w:t>
            </w:r>
          </w:p>
        </w:tc>
        <w:tc>
          <w:tcPr>
            <w:tcW w:w="149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100CM</w:t>
            </w:r>
          </w:p>
        </w:tc>
        <w:tc>
          <w:tcPr>
            <w:tcW w:w="1413"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12.0CM</w:t>
            </w:r>
          </w:p>
        </w:tc>
        <w:tc>
          <w:tcPr>
            <w:tcW w:w="1664" w:type="dxa"/>
            <w:tcBorders>
              <w:top w:val="single" w:color="auto" w:sz="4" w:space="0"/>
              <w:left w:val="single" w:color="auto" w:sz="4" w:space="0"/>
              <w:bottom w:val="single" w:color="auto" w:sz="4" w:space="0"/>
              <w:right w:val="single" w:color="auto" w:sz="4" w:space="0"/>
            </w:tcBorders>
            <w:vAlign w:val="center"/>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20CM x 4条</w:t>
            </w:r>
          </w:p>
        </w:tc>
        <w:tc>
          <w:tcPr>
            <w:tcW w:w="167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3.0KG</w:t>
            </w: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产品图片</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790575" cy="1285875"/>
            <wp:effectExtent l="0" t="0" r="9525" b="9525"/>
            <wp:docPr id="118" name="图片 118" descr="C:\Users\ADMINI~1\AppData\Local\Temp\ksohtml17536\wps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descr="C:\Users\ADMINI~1\AppData\Local\Temp\ksohtml17536\wps4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790575" cy="128587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657350" cy="1295400"/>
            <wp:effectExtent l="0" t="0" r="0" b="0"/>
            <wp:docPr id="117" name="图片 117" descr="C:\Users\ADMINI~1\AppData\Local\Temp\ksohtml17536\wps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descr="C:\Users\ADMINI~1\AppData\Local\Temp\ksohtml17536\wps4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1657350" cy="1295400"/>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71450" cy="1257300"/>
            <wp:effectExtent l="0" t="0" r="0" b="0"/>
            <wp:docPr id="116" name="图片 116" descr="C:\Users\ADMINI~1\AppData\Local\Temp\ksohtml17536\wp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descr="C:\Users\ADMINI~1\AppData\Local\Temp\ksohtml17536\wps4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a:xfrm>
                      <a:off x="0" y="0"/>
                      <a:ext cx="171450" cy="1257300"/>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7"/>
        <w:spacing w:line="240" w:lineRule="auto"/>
        <w:ind w:firstLine="2160" w:firstLineChars="900"/>
        <w:jc w:val="both"/>
        <w:rPr>
          <w:rFonts w:hint="eastAsia" w:ascii="仿宋" w:hAnsi="仿宋" w:eastAsia="仿宋" w:cs="仿宋"/>
          <w:b/>
          <w:bCs/>
          <w:sz w:val="24"/>
          <w:szCs w:val="24"/>
        </w:rPr>
      </w:pPr>
      <w:r>
        <w:rPr>
          <w:rFonts w:hint="eastAsia" w:ascii="仿宋" w:hAnsi="仿宋" w:eastAsia="仿宋" w:cs="仿宋"/>
          <w:sz w:val="24"/>
          <w:szCs w:val="24"/>
        </w:rPr>
        <w:t xml:space="preserve">    </w:t>
      </w:r>
      <w:r>
        <w:rPr>
          <w:rFonts w:hint="eastAsia" w:ascii="仿宋" w:hAnsi="仿宋" w:eastAsia="仿宋" w:cs="仿宋"/>
          <w:b/>
          <w:bCs/>
          <w:sz w:val="24"/>
          <w:szCs w:val="24"/>
        </w:rPr>
        <w:t>弹性道口柱（一）图例</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技术指标</w:t>
      </w:r>
      <w:r>
        <w:rPr>
          <w:rFonts w:hint="eastAsia" w:ascii="仿宋" w:hAnsi="仿宋" w:eastAsia="仿宋" w:cs="仿宋"/>
          <w:sz w:val="24"/>
          <w:szCs w:val="24"/>
        </w:rPr>
        <w:t>：</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 采用全新TPU高性能材料制成，通体壁厚不小于3mm；</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 抗撞击，车辆碾压后可回弹；</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 柱体红色或（黄色），保持2年以上不褪色；</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 柔性反光膜符合GB/T 18833 Type Ⅳ类以上指标；’</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 柱体底座预制安装螺丝M22；</w:t>
      </w:r>
    </w:p>
    <w:p>
      <w:pPr>
        <w:adjustRightInd w:val="0"/>
        <w:snapToGrid w:val="0"/>
        <w:spacing w:line="240" w:lineRule="auto"/>
        <w:ind w:firstLine="480" w:firstLineChars="200"/>
        <w:rPr>
          <w:rFonts w:hint="eastAsia" w:ascii="仿宋" w:hAnsi="仿宋" w:eastAsia="仿宋" w:cs="仿宋"/>
          <w:b/>
          <w:bCs/>
          <w:sz w:val="24"/>
          <w:szCs w:val="24"/>
        </w:rPr>
      </w:pPr>
      <w:r>
        <w:rPr>
          <w:rFonts w:hint="eastAsia" w:ascii="仿宋" w:hAnsi="仿宋" w:eastAsia="仿宋" w:cs="仿宋"/>
          <w:sz w:val="24"/>
          <w:szCs w:val="24"/>
        </w:rPr>
        <w:t>6. 使用温度范围-25 – 60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安装和使用</w:t>
      </w:r>
      <w:r>
        <w:rPr>
          <w:rFonts w:hint="eastAsia" w:ascii="仿宋" w:hAnsi="仿宋" w:eastAsia="仿宋" w:cs="仿宋"/>
          <w:sz w:val="24"/>
          <w:szCs w:val="24"/>
        </w:rPr>
        <w:t>：</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地面钻孔，清理孔位；</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灌注专用胶，埋设预埋件；</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待胶水凝固以后，旋转柱体将内置螺丝拧入固定件；</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产品性能：</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采用优质TPU材料一次成型，适用于寒冷和炎热的环境 . 柱体在生产过程中内置螺丝， 地面预先埋放固定镶件后，柱体旋转拧入， 可以快速安装或者拆卸.  </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柱体使用大面积3M反光膜，反光性能卓越 , 能清晰勾画道路轮廓 , 提高安全性 . </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独特的无底座设计，可以减少安装面积，尤其适用于拥挤的城市道路</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如柱体损坏需更换时可用新柱子直接替换，无需重新打孔更换底部配件。</w:t>
      </w:r>
    </w:p>
    <w:p>
      <w:pPr>
        <w:pStyle w:val="21"/>
        <w:widowControl w:val="0"/>
        <w:spacing w:before="0" w:beforeAutospacing="0" w:after="120" w:afterAutospacing="0" w:line="240" w:lineRule="auto"/>
        <w:ind w:left="-440" w:leftChars="-200" w:firstLine="439" w:firstLineChars="183"/>
        <w:jc w:val="both"/>
        <w:rPr>
          <w:rFonts w:hint="eastAsia" w:ascii="仿宋" w:hAnsi="仿宋" w:eastAsia="仿宋" w:cs="仿宋"/>
          <w:b/>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5905500" cy="3286125"/>
            <wp:effectExtent l="0" t="0" r="0" b="9525"/>
            <wp:docPr id="115" name="图片 115" descr="C:\Users\ADMINI~1\AppData\Local\Temp\ksohtml17536\wps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C:\Users\ADMINI~1\AppData\Local\Temp\ksohtml17536\wps45.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905500" cy="32861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b/>
          <w:sz w:val="24"/>
          <w:szCs w:val="24"/>
        </w:rPr>
        <w:t>2.5.3 弹性道口柱（二）技术规格及要求</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规格：</w:t>
      </w:r>
    </w:p>
    <w:tbl>
      <w:tblPr>
        <w:tblStyle w:val="2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51"/>
        <w:gridCol w:w="1134"/>
        <w:gridCol w:w="1701"/>
        <w:gridCol w:w="775"/>
        <w:gridCol w:w="30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5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型号</w:t>
            </w:r>
          </w:p>
        </w:tc>
        <w:tc>
          <w:tcPr>
            <w:tcW w:w="113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高度</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底座尺寸</w:t>
            </w:r>
          </w:p>
        </w:tc>
        <w:tc>
          <w:tcPr>
            <w:tcW w:w="77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jc w:val="both"/>
              <w:rPr>
                <w:rFonts w:hint="eastAsia" w:ascii="仿宋" w:hAnsi="仿宋" w:eastAsia="仿宋" w:cs="仿宋"/>
                <w:sz w:val="24"/>
                <w:szCs w:val="24"/>
              </w:rPr>
            </w:pPr>
            <w:r>
              <w:rPr>
                <w:rFonts w:hint="eastAsia" w:ascii="仿宋" w:hAnsi="仿宋" w:eastAsia="仿宋" w:cs="仿宋"/>
                <w:sz w:val="24"/>
                <w:szCs w:val="24"/>
              </w:rPr>
              <w:t>重量</w:t>
            </w:r>
          </w:p>
        </w:tc>
        <w:tc>
          <w:tcPr>
            <w:tcW w:w="302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颜色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5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DH-FP-D12-H90[B]</w:t>
            </w:r>
          </w:p>
        </w:tc>
        <w:tc>
          <w:tcPr>
            <w:tcW w:w="113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80cm</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22.5*17cm</w:t>
            </w:r>
          </w:p>
        </w:tc>
        <w:tc>
          <w:tcPr>
            <w:tcW w:w="77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jc w:val="both"/>
              <w:rPr>
                <w:rFonts w:hint="eastAsia" w:ascii="仿宋" w:hAnsi="仿宋" w:eastAsia="仿宋" w:cs="仿宋"/>
                <w:sz w:val="24"/>
                <w:szCs w:val="24"/>
              </w:rPr>
            </w:pPr>
            <w:r>
              <w:rPr>
                <w:rFonts w:hint="eastAsia" w:ascii="仿宋" w:hAnsi="仿宋" w:eastAsia="仿宋" w:cs="仿宋"/>
                <w:sz w:val="24"/>
                <w:szCs w:val="24"/>
              </w:rPr>
              <w:t>2.0kg</w:t>
            </w:r>
          </w:p>
        </w:tc>
        <w:tc>
          <w:tcPr>
            <w:tcW w:w="302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黑色柱体/黄色反光膜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55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DH-FP-D12-H90[R]</w:t>
            </w:r>
          </w:p>
        </w:tc>
        <w:tc>
          <w:tcPr>
            <w:tcW w:w="113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80cm</w:t>
            </w:r>
          </w:p>
        </w:tc>
        <w:tc>
          <w:tcPr>
            <w:tcW w:w="1701"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22.5*17cm</w:t>
            </w:r>
          </w:p>
        </w:tc>
        <w:tc>
          <w:tcPr>
            <w:tcW w:w="775"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jc w:val="both"/>
              <w:rPr>
                <w:rFonts w:hint="eastAsia" w:ascii="仿宋" w:hAnsi="仿宋" w:eastAsia="仿宋" w:cs="仿宋"/>
                <w:sz w:val="24"/>
                <w:szCs w:val="24"/>
              </w:rPr>
            </w:pPr>
            <w:r>
              <w:rPr>
                <w:rFonts w:hint="eastAsia" w:ascii="仿宋" w:hAnsi="仿宋" w:eastAsia="仿宋" w:cs="仿宋"/>
                <w:sz w:val="24"/>
                <w:szCs w:val="24"/>
              </w:rPr>
              <w:t>2.0kg</w:t>
            </w:r>
          </w:p>
        </w:tc>
        <w:tc>
          <w:tcPr>
            <w:tcW w:w="3024" w:type="dxa"/>
            <w:tcBorders>
              <w:top w:val="single" w:color="auto" w:sz="4" w:space="0"/>
              <w:left w:val="single" w:color="auto" w:sz="4" w:space="0"/>
              <w:bottom w:val="single" w:color="auto" w:sz="4" w:space="0"/>
              <w:right w:val="single" w:color="auto" w:sz="4" w:space="0"/>
            </w:tcBorders>
            <w:vAlign w:val="center"/>
          </w:tcPr>
          <w:p>
            <w:pPr>
              <w:adjustRightInd w:val="0"/>
              <w:snapToGrid w:val="0"/>
              <w:spacing w:line="240" w:lineRule="auto"/>
              <w:ind w:firstLine="480" w:firstLineChars="200"/>
              <w:jc w:val="both"/>
              <w:rPr>
                <w:rFonts w:hint="eastAsia" w:ascii="仿宋" w:hAnsi="仿宋" w:eastAsia="仿宋" w:cs="仿宋"/>
                <w:sz w:val="24"/>
                <w:szCs w:val="24"/>
              </w:rPr>
            </w:pPr>
            <w:r>
              <w:rPr>
                <w:rFonts w:hint="eastAsia" w:ascii="仿宋" w:hAnsi="仿宋" w:eastAsia="仿宋" w:cs="仿宋"/>
                <w:sz w:val="24"/>
                <w:szCs w:val="24"/>
              </w:rPr>
              <w:t>橙红柱体/白色反光膜</w:t>
            </w:r>
          </w:p>
        </w:tc>
      </w:tr>
    </w:tbl>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产品图片：</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drawing>
          <wp:inline distT="0" distB="0" distL="0" distR="0">
            <wp:extent cx="1152525" cy="1819275"/>
            <wp:effectExtent l="0" t="0" r="9525" b="9525"/>
            <wp:docPr id="114" name="图片 114" descr="C:\Users\ADMINI~1\AppData\Local\Temp\ksohtml17536\wps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C:\Users\ADMINI~1\AppData\Local\Temp\ksohtml17536\wps46.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1152525" cy="1819275"/>
                    </a:xfrm>
                    <a:prstGeom prst="rect">
                      <a:avLst/>
                    </a:prstGeom>
                    <a:noFill/>
                    <a:ln>
                      <a:noFill/>
                    </a:ln>
                  </pic:spPr>
                </pic:pic>
              </a:graphicData>
            </a:graphic>
          </wp:inline>
        </w:drawing>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产品技术要求：</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1.该产品符合国标GB/T 24972标准，并已通过认证；</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2.弹性交通柱理论高度约80cm（误差2cm范围内），理论直径约为11cm（误差1cm范围内）；</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3.长方形底座尺寸约为225x167cm（误差1cm范围内），产品理论重量约2.0kg（误差0.1kg范围内）；</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4.反光膜符合国标IV类以上标准，保障卓越的反光效果，同时反光膜具有柔韧性且反光区域凹陷2mm以上；</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5.采用高性能TPU材料，硬度为85-90A，拉伸强度20MPA，断裂伸长率800%以上；</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6.柱体底座有4个安装孔位，并含有2颗高亮度玻璃反光珠，提升夜间视认性；</w:t>
      </w:r>
    </w:p>
    <w:p>
      <w:pPr>
        <w:autoSpaceDN/>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产品尺寸图：</w:t>
      </w:r>
    </w:p>
    <w:p>
      <w:pPr>
        <w:pStyle w:val="2"/>
        <w:autoSpaceDN/>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3752850" cy="2171700"/>
            <wp:effectExtent l="0" t="0" r="0" b="0"/>
            <wp:docPr id="113" name="图片 113" descr="C:\Users\ADMINI~1\AppData\Local\Temp\ksohtml17536\wps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C:\Users\ADMINI~1\AppData\Local\Temp\ksohtml17536\wps47.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a:xfrm>
                      <a:off x="0" y="0"/>
                      <a:ext cx="3752850" cy="2171700"/>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2"/>
        <w:autoSpaceDN/>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产品性能：</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该款产品是一款隔离栏端头防撞警示柱，由高回弹性PU材料制成，耐磨损刮擦，抗化学腐蚀，可长期使用。与传统钢柱相比较，该警示柱具有良好的柔韧性，对车辆和人员无害。与此同时，超大柱径设计，底座扁平化的贴地设计，可使产品具有较强的稳定性，可承受车辆一定撞击而不致损坏，并减少撞击时对车辆及人员的二次伤害，有效提升道路安全指数。</w:t>
      </w:r>
    </w:p>
    <w:p>
      <w:pPr>
        <w:adjustRightInd w:val="0"/>
        <w:snapToGri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柱身使用大面积3M超强级别反光膜，警示效果佳，底部加装4颗猫眼，加强夜间反光效果，清晰指引道路轮廓。产品采用螺丝固定底座，安装和运输均十分便捷，方便移除以及更换。</w:t>
      </w:r>
    </w:p>
    <w:p>
      <w:pPr>
        <w:pStyle w:val="2"/>
        <w:autoSpaceDN/>
        <w:spacing w:line="240" w:lineRule="auto"/>
        <w:ind w:left="3622" w:leftChars="228" w:hanging="3120" w:hangingChars="1300"/>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0288" behindDoc="1" locked="0" layoutInCell="1" allowOverlap="1">
            <wp:simplePos x="0" y="0"/>
            <wp:positionH relativeFrom="column">
              <wp:posOffset>2941955</wp:posOffset>
            </wp:positionH>
            <wp:positionV relativeFrom="paragraph">
              <wp:posOffset>26670</wp:posOffset>
            </wp:positionV>
            <wp:extent cx="2178050" cy="1771650"/>
            <wp:effectExtent l="0" t="0" r="50800" b="38100"/>
            <wp:wrapTight wrapText="bothSides">
              <wp:wrapPolygon>
                <wp:start x="0" y="0"/>
                <wp:lineTo x="0" y="21368"/>
                <wp:lineTo x="21348" y="21368"/>
                <wp:lineTo x="21348" y="0"/>
                <wp:lineTo x="0" y="0"/>
              </wp:wrapPolygon>
            </wp:wrapTight>
            <wp:docPr id="111" name="图片 111" descr="C:\Users\ADMINI~1\AppData\Local\Temp\ksohtml17536\wps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C:\Users\ADMINI~1\AppData\Local\Temp\ksohtml17536\wps4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a:xfrm>
                      <a:off x="0" y="0"/>
                      <a:ext cx="2178050" cy="1771650"/>
                    </a:xfrm>
                    <a:prstGeom prst="rect">
                      <a:avLst/>
                    </a:prstGeom>
                    <a:noFill/>
                    <a:ln>
                      <a:noFill/>
                    </a:ln>
                  </pic:spPr>
                </pic:pic>
              </a:graphicData>
            </a:graphic>
          </wp:anchor>
        </w:drawing>
      </w:r>
      <w:r>
        <w:rPr>
          <w:rFonts w:hint="eastAsia" w:ascii="仿宋" w:hAnsi="仿宋" w:eastAsia="仿宋" w:cs="仿宋"/>
          <w:sz w:val="24"/>
          <w:szCs w:val="24"/>
        </w:rPr>
        <w:drawing>
          <wp:inline distT="0" distB="0" distL="0" distR="0">
            <wp:extent cx="2371090" cy="1727200"/>
            <wp:effectExtent l="0" t="0" r="10160" b="6350"/>
            <wp:docPr id="112" name="图片 112" descr="C:\Users\ADMINI~1\AppData\Local\Temp\ksohtml17536\wps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C:\Users\ADMINI~1\AppData\Local\Temp\ksohtml17536\wps48.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a:xfrm>
                      <a:off x="0" y="0"/>
                      <a:ext cx="2371090" cy="1727200"/>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2"/>
        <w:autoSpaceDN/>
        <w:spacing w:line="240" w:lineRule="auto"/>
        <w:ind w:left="4057" w:leftChars="1625" w:hanging="482" w:hangingChars="200"/>
        <w:rPr>
          <w:rFonts w:hint="eastAsia" w:ascii="仿宋" w:hAnsi="仿宋" w:eastAsia="仿宋" w:cs="仿宋"/>
          <w:b/>
          <w:bCs/>
          <w:sz w:val="24"/>
          <w:szCs w:val="24"/>
        </w:rPr>
      </w:pPr>
      <w:r>
        <w:rPr>
          <w:rFonts w:hint="eastAsia" w:ascii="仿宋" w:hAnsi="仿宋" w:eastAsia="仿宋" w:cs="仿宋"/>
          <w:b/>
          <w:bCs/>
          <w:sz w:val="24"/>
          <w:szCs w:val="24"/>
        </w:rPr>
        <w:t>应用案例场景</w:t>
      </w:r>
    </w:p>
    <w:p>
      <w:pPr>
        <w:pStyle w:val="2"/>
        <w:spacing w:line="240" w:lineRule="auto"/>
        <w:rPr>
          <w:rFonts w:hint="eastAsia" w:ascii="仿宋" w:hAnsi="仿宋" w:eastAsia="仿宋" w:cs="仿宋"/>
          <w:b/>
          <w:sz w:val="24"/>
          <w:szCs w:val="24"/>
        </w:rPr>
      </w:pPr>
      <w:r>
        <w:rPr>
          <w:rFonts w:hint="eastAsia" w:ascii="仿宋" w:hAnsi="仿宋" w:eastAsia="仿宋" w:cs="仿宋"/>
          <w:sz w:val="24"/>
          <w:szCs w:val="24"/>
        </w:rPr>
        <w:t xml:space="preserve"> </w:t>
      </w:r>
      <w:r>
        <w:rPr>
          <w:rFonts w:hint="eastAsia" w:ascii="仿宋" w:hAnsi="仿宋" w:eastAsia="仿宋" w:cs="仿宋"/>
          <w:b/>
          <w:sz w:val="24"/>
          <w:szCs w:val="24"/>
        </w:rPr>
        <w:t>2.5.4可拆卸弹性警示柱</w:t>
      </w:r>
    </w:p>
    <w:p>
      <w:pPr>
        <w:spacing w:line="240" w:lineRule="auto"/>
        <w:ind w:firstLine="354" w:firstLineChars="147"/>
        <w:rPr>
          <w:rFonts w:hint="eastAsia" w:ascii="仿宋" w:hAnsi="仿宋" w:eastAsia="仿宋" w:cs="仿宋"/>
          <w:sz w:val="24"/>
          <w:szCs w:val="24"/>
        </w:rPr>
      </w:pPr>
      <w:r>
        <w:rPr>
          <w:rFonts w:hint="eastAsia" w:ascii="仿宋" w:hAnsi="仿宋" w:eastAsia="仿宋" w:cs="仿宋"/>
          <w:b/>
          <w:sz w:val="24"/>
          <w:szCs w:val="24"/>
        </w:rPr>
        <w:t xml:space="preserve"> （1）</w:t>
      </w:r>
      <w:r>
        <w:rPr>
          <w:rFonts w:hint="eastAsia" w:ascii="仿宋" w:hAnsi="仿宋" w:eastAsia="仿宋" w:cs="仿宋"/>
          <w:b/>
          <w:bCs/>
          <w:sz w:val="24"/>
          <w:szCs w:val="24"/>
        </w:rPr>
        <w:t>产品规格</w:t>
      </w:r>
      <w:r>
        <w:rPr>
          <w:rFonts w:hint="eastAsia" w:ascii="仿宋" w:hAnsi="仿宋" w:eastAsia="仿宋" w:cs="仿宋"/>
          <w:sz w:val="24"/>
          <w:szCs w:val="24"/>
        </w:rPr>
        <w:t>：</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tbl>
      <w:tblPr>
        <w:tblStyle w:val="25"/>
        <w:tblW w:w="0" w:type="auto"/>
        <w:tblInd w:w="1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03"/>
        <w:gridCol w:w="2336"/>
        <w:gridCol w:w="1706"/>
        <w:gridCol w:w="16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3003"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233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高度</w:t>
            </w:r>
            <w:r>
              <w:rPr>
                <w:rFonts w:hint="eastAsia" w:ascii="仿宋" w:hAnsi="仿宋" w:eastAsia="仿宋" w:cs="仿宋"/>
                <w:sz w:val="24"/>
                <w:szCs w:val="24"/>
              </w:rPr>
              <w:t>原始长度</w:t>
            </w:r>
          </w:p>
        </w:tc>
        <w:tc>
          <w:tcPr>
            <w:tcW w:w="170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柱径</w:t>
            </w:r>
          </w:p>
        </w:tc>
        <w:tc>
          <w:tcPr>
            <w:tcW w:w="160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3003"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BS-EPFP-75</w:t>
            </w:r>
          </w:p>
        </w:tc>
        <w:tc>
          <w:tcPr>
            <w:tcW w:w="233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750MM</w:t>
            </w:r>
          </w:p>
        </w:tc>
        <w:tc>
          <w:tcPr>
            <w:tcW w:w="170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80MM</w:t>
            </w:r>
          </w:p>
        </w:tc>
        <w:tc>
          <w:tcPr>
            <w:tcW w:w="160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1.2KG</w:t>
            </w: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sz w:val="24"/>
          <w:szCs w:val="24"/>
        </w:rPr>
        <w:t>（2）</w:t>
      </w:r>
      <w:r>
        <w:rPr>
          <w:rFonts w:hint="eastAsia" w:ascii="仿宋" w:hAnsi="仿宋" w:eastAsia="仿宋" w:cs="仿宋"/>
          <w:b/>
          <w:bCs/>
          <w:sz w:val="24"/>
          <w:szCs w:val="24"/>
        </w:rPr>
        <w:t>技术指标</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  符合国标GB/T 24972标准并通过认证；</w:t>
      </w:r>
    </w:p>
    <w:p>
      <w:pPr>
        <w:spacing w:line="240" w:lineRule="auto"/>
        <w:rPr>
          <w:rFonts w:hint="eastAsia" w:ascii="仿宋" w:hAnsi="仿宋" w:eastAsia="仿宋" w:cs="仿宋"/>
          <w:sz w:val="24"/>
          <w:szCs w:val="24"/>
        </w:rPr>
      </w:pPr>
      <w:r>
        <w:rPr>
          <w:rFonts w:hint="eastAsia" w:ascii="仿宋" w:hAnsi="仿宋" w:eastAsia="仿宋" w:cs="仿宋"/>
          <w:sz w:val="24"/>
          <w:szCs w:val="24"/>
        </w:rPr>
        <w:t>2. 采用全新TPU高性能材料制成；</w:t>
      </w:r>
    </w:p>
    <w:p>
      <w:pPr>
        <w:spacing w:line="240" w:lineRule="auto"/>
        <w:rPr>
          <w:rFonts w:hint="eastAsia" w:ascii="仿宋" w:hAnsi="仿宋" w:eastAsia="仿宋" w:cs="仿宋"/>
          <w:sz w:val="24"/>
          <w:szCs w:val="24"/>
        </w:rPr>
      </w:pPr>
      <w:r>
        <w:rPr>
          <w:rFonts w:hint="eastAsia" w:ascii="仿宋" w:hAnsi="仿宋" w:eastAsia="仿宋" w:cs="仿宋"/>
          <w:sz w:val="24"/>
          <w:szCs w:val="24"/>
        </w:rPr>
        <w:t>3.柱体底座预制安装M16螺丝</w:t>
      </w:r>
    </w:p>
    <w:p>
      <w:pPr>
        <w:spacing w:line="240" w:lineRule="auto"/>
        <w:rPr>
          <w:rFonts w:hint="eastAsia" w:ascii="仿宋" w:hAnsi="仿宋" w:eastAsia="仿宋" w:cs="仿宋"/>
          <w:sz w:val="24"/>
          <w:szCs w:val="24"/>
        </w:rPr>
      </w:pPr>
      <w:r>
        <w:rPr>
          <w:rFonts w:hint="eastAsia" w:ascii="仿宋" w:hAnsi="仿宋" w:eastAsia="仿宋" w:cs="仿宋"/>
          <w:sz w:val="24"/>
          <w:szCs w:val="24"/>
        </w:rPr>
        <w:t>4.柱体根部V型结构增强抗弯曲性；</w:t>
      </w:r>
    </w:p>
    <w:p>
      <w:pPr>
        <w:spacing w:line="240" w:lineRule="auto"/>
        <w:rPr>
          <w:rFonts w:hint="eastAsia" w:ascii="仿宋" w:hAnsi="仿宋" w:eastAsia="仿宋" w:cs="仿宋"/>
          <w:sz w:val="24"/>
          <w:szCs w:val="24"/>
        </w:rPr>
      </w:pPr>
      <w:r>
        <w:rPr>
          <w:rFonts w:hint="eastAsia" w:ascii="仿宋" w:hAnsi="仿宋" w:eastAsia="仿宋" w:cs="仿宋"/>
          <w:sz w:val="24"/>
          <w:szCs w:val="24"/>
        </w:rPr>
        <w:t>5. 反光膜符合国标 Ⅳ类以上指标；</w:t>
      </w:r>
    </w:p>
    <w:p>
      <w:pPr>
        <w:spacing w:line="240" w:lineRule="auto"/>
        <w:rPr>
          <w:rFonts w:hint="eastAsia" w:ascii="仿宋" w:hAnsi="仿宋" w:eastAsia="仿宋" w:cs="仿宋"/>
          <w:sz w:val="24"/>
          <w:szCs w:val="24"/>
        </w:rPr>
      </w:pPr>
      <w:r>
        <w:rPr>
          <w:rFonts w:hint="eastAsia" w:ascii="仿宋" w:hAnsi="仿宋" w:eastAsia="仿宋" w:cs="仿宋"/>
          <w:sz w:val="24"/>
          <w:szCs w:val="24"/>
        </w:rPr>
        <w:t>6. 使用温度范围-25 – 60 ℃；</w:t>
      </w:r>
    </w:p>
    <w:p>
      <w:pPr>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rPr>
          <w:rFonts w:hint="eastAsia" w:ascii="仿宋" w:hAnsi="仿宋" w:eastAsia="仿宋" w:cs="仿宋"/>
          <w:b/>
          <w:sz w:val="24"/>
          <w:szCs w:val="24"/>
        </w:rPr>
      </w:pPr>
      <w:r>
        <w:rPr>
          <w:rFonts w:hint="eastAsia" w:ascii="仿宋" w:hAnsi="仿宋" w:eastAsia="仿宋" w:cs="仿宋"/>
          <w:b/>
          <w:sz w:val="24"/>
          <w:szCs w:val="24"/>
        </w:rPr>
        <w:t>（3）产品安装：</w:t>
      </w:r>
    </w:p>
    <w:p>
      <w:pPr>
        <w:numPr>
          <w:ilvl w:val="0"/>
          <w:numId w:val="9"/>
        </w:numPr>
        <w:spacing w:line="240" w:lineRule="auto"/>
        <w:rPr>
          <w:rFonts w:hint="eastAsia" w:ascii="仿宋" w:hAnsi="仿宋" w:eastAsia="仿宋" w:cs="仿宋"/>
          <w:sz w:val="24"/>
          <w:szCs w:val="24"/>
        </w:rPr>
      </w:pPr>
      <w:r>
        <w:rPr>
          <w:rFonts w:hint="eastAsia" w:ascii="仿宋" w:hAnsi="仿宋" w:eastAsia="仿宋" w:cs="仿宋"/>
          <w:sz w:val="24"/>
          <w:szCs w:val="24"/>
        </w:rPr>
        <w:t>地面钻孔，清理孔位；</w:t>
      </w:r>
    </w:p>
    <w:p>
      <w:pPr>
        <w:numPr>
          <w:ilvl w:val="0"/>
          <w:numId w:val="9"/>
        </w:numPr>
        <w:spacing w:line="240" w:lineRule="auto"/>
        <w:rPr>
          <w:rFonts w:hint="eastAsia" w:ascii="仿宋" w:hAnsi="仿宋" w:eastAsia="仿宋" w:cs="仿宋"/>
          <w:sz w:val="24"/>
          <w:szCs w:val="24"/>
        </w:rPr>
      </w:pPr>
      <w:r>
        <w:rPr>
          <w:rFonts w:hint="eastAsia" w:ascii="仿宋" w:hAnsi="仿宋" w:eastAsia="仿宋" w:cs="仿宋"/>
          <w:sz w:val="24"/>
          <w:szCs w:val="24"/>
        </w:rPr>
        <w:t>将交通柱专用胶填入孔位，放置预埋固定镶件；</w:t>
      </w:r>
    </w:p>
    <w:p>
      <w:pPr>
        <w:numPr>
          <w:ilvl w:val="0"/>
          <w:numId w:val="9"/>
        </w:numPr>
        <w:spacing w:line="240" w:lineRule="auto"/>
        <w:rPr>
          <w:rFonts w:hint="eastAsia" w:ascii="仿宋" w:hAnsi="仿宋" w:eastAsia="仿宋" w:cs="仿宋"/>
          <w:sz w:val="24"/>
          <w:szCs w:val="24"/>
        </w:rPr>
      </w:pPr>
      <w:r>
        <w:rPr>
          <w:rFonts w:hint="eastAsia" w:ascii="仿宋" w:hAnsi="仿宋" w:eastAsia="仿宋" w:cs="仿宋"/>
          <w:sz w:val="24"/>
          <w:szCs w:val="24"/>
        </w:rPr>
        <w:t>待胶水凝固以后，柱体内置螺丝拧入固定件。</w:t>
      </w:r>
      <w:r>
        <w:rPr>
          <w:rFonts w:hint="eastAsia" w:ascii="仿宋" w:hAnsi="仿宋" w:eastAsia="仿宋" w:cs="仿宋"/>
          <w:sz w:val="24"/>
          <w:szCs w:val="24"/>
          <w:lang w:val="en-US" w:eastAsia="zh-CN"/>
        </w:rPr>
        <w:t xml:space="preserve">  </w:t>
      </w: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anchor distT="0" distB="0" distL="0" distR="0" simplePos="0" relativeHeight="251661312" behindDoc="1" locked="0" layoutInCell="1" allowOverlap="1">
            <wp:simplePos x="0" y="0"/>
            <wp:positionH relativeFrom="column">
              <wp:posOffset>-22225</wp:posOffset>
            </wp:positionH>
            <wp:positionV relativeFrom="paragraph">
              <wp:posOffset>77470</wp:posOffset>
            </wp:positionV>
            <wp:extent cx="3381375" cy="1714500"/>
            <wp:effectExtent l="0" t="0" r="0" b="0"/>
            <wp:wrapTight wrapText="bothSides">
              <wp:wrapPolygon>
                <wp:start x="0" y="0"/>
                <wp:lineTo x="0" y="21360"/>
                <wp:lineTo x="21539" y="21360"/>
                <wp:lineTo x="21539" y="0"/>
                <wp:lineTo x="0" y="0"/>
              </wp:wrapPolygon>
            </wp:wrapTight>
            <wp:docPr id="110" name="图片 110" descr="C:\Users\ADMINI~1\AppData\Local\Temp\ksohtml17536\wps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C:\Users\ADMINI~1\AppData\Local\Temp\ksohtml17536\wps50.png"/>
                    <pic:cNvPicPr>
                      <a:picLocks noChangeAspect="1" noChangeArrowheads="1"/>
                    </pic:cNvPicPr>
                  </pic:nvPicPr>
                  <pic:blipFill>
                    <a:blip r:embed="rId60">
                      <a:extLst>
                        <a:ext uri="{28A0092B-C50C-407E-A947-70E740481C1C}">
                          <a14:useLocalDpi xmlns:a14="http://schemas.microsoft.com/office/drawing/2010/main" val="0"/>
                        </a:ext>
                      </a:extLst>
                    </a:blip>
                    <a:srcRect t="14402" b="9648"/>
                    <a:stretch>
                      <a:fillRect/>
                    </a:stretch>
                  </pic:blipFill>
                  <pic:spPr>
                    <a:xfrm>
                      <a:off x="0" y="0"/>
                      <a:ext cx="3381375" cy="1714500"/>
                    </a:xfrm>
                    <a:prstGeom prst="rect">
                      <a:avLst/>
                    </a:prstGeom>
                    <a:noFill/>
                    <a:ln>
                      <a:noFill/>
                    </a:ln>
                  </pic:spPr>
                </pic:pic>
              </a:graphicData>
            </a:graphic>
          </wp:anchor>
        </w:drawing>
      </w: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widowControl w:val="0"/>
        <w:numPr>
          <w:ilvl w:val="0"/>
          <w:numId w:val="0"/>
        </w:numPr>
        <w:autoSpaceDE w:val="0"/>
        <w:autoSpaceDN w:val="0"/>
        <w:spacing w:line="240" w:lineRule="auto"/>
        <w:rPr>
          <w:rFonts w:hint="eastAsia" w:ascii="仿宋" w:hAnsi="仿宋" w:eastAsia="仿宋" w:cs="仿宋"/>
          <w:sz w:val="24"/>
          <w:szCs w:val="24"/>
          <w:lang w:val="en-US" w:eastAsia="zh-CN"/>
        </w:rPr>
      </w:pPr>
    </w:p>
    <w:p>
      <w:pPr>
        <w:numPr>
          <w:ilvl w:val="0"/>
          <w:numId w:val="0"/>
        </w:numPr>
        <w:spacing w:line="240" w:lineRule="auto"/>
        <w:ind w:leftChars="0"/>
        <w:rPr>
          <w:rFonts w:hint="eastAsia" w:ascii="仿宋" w:hAnsi="仿宋" w:eastAsia="仿宋" w:cs="仿宋"/>
          <w:b/>
          <w:bCs/>
          <w:sz w:val="24"/>
          <w:szCs w:val="24"/>
        </w:rPr>
      </w:pPr>
      <w:r>
        <w:rPr>
          <w:rFonts w:hint="eastAsia" w:ascii="仿宋" w:hAnsi="仿宋" w:eastAsia="仿宋" w:cs="仿宋"/>
          <w:b/>
          <w:bCs/>
          <w:sz w:val="24"/>
          <w:szCs w:val="24"/>
          <w:lang w:val="en-US" w:eastAsia="zh-CN"/>
        </w:rPr>
        <w:t>4、</w:t>
      </w:r>
      <w:r>
        <w:rPr>
          <w:rFonts w:hint="eastAsia" w:ascii="仿宋" w:hAnsi="仿宋" w:eastAsia="仿宋" w:cs="仿宋"/>
          <w:b/>
          <w:bCs/>
          <w:sz w:val="24"/>
          <w:szCs w:val="24"/>
        </w:rPr>
        <w:t>装卸更换更简便，一次安装，维护只需更换柱子，无需再次打孔</w:t>
      </w:r>
    </w:p>
    <w:p>
      <w:pPr>
        <w:pStyle w:val="47"/>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2.5.5突起路标</w:t>
      </w:r>
    </w:p>
    <w:p>
      <w:pPr>
        <w:spacing w:line="240" w:lineRule="auto"/>
        <w:ind w:left="420"/>
        <w:rPr>
          <w:rFonts w:hint="eastAsia" w:ascii="仿宋" w:hAnsi="仿宋" w:eastAsia="仿宋" w:cs="仿宋"/>
          <w:b/>
          <w:sz w:val="24"/>
          <w:szCs w:val="24"/>
        </w:rPr>
      </w:pPr>
      <w:r>
        <w:rPr>
          <w:rFonts w:hint="eastAsia" w:ascii="仿宋" w:hAnsi="仿宋" w:eastAsia="仿宋" w:cs="仿宋"/>
          <w:b/>
          <w:sz w:val="24"/>
          <w:szCs w:val="24"/>
        </w:rPr>
        <w:t>（1）产品规格：</w:t>
      </w:r>
    </w:p>
    <w:tbl>
      <w:tblPr>
        <w:tblStyle w:val="25"/>
        <w:tblW w:w="0" w:type="auto"/>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884"/>
        <w:gridCol w:w="2384"/>
        <w:gridCol w:w="28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602" w:hRule="atLeast"/>
          <w:jc w:val="center"/>
        </w:trPr>
        <w:tc>
          <w:tcPr>
            <w:tcW w:w="2884" w:type="dxa"/>
            <w:tcBorders>
              <w:top w:val="single" w:color="auto" w:sz="4" w:space="0"/>
              <w:left w:val="single" w:color="auto" w:sz="4" w:space="0"/>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长度</w:t>
            </w:r>
          </w:p>
        </w:tc>
        <w:tc>
          <w:tcPr>
            <w:tcW w:w="2384" w:type="dxa"/>
            <w:tcBorders>
              <w:top w:val="single" w:color="auto" w:sz="4" w:space="0"/>
              <w:left w:val="nil"/>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宽度</w:t>
            </w:r>
          </w:p>
        </w:tc>
        <w:tc>
          <w:tcPr>
            <w:tcW w:w="2807" w:type="dxa"/>
            <w:tcBorders>
              <w:top w:val="single" w:color="auto" w:sz="4" w:space="0"/>
              <w:left w:val="nil"/>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高度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57" w:hRule="atLeast"/>
          <w:jc w:val="center"/>
        </w:trPr>
        <w:tc>
          <w:tcPr>
            <w:tcW w:w="2884" w:type="dxa"/>
            <w:tcBorders>
              <w:top w:val="single" w:color="auto" w:sz="4" w:space="0"/>
              <w:left w:val="single" w:color="auto" w:sz="4" w:space="0"/>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155MM</w:t>
            </w:r>
          </w:p>
        </w:tc>
        <w:tc>
          <w:tcPr>
            <w:tcW w:w="2384" w:type="dxa"/>
            <w:tcBorders>
              <w:top w:val="single" w:color="auto" w:sz="4" w:space="0"/>
              <w:left w:val="nil"/>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120MM</w:t>
            </w:r>
          </w:p>
        </w:tc>
        <w:tc>
          <w:tcPr>
            <w:tcW w:w="2807" w:type="dxa"/>
            <w:tcBorders>
              <w:top w:val="single" w:color="auto" w:sz="4" w:space="0"/>
              <w:left w:val="nil"/>
              <w:bottom w:val="single" w:color="auto" w:sz="4" w:space="0"/>
              <w:right w:val="single" w:color="auto" w:sz="4" w:space="0"/>
            </w:tcBorders>
          </w:tcPr>
          <w:p>
            <w:pPr>
              <w:spacing w:after="160" w:line="240" w:lineRule="auto"/>
              <w:jc w:val="both"/>
              <w:rPr>
                <w:rFonts w:hint="eastAsia" w:ascii="仿宋" w:hAnsi="仿宋" w:eastAsia="仿宋" w:cs="仿宋"/>
                <w:b/>
                <w:bCs/>
                <w:sz w:val="24"/>
                <w:szCs w:val="24"/>
              </w:rPr>
            </w:pPr>
            <w:r>
              <w:rPr>
                <w:rFonts w:hint="eastAsia" w:ascii="仿宋" w:hAnsi="仿宋" w:eastAsia="仿宋" w:cs="仿宋"/>
                <w:b/>
                <w:bCs/>
                <w:sz w:val="24"/>
                <w:szCs w:val="24"/>
              </w:rPr>
              <w:t>26MM</w:t>
            </w:r>
          </w:p>
        </w:tc>
      </w:tr>
    </w:tbl>
    <w:p>
      <w:pPr>
        <w:spacing w:line="240" w:lineRule="auto"/>
        <w:ind w:left="420"/>
        <w:rPr>
          <w:rFonts w:hint="eastAsia" w:ascii="仿宋" w:hAnsi="仿宋" w:eastAsia="仿宋" w:cs="仿宋"/>
          <w:b/>
          <w:sz w:val="24"/>
          <w:szCs w:val="24"/>
        </w:rPr>
      </w:pPr>
      <w:r>
        <w:rPr>
          <w:rFonts w:hint="eastAsia" w:ascii="仿宋" w:hAnsi="仿宋" w:eastAsia="仿宋" w:cs="仿宋"/>
          <w:b/>
          <w:sz w:val="24"/>
          <w:szCs w:val="24"/>
        </w:rPr>
        <w:t>（2）技术指标：</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突起路标的反光片为具有高反射率的微棱镜结构反光片，反光片表面采用硬度涂覆工艺处理，具有超强耐磨性能，表面耐刮擦，能够持久保持高亮反光性能；反光片与突起路标基体采用超声波焊接技术，焊接强度高，反光片不易 从基体上脱落。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2）突起路标白色反光片发光强度满足表A的要求，黄色反光片发光强度满足表B的要求。</w:t>
      </w:r>
    </w:p>
    <w:p>
      <w:pPr>
        <w:widowControl/>
        <w:spacing w:after="160" w:line="240" w:lineRule="auto"/>
        <w:jc w:val="center"/>
        <w:rPr>
          <w:rFonts w:hint="eastAsia" w:ascii="仿宋" w:hAnsi="仿宋" w:eastAsia="仿宋" w:cs="仿宋"/>
          <w:b/>
          <w:sz w:val="24"/>
          <w:szCs w:val="24"/>
        </w:rPr>
      </w:pPr>
      <w:r>
        <w:rPr>
          <w:rFonts w:hint="eastAsia" w:ascii="仿宋" w:hAnsi="仿宋" w:eastAsia="仿宋" w:cs="仿宋"/>
          <w:b/>
          <w:sz w:val="24"/>
          <w:szCs w:val="24"/>
        </w:rPr>
        <w:t>表A</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2"/>
        <w:gridCol w:w="2653"/>
        <w:gridCol w:w="35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8840" w:type="dxa"/>
            <w:gridSpan w:val="3"/>
            <w:tcBorders>
              <w:top w:val="single" w:color="auto" w:sz="4" w:space="0"/>
              <w:left w:val="single" w:color="auto" w:sz="4" w:space="0"/>
              <w:bottom w:val="single" w:color="auto" w:sz="4" w:space="0"/>
              <w:right w:val="single" w:color="auto" w:sz="4" w:space="0"/>
            </w:tcBorders>
            <w:vAlign w:val="center"/>
          </w:tcPr>
          <w:p>
            <w:pPr>
              <w:pStyle w:val="48"/>
              <w:spacing w:line="240" w:lineRule="auto"/>
              <w:ind w:left="0"/>
              <w:jc w:val="center"/>
              <w:rPr>
                <w:rFonts w:hint="eastAsia" w:ascii="仿宋" w:hAnsi="仿宋" w:eastAsia="仿宋" w:cs="仿宋"/>
                <w:sz w:val="24"/>
                <w:szCs w:val="24"/>
              </w:rPr>
            </w:pPr>
            <w:r>
              <w:rPr>
                <w:rFonts w:hint="eastAsia" w:ascii="仿宋" w:hAnsi="仿宋" w:eastAsia="仿宋" w:cs="仿宋"/>
                <w:sz w:val="24"/>
                <w:szCs w:val="24"/>
              </w:rPr>
              <w:t>突起路标的发光强度系数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642" w:type="dxa"/>
            <w:tcBorders>
              <w:top w:val="single" w:color="auto" w:sz="4" w:space="0"/>
              <w:left w:val="single" w:color="auto" w:sz="4" w:space="0"/>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观测角</w:t>
            </w:r>
          </w:p>
        </w:tc>
        <w:tc>
          <w:tcPr>
            <w:tcW w:w="2653"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入射角</w:t>
            </w:r>
          </w:p>
        </w:tc>
        <w:tc>
          <w:tcPr>
            <w:tcW w:w="354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建议值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2642" w:type="dxa"/>
            <w:vMerge w:val="restart"/>
            <w:tcBorders>
              <w:top w:val="nil"/>
              <w:left w:val="single" w:color="auto" w:sz="4" w:space="0"/>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0.2°</w:t>
            </w:r>
          </w:p>
        </w:tc>
        <w:tc>
          <w:tcPr>
            <w:tcW w:w="2653"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0°</w:t>
            </w:r>
          </w:p>
        </w:tc>
        <w:tc>
          <w:tcPr>
            <w:tcW w:w="354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750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8840"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2653"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354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840"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2653"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354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350</w:t>
            </w:r>
          </w:p>
        </w:tc>
      </w:tr>
    </w:tbl>
    <w:p>
      <w:pPr>
        <w:pStyle w:val="21"/>
        <w:spacing w:line="240" w:lineRule="auto"/>
        <w:ind w:left="502"/>
        <w:contextualSpacing/>
        <w:jc w:val="center"/>
        <w:rPr>
          <w:rFonts w:hint="eastAsia" w:ascii="仿宋" w:hAnsi="仿宋" w:eastAsia="仿宋" w:cs="仿宋"/>
          <w:sz w:val="24"/>
          <w:szCs w:val="24"/>
        </w:rPr>
      </w:pPr>
      <w:r>
        <w:rPr>
          <w:rFonts w:hint="eastAsia" w:ascii="仿宋" w:hAnsi="仿宋" w:eastAsia="仿宋" w:cs="仿宋"/>
          <w:sz w:val="24"/>
          <w:szCs w:val="24"/>
        </w:rPr>
        <w:t>表B</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47"/>
        <w:gridCol w:w="2655"/>
        <w:gridCol w:w="35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8840" w:type="dxa"/>
            <w:gridSpan w:val="3"/>
            <w:tcBorders>
              <w:top w:val="single" w:color="auto" w:sz="4" w:space="0"/>
              <w:left w:val="single" w:color="auto" w:sz="4" w:space="0"/>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突起路标的发光强度系数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2647" w:type="dxa"/>
            <w:tcBorders>
              <w:top w:val="single" w:color="auto" w:sz="4" w:space="0"/>
              <w:left w:val="single" w:color="auto" w:sz="4" w:space="0"/>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观测角</w:t>
            </w:r>
          </w:p>
        </w:tc>
        <w:tc>
          <w:tcPr>
            <w:tcW w:w="265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入射角</w:t>
            </w:r>
          </w:p>
        </w:tc>
        <w:tc>
          <w:tcPr>
            <w:tcW w:w="3538"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建议值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2647" w:type="dxa"/>
            <w:vMerge w:val="restart"/>
            <w:tcBorders>
              <w:top w:val="nil"/>
              <w:left w:val="single" w:color="auto" w:sz="4" w:space="0"/>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0.2°</w:t>
            </w:r>
          </w:p>
        </w:tc>
        <w:tc>
          <w:tcPr>
            <w:tcW w:w="265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0°</w:t>
            </w:r>
          </w:p>
        </w:tc>
        <w:tc>
          <w:tcPr>
            <w:tcW w:w="3538"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450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8840"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265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3538"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 w:hRule="atLeast"/>
          <w:jc w:val="center"/>
        </w:trPr>
        <w:tc>
          <w:tcPr>
            <w:tcW w:w="8840"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2655"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3538" w:type="dxa"/>
            <w:tcBorders>
              <w:top w:val="single" w:color="auto" w:sz="4" w:space="0"/>
              <w:left w:val="nil"/>
              <w:bottom w:val="single" w:color="auto" w:sz="4" w:space="0"/>
              <w:right w:val="single" w:color="auto" w:sz="4" w:space="0"/>
            </w:tcBorders>
            <w:vAlign w:val="center"/>
          </w:tcPr>
          <w:p>
            <w:pPr>
              <w:pStyle w:val="21"/>
              <w:spacing w:line="240" w:lineRule="auto"/>
              <w:jc w:val="center"/>
              <w:rPr>
                <w:rFonts w:hint="eastAsia" w:ascii="仿宋" w:hAnsi="仿宋" w:eastAsia="仿宋" w:cs="仿宋"/>
                <w:sz w:val="24"/>
                <w:szCs w:val="24"/>
              </w:rPr>
            </w:pPr>
            <w:r>
              <w:rPr>
                <w:rFonts w:hint="eastAsia" w:ascii="仿宋" w:hAnsi="仿宋" w:eastAsia="仿宋" w:cs="仿宋"/>
                <w:sz w:val="24"/>
                <w:szCs w:val="24"/>
              </w:rPr>
              <w:t>210</w:t>
            </w:r>
          </w:p>
        </w:tc>
      </w:tr>
    </w:tbl>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3）突起路标基体采用“一体成型”设计而非填充式，材料为增强型聚碳酸酯材料，抗压强度超过230KN，并具有“交通运输部科学研究院交通工程检测中心”出具的检测报告。</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4）突起路标的反光片与基体粘结采用独特的反光单元分离技术，反光片由多个密封反光单元组成，部分反光单元破损，其余密封的反光单元可继续反光。</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5）突起路标反光片表面采用硬度涂覆工艺处理，具有超强耐磨性能，表面耐刮擦，能够持久保持高亮反光性能；反光片与突起路标基体采用超声波焊接技术，焊接强度高，反光片不易 从基体上脱落。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6）突起路标基体设置有手持的凹槽，易于施工，且道钉底面为平整设计，易于粘结。</w:t>
      </w:r>
    </w:p>
    <w:p>
      <w:pPr>
        <w:spacing w:line="240" w:lineRule="auto"/>
        <w:ind w:left="420"/>
        <w:rPr>
          <w:rFonts w:hint="eastAsia" w:ascii="仿宋" w:hAnsi="仿宋" w:eastAsia="仿宋" w:cs="仿宋"/>
          <w:b/>
          <w:sz w:val="24"/>
          <w:szCs w:val="24"/>
        </w:rPr>
      </w:pPr>
      <w:r>
        <w:rPr>
          <w:rFonts w:hint="eastAsia" w:ascii="仿宋" w:hAnsi="仿宋" w:eastAsia="仿宋" w:cs="仿宋"/>
          <w:b/>
          <w:sz w:val="24"/>
          <w:szCs w:val="24"/>
        </w:rPr>
        <w:t>（3）产品安装：</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b/>
          <w:bCs/>
          <w:sz w:val="24"/>
          <w:szCs w:val="24"/>
        </w:rPr>
      </w:pPr>
      <w:r>
        <w:rPr>
          <w:rFonts w:hint="eastAsia" w:ascii="仿宋" w:hAnsi="仿宋" w:eastAsia="仿宋" w:cs="仿宋"/>
          <w:sz w:val="24"/>
          <w:szCs w:val="24"/>
        </w:rPr>
        <w:t>1）确定安装位置，清理地面（推荐使用钢丝刷清理后， 鼓风机清空灰尘）</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2）标记打孔，采用M16钻头， 深度7-8CM</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3）根据胶水说明书， 调配A,B双组分胶水；</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4）胶水均匀涂抹在地面，控制在道钉底部范围内，并用棍状工具挤入孔位；</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5）将道钉螺丝对准沉孔插入， 并使用橡胶锤轻敲；</w:t>
      </w:r>
    </w:p>
    <w:p>
      <w:pPr>
        <w:keepNext w:val="0"/>
        <w:keepLines w:val="0"/>
        <w:pageBreakBefore w:val="0"/>
        <w:widowControl/>
        <w:kinsoku/>
        <w:wordWrap/>
        <w:overflowPunct/>
        <w:topLinePunct w:val="0"/>
        <w:autoSpaceDE w:val="0"/>
        <w:autoSpaceDN w:val="0"/>
        <w:bidi w:val="0"/>
        <w:adjustRightInd/>
        <w:snapToGrid/>
        <w:spacing w:before="32" w:beforeLines="10" w:after="80" w:line="240" w:lineRule="auto"/>
        <w:ind w:firstLine="480" w:firstLineChars="200"/>
        <w:textAlignment w:val="auto"/>
        <w:rPr>
          <w:rFonts w:hint="eastAsia" w:ascii="仿宋" w:hAnsi="仿宋" w:eastAsia="仿宋" w:cs="仿宋"/>
          <w:sz w:val="24"/>
          <w:szCs w:val="24"/>
        </w:rPr>
      </w:pPr>
      <w:r>
        <w:rPr>
          <w:rFonts w:hint="eastAsia" w:ascii="仿宋" w:hAnsi="仿宋" w:eastAsia="仿宋" w:cs="仿宋"/>
          <w:sz w:val="24"/>
          <w:szCs w:val="24"/>
        </w:rPr>
        <w:t>6）固化1小时后，方可通车。</w:t>
      </w:r>
    </w:p>
    <w:p>
      <w:pPr>
        <w:pStyle w:val="35"/>
        <w:widowControl/>
        <w:spacing w:before="62" w:line="240" w:lineRule="auto"/>
        <w:ind w:firstLine="0" w:firstLineChars="0"/>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2105025" cy="1042035"/>
            <wp:effectExtent l="0" t="0" r="0" b="0"/>
            <wp:docPr id="109" name="图片 109" descr="C:\Users\ADMINI~1\AppData\Local\Temp\ksohtml17536\wps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descr="C:\Users\ADMINI~1\AppData\Local\Temp\ksohtml17536\wps51.jpg"/>
                    <pic:cNvPicPr>
                      <a:picLocks noChangeAspect="1" noChangeArrowheads="1"/>
                    </pic:cNvPicPr>
                  </pic:nvPicPr>
                  <pic:blipFill>
                    <a:blip r:embed="rId61">
                      <a:extLst>
                        <a:ext uri="{28A0092B-C50C-407E-A947-70E740481C1C}">
                          <a14:useLocalDpi xmlns:a14="http://schemas.microsoft.com/office/drawing/2010/main" val="0"/>
                        </a:ext>
                      </a:extLst>
                    </a:blip>
                    <a:srcRect t="25763" b="12429"/>
                    <a:stretch>
                      <a:fillRect/>
                    </a:stretch>
                  </pic:blipFill>
                  <pic:spPr>
                    <a:xfrm>
                      <a:off x="0" y="0"/>
                      <a:ext cx="2105025" cy="1042035"/>
                    </a:xfrm>
                    <a:prstGeom prst="rect">
                      <a:avLst/>
                    </a:prstGeom>
                    <a:noFill/>
                    <a:ln>
                      <a:noFill/>
                    </a:ln>
                  </pic:spPr>
                </pic:pic>
              </a:graphicData>
            </a:graphic>
          </wp:inline>
        </w:drawing>
      </w:r>
      <w:r>
        <w:rPr>
          <w:rFonts w:hint="eastAsia" w:ascii="仿宋" w:hAnsi="仿宋" w:eastAsia="仿宋" w:cs="仿宋"/>
          <w:sz w:val="24"/>
          <w:szCs w:val="24"/>
        </w:rPr>
        <w:t>图例</w:t>
      </w:r>
    </w:p>
    <w:p>
      <w:pPr>
        <w:widowControl/>
        <w:spacing w:after="160" w:line="240" w:lineRule="auto"/>
        <w:rPr>
          <w:rFonts w:hint="eastAsia" w:ascii="仿宋" w:hAnsi="仿宋" w:eastAsia="仿宋" w:cs="仿宋"/>
          <w:sz w:val="24"/>
          <w:szCs w:val="24"/>
        </w:rPr>
      </w:pPr>
      <w:r>
        <w:rPr>
          <w:rFonts w:hint="eastAsia" w:ascii="仿宋" w:hAnsi="仿宋" w:eastAsia="仿宋" w:cs="仿宋"/>
          <w:sz w:val="24"/>
          <w:szCs w:val="24"/>
        </w:rPr>
        <w:t>图纸：</w:t>
      </w:r>
    </w:p>
    <w:p>
      <w:pPr>
        <w:pStyle w:val="35"/>
        <w:widowControl/>
        <w:spacing w:before="62"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267325" cy="3714750"/>
            <wp:effectExtent l="0" t="0" r="9525" b="0"/>
            <wp:docPr id="108" name="图片 108" descr="C:\Users\ADMINI~1\AppData\Local\Temp\ksohtml17536\wps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1\AppData\Local\Temp\ksohtml17536\wps52.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a:xfrm>
                      <a:off x="0" y="0"/>
                      <a:ext cx="5267325" cy="3714750"/>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35"/>
        <w:widowControl/>
        <w:spacing w:before="62" w:line="240" w:lineRule="auto"/>
        <w:ind w:firstLine="0" w:firstLineChars="0"/>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267325" cy="3724275"/>
            <wp:effectExtent l="0" t="0" r="9525" b="9525"/>
            <wp:docPr id="107" name="图片 107" descr="C:\Users\ADMINI~1\AppData\Local\Temp\ksohtml17536\wps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C:\Users\ADMINI~1\AppData\Local\Temp\ksohtml17536\wps53.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a:xfrm>
                      <a:off x="0" y="0"/>
                      <a:ext cx="5267325" cy="3724275"/>
                    </a:xfrm>
                    <a:prstGeom prst="rect">
                      <a:avLst/>
                    </a:prstGeom>
                    <a:noFill/>
                    <a:ln>
                      <a:noFill/>
                    </a:ln>
                  </pic:spPr>
                </pic:pic>
              </a:graphicData>
            </a:graphic>
          </wp:inline>
        </w:drawing>
      </w:r>
    </w:p>
    <w:p>
      <w:pPr>
        <w:spacing w:line="240" w:lineRule="auto"/>
        <w:rPr>
          <w:rFonts w:hint="eastAsia" w:ascii="仿宋" w:hAnsi="仿宋" w:eastAsia="仿宋" w:cs="仿宋"/>
          <w:b/>
          <w:sz w:val="24"/>
          <w:szCs w:val="24"/>
        </w:rPr>
      </w:pPr>
      <w:r>
        <w:rPr>
          <w:rFonts w:hint="eastAsia" w:ascii="仿宋" w:hAnsi="仿宋" w:eastAsia="仿宋" w:cs="仿宋"/>
          <w:b/>
          <w:sz w:val="24"/>
          <w:szCs w:val="24"/>
        </w:rPr>
        <w:t>2.5.6新型柔性橡胶反光柱技术规格及要求</w:t>
      </w:r>
    </w:p>
    <w:p>
      <w:pPr>
        <w:pStyle w:val="23"/>
        <w:spacing w:line="240" w:lineRule="auto"/>
        <w:ind w:left="0" w:leftChars="0" w:firstLine="480"/>
        <w:rPr>
          <w:rFonts w:hint="eastAsia" w:ascii="仿宋" w:hAnsi="仿宋" w:eastAsia="仿宋" w:cs="仿宋"/>
          <w:sz w:val="24"/>
          <w:szCs w:val="24"/>
        </w:rPr>
      </w:pPr>
      <w:r>
        <w:rPr>
          <w:rFonts w:hint="eastAsia" w:ascii="仿宋" w:hAnsi="仿宋" w:eastAsia="仿宋" w:cs="仿宋"/>
          <w:sz w:val="24"/>
          <w:szCs w:val="24"/>
        </w:rPr>
        <w:t>1、顶部采用高强pVc材料抗风雨耐晒防老化，表面帖国标五类高强反光指示膜，柱身采用丁睛胶天然胶混合硫化而成，防晒耐老化，外部帖国标五类荧光黄绿高强反光膜，底部采用PEPU混合挤出硫化而成，底部用四个螺丝固定地面，总高度分别为172cm、142cm、122cm三种尺寸。</w:t>
      </w:r>
    </w:p>
    <w:p>
      <w:pP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257425" cy="3209925"/>
            <wp:effectExtent l="0" t="0" r="9525" b="9525"/>
            <wp:docPr id="106" name="图片 106" descr="C:\Users\ADMINI~1\AppData\Local\Temp\ksohtml17536\wps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C:\Users\ADMINI~1\AppData\Local\Temp\ksohtml17536\wps54.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a:xfrm>
                      <a:off x="0" y="0"/>
                      <a:ext cx="2257425" cy="32099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2247900" cy="3219450"/>
            <wp:effectExtent l="0" t="0" r="0" b="0"/>
            <wp:docPr id="105" name="图片 105" descr="C:\Users\ADMINI~1\AppData\Local\Temp\ksohtml17536\wps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Users\ADMINI~1\AppData\Local\Temp\ksohtml17536\wps55.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a:xfrm>
                      <a:off x="0" y="0"/>
                      <a:ext cx="2247900" cy="3219450"/>
                    </a:xfrm>
                    <a:prstGeom prst="rect">
                      <a:avLst/>
                    </a:prstGeom>
                    <a:noFill/>
                    <a:ln>
                      <a:noFill/>
                    </a:ln>
                  </pic:spPr>
                </pic:pic>
              </a:graphicData>
            </a:graphic>
          </wp:inline>
        </w:drawing>
      </w:r>
    </w:p>
    <w:p>
      <w:pPr>
        <w:widowControl/>
        <w:spacing w:after="160"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（正面）                              （反面）</w:t>
      </w:r>
    </w:p>
    <w:p>
      <w:pPr>
        <w:pStyle w:val="16"/>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t>（样图）仅供参考</w:t>
      </w:r>
      <w:r>
        <w:rPr>
          <w:rFonts w:hint="eastAsia" w:ascii="仿宋" w:hAnsi="仿宋" w:eastAsia="仿宋" w:cs="仿宋"/>
          <w:b/>
          <w:bCs/>
          <w:sz w:val="24"/>
          <w:szCs w:val="24"/>
        </w:rPr>
        <w:t xml:space="preserve">    </w:t>
      </w:r>
    </w:p>
    <w:p>
      <w:pPr>
        <w:pStyle w:val="20"/>
        <w:spacing w:line="240" w:lineRule="auto"/>
        <w:ind w:left="440"/>
        <w:rPr>
          <w:rFonts w:hint="eastAsia" w:ascii="仿宋" w:hAnsi="仿宋" w:eastAsia="仿宋" w:cs="仿宋"/>
          <w:b/>
          <w:kern w:val="2"/>
          <w:sz w:val="24"/>
          <w:szCs w:val="24"/>
        </w:rPr>
      </w:pPr>
      <w:r>
        <w:rPr>
          <w:rFonts w:hint="eastAsia" w:ascii="仿宋" w:hAnsi="仿宋" w:eastAsia="仿宋" w:cs="仿宋"/>
          <w:b/>
          <w:kern w:val="2"/>
          <w:sz w:val="24"/>
          <w:szCs w:val="24"/>
        </w:rPr>
        <w:t xml:space="preserve"> 立柱移动式标志（一）</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790825" cy="2590800"/>
            <wp:effectExtent l="0" t="0" r="9525" b="0"/>
            <wp:docPr id="104" name="图片 104" descr="C:\Users\ADMINI~1\AppData\Local\Temp\ksohtml17536\wps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C:\Users\ADMINI~1\AppData\Local\Temp\ksohtml17536\wps5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0" y="0"/>
                      <a:ext cx="2790825" cy="2590800"/>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2524125" cy="2619375"/>
            <wp:effectExtent l="0" t="0" r="9525" b="9525"/>
            <wp:docPr id="103" name="图片 103" descr="C:\Users\ADMINI~1\AppData\Local\Temp\ksohtml17536\wps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C:\Users\ADMINI~1\AppData\Local\Temp\ksohtml17536\wps5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a:xfrm>
                      <a:off x="0" y="0"/>
                      <a:ext cx="2524125" cy="261937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b/>
          <w:kern w:val="2"/>
          <w:sz w:val="24"/>
          <w:szCs w:val="24"/>
        </w:rPr>
      </w:pPr>
      <w:r>
        <w:rPr>
          <w:rFonts w:hint="eastAsia" w:ascii="仿宋" w:hAnsi="仿宋" w:eastAsia="仿宋" w:cs="仿宋"/>
          <w:sz w:val="24"/>
          <w:szCs w:val="24"/>
        </w:rPr>
        <w:t xml:space="preserve">                           </w:t>
      </w:r>
      <w:r>
        <w:rPr>
          <w:rFonts w:hint="eastAsia" w:ascii="仿宋" w:hAnsi="仿宋" w:eastAsia="仿宋" w:cs="仿宋"/>
          <w:b/>
          <w:kern w:val="2"/>
          <w:sz w:val="24"/>
          <w:szCs w:val="24"/>
        </w:rPr>
        <w:t>立柱移动式标志（图纸）</w:t>
      </w:r>
    </w:p>
    <w:p>
      <w:pPr>
        <w:spacing w:line="240" w:lineRule="auto"/>
        <w:rPr>
          <w:rFonts w:hint="eastAsia" w:ascii="仿宋" w:hAnsi="仿宋" w:eastAsia="仿宋" w:cs="仿宋"/>
          <w:b/>
          <w:kern w:val="2"/>
          <w:sz w:val="24"/>
          <w:szCs w:val="24"/>
        </w:rPr>
      </w:pPr>
      <w:r>
        <w:rPr>
          <w:rFonts w:hint="eastAsia" w:ascii="仿宋" w:hAnsi="仿宋" w:eastAsia="仿宋" w:cs="仿宋"/>
          <w:b/>
          <w:kern w:val="2"/>
          <w:sz w:val="24"/>
          <w:szCs w:val="24"/>
        </w:rPr>
        <w:t xml:space="preserve"> 2.5.6塑料折叠式支架标志牌（一）</w:t>
      </w:r>
    </w:p>
    <w:p>
      <w:pPr>
        <w:spacing w:line="240" w:lineRule="auto"/>
        <w:rPr>
          <w:rFonts w:hint="eastAsia" w:ascii="仿宋" w:hAnsi="仿宋" w:eastAsia="仿宋" w:cs="仿宋"/>
          <w:sz w:val="24"/>
          <w:szCs w:val="24"/>
        </w:rPr>
      </w:pPr>
      <w:r>
        <w:rPr>
          <w:rFonts w:hint="eastAsia" w:ascii="仿宋" w:hAnsi="仿宋" w:eastAsia="仿宋" w:cs="仿宋"/>
          <w:b/>
          <w:sz w:val="24"/>
          <w:szCs w:val="24"/>
        </w:rPr>
        <w:t>（1）</w:t>
      </w:r>
      <w:r>
        <w:rPr>
          <w:rFonts w:hint="eastAsia" w:ascii="仿宋" w:hAnsi="仿宋" w:eastAsia="仿宋" w:cs="仿宋"/>
          <w:b/>
          <w:bCs/>
          <w:sz w:val="24"/>
          <w:szCs w:val="24"/>
        </w:rPr>
        <w:t>产品规格</w:t>
      </w:r>
      <w:r>
        <w:rPr>
          <w:rFonts w:hint="eastAsia" w:ascii="仿宋" w:hAnsi="仿宋" w:eastAsia="仿宋" w:cs="仿宋"/>
          <w:sz w:val="24"/>
          <w:szCs w:val="24"/>
        </w:rPr>
        <w:t>：</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6"/>
        <w:gridCol w:w="1698"/>
        <w:gridCol w:w="1744"/>
        <w:gridCol w:w="1519"/>
        <w:gridCol w:w="17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1698" w:type="dxa"/>
            <w:tcBorders>
              <w:top w:val="single" w:color="auto" w:sz="4" w:space="0"/>
              <w:left w:val="single" w:color="auto" w:sz="4" w:space="0"/>
              <w:bottom w:val="single" w:color="auto" w:sz="4" w:space="0"/>
              <w:right w:val="single" w:color="auto" w:sz="4" w:space="0"/>
            </w:tcBorders>
          </w:tcPr>
          <w:p>
            <w:pPr>
              <w:widowControl/>
              <w:spacing w:line="240" w:lineRule="auto"/>
              <w:jc w:val="left"/>
              <w:rPr>
                <w:rFonts w:hint="eastAsia" w:ascii="仿宋" w:hAnsi="仿宋" w:eastAsia="仿宋" w:cs="仿宋"/>
                <w:kern w:val="2"/>
                <w:sz w:val="24"/>
                <w:szCs w:val="24"/>
              </w:rPr>
            </w:pPr>
            <w:r>
              <w:rPr>
                <w:rFonts w:hint="eastAsia" w:ascii="仿宋" w:hAnsi="仿宋" w:eastAsia="仿宋" w:cs="仿宋"/>
                <w:kern w:val="2"/>
                <w:sz w:val="24"/>
                <w:szCs w:val="24"/>
              </w:rPr>
              <w:t>打开尺寸</w:t>
            </w:r>
            <w:r>
              <w:rPr>
                <w:rFonts w:hint="eastAsia" w:ascii="仿宋" w:hAnsi="仿宋" w:eastAsia="仿宋" w:cs="仿宋"/>
                <w:sz w:val="24"/>
                <w:szCs w:val="24"/>
              </w:rPr>
              <w:t>原始长度</w:t>
            </w:r>
          </w:p>
        </w:tc>
        <w:tc>
          <w:tcPr>
            <w:tcW w:w="174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折叠尺寸</w:t>
            </w:r>
          </w:p>
        </w:tc>
        <w:tc>
          <w:tcPr>
            <w:tcW w:w="151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净重</w:t>
            </w:r>
          </w:p>
        </w:tc>
        <w:tc>
          <w:tcPr>
            <w:tcW w:w="172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装水重量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216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sz w:val="24"/>
                <w:szCs w:val="24"/>
              </w:rPr>
            </w:pPr>
            <w:r>
              <w:rPr>
                <w:rFonts w:hint="eastAsia" w:ascii="仿宋" w:hAnsi="仿宋" w:eastAsia="仿宋" w:cs="仿宋"/>
                <w:sz w:val="24"/>
                <w:szCs w:val="24"/>
              </w:rPr>
              <w:t>DH-QSign-S-60X60</w:t>
            </w:r>
          </w:p>
        </w:tc>
        <w:tc>
          <w:tcPr>
            <w:tcW w:w="1698"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100*110*90CM</w:t>
            </w:r>
          </w:p>
        </w:tc>
        <w:tc>
          <w:tcPr>
            <w:tcW w:w="174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90*110*6CM</w:t>
            </w:r>
          </w:p>
        </w:tc>
        <w:tc>
          <w:tcPr>
            <w:tcW w:w="151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10KG</w:t>
            </w:r>
          </w:p>
        </w:tc>
        <w:tc>
          <w:tcPr>
            <w:tcW w:w="172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16KG</w:t>
            </w:r>
          </w:p>
        </w:tc>
      </w:tr>
    </w:tbl>
    <w:p>
      <w:pPr>
        <w:spacing w:line="240" w:lineRule="auto"/>
        <w:rPr>
          <w:rFonts w:hint="eastAsia" w:ascii="仿宋" w:hAnsi="仿宋" w:eastAsia="仿宋" w:cs="仿宋"/>
          <w:sz w:val="24"/>
          <w:szCs w:val="24"/>
        </w:rPr>
      </w:pPr>
      <w:r>
        <w:rPr>
          <w:rFonts w:hint="eastAsia" w:ascii="仿宋" w:hAnsi="仿宋" w:eastAsia="仿宋" w:cs="仿宋"/>
          <w:b/>
          <w:sz w:val="24"/>
          <w:szCs w:val="24"/>
        </w:rPr>
        <w:t>（2）</w:t>
      </w:r>
      <w:r>
        <w:rPr>
          <w:rFonts w:hint="eastAsia" w:ascii="仿宋" w:hAnsi="仿宋" w:eastAsia="仿宋" w:cs="仿宋"/>
          <w:b/>
          <w:bCs/>
          <w:sz w:val="24"/>
          <w:szCs w:val="24"/>
        </w:rPr>
        <w:t>技术指标</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 标牌支架与标牌均采用高强度塑料制成；</w:t>
      </w:r>
    </w:p>
    <w:p>
      <w:pPr>
        <w:spacing w:line="240" w:lineRule="auto"/>
        <w:rPr>
          <w:rFonts w:hint="eastAsia" w:ascii="仿宋" w:hAnsi="仿宋" w:eastAsia="仿宋" w:cs="仿宋"/>
          <w:sz w:val="24"/>
          <w:szCs w:val="24"/>
        </w:rPr>
      </w:pPr>
      <w:r>
        <w:rPr>
          <w:rFonts w:hint="eastAsia" w:ascii="仿宋" w:hAnsi="仿宋" w:eastAsia="仿宋" w:cs="仿宋"/>
          <w:sz w:val="24"/>
          <w:szCs w:val="24"/>
        </w:rPr>
        <w:t>2.标牌支架可折叠， 标志牌可更换；</w:t>
      </w:r>
    </w:p>
    <w:p>
      <w:pPr>
        <w:spacing w:line="240" w:lineRule="auto"/>
        <w:rPr>
          <w:rFonts w:hint="eastAsia" w:ascii="仿宋" w:hAnsi="仿宋" w:eastAsia="仿宋" w:cs="仿宋"/>
          <w:sz w:val="24"/>
          <w:szCs w:val="24"/>
        </w:rPr>
      </w:pPr>
      <w:r>
        <w:rPr>
          <w:rFonts w:hint="eastAsia" w:ascii="仿宋" w:hAnsi="仿宋" w:eastAsia="仿宋" w:cs="仿宋"/>
          <w:sz w:val="24"/>
          <w:szCs w:val="24"/>
        </w:rPr>
        <w:t>3.底脚含有橡胶套增加摩擦力；</w:t>
      </w:r>
    </w:p>
    <w:p>
      <w:pPr>
        <w:spacing w:line="240" w:lineRule="auto"/>
        <w:rPr>
          <w:rFonts w:hint="eastAsia" w:ascii="仿宋" w:hAnsi="仿宋" w:eastAsia="仿宋" w:cs="仿宋"/>
          <w:sz w:val="24"/>
          <w:szCs w:val="24"/>
        </w:rPr>
      </w:pPr>
      <w:r>
        <w:rPr>
          <w:rFonts w:hint="eastAsia" w:ascii="仿宋" w:hAnsi="仿宋" w:eastAsia="仿宋" w:cs="仿宋"/>
          <w:sz w:val="24"/>
          <w:szCs w:val="24"/>
        </w:rPr>
        <w:t>4. 可灌沙或灌水增加重量；</w:t>
      </w:r>
    </w:p>
    <w:p>
      <w:pPr>
        <w:spacing w:line="240" w:lineRule="auto"/>
        <w:rPr>
          <w:rFonts w:hint="eastAsia" w:ascii="仿宋" w:hAnsi="仿宋" w:eastAsia="仿宋" w:cs="仿宋"/>
          <w:sz w:val="24"/>
          <w:szCs w:val="24"/>
        </w:rPr>
      </w:pPr>
      <w:r>
        <w:rPr>
          <w:rFonts w:hint="eastAsia" w:ascii="仿宋" w:hAnsi="仿宋" w:eastAsia="仿宋" w:cs="仿宋"/>
          <w:sz w:val="24"/>
          <w:szCs w:val="24"/>
        </w:rPr>
        <w:t>5. 反光膜符合GB/T 18833 Type Ⅳ类以上指标；</w:t>
      </w:r>
    </w:p>
    <w:p>
      <w:pPr>
        <w:spacing w:line="240" w:lineRule="auto"/>
        <w:rPr>
          <w:rFonts w:hint="eastAsia" w:ascii="仿宋" w:hAnsi="仿宋" w:eastAsia="仿宋" w:cs="仿宋"/>
          <w:sz w:val="24"/>
          <w:szCs w:val="24"/>
        </w:rPr>
      </w:pPr>
      <w:r>
        <w:rPr>
          <w:rFonts w:hint="eastAsia" w:ascii="仿宋" w:hAnsi="仿宋" w:eastAsia="仿宋" w:cs="仿宋"/>
          <w:sz w:val="24"/>
          <w:szCs w:val="24"/>
        </w:rPr>
        <w:t>6. 使用温度范围-25 ~ 60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sz w:val="24"/>
          <w:szCs w:val="24"/>
        </w:rPr>
        <w:t>（3）</w:t>
      </w:r>
      <w:r>
        <w:rPr>
          <w:rFonts w:hint="eastAsia" w:ascii="仿宋" w:hAnsi="仿宋" w:eastAsia="仿宋" w:cs="仿宋"/>
          <w:b/>
          <w:bCs/>
          <w:sz w:val="24"/>
          <w:szCs w:val="24"/>
        </w:rPr>
        <w:t>安装和使用</w:t>
      </w:r>
      <w:r>
        <w:rPr>
          <w:rFonts w:hint="eastAsia" w:ascii="仿宋" w:hAnsi="仿宋" w:eastAsia="仿宋" w:cs="仿宋"/>
          <w:sz w:val="24"/>
          <w:szCs w:val="24"/>
        </w:rPr>
        <w:t>：</w:t>
      </w:r>
    </w:p>
    <w:p>
      <w:pPr>
        <w:numPr>
          <w:ilvl w:val="0"/>
          <w:numId w:val="10"/>
        </w:numPr>
        <w:spacing w:line="240" w:lineRule="auto"/>
        <w:rPr>
          <w:rFonts w:hint="eastAsia" w:ascii="仿宋" w:hAnsi="仿宋" w:eastAsia="仿宋" w:cs="仿宋"/>
          <w:sz w:val="24"/>
          <w:szCs w:val="24"/>
        </w:rPr>
      </w:pPr>
      <w:r>
        <w:rPr>
          <w:rFonts w:hint="eastAsia" w:ascii="仿宋" w:hAnsi="仿宋" w:eastAsia="仿宋" w:cs="仿宋"/>
          <w:sz w:val="24"/>
          <w:szCs w:val="24"/>
        </w:rPr>
        <w:t>打开背面支架即可使用，旋转卡扣可更换标牌；</w:t>
      </w:r>
    </w:p>
    <w:p>
      <w:pPr>
        <w:spacing w:line="240" w:lineRule="auto"/>
        <w:rPr>
          <w:rFonts w:hint="eastAsia" w:ascii="仿宋" w:hAnsi="仿宋" w:eastAsia="仿宋" w:cs="仿宋"/>
          <w:sz w:val="24"/>
          <w:szCs w:val="24"/>
        </w:rPr>
      </w:pPr>
      <w:r>
        <w:rPr>
          <w:rFonts w:hint="eastAsia" w:ascii="仿宋" w:hAnsi="仿宋" w:eastAsia="仿宋" w:cs="仿宋"/>
          <w:sz w:val="24"/>
          <w:szCs w:val="24"/>
        </w:rPr>
        <w:t>2. 推荐用于临时管制区、施工作业区、警务作业区等场景</w:t>
      </w:r>
    </w:p>
    <w:p>
      <w:pPr>
        <w:spacing w:line="240" w:lineRule="auto"/>
        <w:rPr>
          <w:rFonts w:hint="eastAsia" w:ascii="仿宋" w:hAnsi="仿宋" w:eastAsia="仿宋" w:cs="仿宋"/>
          <w:sz w:val="24"/>
          <w:szCs w:val="24"/>
        </w:rPr>
      </w:pPr>
      <w:r>
        <w:rPr>
          <w:rFonts w:hint="eastAsia" w:ascii="仿宋" w:hAnsi="仿宋" w:eastAsia="仿宋" w:cs="仿宋"/>
          <w:sz w:val="24"/>
          <w:szCs w:val="24"/>
        </w:rPr>
        <w:t>3. 车辆撞击后不会破损</w:t>
      </w:r>
    </w:p>
    <w:p>
      <w:pPr>
        <w:spacing w:line="240" w:lineRule="auto"/>
        <w:rPr>
          <w:rFonts w:hint="eastAsia" w:ascii="仿宋" w:hAnsi="仿宋" w:eastAsia="仿宋" w:cs="仿宋"/>
          <w:sz w:val="24"/>
          <w:szCs w:val="24"/>
        </w:rPr>
      </w:pPr>
      <w:r>
        <w:rPr>
          <w:rFonts w:hint="eastAsia" w:ascii="仿宋" w:hAnsi="仿宋" w:eastAsia="仿宋" w:cs="仿宋"/>
          <w:sz w:val="24"/>
          <w:szCs w:val="24"/>
        </w:rPr>
        <w:t>4. 正常使用寿命可达2年</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drawing>
          <wp:inline distT="0" distB="0" distL="0" distR="0">
            <wp:extent cx="1499870" cy="1722120"/>
            <wp:effectExtent l="0" t="0" r="0" b="0"/>
            <wp:docPr id="102" name="图片 102" descr="C:\Users\ADMINI~1\AppData\Local\Temp\ksohtml17536\wps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descr="C:\Users\ADMINI~1\AppData\Local\Temp\ksohtml17536\wps58.jpg"/>
                    <pic:cNvPicPr>
                      <a:picLocks noChangeAspect="1" noChangeArrowheads="1"/>
                    </pic:cNvPicPr>
                  </pic:nvPicPr>
                  <pic:blipFill>
                    <a:blip r:embed="rId68">
                      <a:extLst>
                        <a:ext uri="{28A0092B-C50C-407E-A947-70E740481C1C}">
                          <a14:useLocalDpi xmlns:a14="http://schemas.microsoft.com/office/drawing/2010/main" val="0"/>
                        </a:ext>
                      </a:extLst>
                    </a:blip>
                    <a:srcRect l="16023" t="7096" r="14912" b="3399"/>
                    <a:stretch>
                      <a:fillRect/>
                    </a:stretch>
                  </pic:blipFill>
                  <pic:spPr>
                    <a:xfrm>
                      <a:off x="0" y="0"/>
                      <a:ext cx="1499870" cy="1722120"/>
                    </a:xfrm>
                    <a:prstGeom prst="rect">
                      <a:avLst/>
                    </a:prstGeom>
                    <a:noFill/>
                    <a:ln>
                      <a:noFill/>
                    </a:ln>
                  </pic:spPr>
                </pic:pic>
              </a:graphicData>
            </a:graphic>
          </wp:inline>
        </w:drawing>
      </w:r>
      <w:r>
        <w:rPr>
          <w:rFonts w:hint="eastAsia" w:ascii="仿宋" w:hAnsi="仿宋" w:eastAsia="仿宋" w:cs="仿宋"/>
          <w:sz w:val="24"/>
          <w:szCs w:val="24"/>
        </w:rPr>
        <w:t xml:space="preserve">    样图</w:t>
      </w:r>
    </w:p>
    <w:p>
      <w:pPr>
        <w:pStyle w:val="20"/>
        <w:spacing w:line="240" w:lineRule="auto"/>
        <w:ind w:left="440"/>
        <w:rPr>
          <w:rFonts w:hint="eastAsia" w:ascii="仿宋" w:hAnsi="仿宋" w:eastAsia="仿宋" w:cs="仿宋"/>
          <w:b/>
          <w:kern w:val="2"/>
          <w:sz w:val="24"/>
          <w:szCs w:val="24"/>
        </w:rPr>
      </w:pPr>
      <w:r>
        <w:rPr>
          <w:rFonts w:hint="eastAsia" w:ascii="仿宋" w:hAnsi="仿宋" w:eastAsia="仿宋" w:cs="仿宋"/>
          <w:b/>
          <w:kern w:val="2"/>
          <w:sz w:val="24"/>
          <w:szCs w:val="24"/>
        </w:rPr>
        <w:t>2.5.7塑料折叠式支架标志牌（二）</w:t>
      </w:r>
    </w:p>
    <w:p>
      <w:pPr>
        <w:pStyle w:val="20"/>
        <w:spacing w:line="240" w:lineRule="auto"/>
        <w:ind w:left="0" w:leftChars="0"/>
        <w:rPr>
          <w:rFonts w:hint="eastAsia" w:ascii="仿宋" w:hAnsi="仿宋" w:eastAsia="仿宋" w:cs="仿宋"/>
          <w:sz w:val="24"/>
          <w:szCs w:val="24"/>
        </w:rPr>
      </w:pPr>
      <w:r>
        <w:rPr>
          <w:rFonts w:hint="eastAsia" w:ascii="仿宋" w:hAnsi="仿宋" w:eastAsia="仿宋" w:cs="仿宋"/>
          <w:b/>
          <w:sz w:val="24"/>
          <w:szCs w:val="24"/>
        </w:rPr>
        <w:t>（1）</w:t>
      </w:r>
      <w:r>
        <w:rPr>
          <w:rFonts w:hint="eastAsia" w:ascii="仿宋" w:hAnsi="仿宋" w:eastAsia="仿宋" w:cs="仿宋"/>
          <w:b/>
          <w:bCs/>
          <w:sz w:val="24"/>
          <w:szCs w:val="24"/>
        </w:rPr>
        <w:t>产品规格</w:t>
      </w:r>
      <w:r>
        <w:rPr>
          <w:rFonts w:hint="eastAsia" w:ascii="仿宋" w:hAnsi="仿宋" w:eastAsia="仿宋" w:cs="仿宋"/>
          <w:sz w:val="24"/>
          <w:szCs w:val="24"/>
        </w:rPr>
        <w:t>：</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56"/>
        <w:gridCol w:w="1675"/>
        <w:gridCol w:w="1721"/>
        <w:gridCol w:w="1496"/>
        <w:gridCol w:w="16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trPr>
        <w:tc>
          <w:tcPr>
            <w:tcW w:w="225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1675" w:type="dxa"/>
            <w:tcBorders>
              <w:top w:val="single" w:color="auto" w:sz="4" w:space="0"/>
              <w:left w:val="single" w:color="auto" w:sz="4" w:space="0"/>
              <w:bottom w:val="single" w:color="auto" w:sz="4" w:space="0"/>
              <w:right w:val="single" w:color="auto" w:sz="4" w:space="0"/>
            </w:tcBorders>
          </w:tcPr>
          <w:p>
            <w:pPr>
              <w:widowControl/>
              <w:spacing w:line="240" w:lineRule="auto"/>
              <w:jc w:val="left"/>
              <w:rPr>
                <w:rFonts w:hint="eastAsia" w:ascii="仿宋" w:hAnsi="仿宋" w:eastAsia="仿宋" w:cs="仿宋"/>
                <w:kern w:val="2"/>
                <w:sz w:val="24"/>
                <w:szCs w:val="24"/>
              </w:rPr>
            </w:pPr>
            <w:r>
              <w:rPr>
                <w:rFonts w:hint="eastAsia" w:ascii="仿宋" w:hAnsi="仿宋" w:eastAsia="仿宋" w:cs="仿宋"/>
                <w:kern w:val="2"/>
                <w:sz w:val="24"/>
                <w:szCs w:val="24"/>
              </w:rPr>
              <w:t>打开尺寸</w:t>
            </w:r>
            <w:r>
              <w:rPr>
                <w:rFonts w:hint="eastAsia" w:ascii="仿宋" w:hAnsi="仿宋" w:eastAsia="仿宋" w:cs="仿宋"/>
                <w:sz w:val="24"/>
                <w:szCs w:val="24"/>
              </w:rPr>
              <w:t>原始长度</w:t>
            </w:r>
          </w:p>
        </w:tc>
        <w:tc>
          <w:tcPr>
            <w:tcW w:w="1721"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折叠尺寸</w:t>
            </w:r>
          </w:p>
        </w:tc>
        <w:tc>
          <w:tcPr>
            <w:tcW w:w="149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净重</w:t>
            </w:r>
          </w:p>
        </w:tc>
        <w:tc>
          <w:tcPr>
            <w:tcW w:w="169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装水重量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225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sz w:val="24"/>
                <w:szCs w:val="24"/>
              </w:rPr>
            </w:pPr>
            <w:r>
              <w:rPr>
                <w:rFonts w:hint="eastAsia" w:ascii="仿宋" w:hAnsi="仿宋" w:eastAsia="仿宋" w:cs="仿宋"/>
                <w:sz w:val="24"/>
                <w:szCs w:val="24"/>
              </w:rPr>
              <w:t>DH-QSign-S-110X60</w:t>
            </w:r>
          </w:p>
        </w:tc>
        <w:tc>
          <w:tcPr>
            <w:tcW w:w="167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108*73*80CM</w:t>
            </w:r>
          </w:p>
        </w:tc>
        <w:tc>
          <w:tcPr>
            <w:tcW w:w="1721"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108*73*6CM</w:t>
            </w:r>
          </w:p>
        </w:tc>
        <w:tc>
          <w:tcPr>
            <w:tcW w:w="149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7.0KG</w:t>
            </w:r>
          </w:p>
        </w:tc>
        <w:tc>
          <w:tcPr>
            <w:tcW w:w="169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10KG</w:t>
            </w:r>
          </w:p>
        </w:tc>
      </w:tr>
    </w:tbl>
    <w:p>
      <w:pPr>
        <w:spacing w:line="240" w:lineRule="auto"/>
        <w:rPr>
          <w:rFonts w:hint="eastAsia" w:ascii="仿宋" w:hAnsi="仿宋" w:eastAsia="仿宋" w:cs="仿宋"/>
          <w:sz w:val="24"/>
          <w:szCs w:val="24"/>
        </w:rPr>
      </w:pPr>
      <w:r>
        <w:rPr>
          <w:rFonts w:hint="eastAsia" w:ascii="仿宋" w:hAnsi="仿宋" w:eastAsia="仿宋" w:cs="仿宋"/>
          <w:b/>
          <w:sz w:val="24"/>
          <w:szCs w:val="24"/>
        </w:rPr>
        <w:t>（2）</w:t>
      </w:r>
      <w:r>
        <w:rPr>
          <w:rFonts w:hint="eastAsia" w:ascii="仿宋" w:hAnsi="仿宋" w:eastAsia="仿宋" w:cs="仿宋"/>
          <w:b/>
          <w:bCs/>
          <w:sz w:val="24"/>
          <w:szCs w:val="24"/>
        </w:rPr>
        <w:t>技术指标</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 标牌支架与标牌均采用高强度塑料制成；</w:t>
      </w:r>
    </w:p>
    <w:p>
      <w:pPr>
        <w:spacing w:line="240" w:lineRule="auto"/>
        <w:rPr>
          <w:rFonts w:hint="eastAsia" w:ascii="仿宋" w:hAnsi="仿宋" w:eastAsia="仿宋" w:cs="仿宋"/>
          <w:sz w:val="24"/>
          <w:szCs w:val="24"/>
        </w:rPr>
      </w:pPr>
      <w:r>
        <w:rPr>
          <w:rFonts w:hint="eastAsia" w:ascii="仿宋" w:hAnsi="仿宋" w:eastAsia="仿宋" w:cs="仿宋"/>
          <w:sz w:val="24"/>
          <w:szCs w:val="24"/>
        </w:rPr>
        <w:t>2.标牌支架可折叠， 标志牌可更换；</w:t>
      </w:r>
    </w:p>
    <w:p>
      <w:pPr>
        <w:spacing w:line="240" w:lineRule="auto"/>
        <w:rPr>
          <w:rFonts w:hint="eastAsia" w:ascii="仿宋" w:hAnsi="仿宋" w:eastAsia="仿宋" w:cs="仿宋"/>
          <w:sz w:val="24"/>
          <w:szCs w:val="24"/>
        </w:rPr>
      </w:pPr>
      <w:r>
        <w:rPr>
          <w:rFonts w:hint="eastAsia" w:ascii="仿宋" w:hAnsi="仿宋" w:eastAsia="仿宋" w:cs="仿宋"/>
          <w:sz w:val="24"/>
          <w:szCs w:val="24"/>
        </w:rPr>
        <w:t>3.底脚含有橡胶套增加摩擦力；</w:t>
      </w:r>
    </w:p>
    <w:p>
      <w:pPr>
        <w:spacing w:line="240" w:lineRule="auto"/>
        <w:rPr>
          <w:rFonts w:hint="eastAsia" w:ascii="仿宋" w:hAnsi="仿宋" w:eastAsia="仿宋" w:cs="仿宋"/>
          <w:sz w:val="24"/>
          <w:szCs w:val="24"/>
        </w:rPr>
      </w:pPr>
      <w:r>
        <w:rPr>
          <w:rFonts w:hint="eastAsia" w:ascii="仿宋" w:hAnsi="仿宋" w:eastAsia="仿宋" w:cs="仿宋"/>
          <w:sz w:val="24"/>
          <w:szCs w:val="24"/>
        </w:rPr>
        <w:t>4. 可灌沙或灌水增加重量；</w:t>
      </w:r>
    </w:p>
    <w:p>
      <w:pPr>
        <w:spacing w:line="240" w:lineRule="auto"/>
        <w:rPr>
          <w:rFonts w:hint="eastAsia" w:ascii="仿宋" w:hAnsi="仿宋" w:eastAsia="仿宋" w:cs="仿宋"/>
          <w:sz w:val="24"/>
          <w:szCs w:val="24"/>
        </w:rPr>
      </w:pPr>
      <w:r>
        <w:rPr>
          <w:rFonts w:hint="eastAsia" w:ascii="仿宋" w:hAnsi="仿宋" w:eastAsia="仿宋" w:cs="仿宋"/>
          <w:sz w:val="24"/>
          <w:szCs w:val="24"/>
        </w:rPr>
        <w:t>5. 反光膜符合GB/T 18833 Type Ⅳ类以上指标；</w:t>
      </w:r>
    </w:p>
    <w:p>
      <w:pPr>
        <w:spacing w:line="240" w:lineRule="auto"/>
        <w:rPr>
          <w:rFonts w:hint="eastAsia" w:ascii="仿宋" w:hAnsi="仿宋" w:eastAsia="仿宋" w:cs="仿宋"/>
          <w:b/>
          <w:bCs/>
          <w:sz w:val="24"/>
          <w:szCs w:val="24"/>
        </w:rPr>
      </w:pPr>
      <w:r>
        <w:rPr>
          <w:rFonts w:hint="eastAsia" w:ascii="仿宋" w:hAnsi="仿宋" w:eastAsia="仿宋" w:cs="仿宋"/>
          <w:sz w:val="24"/>
          <w:szCs w:val="24"/>
        </w:rPr>
        <w:t>6. 使用温度范围-25 ~ 60 ℃</w:t>
      </w:r>
    </w:p>
    <w:p>
      <w:pPr>
        <w:spacing w:line="240" w:lineRule="auto"/>
        <w:rPr>
          <w:rFonts w:hint="eastAsia" w:ascii="仿宋" w:hAnsi="仿宋" w:eastAsia="仿宋" w:cs="仿宋"/>
          <w:sz w:val="24"/>
          <w:szCs w:val="24"/>
        </w:rPr>
      </w:pPr>
      <w:r>
        <w:rPr>
          <w:rFonts w:hint="eastAsia" w:ascii="仿宋" w:hAnsi="仿宋" w:eastAsia="仿宋" w:cs="仿宋"/>
          <w:b/>
          <w:sz w:val="24"/>
          <w:szCs w:val="24"/>
        </w:rPr>
        <w:t>（3）</w:t>
      </w:r>
      <w:r>
        <w:rPr>
          <w:rFonts w:hint="eastAsia" w:ascii="仿宋" w:hAnsi="仿宋" w:eastAsia="仿宋" w:cs="仿宋"/>
          <w:b/>
          <w:bCs/>
          <w:sz w:val="24"/>
          <w:szCs w:val="24"/>
        </w:rPr>
        <w:t>安装和使用</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1.打开背面支架即可使用，旋转卡扣可更换标牌；</w:t>
      </w:r>
    </w:p>
    <w:p>
      <w:pPr>
        <w:spacing w:line="240" w:lineRule="auto"/>
        <w:rPr>
          <w:rFonts w:hint="eastAsia" w:ascii="仿宋" w:hAnsi="仿宋" w:eastAsia="仿宋" w:cs="仿宋"/>
          <w:sz w:val="24"/>
          <w:szCs w:val="24"/>
        </w:rPr>
      </w:pPr>
      <w:r>
        <w:rPr>
          <w:rFonts w:hint="eastAsia" w:ascii="仿宋" w:hAnsi="仿宋" w:eastAsia="仿宋" w:cs="仿宋"/>
          <w:sz w:val="24"/>
          <w:szCs w:val="24"/>
        </w:rPr>
        <w:t>2. 推荐用于临时管制区、施工作业区、警务作业区等场景</w:t>
      </w:r>
    </w:p>
    <w:p>
      <w:pPr>
        <w:spacing w:line="240" w:lineRule="auto"/>
        <w:rPr>
          <w:rFonts w:hint="eastAsia" w:ascii="仿宋" w:hAnsi="仿宋" w:eastAsia="仿宋" w:cs="仿宋"/>
          <w:sz w:val="24"/>
          <w:szCs w:val="24"/>
        </w:rPr>
      </w:pPr>
      <w:r>
        <w:rPr>
          <w:rFonts w:hint="eastAsia" w:ascii="仿宋" w:hAnsi="仿宋" w:eastAsia="仿宋" w:cs="仿宋"/>
          <w:sz w:val="24"/>
          <w:szCs w:val="24"/>
        </w:rPr>
        <w:t>3. 车辆撞击后不会破损</w:t>
      </w:r>
    </w:p>
    <w:p>
      <w:pPr>
        <w:spacing w:line="240" w:lineRule="auto"/>
        <w:rPr>
          <w:rFonts w:hint="eastAsia" w:ascii="仿宋" w:hAnsi="仿宋" w:eastAsia="仿宋" w:cs="仿宋"/>
          <w:sz w:val="24"/>
          <w:szCs w:val="24"/>
        </w:rPr>
      </w:pPr>
      <w:r>
        <w:rPr>
          <w:rFonts w:hint="eastAsia" w:ascii="仿宋" w:hAnsi="仿宋" w:eastAsia="仿宋" w:cs="仿宋"/>
          <w:sz w:val="24"/>
          <w:szCs w:val="24"/>
        </w:rPr>
        <w:t>4. 正常使用寿命可达2年</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2819400" cy="1762125"/>
            <wp:effectExtent l="0" t="0" r="0" b="9525"/>
            <wp:docPr id="101" name="图片 101" descr="C:\Users\ADMINI~1\AppData\Local\Temp\ksohtml17536\wps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C:\Users\ADMINI~1\AppData\Local\Temp\ksohtml17536\wps59.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a:xfrm>
                      <a:off x="0" y="0"/>
                      <a:ext cx="2819400" cy="176212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样图</w:t>
      </w:r>
      <w:r>
        <w:rPr>
          <w:rFonts w:hint="eastAsia" w:ascii="仿宋" w:hAnsi="仿宋" w:eastAsia="仿宋" w:cs="仿宋"/>
          <w:sz w:val="24"/>
          <w:szCs w:val="24"/>
        </w:rPr>
        <w:t xml:space="preserve">  </w:t>
      </w:r>
    </w:p>
    <w:p>
      <w:pPr>
        <w:pStyle w:val="20"/>
        <w:spacing w:line="240" w:lineRule="auto"/>
        <w:ind w:left="440"/>
        <w:rPr>
          <w:rFonts w:hint="eastAsia" w:ascii="仿宋" w:hAnsi="仿宋" w:eastAsia="仿宋" w:cs="仿宋"/>
          <w:b/>
          <w:kern w:val="2"/>
          <w:sz w:val="24"/>
          <w:szCs w:val="24"/>
        </w:rPr>
      </w:pPr>
      <w:r>
        <w:rPr>
          <w:rFonts w:hint="eastAsia" w:ascii="仿宋" w:hAnsi="仿宋" w:eastAsia="仿宋" w:cs="仿宋"/>
          <w:b/>
          <w:kern w:val="2"/>
          <w:sz w:val="24"/>
          <w:szCs w:val="24"/>
        </w:rPr>
        <w:t>2.5.8塑料折叠式支架标志牌（三）</w:t>
      </w:r>
    </w:p>
    <w:p>
      <w:pPr>
        <w:spacing w:line="240" w:lineRule="auto"/>
        <w:rPr>
          <w:rFonts w:hint="eastAsia" w:ascii="仿宋" w:hAnsi="仿宋" w:eastAsia="仿宋" w:cs="仿宋"/>
          <w:sz w:val="24"/>
          <w:szCs w:val="24"/>
        </w:rPr>
      </w:pPr>
      <w:r>
        <w:rPr>
          <w:rFonts w:hint="eastAsia" w:ascii="仿宋" w:hAnsi="仿宋" w:eastAsia="仿宋" w:cs="仿宋"/>
          <w:b/>
          <w:sz w:val="24"/>
          <w:szCs w:val="24"/>
        </w:rPr>
        <w:t>（1）</w:t>
      </w:r>
      <w:r>
        <w:rPr>
          <w:rFonts w:hint="eastAsia" w:ascii="仿宋" w:hAnsi="仿宋" w:eastAsia="仿宋" w:cs="仿宋"/>
          <w:b/>
          <w:bCs/>
          <w:sz w:val="24"/>
          <w:szCs w:val="24"/>
        </w:rPr>
        <w:t>产品规格</w:t>
      </w:r>
      <w:r>
        <w:rPr>
          <w:rFonts w:hint="eastAsia" w:ascii="仿宋" w:hAnsi="仿宋" w:eastAsia="仿宋" w:cs="仿宋"/>
          <w:sz w:val="24"/>
          <w:szCs w:val="24"/>
        </w:rPr>
        <w:t>：</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65"/>
        <w:gridCol w:w="1698"/>
        <w:gridCol w:w="1744"/>
        <w:gridCol w:w="1519"/>
        <w:gridCol w:w="17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6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1698" w:type="dxa"/>
            <w:tcBorders>
              <w:top w:val="single" w:color="auto" w:sz="4" w:space="0"/>
              <w:left w:val="single" w:color="auto" w:sz="4" w:space="0"/>
              <w:bottom w:val="single" w:color="auto" w:sz="4" w:space="0"/>
              <w:right w:val="single" w:color="auto" w:sz="4" w:space="0"/>
            </w:tcBorders>
          </w:tcPr>
          <w:p>
            <w:pPr>
              <w:widowControl/>
              <w:spacing w:line="240" w:lineRule="auto"/>
              <w:jc w:val="left"/>
              <w:rPr>
                <w:rFonts w:hint="eastAsia" w:ascii="仿宋" w:hAnsi="仿宋" w:eastAsia="仿宋" w:cs="仿宋"/>
                <w:kern w:val="2"/>
                <w:sz w:val="24"/>
                <w:szCs w:val="24"/>
              </w:rPr>
            </w:pPr>
            <w:r>
              <w:rPr>
                <w:rFonts w:hint="eastAsia" w:ascii="仿宋" w:hAnsi="仿宋" w:eastAsia="仿宋" w:cs="仿宋"/>
                <w:kern w:val="2"/>
                <w:sz w:val="24"/>
                <w:szCs w:val="24"/>
              </w:rPr>
              <w:t>打开尺寸</w:t>
            </w:r>
            <w:r>
              <w:rPr>
                <w:rFonts w:hint="eastAsia" w:ascii="仿宋" w:hAnsi="仿宋" w:eastAsia="仿宋" w:cs="仿宋"/>
                <w:sz w:val="24"/>
                <w:szCs w:val="24"/>
              </w:rPr>
              <w:t>原始长度</w:t>
            </w:r>
          </w:p>
        </w:tc>
        <w:tc>
          <w:tcPr>
            <w:tcW w:w="174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折叠尺寸</w:t>
            </w:r>
          </w:p>
        </w:tc>
        <w:tc>
          <w:tcPr>
            <w:tcW w:w="151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净重</w:t>
            </w:r>
          </w:p>
        </w:tc>
        <w:tc>
          <w:tcPr>
            <w:tcW w:w="1721"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装水重量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 w:hRule="atLeast"/>
        </w:trPr>
        <w:tc>
          <w:tcPr>
            <w:tcW w:w="216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sz w:val="24"/>
                <w:szCs w:val="24"/>
              </w:rPr>
              <w:t>DH-QSign-T-70</w:t>
            </w:r>
          </w:p>
        </w:tc>
        <w:tc>
          <w:tcPr>
            <w:tcW w:w="1698"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75*73*90CM</w:t>
            </w:r>
          </w:p>
        </w:tc>
        <w:tc>
          <w:tcPr>
            <w:tcW w:w="1744"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96*73*6CM</w:t>
            </w:r>
          </w:p>
        </w:tc>
        <w:tc>
          <w:tcPr>
            <w:tcW w:w="151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4.0KG</w:t>
            </w:r>
          </w:p>
        </w:tc>
        <w:tc>
          <w:tcPr>
            <w:tcW w:w="1721"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11KG</w:t>
            </w:r>
          </w:p>
        </w:tc>
      </w:tr>
    </w:tbl>
    <w:p>
      <w:pPr>
        <w:spacing w:line="240" w:lineRule="auto"/>
        <w:rPr>
          <w:rFonts w:hint="eastAsia" w:ascii="仿宋" w:hAnsi="仿宋" w:eastAsia="仿宋" w:cs="仿宋"/>
          <w:sz w:val="24"/>
          <w:szCs w:val="24"/>
        </w:rPr>
      </w:pPr>
      <w:r>
        <w:rPr>
          <w:rFonts w:hint="eastAsia" w:ascii="仿宋" w:hAnsi="仿宋" w:eastAsia="仿宋" w:cs="仿宋"/>
          <w:b/>
          <w:sz w:val="24"/>
          <w:szCs w:val="24"/>
        </w:rPr>
        <w:t>（2）</w:t>
      </w:r>
      <w:r>
        <w:rPr>
          <w:rFonts w:hint="eastAsia" w:ascii="仿宋" w:hAnsi="仿宋" w:eastAsia="仿宋" w:cs="仿宋"/>
          <w:b/>
          <w:bCs/>
          <w:sz w:val="24"/>
          <w:szCs w:val="24"/>
        </w:rPr>
        <w:t>技术指标</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 标牌支架与标牌均采用高强度塑料制成；</w:t>
      </w:r>
    </w:p>
    <w:p>
      <w:pPr>
        <w:spacing w:line="240" w:lineRule="auto"/>
        <w:rPr>
          <w:rFonts w:hint="eastAsia" w:ascii="仿宋" w:hAnsi="仿宋" w:eastAsia="仿宋" w:cs="仿宋"/>
          <w:sz w:val="24"/>
          <w:szCs w:val="24"/>
        </w:rPr>
      </w:pPr>
      <w:r>
        <w:rPr>
          <w:rFonts w:hint="eastAsia" w:ascii="仿宋" w:hAnsi="仿宋" w:eastAsia="仿宋" w:cs="仿宋"/>
          <w:sz w:val="24"/>
          <w:szCs w:val="24"/>
        </w:rPr>
        <w:t>2.标牌支架可折叠， 标志牌可更换；</w:t>
      </w:r>
    </w:p>
    <w:p>
      <w:pPr>
        <w:spacing w:line="240" w:lineRule="auto"/>
        <w:rPr>
          <w:rFonts w:hint="eastAsia" w:ascii="仿宋" w:hAnsi="仿宋" w:eastAsia="仿宋" w:cs="仿宋"/>
          <w:sz w:val="24"/>
          <w:szCs w:val="24"/>
        </w:rPr>
      </w:pPr>
      <w:r>
        <w:rPr>
          <w:rFonts w:hint="eastAsia" w:ascii="仿宋" w:hAnsi="仿宋" w:eastAsia="仿宋" w:cs="仿宋"/>
          <w:sz w:val="24"/>
          <w:szCs w:val="24"/>
        </w:rPr>
        <w:t>3.底脚含有橡胶套增加摩擦力；</w:t>
      </w:r>
    </w:p>
    <w:p>
      <w:pPr>
        <w:spacing w:line="240" w:lineRule="auto"/>
        <w:rPr>
          <w:rFonts w:hint="eastAsia" w:ascii="仿宋" w:hAnsi="仿宋" w:eastAsia="仿宋" w:cs="仿宋"/>
          <w:sz w:val="24"/>
          <w:szCs w:val="24"/>
        </w:rPr>
      </w:pPr>
      <w:r>
        <w:rPr>
          <w:rFonts w:hint="eastAsia" w:ascii="仿宋" w:hAnsi="仿宋" w:eastAsia="仿宋" w:cs="仿宋"/>
          <w:sz w:val="24"/>
          <w:szCs w:val="24"/>
        </w:rPr>
        <w:t>4. 可灌沙或灌水增加重量；</w:t>
      </w:r>
    </w:p>
    <w:p>
      <w:pPr>
        <w:spacing w:line="240" w:lineRule="auto"/>
        <w:rPr>
          <w:rFonts w:hint="eastAsia" w:ascii="仿宋" w:hAnsi="仿宋" w:eastAsia="仿宋" w:cs="仿宋"/>
          <w:sz w:val="24"/>
          <w:szCs w:val="24"/>
        </w:rPr>
      </w:pPr>
      <w:r>
        <w:rPr>
          <w:rFonts w:hint="eastAsia" w:ascii="仿宋" w:hAnsi="仿宋" w:eastAsia="仿宋" w:cs="仿宋"/>
          <w:sz w:val="24"/>
          <w:szCs w:val="24"/>
        </w:rPr>
        <w:t>5. 反光膜符合GB/T 18833 Type Ⅳ类以上指标；</w:t>
      </w:r>
    </w:p>
    <w:p>
      <w:pPr>
        <w:spacing w:line="240" w:lineRule="auto"/>
        <w:rPr>
          <w:rFonts w:hint="eastAsia" w:ascii="仿宋" w:hAnsi="仿宋" w:eastAsia="仿宋" w:cs="仿宋"/>
          <w:b/>
          <w:bCs/>
          <w:sz w:val="24"/>
          <w:szCs w:val="24"/>
        </w:rPr>
      </w:pPr>
      <w:r>
        <w:rPr>
          <w:rFonts w:hint="eastAsia" w:ascii="仿宋" w:hAnsi="仿宋" w:eastAsia="仿宋" w:cs="仿宋"/>
          <w:sz w:val="24"/>
          <w:szCs w:val="24"/>
        </w:rPr>
        <w:t>6. 使用温度范围-25 ~ 60 ℃</w:t>
      </w:r>
    </w:p>
    <w:p>
      <w:pPr>
        <w:spacing w:line="240" w:lineRule="auto"/>
        <w:rPr>
          <w:rFonts w:hint="eastAsia" w:ascii="仿宋" w:hAnsi="仿宋" w:eastAsia="仿宋" w:cs="仿宋"/>
          <w:sz w:val="24"/>
          <w:szCs w:val="24"/>
        </w:rPr>
      </w:pPr>
      <w:r>
        <w:rPr>
          <w:rFonts w:hint="eastAsia" w:ascii="仿宋" w:hAnsi="仿宋" w:eastAsia="仿宋" w:cs="仿宋"/>
          <w:b/>
          <w:sz w:val="24"/>
          <w:szCs w:val="24"/>
        </w:rPr>
        <w:t>（3）</w:t>
      </w:r>
      <w:r>
        <w:rPr>
          <w:rFonts w:hint="eastAsia" w:ascii="仿宋" w:hAnsi="仿宋" w:eastAsia="仿宋" w:cs="仿宋"/>
          <w:b/>
          <w:bCs/>
          <w:sz w:val="24"/>
          <w:szCs w:val="24"/>
        </w:rPr>
        <w:t>安装和使用</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1.打开背面支架即可使用，旋转卡扣可更换标牌；</w:t>
      </w:r>
    </w:p>
    <w:p>
      <w:pPr>
        <w:spacing w:line="240" w:lineRule="auto"/>
        <w:rPr>
          <w:rFonts w:hint="eastAsia" w:ascii="仿宋" w:hAnsi="仿宋" w:eastAsia="仿宋" w:cs="仿宋"/>
          <w:sz w:val="24"/>
          <w:szCs w:val="24"/>
        </w:rPr>
      </w:pPr>
      <w:r>
        <w:rPr>
          <w:rFonts w:hint="eastAsia" w:ascii="仿宋" w:hAnsi="仿宋" w:eastAsia="仿宋" w:cs="仿宋"/>
          <w:sz w:val="24"/>
          <w:szCs w:val="24"/>
        </w:rPr>
        <w:t>2. 推荐用于临时管制区、施工作业区、警务作业区等场景</w:t>
      </w:r>
    </w:p>
    <w:p>
      <w:pPr>
        <w:spacing w:line="240" w:lineRule="auto"/>
        <w:rPr>
          <w:rFonts w:hint="eastAsia" w:ascii="仿宋" w:hAnsi="仿宋" w:eastAsia="仿宋" w:cs="仿宋"/>
          <w:sz w:val="24"/>
          <w:szCs w:val="24"/>
        </w:rPr>
      </w:pPr>
      <w:r>
        <w:rPr>
          <w:rFonts w:hint="eastAsia" w:ascii="仿宋" w:hAnsi="仿宋" w:eastAsia="仿宋" w:cs="仿宋"/>
          <w:sz w:val="24"/>
          <w:szCs w:val="24"/>
        </w:rPr>
        <w:t>3. 车辆撞击后不会破损</w:t>
      </w:r>
    </w:p>
    <w:p>
      <w:pPr>
        <w:numPr>
          <w:ilvl w:val="0"/>
          <w:numId w:val="11"/>
        </w:numPr>
        <w:spacing w:line="240" w:lineRule="auto"/>
        <w:rPr>
          <w:rFonts w:hint="eastAsia" w:ascii="仿宋" w:hAnsi="仿宋" w:eastAsia="仿宋" w:cs="仿宋"/>
          <w:sz w:val="24"/>
          <w:szCs w:val="24"/>
        </w:rPr>
      </w:pPr>
      <w:r>
        <w:rPr>
          <w:rFonts w:hint="eastAsia" w:ascii="仿宋" w:hAnsi="仿宋" w:eastAsia="仿宋" w:cs="仿宋"/>
          <w:sz w:val="24"/>
          <w:szCs w:val="24"/>
        </w:rPr>
        <w:t>正常使用寿命可达2年</w:t>
      </w:r>
    </w:p>
    <w:p>
      <w:pPr>
        <w:pStyle w:val="20"/>
        <w:spacing w:line="240" w:lineRule="auto"/>
        <w:ind w:left="440"/>
        <w:jc w:val="center"/>
        <w:rPr>
          <w:rFonts w:hint="eastAsia" w:ascii="仿宋" w:hAnsi="仿宋" w:eastAsia="仿宋" w:cs="仿宋"/>
          <w:b w:val="0"/>
          <w:bCs w:val="0"/>
          <w:kern w:val="2"/>
          <w:sz w:val="24"/>
          <w:szCs w:val="24"/>
          <w:lang w:val="en-US" w:eastAsia="zh-CN"/>
        </w:rPr>
      </w:pPr>
      <w:r>
        <w:rPr>
          <w:rFonts w:hint="eastAsia" w:ascii="仿宋" w:hAnsi="仿宋" w:eastAsia="仿宋" w:cs="仿宋"/>
          <w:b w:val="0"/>
          <w:bCs w:val="0"/>
          <w:sz w:val="24"/>
          <w:szCs w:val="24"/>
        </w:rPr>
        <w:drawing>
          <wp:anchor distT="0" distB="0" distL="0" distR="0" simplePos="0" relativeHeight="251663360" behindDoc="0" locked="0" layoutInCell="1" allowOverlap="1">
            <wp:simplePos x="0" y="0"/>
            <wp:positionH relativeFrom="column">
              <wp:posOffset>1897380</wp:posOffset>
            </wp:positionH>
            <wp:positionV relativeFrom="paragraph">
              <wp:posOffset>79375</wp:posOffset>
            </wp:positionV>
            <wp:extent cx="1939925" cy="1930400"/>
            <wp:effectExtent l="0" t="0" r="0" b="0"/>
            <wp:wrapTopAndBottom/>
            <wp:docPr id="100" name="图片 100" descr="C:\Users\ADMINI~1\AppData\Local\Temp\ksohtml17536\wps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C:\Users\ADMINI~1\AppData\Local\Temp\ksohtml17536\wps60.jpg"/>
                    <pic:cNvPicPr>
                      <a:picLocks noChangeAspect="1" noChangeArrowheads="1"/>
                    </pic:cNvPicPr>
                  </pic:nvPicPr>
                  <pic:blipFill>
                    <a:blip r:embed="rId70">
                      <a:extLst>
                        <a:ext uri="{28A0092B-C50C-407E-A947-70E740481C1C}">
                          <a14:useLocalDpi xmlns:a14="http://schemas.microsoft.com/office/drawing/2010/main" val="0"/>
                        </a:ext>
                      </a:extLst>
                    </a:blip>
                    <a:srcRect l="28470" r="20993" b="6605"/>
                    <a:stretch>
                      <a:fillRect/>
                    </a:stretch>
                  </pic:blipFill>
                  <pic:spPr>
                    <a:xfrm>
                      <a:off x="0" y="0"/>
                      <a:ext cx="1939925" cy="1930400"/>
                    </a:xfrm>
                    <a:prstGeom prst="rect">
                      <a:avLst/>
                    </a:prstGeom>
                    <a:noFill/>
                    <a:ln>
                      <a:noFill/>
                    </a:ln>
                  </pic:spPr>
                </pic:pic>
              </a:graphicData>
            </a:graphic>
          </wp:anchor>
        </w:drawing>
      </w:r>
      <w:r>
        <w:rPr>
          <w:rFonts w:hint="eastAsia" w:ascii="仿宋" w:hAnsi="仿宋" w:eastAsia="仿宋" w:cs="仿宋"/>
          <w:b w:val="0"/>
          <w:bCs w:val="0"/>
          <w:kern w:val="2"/>
          <w:sz w:val="24"/>
          <w:szCs w:val="24"/>
          <w:lang w:val="en-US" w:eastAsia="zh-CN"/>
        </w:rPr>
        <w:t>样图</w:t>
      </w:r>
    </w:p>
    <w:p>
      <w:pPr>
        <w:pStyle w:val="20"/>
        <w:spacing w:line="240" w:lineRule="auto"/>
        <w:ind w:left="440"/>
        <w:rPr>
          <w:rFonts w:hint="eastAsia" w:ascii="仿宋" w:hAnsi="仿宋" w:eastAsia="仿宋" w:cs="仿宋"/>
          <w:b/>
          <w:kern w:val="2"/>
          <w:sz w:val="24"/>
          <w:szCs w:val="24"/>
        </w:rPr>
      </w:pPr>
      <w:r>
        <w:rPr>
          <w:rFonts w:hint="eastAsia" w:ascii="仿宋" w:hAnsi="仿宋" w:eastAsia="仿宋" w:cs="仿宋"/>
          <w:b/>
          <w:kern w:val="2"/>
          <w:sz w:val="24"/>
          <w:szCs w:val="24"/>
        </w:rPr>
        <w:t>2.5.9弹性交通锥</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（1）产品规格</w:t>
      </w:r>
      <w:r>
        <w:rPr>
          <w:rFonts w:hint="eastAsia" w:ascii="仿宋" w:hAnsi="仿宋" w:eastAsia="仿宋" w:cs="仿宋"/>
          <w:sz w:val="24"/>
          <w:szCs w:val="24"/>
        </w:rPr>
        <w:t>：</w:t>
      </w:r>
    </w:p>
    <w:tbl>
      <w:tblPr>
        <w:tblStyle w:val="25"/>
        <w:tblW w:w="93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15"/>
        <w:gridCol w:w="2159"/>
        <w:gridCol w:w="1412"/>
        <w:gridCol w:w="1692"/>
        <w:gridCol w:w="1546"/>
        <w:gridCol w:w="13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trPr>
        <w:tc>
          <w:tcPr>
            <w:tcW w:w="121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编号</w:t>
            </w:r>
          </w:p>
        </w:tc>
        <w:tc>
          <w:tcPr>
            <w:tcW w:w="215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型号</w:t>
            </w:r>
          </w:p>
        </w:tc>
        <w:tc>
          <w:tcPr>
            <w:tcW w:w="141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高度</w:t>
            </w:r>
          </w:p>
        </w:tc>
        <w:tc>
          <w:tcPr>
            <w:tcW w:w="169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底座尺寸</w:t>
            </w:r>
          </w:p>
        </w:tc>
        <w:tc>
          <w:tcPr>
            <w:tcW w:w="154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重量</w:t>
            </w:r>
          </w:p>
        </w:tc>
        <w:tc>
          <w:tcPr>
            <w:tcW w:w="137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体型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215"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1</w:t>
            </w:r>
          </w:p>
        </w:tc>
        <w:tc>
          <w:tcPr>
            <w:tcW w:w="2159"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DH-TC-70N2</w:t>
            </w:r>
          </w:p>
        </w:tc>
        <w:tc>
          <w:tcPr>
            <w:tcW w:w="141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71CM</w:t>
            </w:r>
          </w:p>
        </w:tc>
        <w:tc>
          <w:tcPr>
            <w:tcW w:w="169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37*37CM</w:t>
            </w:r>
          </w:p>
        </w:tc>
        <w:tc>
          <w:tcPr>
            <w:tcW w:w="1546"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4.0KG</w:t>
            </w:r>
          </w:p>
        </w:tc>
        <w:tc>
          <w:tcPr>
            <w:tcW w:w="1372" w:type="dxa"/>
            <w:tcBorders>
              <w:top w:val="single" w:color="auto" w:sz="4" w:space="0"/>
              <w:left w:val="single" w:color="auto" w:sz="4" w:space="0"/>
              <w:bottom w:val="single" w:color="auto" w:sz="4" w:space="0"/>
              <w:right w:val="single" w:color="auto" w:sz="4" w:space="0"/>
            </w:tcBorders>
          </w:tcPr>
          <w:p>
            <w:pPr>
              <w:spacing w:line="240" w:lineRule="auto"/>
              <w:jc w:val="both"/>
              <w:rPr>
                <w:rFonts w:hint="eastAsia" w:ascii="仿宋" w:hAnsi="仿宋" w:eastAsia="仿宋" w:cs="仿宋"/>
                <w:kern w:val="2"/>
                <w:sz w:val="24"/>
                <w:szCs w:val="24"/>
              </w:rPr>
            </w:pPr>
            <w:r>
              <w:rPr>
                <w:rFonts w:hint="eastAsia" w:ascii="仿宋" w:hAnsi="仿宋" w:eastAsia="仿宋" w:cs="仿宋"/>
                <w:kern w:val="2"/>
                <w:sz w:val="24"/>
                <w:szCs w:val="24"/>
              </w:rPr>
              <w:t>宽体</w:t>
            </w: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（2）技术指标</w:t>
      </w:r>
      <w:r>
        <w:rPr>
          <w:rFonts w:hint="eastAsia" w:ascii="仿宋" w:hAnsi="仿宋" w:eastAsia="仿宋" w:cs="仿宋"/>
          <w:sz w:val="24"/>
          <w:szCs w:val="24"/>
        </w:rPr>
        <w:t>：</w:t>
      </w:r>
    </w:p>
    <w:p>
      <w:pPr>
        <w:pStyle w:val="37"/>
        <w:numPr>
          <w:ilvl w:val="0"/>
          <w:numId w:val="12"/>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符合国标GB/T24720-2009标准并取得认证；</w:t>
      </w:r>
    </w:p>
    <w:p>
      <w:pPr>
        <w:pStyle w:val="37"/>
        <w:numPr>
          <w:ilvl w:val="0"/>
          <w:numId w:val="12"/>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采用全新弹性PVC材料制成， 可承受多次碾压；</w:t>
      </w:r>
    </w:p>
    <w:p>
      <w:pPr>
        <w:spacing w:line="240" w:lineRule="auto"/>
        <w:rPr>
          <w:rFonts w:hint="eastAsia" w:ascii="仿宋" w:hAnsi="仿宋" w:eastAsia="仿宋" w:cs="仿宋"/>
          <w:sz w:val="24"/>
          <w:szCs w:val="24"/>
        </w:rPr>
      </w:pPr>
      <w:r>
        <w:rPr>
          <w:rFonts w:hint="eastAsia" w:ascii="仿宋" w:hAnsi="仿宋" w:eastAsia="仿宋" w:cs="仿宋"/>
          <w:sz w:val="24"/>
          <w:szCs w:val="24"/>
        </w:rPr>
        <w:t>3.   反光膜区域凹陷2mm以上， 反光膜符合GB/T 18833 Type Ⅳ类以上指标；’</w:t>
      </w:r>
    </w:p>
    <w:p>
      <w:pPr>
        <w:spacing w:line="240" w:lineRule="auto"/>
        <w:rPr>
          <w:rFonts w:hint="eastAsia" w:ascii="仿宋" w:hAnsi="仿宋" w:eastAsia="仿宋" w:cs="仿宋"/>
          <w:sz w:val="24"/>
          <w:szCs w:val="24"/>
        </w:rPr>
      </w:pPr>
      <w:r>
        <w:rPr>
          <w:rFonts w:hint="eastAsia" w:ascii="仿宋" w:hAnsi="仿宋" w:eastAsia="仿宋" w:cs="仿宋"/>
          <w:sz w:val="24"/>
          <w:szCs w:val="24"/>
        </w:rPr>
        <w:t>4.  通体壁厚不小于3mm， 表面光滑无皱褶;</w:t>
      </w:r>
    </w:p>
    <w:p>
      <w:pPr>
        <w:spacing w:line="240" w:lineRule="auto"/>
        <w:rPr>
          <w:rFonts w:hint="eastAsia" w:ascii="仿宋" w:hAnsi="仿宋" w:eastAsia="仿宋" w:cs="仿宋"/>
          <w:sz w:val="24"/>
          <w:szCs w:val="24"/>
        </w:rPr>
      </w:pPr>
      <w:r>
        <w:rPr>
          <w:rFonts w:hint="eastAsia" w:ascii="仿宋" w:hAnsi="仿宋" w:eastAsia="仿宋" w:cs="仿宋"/>
          <w:sz w:val="24"/>
          <w:szCs w:val="24"/>
        </w:rPr>
        <w:t>5.  锥体与底座不可分离；</w:t>
      </w:r>
    </w:p>
    <w:p>
      <w:pPr>
        <w:spacing w:line="240" w:lineRule="auto"/>
        <w:rPr>
          <w:rFonts w:hint="eastAsia" w:ascii="仿宋" w:hAnsi="仿宋" w:eastAsia="仿宋" w:cs="仿宋"/>
          <w:sz w:val="24"/>
          <w:szCs w:val="24"/>
        </w:rPr>
      </w:pPr>
      <w:r>
        <w:rPr>
          <w:rFonts w:hint="eastAsia" w:ascii="仿宋" w:hAnsi="仿宋" w:eastAsia="仿宋" w:cs="仿宋"/>
          <w:sz w:val="24"/>
          <w:szCs w:val="24"/>
        </w:rPr>
        <w:t>6.  使用温度范围-25 – 60 ℃；</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7"/>
        <w:spacing w:line="240" w:lineRule="auto"/>
        <w:rPr>
          <w:rFonts w:hint="eastAsia" w:ascii="仿宋" w:hAnsi="仿宋" w:eastAsia="仿宋" w:cs="仿宋"/>
          <w:sz w:val="24"/>
          <w:szCs w:val="24"/>
        </w:rPr>
      </w:pPr>
      <w:r>
        <w:rPr>
          <w:rFonts w:hint="eastAsia" w:ascii="仿宋" w:hAnsi="仿宋" w:eastAsia="仿宋" w:cs="仿宋"/>
          <w:b/>
          <w:bCs/>
          <w:sz w:val="24"/>
          <w:szCs w:val="24"/>
        </w:rPr>
        <w:t xml:space="preserve">                    </w:t>
      </w:r>
      <w:r>
        <w:rPr>
          <w:rFonts w:hint="eastAsia" w:ascii="仿宋" w:hAnsi="仿宋" w:eastAsia="仿宋" w:cs="仿宋"/>
          <w:sz w:val="24"/>
          <w:szCs w:val="24"/>
        </w:rPr>
        <w:drawing>
          <wp:inline distT="0" distB="0" distL="0" distR="0">
            <wp:extent cx="1632585" cy="1704975"/>
            <wp:effectExtent l="0" t="0" r="0" b="0"/>
            <wp:docPr id="99" name="图片 99" descr="C:\Users\ADMINI~1\AppData\Local\Temp\ksohtml17536\wps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C:\Users\ADMINI~1\AppData\Local\Temp\ksohtml17536\wps61.jpg"/>
                    <pic:cNvPicPr>
                      <a:picLocks noChangeAspect="1" noChangeArrowheads="1"/>
                    </pic:cNvPicPr>
                  </pic:nvPicPr>
                  <pic:blipFill>
                    <a:blip r:embed="rId71">
                      <a:extLst>
                        <a:ext uri="{28A0092B-C50C-407E-A947-70E740481C1C}">
                          <a14:useLocalDpi xmlns:a14="http://schemas.microsoft.com/office/drawing/2010/main" val="0"/>
                        </a:ext>
                      </a:extLst>
                    </a:blip>
                    <a:srcRect l="23333" r="19912"/>
                    <a:stretch>
                      <a:fillRect/>
                    </a:stretch>
                  </pic:blipFill>
                  <pic:spPr>
                    <a:xfrm>
                      <a:off x="0" y="0"/>
                      <a:ext cx="1632585" cy="1704975"/>
                    </a:xfrm>
                    <a:prstGeom prst="rect">
                      <a:avLst/>
                    </a:prstGeom>
                    <a:noFill/>
                    <a:ln>
                      <a:noFill/>
                    </a:ln>
                  </pic:spPr>
                </pic:pic>
              </a:graphicData>
            </a:graphic>
          </wp:inline>
        </w:drawing>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 xml:space="preserve">                                      样图</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（3）安装和使用</w:t>
      </w:r>
      <w:r>
        <w:rPr>
          <w:rFonts w:hint="eastAsia" w:ascii="仿宋" w:hAnsi="仿宋" w:eastAsia="仿宋" w:cs="仿宋"/>
          <w:sz w:val="24"/>
          <w:szCs w:val="24"/>
        </w:rPr>
        <w:t>：</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根据GB 5768.4-2017《作业区》的规定，高度70cm交通锥一般用于白天 作业或低速道路上的作业区； 高度大于等于90cm交通锥用于高速公路、城市快速路和速度较高的其他道路上的作业区，或夜间作业的作业区； 也可根据需要，用于酒店、停车场、小区、体育场所、危险区域等。 </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2.6测速设备相关参数及要求</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2.6.1测速虚点设备</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2.6.1.1测速虚点设备（一）</w:t>
      </w:r>
    </w:p>
    <w:p>
      <w:pPr>
        <w:spacing w:line="240" w:lineRule="auto"/>
        <w:rPr>
          <w:rFonts w:hint="eastAsia" w:ascii="仿宋" w:hAnsi="仿宋" w:eastAsia="仿宋" w:cs="仿宋"/>
          <w:sz w:val="24"/>
          <w:szCs w:val="24"/>
        </w:rPr>
      </w:pPr>
      <w:r>
        <w:rPr>
          <w:rFonts w:hint="eastAsia" w:ascii="仿宋" w:hAnsi="仿宋" w:eastAsia="仿宋" w:cs="仿宋"/>
          <w:sz w:val="24"/>
          <w:szCs w:val="24"/>
        </w:rPr>
        <w:t>1)、采用900万卡口|电警相机；搭配25mm|1000万|1"|F1.4|C接口|手动光圈常配类型；</w:t>
      </w:r>
    </w:p>
    <w:p>
      <w:pPr>
        <w:spacing w:line="240" w:lineRule="auto"/>
        <w:rPr>
          <w:rFonts w:hint="eastAsia" w:ascii="仿宋" w:hAnsi="仿宋" w:eastAsia="仿宋" w:cs="仿宋"/>
          <w:sz w:val="24"/>
          <w:szCs w:val="24"/>
        </w:rPr>
      </w:pPr>
      <w:r>
        <w:rPr>
          <w:rFonts w:hint="eastAsia" w:ascii="仿宋" w:hAnsi="仿宋" w:eastAsia="仿宋" w:cs="仿宋"/>
          <w:sz w:val="24"/>
          <w:szCs w:val="24"/>
        </w:rPr>
        <w:t>2）固定测速仪机箱（防爆）；</w:t>
      </w:r>
    </w:p>
    <w:p>
      <w:pPr>
        <w:spacing w:line="240" w:lineRule="auto"/>
        <w:rPr>
          <w:rFonts w:hint="eastAsia" w:ascii="仿宋" w:hAnsi="仿宋" w:eastAsia="仿宋" w:cs="仿宋"/>
          <w:sz w:val="24"/>
          <w:szCs w:val="24"/>
        </w:rPr>
      </w:pPr>
      <w:r>
        <w:rPr>
          <w:rFonts w:hint="eastAsia" w:ascii="仿宋" w:hAnsi="仿宋" w:eastAsia="仿宋" w:cs="仿宋"/>
          <w:sz w:val="24"/>
          <w:szCs w:val="24"/>
        </w:rPr>
        <w:t>内置强电模块，能够容纳交换机、光纤收发器等，机柜采用主体焊接、双层钢板设计，门锁采用户外机柜防水锁，机柜采用柱装安装方式，具有防虫、防鼠功效防爆机箱，测速仪专用，兼容大华、海康便携式测速仪主机；</w:t>
      </w:r>
    </w:p>
    <w:p>
      <w:pPr>
        <w:spacing w:line="240" w:lineRule="auto"/>
        <w:rPr>
          <w:rFonts w:hint="eastAsia" w:ascii="仿宋" w:hAnsi="仿宋" w:eastAsia="仿宋" w:cs="仿宋"/>
          <w:sz w:val="24"/>
          <w:szCs w:val="24"/>
        </w:rPr>
      </w:pPr>
      <w:r>
        <w:rPr>
          <w:rFonts w:hint="eastAsia" w:ascii="仿宋" w:hAnsi="仿宋" w:eastAsia="仿宋" w:cs="仿宋"/>
          <w:sz w:val="24"/>
          <w:szCs w:val="24"/>
        </w:rPr>
        <w:t>3)测速主机机箱基础</w:t>
      </w:r>
    </w:p>
    <w:p>
      <w:pPr>
        <w:spacing w:line="240" w:lineRule="auto"/>
        <w:rPr>
          <w:rFonts w:hint="eastAsia" w:ascii="仿宋" w:hAnsi="仿宋" w:eastAsia="仿宋" w:cs="仿宋"/>
          <w:sz w:val="24"/>
          <w:szCs w:val="24"/>
        </w:rPr>
      </w:pPr>
      <w:r>
        <w:rPr>
          <w:rFonts w:hint="eastAsia" w:ascii="仿宋" w:hAnsi="仿宋" w:eastAsia="仿宋" w:cs="仿宋"/>
          <w:sz w:val="24"/>
          <w:szCs w:val="24"/>
        </w:rPr>
        <w:t>C25现浇混凝土,长1米，宽1米，高1米（含钢筋笼、模板、基坑挖回填等）；</w:t>
      </w:r>
    </w:p>
    <w:p>
      <w:pPr>
        <w:spacing w:line="240" w:lineRule="auto"/>
        <w:rPr>
          <w:rFonts w:hint="eastAsia" w:ascii="仿宋" w:hAnsi="仿宋" w:eastAsia="仿宋" w:cs="仿宋"/>
          <w:sz w:val="24"/>
          <w:szCs w:val="24"/>
        </w:rPr>
      </w:pPr>
      <w:r>
        <w:rPr>
          <w:rFonts w:hint="eastAsia" w:ascii="仿宋" w:hAnsi="仿宋" w:eastAsia="仿宋" w:cs="仿宋"/>
          <w:sz w:val="24"/>
          <w:szCs w:val="24"/>
        </w:rPr>
        <w:t>4)测速闪光灯机箱基础</w:t>
      </w:r>
    </w:p>
    <w:p>
      <w:pPr>
        <w:spacing w:line="240" w:lineRule="auto"/>
        <w:rPr>
          <w:rFonts w:hint="eastAsia" w:ascii="仿宋" w:hAnsi="仿宋" w:eastAsia="仿宋" w:cs="仿宋"/>
          <w:sz w:val="24"/>
          <w:szCs w:val="24"/>
        </w:rPr>
      </w:pPr>
      <w:r>
        <w:rPr>
          <w:rFonts w:hint="eastAsia" w:ascii="仿宋" w:hAnsi="仿宋" w:eastAsia="仿宋" w:cs="仿宋"/>
          <w:sz w:val="24"/>
          <w:szCs w:val="24"/>
        </w:rPr>
        <w:t>C25现浇混凝土,长0.5米，宽0.5米，高0.6米（含钢筋笼、热镀锌铁件、模板、基坑挖土、回填及弃土外运等）；</w:t>
      </w:r>
    </w:p>
    <w:p>
      <w:pPr>
        <w:spacing w:line="240" w:lineRule="auto"/>
        <w:rPr>
          <w:rFonts w:hint="eastAsia" w:ascii="仿宋" w:hAnsi="仿宋" w:eastAsia="仿宋" w:cs="仿宋"/>
          <w:sz w:val="24"/>
          <w:szCs w:val="24"/>
        </w:rPr>
      </w:pPr>
      <w:r>
        <w:rPr>
          <w:rFonts w:hint="eastAsia" w:ascii="仿宋" w:hAnsi="仿宋" w:eastAsia="仿宋" w:cs="仿宋"/>
          <w:sz w:val="24"/>
          <w:szCs w:val="24"/>
        </w:rPr>
        <w:t>4)爆闪灯便携式测速仪专用爆闪灯，适用于机箱供电接口,支持电平量触发，支持测速抓拍，光斑大小满足2~3 条车道,有效补光距离：25~32米,回电时间：&lt;67ms,覆盖范围：3车道,适合拍摄条件：违章抓拍.寿命：≥2000万次,防护等级：IP65；</w:t>
      </w:r>
    </w:p>
    <w:p>
      <w:pPr>
        <w:spacing w:line="240" w:lineRule="auto"/>
        <w:rPr>
          <w:rFonts w:hint="eastAsia" w:ascii="仿宋" w:hAnsi="仿宋" w:eastAsia="仿宋" w:cs="仿宋"/>
          <w:sz w:val="24"/>
          <w:szCs w:val="24"/>
        </w:rPr>
      </w:pPr>
      <w:r>
        <w:rPr>
          <w:rFonts w:hint="eastAsia" w:ascii="仿宋" w:hAnsi="仿宋" w:eastAsia="仿宋" w:cs="仿宋"/>
          <w:sz w:val="24"/>
          <w:szCs w:val="24"/>
        </w:rPr>
        <w:t>5)测速箱杆件</w:t>
      </w:r>
    </w:p>
    <w:p>
      <w:pPr>
        <w:spacing w:line="240" w:lineRule="auto"/>
        <w:rPr>
          <w:rFonts w:hint="eastAsia" w:ascii="仿宋" w:hAnsi="仿宋" w:eastAsia="仿宋" w:cs="仿宋"/>
          <w:sz w:val="24"/>
          <w:szCs w:val="24"/>
        </w:rPr>
      </w:pPr>
      <w:r>
        <w:rPr>
          <w:rFonts w:hint="eastAsia" w:ascii="仿宋" w:hAnsi="仿宋" w:eastAsia="仿宋" w:cs="仿宋"/>
          <w:sz w:val="24"/>
          <w:szCs w:val="24"/>
        </w:rPr>
        <w:t>立杆杆件φ114×6mm,立杆杆件（高度≥2.5m）；杆件应经酸洗除锈，表面热镀锌处理；</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6)电源适配器:电源线:101500001 交流电源线，适配器,KPL-040F-VI,桌面型,12V3.33A,40W,绿头，输入线长1.0m，输出线长1.2m；</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2.6.1.2测速仪虚点设备（二）</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1)、覆盖1-4个车道；测速范围在10~250km/h，测速准确（-4~0）km/h；工作温度范围： -40℃～ +70℃；工作湿度范围： 5%RH～95%RH；电源：电压 DC 12V（红色正、黑色地），功耗 &lt; 3W；额定电流：0.3A</w:t>
      </w:r>
    </w:p>
    <w:p>
      <w:pPr>
        <w:spacing w:line="240" w:lineRule="auto"/>
        <w:ind w:firstLine="352" w:firstLineChars="147"/>
        <w:rPr>
          <w:rFonts w:hint="eastAsia" w:ascii="仿宋" w:hAnsi="仿宋" w:eastAsia="仿宋" w:cs="仿宋"/>
          <w:b/>
          <w:sz w:val="24"/>
          <w:szCs w:val="24"/>
        </w:rPr>
      </w:pPr>
      <w:r>
        <w:rPr>
          <w:rFonts w:hint="eastAsia" w:ascii="仿宋" w:hAnsi="仿宋" w:eastAsia="仿宋" w:cs="仿宋"/>
          <w:sz w:val="24"/>
          <w:szCs w:val="24"/>
        </w:rPr>
        <w:t>2)、</w:t>
      </w:r>
      <w:r>
        <w:rPr>
          <w:rFonts w:hint="eastAsia" w:ascii="仿宋" w:hAnsi="仿宋" w:eastAsia="仿宋" w:cs="仿宋"/>
          <w:b/>
          <w:sz w:val="24"/>
          <w:szCs w:val="24"/>
        </w:rPr>
        <w:t>固定测速仪机箱（防爆）</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内置强电模块，能够容纳交换机、光纤收发器等，机柜采用主体焊接、双层钢板设计，门锁采用户外机柜防水锁，机柜采用柱装安装方式，具有防虫、防鼠功效防爆机箱，测速仪专用，兼容大华、海康便携式测速仪主机；</w:t>
      </w:r>
    </w:p>
    <w:p>
      <w:pPr>
        <w:spacing w:line="240" w:lineRule="auto"/>
        <w:ind w:firstLine="352" w:firstLineChars="147"/>
        <w:rPr>
          <w:rFonts w:hint="eastAsia" w:ascii="仿宋" w:hAnsi="仿宋" w:eastAsia="仿宋" w:cs="仿宋"/>
          <w:b/>
          <w:sz w:val="24"/>
          <w:szCs w:val="24"/>
        </w:rPr>
      </w:pPr>
      <w:r>
        <w:rPr>
          <w:rFonts w:hint="eastAsia" w:ascii="仿宋" w:hAnsi="仿宋" w:eastAsia="仿宋" w:cs="仿宋"/>
          <w:sz w:val="24"/>
          <w:szCs w:val="24"/>
        </w:rPr>
        <w:t>3)、</w:t>
      </w:r>
      <w:r>
        <w:rPr>
          <w:rFonts w:hint="eastAsia" w:ascii="仿宋" w:hAnsi="仿宋" w:eastAsia="仿宋" w:cs="仿宋"/>
          <w:b/>
          <w:sz w:val="24"/>
          <w:szCs w:val="24"/>
        </w:rPr>
        <w:t>测速闪光灯</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测速仪专用爆闪灯，适用于蓄电池单独供电接口，覆盖范围：侧装三车道，回电时间：＜67ms，有效补光距离：16m～25m，寿命：≥2000万次，防护等级：IP65，要求符合GA/T1202-2014《交通技术监控成像补光装置通用技术规范》标准</w:t>
      </w:r>
    </w:p>
    <w:p>
      <w:pPr>
        <w:spacing w:line="240" w:lineRule="auto"/>
        <w:ind w:firstLine="352" w:firstLineChars="147"/>
        <w:rPr>
          <w:rFonts w:hint="eastAsia" w:ascii="仿宋" w:hAnsi="仿宋" w:eastAsia="仿宋" w:cs="仿宋"/>
          <w:b/>
          <w:sz w:val="24"/>
          <w:szCs w:val="24"/>
        </w:rPr>
      </w:pPr>
      <w:r>
        <w:rPr>
          <w:rFonts w:hint="eastAsia" w:ascii="仿宋" w:hAnsi="仿宋" w:eastAsia="仿宋" w:cs="仿宋"/>
          <w:sz w:val="24"/>
          <w:szCs w:val="24"/>
        </w:rPr>
        <w:t>4)、</w:t>
      </w:r>
      <w:r>
        <w:rPr>
          <w:rFonts w:hint="eastAsia" w:ascii="仿宋" w:hAnsi="仿宋" w:eastAsia="仿宋" w:cs="仿宋"/>
          <w:b/>
          <w:sz w:val="24"/>
          <w:szCs w:val="24"/>
        </w:rPr>
        <w:t>测速主机机箱基础</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C25现浇混凝土,长1米，宽1米，高1米（含钢筋笼、模板、基坑挖回填等）</w:t>
      </w:r>
    </w:p>
    <w:p>
      <w:pPr>
        <w:spacing w:line="240" w:lineRule="auto"/>
        <w:ind w:firstLine="352" w:firstLineChars="147"/>
        <w:rPr>
          <w:rFonts w:hint="eastAsia" w:ascii="仿宋" w:hAnsi="仿宋" w:eastAsia="仿宋" w:cs="仿宋"/>
          <w:b/>
          <w:sz w:val="24"/>
          <w:szCs w:val="24"/>
        </w:rPr>
      </w:pPr>
      <w:r>
        <w:rPr>
          <w:rFonts w:hint="eastAsia" w:ascii="仿宋" w:hAnsi="仿宋" w:eastAsia="仿宋" w:cs="仿宋"/>
          <w:sz w:val="24"/>
          <w:szCs w:val="24"/>
        </w:rPr>
        <w:t>5)、</w:t>
      </w:r>
      <w:r>
        <w:rPr>
          <w:rFonts w:hint="eastAsia" w:ascii="仿宋" w:hAnsi="仿宋" w:eastAsia="仿宋" w:cs="仿宋"/>
          <w:b/>
          <w:sz w:val="24"/>
          <w:szCs w:val="24"/>
        </w:rPr>
        <w:t>测速闪光灯机箱基础</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C25现浇混凝土,长0.5米，宽0.5米，高0.6米（含钢筋笼、热镀锌铁件、模板、基坑挖土、回填及弃土外运等）</w:t>
      </w:r>
    </w:p>
    <w:p>
      <w:pPr>
        <w:spacing w:line="240" w:lineRule="auto"/>
        <w:ind w:firstLine="352" w:firstLineChars="147"/>
        <w:rPr>
          <w:rFonts w:hint="eastAsia" w:ascii="仿宋" w:hAnsi="仿宋" w:eastAsia="仿宋" w:cs="仿宋"/>
          <w:b/>
          <w:sz w:val="24"/>
          <w:szCs w:val="24"/>
        </w:rPr>
      </w:pPr>
      <w:r>
        <w:rPr>
          <w:rFonts w:hint="eastAsia" w:ascii="仿宋" w:hAnsi="仿宋" w:eastAsia="仿宋" w:cs="仿宋"/>
          <w:sz w:val="24"/>
          <w:szCs w:val="24"/>
        </w:rPr>
        <w:t>6)、</w:t>
      </w:r>
      <w:r>
        <w:rPr>
          <w:rFonts w:hint="eastAsia" w:ascii="仿宋" w:hAnsi="仿宋" w:eastAsia="仿宋" w:cs="仿宋"/>
          <w:b/>
          <w:sz w:val="24"/>
          <w:szCs w:val="24"/>
        </w:rPr>
        <w:t>测速箱杆件</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立杆杆件φ114×6mm,立杆杆件（高度≥2.5m）；杆件应经酸洗除锈，表面热镀锌处理</w:t>
      </w:r>
    </w:p>
    <w:p>
      <w:pPr>
        <w:spacing w:line="240" w:lineRule="auto"/>
        <w:ind w:firstLine="354" w:firstLineChars="147"/>
        <w:rPr>
          <w:rFonts w:hint="eastAsia" w:ascii="仿宋" w:hAnsi="仿宋" w:eastAsia="仿宋" w:cs="仿宋"/>
          <w:b/>
          <w:sz w:val="24"/>
          <w:szCs w:val="24"/>
        </w:rPr>
      </w:pPr>
      <w:bookmarkStart w:id="53" w:name="_Toc187042528"/>
      <w:bookmarkEnd w:id="53"/>
      <w:r>
        <w:rPr>
          <w:rFonts w:hint="eastAsia" w:ascii="仿宋" w:hAnsi="仿宋" w:eastAsia="仿宋" w:cs="仿宋"/>
          <w:b/>
          <w:sz w:val="24"/>
          <w:szCs w:val="24"/>
        </w:rPr>
        <w:t>2.7 护栏技术规格及要求</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2.7.1高、中、矮、斜变护栏</w:t>
      </w:r>
    </w:p>
    <w:p>
      <w:pPr>
        <w:adjustRightInd w:val="0"/>
        <w:snapToGrid w:val="0"/>
        <w:spacing w:line="240" w:lineRule="auto"/>
        <w:ind w:firstLine="600" w:firstLineChars="250"/>
        <w:rPr>
          <w:rFonts w:hint="eastAsia" w:ascii="仿宋" w:hAnsi="仿宋" w:eastAsia="仿宋" w:cs="仿宋"/>
          <w:sz w:val="24"/>
          <w:szCs w:val="24"/>
        </w:rPr>
      </w:pPr>
      <w:r>
        <w:rPr>
          <w:rFonts w:hint="eastAsia" w:ascii="仿宋" w:hAnsi="仿宋" w:eastAsia="仿宋" w:cs="仿宋"/>
          <w:sz w:val="24"/>
          <w:szCs w:val="24"/>
        </w:rPr>
        <w:t>（1）型材规格尺寸、技术参数符合图纸要求。</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护栏整体采用先热镀锌，然后纯聚脂彩色粉末喷涂工艺。护栏构件喷塑层应均匀，无疤斑、滴流等表面缺陷；不得有剥落、气泡、裂纹、擦伤等表面缺陷；喷塑层应均匀无明显连接痕迹，无熔渣、色泽不一等缺陷。表面应光滑、平整、无凹陷、杂质和其他表面缺陷。型材端部应清洁、无毛刺。护栏的端头应平滑无毛刺。所有对接焊缝和贴角焊缝，其强度应与被焊构件相等，焊接需平整、满焊，焊缝不得有气孔、夹渣和未焊透等缺陷。焊口应打磨平整，表面不得有裂缝、成型均匀、圆滑，漆膜应平滑，不得有流挂或气泡现象。交通分隔栏应采取技术措施，避免车辆碰撞后，分隔栏构件刺穿车辆导致的人身伤害。</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（2）反光膜质量优，粘贴平整牢固，无气泡。</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（3）立柱的顶端使用太阳能LED柱帽，在夜晚具有闪烁功能，使用寿命要达到安装后1年以上。</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（4）护栏制作尺寸、使用材料及材料外观尺寸、配件材质、尺寸及工艺要求必须等于或高于原有设施。</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2.7.2绿化护栏</w:t>
      </w:r>
    </w:p>
    <w:p>
      <w:pPr>
        <w:spacing w:line="24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（1）材质：材质应符合GB／T708－1988要求。</w:t>
      </w:r>
    </w:p>
    <w:p>
      <w:pPr>
        <w:spacing w:line="24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（2）扁钢：扁钢应符合GB／T704－1988要求。</w:t>
      </w:r>
    </w:p>
    <w:p>
      <w:pPr>
        <w:spacing w:line="24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（3）方管：方管应符合Q195要求。</w:t>
      </w:r>
    </w:p>
    <w:p>
      <w:pPr>
        <w:spacing w:line="240" w:lineRule="auto"/>
        <w:ind w:firstLine="480" w:firstLineChars="200"/>
        <w:rPr>
          <w:rFonts w:hint="eastAsia" w:ascii="仿宋" w:hAnsi="仿宋" w:eastAsia="仿宋" w:cs="仿宋"/>
          <w:bCs/>
          <w:sz w:val="24"/>
          <w:szCs w:val="24"/>
        </w:rPr>
      </w:pPr>
      <w:r>
        <w:rPr>
          <w:rFonts w:hint="eastAsia" w:ascii="仿宋" w:hAnsi="仿宋" w:eastAsia="仿宋" w:cs="仿宋"/>
          <w:sz w:val="24"/>
          <w:szCs w:val="24"/>
        </w:rPr>
        <w:t>（4）</w:t>
      </w:r>
      <w:r>
        <w:rPr>
          <w:rFonts w:hint="eastAsia" w:ascii="仿宋" w:hAnsi="仿宋" w:eastAsia="仿宋" w:cs="仿宋"/>
          <w:bCs/>
          <w:sz w:val="24"/>
          <w:szCs w:val="24"/>
        </w:rPr>
        <w:t>护栏整体颜色为墨绿色。</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bCs/>
          <w:sz w:val="24"/>
          <w:szCs w:val="24"/>
        </w:rPr>
        <w:t>（5）</w:t>
      </w:r>
      <w:r>
        <w:rPr>
          <w:rFonts w:hint="eastAsia" w:ascii="仿宋" w:hAnsi="仿宋" w:eastAsia="仿宋" w:cs="仿宋"/>
          <w:sz w:val="24"/>
          <w:szCs w:val="24"/>
        </w:rPr>
        <w:t>所有对接焊缝和贴角焊缝，其强度应与被焊构件相等，焊接需平整、满焊，焊缝不得有气孔、夹渣和未焊透等缺陷。焊口应打磨平整，表面不得有裂缝、成型均匀、圆滑，漆膜应平滑，不得有流挂或气泡现象。</w:t>
      </w:r>
    </w:p>
    <w:p>
      <w:pPr>
        <w:spacing w:line="240" w:lineRule="auto"/>
        <w:ind w:firstLine="480" w:firstLineChars="200"/>
        <w:rPr>
          <w:rFonts w:hint="eastAsia" w:ascii="仿宋" w:hAnsi="仿宋" w:eastAsia="仿宋" w:cs="仿宋"/>
          <w:bCs/>
          <w:sz w:val="24"/>
          <w:szCs w:val="24"/>
        </w:rPr>
      </w:pPr>
      <w:r>
        <w:rPr>
          <w:rFonts w:hint="eastAsia" w:ascii="仿宋" w:hAnsi="仿宋" w:eastAsia="仿宋" w:cs="仿宋"/>
          <w:bCs/>
          <w:sz w:val="24"/>
          <w:szCs w:val="24"/>
        </w:rPr>
        <w:t xml:space="preserve"> </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w:t>
      </w:r>
    </w:p>
    <w:p>
      <w:pPr>
        <w:adjustRightInd w:val="0"/>
        <w:spacing w:line="240" w:lineRule="auto"/>
        <w:ind w:left="0" w:leftChars="0" w:firstLine="0" w:firstLineChars="0"/>
        <w:jc w:val="center"/>
        <w:rPr>
          <w:rFonts w:hint="eastAsia" w:ascii="仿宋" w:hAnsi="仿宋" w:eastAsia="仿宋" w:cs="仿宋"/>
          <w:b/>
          <w:bCs/>
          <w:sz w:val="24"/>
          <w:szCs w:val="24"/>
        </w:rPr>
      </w:pPr>
      <w:r>
        <w:rPr>
          <w:rFonts w:hint="eastAsia" w:ascii="仿宋" w:hAnsi="仿宋" w:eastAsia="仿宋" w:cs="仿宋"/>
          <w:sz w:val="24"/>
          <w:szCs w:val="24"/>
        </w:rPr>
        <w:drawing>
          <wp:inline distT="0" distB="0" distL="0" distR="0">
            <wp:extent cx="5715000" cy="3476625"/>
            <wp:effectExtent l="0" t="0" r="0" b="9525"/>
            <wp:docPr id="98" name="图片 98" descr="C:\Users\ADMINI~1\AppData\Local\Temp\ksohtml17536\wps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C:\Users\ADMINI~1\AppData\Local\Temp\ksohtml17536\wps6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a:xfrm>
                      <a:off x="0" y="0"/>
                      <a:ext cx="5715000" cy="3476625"/>
                    </a:xfrm>
                    <a:prstGeom prst="rect">
                      <a:avLst/>
                    </a:prstGeom>
                    <a:noFill/>
                    <a:ln>
                      <a:noFill/>
                    </a:ln>
                  </pic:spPr>
                </pic:pic>
              </a:graphicData>
            </a:graphic>
          </wp:inline>
        </w:drawing>
      </w:r>
      <w:r>
        <w:rPr>
          <w:rFonts w:hint="eastAsia" w:ascii="仿宋" w:hAnsi="仿宋" w:eastAsia="仿宋" w:cs="仿宋"/>
          <w:b/>
          <w:bCs/>
          <w:sz w:val="24"/>
          <w:szCs w:val="24"/>
        </w:rPr>
        <w:t xml:space="preserve"> </w:t>
      </w:r>
    </w:p>
    <w:p>
      <w:pPr>
        <w:adjustRightInd w:val="0"/>
        <w:spacing w:line="240" w:lineRule="auto"/>
        <w:ind w:firstLine="3120" w:firstLineChars="1295"/>
        <w:rPr>
          <w:rFonts w:hint="eastAsia" w:ascii="仿宋" w:hAnsi="仿宋" w:eastAsia="仿宋" w:cs="仿宋"/>
          <w:b/>
          <w:bCs/>
          <w:sz w:val="24"/>
          <w:szCs w:val="24"/>
        </w:rPr>
      </w:pPr>
      <w:r>
        <w:rPr>
          <w:rFonts w:hint="eastAsia" w:ascii="仿宋" w:hAnsi="仿宋" w:eastAsia="仿宋" w:cs="仿宋"/>
          <w:b/>
          <w:bCs/>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10225" cy="3800475"/>
            <wp:effectExtent l="0" t="0" r="9525" b="9525"/>
            <wp:docPr id="97" name="图片 97" descr="C:\Users\ADMINI~1\AppData\Local\Temp\ksohtml17536\wps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C:\Users\ADMINI~1\AppData\Local\Temp\ksohtml17536\wps63.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5610225" cy="380047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绿化护栏2</w:t>
      </w:r>
    </w:p>
    <w:p>
      <w:pPr>
        <w:pStyle w:val="7"/>
        <w:spacing w:line="240" w:lineRule="auto"/>
        <w:ind w:left="0" w:leftChars="0" w:firstLine="0" w:firstLineChars="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67375" cy="3800475"/>
            <wp:effectExtent l="0" t="0" r="9525" b="9525"/>
            <wp:docPr id="96" name="图片 96" descr="C:\Users\ADMINI~1\AppData\Local\Temp\ksohtml17536\wps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C:\Users\ADMINI~1\AppData\Local\Temp\ksohtml17536\wps6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a:xfrm>
                      <a:off x="0" y="0"/>
                      <a:ext cx="5667375" cy="380047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绿化护栏3</w:t>
      </w:r>
    </w:p>
    <w:p>
      <w:pPr>
        <w:pStyle w:val="12"/>
        <w:spacing w:line="240" w:lineRule="auto"/>
        <w:ind w:left="440"/>
        <w:rPr>
          <w:rFonts w:hint="eastAsia" w:ascii="仿宋" w:hAnsi="仿宋" w:eastAsia="仿宋" w:cs="仿宋"/>
          <w:b/>
          <w:sz w:val="24"/>
          <w:szCs w:val="24"/>
        </w:rPr>
      </w:pPr>
      <w:r>
        <w:rPr>
          <w:rFonts w:hint="eastAsia" w:ascii="仿宋" w:hAnsi="仿宋" w:eastAsia="仿宋" w:cs="仿宋"/>
          <w:sz w:val="24"/>
          <w:szCs w:val="24"/>
        </w:rPr>
        <w:t xml:space="preserve"> </w:t>
      </w:r>
      <w:r>
        <w:rPr>
          <w:rFonts w:hint="eastAsia" w:ascii="仿宋" w:hAnsi="仿宋" w:eastAsia="仿宋" w:cs="仿宋"/>
          <w:b/>
          <w:kern w:val="2"/>
          <w:sz w:val="24"/>
          <w:szCs w:val="24"/>
        </w:rPr>
        <w:t xml:space="preserve"> </w:t>
      </w:r>
      <w:r>
        <w:rPr>
          <w:rFonts w:hint="eastAsia" w:ascii="仿宋" w:hAnsi="仿宋" w:eastAsia="仿宋" w:cs="仿宋"/>
          <w:b/>
          <w:sz w:val="24"/>
          <w:szCs w:val="24"/>
        </w:rPr>
        <w:t>2.7.3特殊护栏</w:t>
      </w:r>
    </w:p>
    <w:p>
      <w:pPr>
        <w:pStyle w:val="49"/>
        <w:spacing w:line="240" w:lineRule="auto"/>
        <w:ind w:firstLine="482" w:firstLineChars="200"/>
        <w:rPr>
          <w:rFonts w:hint="eastAsia" w:ascii="仿宋" w:hAnsi="仿宋" w:eastAsia="仿宋" w:cs="仿宋"/>
          <w:b/>
          <w:kern w:val="2"/>
          <w:sz w:val="24"/>
          <w:szCs w:val="24"/>
        </w:rPr>
      </w:pPr>
      <w:r>
        <w:rPr>
          <w:rFonts w:hint="eastAsia" w:ascii="仿宋" w:hAnsi="仿宋" w:eastAsia="仿宋" w:cs="仿宋"/>
          <w:b/>
          <w:kern w:val="2"/>
          <w:sz w:val="24"/>
          <w:szCs w:val="24"/>
        </w:rPr>
        <w:t>（1）特殊护栏1</w:t>
      </w:r>
    </w:p>
    <w:p>
      <w:pPr>
        <w:adjustRightInd w:val="0"/>
        <w:spacing w:line="240" w:lineRule="auto"/>
        <w:rPr>
          <w:rFonts w:hint="eastAsia" w:ascii="仿宋" w:hAnsi="仿宋" w:eastAsia="仿宋" w:cs="仿宋"/>
          <w:b/>
          <w:bCs/>
          <w:sz w:val="24"/>
          <w:szCs w:val="24"/>
        </w:rPr>
      </w:pPr>
      <w:r>
        <w:rPr>
          <w:rFonts w:hint="eastAsia" w:ascii="仿宋" w:hAnsi="仿宋" w:eastAsia="仿宋" w:cs="仿宋"/>
          <w:sz w:val="24"/>
          <w:szCs w:val="24"/>
        </w:rPr>
        <w:drawing>
          <wp:inline distT="0" distB="0" distL="0" distR="0">
            <wp:extent cx="5838825" cy="3162300"/>
            <wp:effectExtent l="0" t="0" r="9525" b="0"/>
            <wp:docPr id="95" name="图片 95" descr="C:\Users\ADMINI~1\AppData\Local\Temp\ksohtml17536\wps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1\AppData\Local\Temp\ksohtml17536\wps65.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5838825" cy="3162300"/>
                    </a:xfrm>
                    <a:prstGeom prst="rect">
                      <a:avLst/>
                    </a:prstGeom>
                    <a:noFill/>
                    <a:ln>
                      <a:noFill/>
                    </a:ln>
                  </pic:spPr>
                </pic:pic>
              </a:graphicData>
            </a:graphic>
          </wp:inline>
        </w:drawing>
      </w:r>
      <w:r>
        <w:rPr>
          <w:rFonts w:hint="eastAsia" w:ascii="仿宋" w:hAnsi="仿宋" w:eastAsia="仿宋" w:cs="仿宋"/>
          <w:b/>
          <w:bCs/>
          <w:sz w:val="24"/>
          <w:szCs w:val="24"/>
        </w:rPr>
        <w:t xml:space="preserve"> </w:t>
      </w:r>
    </w:p>
    <w:p>
      <w:pPr>
        <w:adjustRightInd w:val="0"/>
        <w:spacing w:line="240" w:lineRule="auto"/>
        <w:rPr>
          <w:rFonts w:hint="eastAsia" w:ascii="仿宋" w:hAnsi="仿宋" w:eastAsia="仿宋" w:cs="仿宋"/>
          <w:sz w:val="24"/>
          <w:szCs w:val="24"/>
        </w:rPr>
      </w:pPr>
      <w:r>
        <w:rPr>
          <w:rFonts w:hint="eastAsia" w:ascii="仿宋" w:hAnsi="仿宋" w:eastAsia="仿宋" w:cs="仿宋"/>
          <w:b/>
          <w:bCs/>
          <w:sz w:val="24"/>
          <w:szCs w:val="24"/>
        </w:rPr>
        <w:t xml:space="preserve">                              特殊护栏1 尺寸图</w:t>
      </w:r>
      <w:r>
        <w:rPr>
          <w:rFonts w:hint="eastAsia" w:ascii="仿宋" w:hAnsi="仿宋" w:eastAsia="仿宋" w:cs="仿宋"/>
          <w:sz w:val="24"/>
          <w:szCs w:val="24"/>
        </w:rPr>
        <w:drawing>
          <wp:inline distT="0" distB="0" distL="0" distR="0">
            <wp:extent cx="5991225" cy="3019425"/>
            <wp:effectExtent l="0" t="0" r="9525" b="9525"/>
            <wp:docPr id="94" name="图片 94" descr="C:\Users\ADMINI~1\AppData\Local\Temp\ksohtml17536\wps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C:\Users\ADMINI~1\AppData\Local\Temp\ksohtml17536\wps66.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a:xfrm>
                      <a:off x="0" y="0"/>
                      <a:ext cx="5991225" cy="3019425"/>
                    </a:xfrm>
                    <a:prstGeom prst="rect">
                      <a:avLst/>
                    </a:prstGeom>
                    <a:noFill/>
                    <a:ln>
                      <a:noFill/>
                    </a:ln>
                  </pic:spPr>
                </pic:pic>
              </a:graphicData>
            </a:graphic>
          </wp:inline>
        </w:drawing>
      </w:r>
    </w:p>
    <w:p>
      <w:pPr>
        <w:pStyle w:val="7"/>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特殊护栏1现场图</w:t>
      </w:r>
    </w:p>
    <w:p>
      <w:pPr>
        <w:pStyle w:val="7"/>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 xml:space="preserve"> </w:t>
      </w:r>
    </w:p>
    <w:p>
      <w:pPr>
        <w:pStyle w:val="7"/>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b/>
          <w:bCs/>
          <w:sz w:val="24"/>
          <w:szCs w:val="24"/>
        </w:rPr>
        <w:t>（2）特殊护栏2</w:t>
      </w:r>
    </w:p>
    <w:p>
      <w:pPr>
        <w:adjustRightInd w:val="0"/>
        <w:spacing w:line="240" w:lineRule="auto"/>
        <w:rPr>
          <w:rFonts w:hint="eastAsia" w:ascii="仿宋" w:hAnsi="仿宋" w:eastAsia="仿宋" w:cs="仿宋"/>
          <w:b/>
          <w:bCs/>
          <w:sz w:val="24"/>
          <w:szCs w:val="24"/>
        </w:rPr>
      </w:pPr>
      <w:r>
        <w:rPr>
          <w:rFonts w:hint="eastAsia" w:ascii="仿宋" w:hAnsi="仿宋" w:eastAsia="仿宋" w:cs="仿宋"/>
          <w:sz w:val="24"/>
          <w:szCs w:val="24"/>
        </w:rPr>
        <w:drawing>
          <wp:inline distT="0" distB="0" distL="0" distR="0">
            <wp:extent cx="6086475" cy="3076575"/>
            <wp:effectExtent l="0" t="0" r="9525" b="9525"/>
            <wp:docPr id="93" name="图片 93" descr="C:\Users\ADMINI~1\AppData\Local\Temp\ksohtml17536\wps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1\AppData\Local\Temp\ksohtml17536\wps67.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a:xfrm>
                      <a:off x="0" y="0"/>
                      <a:ext cx="6086475" cy="3076575"/>
                    </a:xfrm>
                    <a:prstGeom prst="rect">
                      <a:avLst/>
                    </a:prstGeom>
                    <a:noFill/>
                    <a:ln>
                      <a:noFill/>
                    </a:ln>
                  </pic:spPr>
                </pic:pic>
              </a:graphicData>
            </a:graphic>
          </wp:inline>
        </w:drawing>
      </w:r>
      <w:r>
        <w:rPr>
          <w:rFonts w:hint="eastAsia" w:ascii="仿宋" w:hAnsi="仿宋" w:eastAsia="仿宋" w:cs="仿宋"/>
          <w:b/>
          <w:bCs/>
          <w:sz w:val="24"/>
          <w:szCs w:val="24"/>
        </w:rPr>
        <w:t xml:space="preserve"> </w:t>
      </w:r>
    </w:p>
    <w:p>
      <w:pPr>
        <w:pStyle w:val="7"/>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pStyle w:val="7"/>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p>
      <w:pPr>
        <w:pStyle w:val="7"/>
        <w:spacing w:line="240" w:lineRule="auto"/>
        <w:ind w:firstLine="4337" w:firstLineChars="1800"/>
        <w:rPr>
          <w:rFonts w:hint="eastAsia" w:ascii="仿宋" w:hAnsi="仿宋" w:eastAsia="仿宋" w:cs="仿宋"/>
          <w:b/>
          <w:bCs/>
          <w:sz w:val="24"/>
          <w:szCs w:val="24"/>
        </w:rPr>
      </w:pPr>
      <w:r>
        <w:rPr>
          <w:rFonts w:hint="eastAsia" w:ascii="仿宋" w:hAnsi="仿宋" w:eastAsia="仿宋" w:cs="仿宋"/>
          <w:b/>
          <w:bCs/>
          <w:sz w:val="24"/>
          <w:szCs w:val="24"/>
        </w:rPr>
        <w:t xml:space="preserve"> 特殊护栏2尺寸图</w:t>
      </w:r>
    </w:p>
    <w:p>
      <w:pPr>
        <w:pStyle w:val="7"/>
        <w:spacing w:line="240" w:lineRule="auto"/>
        <w:rPr>
          <w:rFonts w:hint="eastAsia" w:ascii="仿宋" w:hAnsi="仿宋" w:eastAsia="仿宋" w:cs="仿宋"/>
          <w:b/>
          <w:bCs/>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5153025" cy="2000250"/>
            <wp:effectExtent l="0" t="0" r="9525" b="0"/>
            <wp:docPr id="92" name="图片 92" descr="C:\Users\ADMINI~1\AppData\Local\Temp\ksohtml17536\wps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1\AppData\Local\Temp\ksohtml17536\wps68.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5153025" cy="2000250"/>
                    </a:xfrm>
                    <a:prstGeom prst="rect">
                      <a:avLst/>
                    </a:prstGeom>
                    <a:noFill/>
                    <a:ln>
                      <a:noFill/>
                    </a:ln>
                  </pic:spPr>
                </pic:pic>
              </a:graphicData>
            </a:graphic>
          </wp:inline>
        </w:drawing>
      </w:r>
    </w:p>
    <w:p>
      <w:pPr>
        <w:pStyle w:val="7"/>
        <w:spacing w:line="240" w:lineRule="auto"/>
        <w:jc w:val="center"/>
        <w:rPr>
          <w:rFonts w:hint="eastAsia" w:ascii="仿宋" w:hAnsi="仿宋" w:eastAsia="仿宋" w:cs="仿宋"/>
          <w:sz w:val="24"/>
          <w:szCs w:val="24"/>
        </w:rPr>
      </w:pPr>
      <w:r>
        <w:rPr>
          <w:rFonts w:hint="eastAsia" w:ascii="仿宋" w:hAnsi="仿宋" w:eastAsia="仿宋" w:cs="仿宋"/>
          <w:b/>
          <w:bCs/>
          <w:sz w:val="24"/>
          <w:szCs w:val="24"/>
        </w:rPr>
        <w:t>特殊护栏2现场图</w:t>
      </w:r>
    </w:p>
    <w:p>
      <w:pPr>
        <w:pStyle w:val="7"/>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（3）特殊护栏3、特殊护栏4、特殊护栏5、特殊护栏6、特殊护栏7</w:t>
      </w:r>
    </w:p>
    <w:p>
      <w:pPr>
        <w:snapToGrid w:val="0"/>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①护栏整体规格：</w:t>
      </w:r>
      <w:r>
        <w:rPr>
          <w:rFonts w:hint="eastAsia" w:ascii="仿宋" w:hAnsi="仿宋" w:eastAsia="仿宋" w:cs="仿宋"/>
          <w:b/>
          <w:bCs/>
          <w:sz w:val="24"/>
          <w:szCs w:val="24"/>
        </w:rPr>
        <w:t>护栏为镀锌钢管，颜色为深灰色。</w:t>
      </w:r>
    </w:p>
    <w:p>
      <w:pPr>
        <w:snapToGrid w:val="0"/>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护栏表面涂层应采用聚酯耐候型户外粉末涂料，涂层厚度≥80μm。涂层固化后表面应涂层均匀、亮泽、无毛刺、无锈迹、无针孔、无滴流、无漏喷、无堆积、无粘结、无脱落、无划痕且附着力好。</w:t>
      </w:r>
    </w:p>
    <w:p>
      <w:pPr>
        <w:snapToGrid w:val="0"/>
        <w:spacing w:line="240" w:lineRule="auto"/>
        <w:ind w:firstLine="360" w:firstLineChars="150"/>
        <w:rPr>
          <w:rFonts w:hint="eastAsia" w:ascii="仿宋" w:hAnsi="仿宋" w:eastAsia="仿宋" w:cs="仿宋"/>
          <w:b/>
          <w:bCs/>
          <w:sz w:val="24"/>
          <w:szCs w:val="24"/>
        </w:rPr>
      </w:pPr>
      <w:r>
        <w:rPr>
          <w:rFonts w:hint="eastAsia" w:ascii="仿宋" w:hAnsi="仿宋" w:eastAsia="仿宋" w:cs="仿宋"/>
          <w:sz w:val="24"/>
          <w:szCs w:val="24"/>
        </w:rPr>
        <w:t>②所有对接焊缝和贴角焊缝，其强度应与被焊构件相等，</w:t>
      </w:r>
      <w:r>
        <w:rPr>
          <w:rFonts w:hint="eastAsia" w:ascii="仿宋" w:hAnsi="仿宋" w:eastAsia="仿宋" w:cs="仿宋"/>
          <w:b/>
          <w:bCs/>
          <w:sz w:val="24"/>
          <w:szCs w:val="24"/>
        </w:rPr>
        <w:t>焊接须平整、满焊。</w:t>
      </w:r>
    </w:p>
    <w:p>
      <w:pPr>
        <w:snapToGrid w:val="0"/>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焊缝不得有气孔、夹渣和未焊透等缺陷，焊口应打磨平整，表面不得有裂缝、成型均匀、圆滑，漆膜应平滑，不得有流挂或气泡现象。</w:t>
      </w:r>
    </w:p>
    <w:p>
      <w:pPr>
        <w:snapToGrid w:val="0"/>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③ 必须使用HT200铸铁底座，规格：400*300*150mm，重量≥30kg；颜色为深灰色，外漆一层底漆，一层面漆；底座外表面要求光滑，无毛刺，无沙眼。底座两边带有“公安”字样，用四只道钉固定于路面；</w:t>
      </w:r>
    </w:p>
    <w:p>
      <w:pPr>
        <w:snapToGrid w:val="0"/>
        <w:spacing w:line="240" w:lineRule="auto"/>
        <w:ind w:firstLine="360" w:firstLineChars="150"/>
        <w:rPr>
          <w:rFonts w:hint="eastAsia" w:ascii="仿宋" w:hAnsi="仿宋" w:eastAsia="仿宋" w:cs="仿宋"/>
          <w:sz w:val="24"/>
          <w:szCs w:val="24"/>
        </w:rPr>
      </w:pPr>
      <w:r>
        <w:rPr>
          <w:rFonts w:hint="eastAsia" w:ascii="仿宋" w:hAnsi="仿宋" w:eastAsia="仿宋" w:cs="仿宋"/>
          <w:sz w:val="24"/>
          <w:szCs w:val="24"/>
        </w:rPr>
        <w:t>④必须在每根立柱上安装夜间反光轮廓标，标架采用一次冲压成型镀锌钢板。反光标志符合技术要求。</w:t>
      </w:r>
    </w:p>
    <w:p>
      <w:pPr>
        <w:adjustRightInd w:val="0"/>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⑤具体制作尺寸要求详见图纸。</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r>
        <w:rPr>
          <w:rFonts w:hint="eastAsia" w:ascii="仿宋" w:hAnsi="仿宋" w:eastAsia="仿宋" w:cs="仿宋"/>
          <w:sz w:val="24"/>
          <w:szCs w:val="24"/>
        </w:rPr>
        <w:drawing>
          <wp:inline distT="0" distB="0" distL="0" distR="0">
            <wp:extent cx="5457825" cy="3114675"/>
            <wp:effectExtent l="0" t="0" r="9525" b="9525"/>
            <wp:docPr id="91" name="图片 91" descr="C:\Users\ADMINI~1\AppData\Local\Temp\ksohtml17536\wps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C:\Users\ADMINI~1\AppData\Local\Temp\ksohtml17536\wps6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a:xfrm>
                      <a:off x="0" y="0"/>
                      <a:ext cx="5457825" cy="3114675"/>
                    </a:xfrm>
                    <a:prstGeom prst="rect">
                      <a:avLst/>
                    </a:prstGeom>
                    <a:noFill/>
                    <a:ln>
                      <a:noFill/>
                    </a:ln>
                  </pic:spPr>
                </pic:pic>
              </a:graphicData>
            </a:graphic>
          </wp:inline>
        </w:drawing>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 xml:space="preserve">特殊护栏3        </w:t>
      </w:r>
      <w:r>
        <w:rPr>
          <w:rFonts w:hint="eastAsia" w:ascii="仿宋" w:hAnsi="仿宋" w:eastAsia="仿宋" w:cs="仿宋"/>
          <w:sz w:val="24"/>
          <w:szCs w:val="24"/>
        </w:rPr>
        <w:drawing>
          <wp:inline distT="0" distB="0" distL="0" distR="0">
            <wp:extent cx="5572125" cy="3352800"/>
            <wp:effectExtent l="0" t="0" r="9525" b="0"/>
            <wp:docPr id="90" name="图片 90" descr="C:\Users\ADMINI~1\AppData\Local\Temp\ksohtml17536\wps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1\AppData\Local\Temp\ksohtml17536\wps70.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a:xfrm>
                      <a:off x="0" y="0"/>
                      <a:ext cx="5572125" cy="3352800"/>
                    </a:xfrm>
                    <a:prstGeom prst="rect">
                      <a:avLst/>
                    </a:prstGeom>
                    <a:noFill/>
                    <a:ln>
                      <a:noFill/>
                    </a:ln>
                  </pic:spPr>
                </pic:pic>
              </a:graphicData>
            </a:graphic>
          </wp:inline>
        </w:drawing>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特殊护栏4</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r>
        <w:rPr>
          <w:rFonts w:hint="eastAsia" w:ascii="仿宋" w:hAnsi="仿宋" w:eastAsia="仿宋" w:cs="仿宋"/>
          <w:sz w:val="24"/>
          <w:szCs w:val="24"/>
        </w:rPr>
        <w:drawing>
          <wp:inline distT="0" distB="0" distL="0" distR="0">
            <wp:extent cx="5657850" cy="3629025"/>
            <wp:effectExtent l="0" t="0" r="0" b="9525"/>
            <wp:docPr id="89" name="图片 89" descr="C:\Users\ADMINI~1\AppData\Local\Temp\ksohtml17536\wps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I~1\AppData\Local\Temp\ksohtml17536\wps71.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a:xfrm>
                      <a:off x="0" y="0"/>
                      <a:ext cx="5657850" cy="3629025"/>
                    </a:xfrm>
                    <a:prstGeom prst="rect">
                      <a:avLst/>
                    </a:prstGeom>
                    <a:noFill/>
                    <a:ln>
                      <a:noFill/>
                    </a:ln>
                  </pic:spPr>
                </pic:pic>
              </a:graphicData>
            </a:graphic>
          </wp:inline>
        </w:drawing>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特殊护栏5</w:t>
      </w:r>
    </w:p>
    <w:p>
      <w:pPr>
        <w:widowControl/>
        <w:spacing w:line="240" w:lineRule="auto"/>
        <w:rPr>
          <w:rFonts w:hint="eastAsia" w:ascii="仿宋" w:hAnsi="仿宋" w:eastAsia="仿宋" w:cs="仿宋"/>
          <w:bCs/>
          <w:sz w:val="24"/>
          <w:szCs w:val="24"/>
        </w:rPr>
      </w:pPr>
      <w:r>
        <w:rPr>
          <w:rFonts w:hint="eastAsia" w:ascii="仿宋" w:hAnsi="仿宋" w:eastAsia="仿宋" w:cs="仿宋"/>
          <w:sz w:val="24"/>
          <w:szCs w:val="24"/>
        </w:rPr>
        <w:drawing>
          <wp:inline distT="0" distB="0" distL="0" distR="0">
            <wp:extent cx="6086475" cy="3582035"/>
            <wp:effectExtent l="0" t="0" r="0" b="0"/>
            <wp:docPr id="88" name="图片 88" descr="C:\Users\ADMINI~1\AppData\Local\Temp\ksohtml17536\wps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1\AppData\Local\Temp\ksohtml17536\wps72.jpg"/>
                    <pic:cNvPicPr>
                      <a:picLocks noChangeAspect="1" noChangeArrowheads="1"/>
                    </pic:cNvPicPr>
                  </pic:nvPicPr>
                  <pic:blipFill>
                    <a:blip r:embed="rId82">
                      <a:extLst>
                        <a:ext uri="{28A0092B-C50C-407E-A947-70E740481C1C}">
                          <a14:useLocalDpi xmlns:a14="http://schemas.microsoft.com/office/drawing/2010/main" val="0"/>
                        </a:ext>
                      </a:extLst>
                    </a:blip>
                    <a:srcRect l="417" t="9816" r="-417"/>
                    <a:stretch>
                      <a:fillRect/>
                    </a:stretch>
                  </pic:blipFill>
                  <pic:spPr>
                    <a:xfrm>
                      <a:off x="0" y="0"/>
                      <a:ext cx="6086475" cy="3582035"/>
                    </a:xfrm>
                    <a:prstGeom prst="rect">
                      <a:avLst/>
                    </a:prstGeom>
                    <a:noFill/>
                    <a:ln>
                      <a:noFill/>
                    </a:ln>
                  </pic:spPr>
                </pic:pic>
              </a:graphicData>
            </a:graphic>
          </wp:inline>
        </w:drawing>
      </w: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特殊护栏6</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rPr>
          <w:rFonts w:hint="eastAsia" w:ascii="仿宋" w:hAnsi="仿宋" w:eastAsia="仿宋" w:cs="仿宋"/>
          <w:bCs/>
          <w:sz w:val="24"/>
          <w:szCs w:val="24"/>
        </w:rPr>
      </w:pPr>
      <w:r>
        <w:rPr>
          <w:rFonts w:hint="eastAsia" w:ascii="仿宋" w:hAnsi="仿宋" w:eastAsia="仿宋" w:cs="仿宋"/>
          <w:sz w:val="24"/>
          <w:szCs w:val="24"/>
        </w:rPr>
        <w:drawing>
          <wp:inline distT="0" distB="0" distL="0" distR="0">
            <wp:extent cx="6096000" cy="3544570"/>
            <wp:effectExtent l="0" t="0" r="0" b="0"/>
            <wp:docPr id="87" name="图片 87" descr="C:\Users\ADMINI~1\AppData\Local\Temp\ksohtml17536\wps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1\AppData\Local\Temp\ksohtml17536\wps73.jpg"/>
                    <pic:cNvPicPr>
                      <a:picLocks noChangeAspect="1" noChangeArrowheads="1"/>
                    </pic:cNvPicPr>
                  </pic:nvPicPr>
                  <pic:blipFill>
                    <a:blip r:embed="rId83">
                      <a:extLst>
                        <a:ext uri="{28A0092B-C50C-407E-A947-70E740481C1C}">
                          <a14:useLocalDpi xmlns:a14="http://schemas.microsoft.com/office/drawing/2010/main" val="0"/>
                        </a:ext>
                      </a:extLst>
                    </a:blip>
                    <a:srcRect t="10113"/>
                    <a:stretch>
                      <a:fillRect/>
                    </a:stretch>
                  </pic:blipFill>
                  <pic:spPr>
                    <a:xfrm>
                      <a:off x="0" y="0"/>
                      <a:ext cx="6096000" cy="3544570"/>
                    </a:xfrm>
                    <a:prstGeom prst="rect">
                      <a:avLst/>
                    </a:prstGeom>
                    <a:noFill/>
                    <a:ln>
                      <a:noFill/>
                    </a:ln>
                  </pic:spPr>
                </pic:pic>
              </a:graphicData>
            </a:graphic>
          </wp:inline>
        </w:drawing>
      </w:r>
      <w:r>
        <w:rPr>
          <w:rFonts w:hint="eastAsia" w:ascii="仿宋" w:hAnsi="仿宋" w:eastAsia="仿宋" w:cs="仿宋"/>
          <w:bCs/>
          <w:sz w:val="24"/>
          <w:szCs w:val="24"/>
        </w:rPr>
        <w:t xml:space="preserve"> </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底座图纸</w:t>
      </w:r>
    </w:p>
    <w:p>
      <w:pPr>
        <w:pStyle w:val="7"/>
        <w:spacing w:line="240" w:lineRule="auto"/>
        <w:rPr>
          <w:rFonts w:hint="eastAsia" w:ascii="仿宋" w:hAnsi="仿宋" w:eastAsia="仿宋" w:cs="仿宋"/>
          <w:b/>
          <w:bCs/>
          <w:sz w:val="24"/>
          <w:szCs w:val="24"/>
        </w:rPr>
      </w:pPr>
      <w:r>
        <w:rPr>
          <w:rFonts w:hint="eastAsia" w:ascii="仿宋" w:hAnsi="仿宋" w:eastAsia="仿宋" w:cs="仿宋"/>
          <w:b/>
          <w:bCs/>
          <w:sz w:val="24"/>
          <w:szCs w:val="24"/>
        </w:rPr>
        <w:t>（4）花箱一、花箱二</w:t>
      </w:r>
    </w:p>
    <w:p>
      <w:pPr>
        <w:spacing w:line="240" w:lineRule="auto"/>
        <w:ind w:firstLine="480" w:firstLineChars="200"/>
        <w:rPr>
          <w:rFonts w:hint="eastAsia" w:ascii="仿宋" w:hAnsi="仿宋" w:eastAsia="仿宋" w:cs="仿宋"/>
          <w:b/>
          <w:bCs/>
          <w:sz w:val="24"/>
          <w:szCs w:val="24"/>
        </w:rPr>
      </w:pPr>
      <w:r>
        <w:rPr>
          <w:rFonts w:hint="eastAsia" w:ascii="仿宋" w:hAnsi="仿宋" w:eastAsia="仿宋" w:cs="仿宋"/>
          <w:sz w:val="24"/>
          <w:szCs w:val="24"/>
        </w:rPr>
        <w:t>①</w:t>
      </w:r>
      <w:r>
        <w:rPr>
          <w:rFonts w:hint="eastAsia" w:ascii="仿宋" w:hAnsi="仿宋" w:eastAsia="仿宋" w:cs="仿宋"/>
          <w:b/>
          <w:bCs/>
          <w:sz w:val="24"/>
          <w:szCs w:val="24"/>
        </w:rPr>
        <w:t>花箱采用pvc泡板，内板采用12mm大板，外板采用12mm*600板条，颜色为米白色。</w:t>
      </w:r>
    </w:p>
    <w:p>
      <w:pPr>
        <w:widowControl/>
        <w:spacing w:line="240" w:lineRule="auto"/>
        <w:rPr>
          <w:rFonts w:hint="eastAsia" w:ascii="仿宋" w:hAnsi="仿宋" w:eastAsia="仿宋" w:cs="仿宋"/>
          <w:bCs/>
          <w:sz w:val="24"/>
          <w:szCs w:val="24"/>
        </w:rPr>
      </w:pPr>
      <w:r>
        <w:rPr>
          <w:rFonts w:hint="eastAsia" w:ascii="仿宋" w:hAnsi="仿宋" w:eastAsia="仿宋" w:cs="仿宋"/>
          <w:sz w:val="24"/>
          <w:szCs w:val="24"/>
        </w:rPr>
        <w:drawing>
          <wp:inline distT="0" distB="0" distL="0" distR="0">
            <wp:extent cx="6010275" cy="3153410"/>
            <wp:effectExtent l="0" t="0" r="0" b="0"/>
            <wp:docPr id="86" name="图片 86" descr="C:\Users\ADMINI~1\AppData\Local\Temp\ksohtml17536\wps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1\AppData\Local\Temp\ksohtml17536\wps74.jpg"/>
                    <pic:cNvPicPr>
                      <a:picLocks noChangeAspect="1" noChangeArrowheads="1"/>
                    </pic:cNvPicPr>
                  </pic:nvPicPr>
                  <pic:blipFill>
                    <a:blip r:embed="rId84">
                      <a:extLst>
                        <a:ext uri="{28A0092B-C50C-407E-A947-70E740481C1C}">
                          <a14:useLocalDpi xmlns:a14="http://schemas.microsoft.com/office/drawing/2010/main" val="0"/>
                        </a:ext>
                      </a:extLst>
                    </a:blip>
                    <a:srcRect t="10036"/>
                    <a:stretch>
                      <a:fillRect/>
                    </a:stretch>
                  </pic:blipFill>
                  <pic:spPr>
                    <a:xfrm>
                      <a:off x="0" y="0"/>
                      <a:ext cx="6010275" cy="3153410"/>
                    </a:xfrm>
                    <a:prstGeom prst="rect">
                      <a:avLst/>
                    </a:prstGeom>
                    <a:noFill/>
                    <a:ln>
                      <a:noFill/>
                    </a:ln>
                  </pic:spPr>
                </pic:pic>
              </a:graphicData>
            </a:graphic>
          </wp:inline>
        </w:drawing>
      </w: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花箱一</w:t>
      </w:r>
    </w:p>
    <w:p>
      <w:pPr>
        <w:widowControl/>
        <w:spacing w:line="240" w:lineRule="auto"/>
        <w:rPr>
          <w:rFonts w:hint="eastAsia" w:ascii="仿宋" w:hAnsi="仿宋" w:eastAsia="仿宋" w:cs="仿宋"/>
          <w:bCs/>
          <w:sz w:val="24"/>
          <w:szCs w:val="24"/>
        </w:rPr>
      </w:pPr>
      <w:r>
        <w:rPr>
          <w:rFonts w:hint="eastAsia" w:ascii="仿宋" w:hAnsi="仿宋" w:eastAsia="仿宋" w:cs="仿宋"/>
          <w:sz w:val="24"/>
          <w:szCs w:val="24"/>
        </w:rPr>
        <w:drawing>
          <wp:inline distT="0" distB="0" distL="0" distR="0">
            <wp:extent cx="6181725" cy="3656330"/>
            <wp:effectExtent l="0" t="0" r="0" b="0"/>
            <wp:docPr id="85" name="图片 85" descr="C:\Users\ADMINI~1\AppData\Local\Temp\ksohtml17536\wps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1\AppData\Local\Temp\ksohtml17536\wps75.jpg"/>
                    <pic:cNvPicPr>
                      <a:picLocks noChangeAspect="1" noChangeArrowheads="1"/>
                    </pic:cNvPicPr>
                  </pic:nvPicPr>
                  <pic:blipFill>
                    <a:blip r:embed="rId85">
                      <a:extLst>
                        <a:ext uri="{28A0092B-C50C-407E-A947-70E740481C1C}">
                          <a14:useLocalDpi xmlns:a14="http://schemas.microsoft.com/office/drawing/2010/main" val="0"/>
                        </a:ext>
                      </a:extLst>
                    </a:blip>
                    <a:srcRect t="11755"/>
                    <a:stretch>
                      <a:fillRect/>
                    </a:stretch>
                  </pic:blipFill>
                  <pic:spPr>
                    <a:xfrm>
                      <a:off x="0" y="0"/>
                      <a:ext cx="6181725" cy="3656330"/>
                    </a:xfrm>
                    <a:prstGeom prst="rect">
                      <a:avLst/>
                    </a:prstGeom>
                    <a:noFill/>
                    <a:ln>
                      <a:noFill/>
                    </a:ln>
                  </pic:spPr>
                </pic:pic>
              </a:graphicData>
            </a:graphic>
          </wp:inline>
        </w:drawing>
      </w:r>
      <w:r>
        <w:rPr>
          <w:rFonts w:hint="eastAsia" w:ascii="仿宋" w:hAnsi="仿宋" w:eastAsia="仿宋" w:cs="仿宋"/>
          <w:bCs/>
          <w:sz w:val="24"/>
          <w:szCs w:val="24"/>
        </w:rPr>
        <w:t xml:space="preserve"> </w:t>
      </w:r>
    </w:p>
    <w:p>
      <w:pPr>
        <w:pStyle w:val="3"/>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pStyle w:val="18"/>
        <w:spacing w:line="240" w:lineRule="auto"/>
        <w:ind w:firstLine="480"/>
        <w:rPr>
          <w:rFonts w:hint="eastAsia" w:ascii="仿宋" w:hAnsi="仿宋" w:eastAsia="仿宋" w:cs="仿宋"/>
          <w:sz w:val="24"/>
          <w:szCs w:val="24"/>
        </w:rPr>
      </w:pPr>
      <w:r>
        <w:rPr>
          <w:rFonts w:hint="eastAsia" w:ascii="仿宋" w:hAnsi="仿宋" w:eastAsia="仿宋" w:cs="仿宋"/>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sz w:val="24"/>
          <w:szCs w:val="24"/>
        </w:rPr>
        <w:drawing>
          <wp:inline distT="0" distB="0" distL="0" distR="0">
            <wp:extent cx="4562475" cy="3800475"/>
            <wp:effectExtent l="0" t="0" r="9525" b="9525"/>
            <wp:docPr id="84" name="图片 84" descr="C:\Users\ADMINI~1\AppData\Local\Temp\ksohtml17536\wps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1\AppData\Local\Temp\ksohtml17536\wps76.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a:xfrm>
                      <a:off x="0" y="0"/>
                      <a:ext cx="4562475" cy="3800475"/>
                    </a:xfrm>
                    <a:prstGeom prst="rect">
                      <a:avLst/>
                    </a:prstGeom>
                    <a:noFill/>
                    <a:ln>
                      <a:noFill/>
                    </a:ln>
                  </pic:spPr>
                </pic:pic>
              </a:graphicData>
            </a:graphic>
          </wp:inline>
        </w:drawing>
      </w:r>
      <w:r>
        <w:rPr>
          <w:rFonts w:hint="eastAsia" w:ascii="仿宋" w:hAnsi="仿宋" w:eastAsia="仿宋" w:cs="仿宋"/>
          <w:bCs/>
          <w:sz w:val="24"/>
          <w:szCs w:val="24"/>
        </w:rPr>
        <w:t xml:space="preserve"> </w:t>
      </w:r>
    </w:p>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花箱二花箱与地面固定示意图</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widowControl/>
        <w:spacing w:line="240" w:lineRule="auto"/>
        <w:rPr>
          <w:rFonts w:hint="eastAsia" w:ascii="仿宋" w:hAnsi="仿宋" w:eastAsia="仿宋" w:cs="仿宋"/>
          <w:bCs/>
          <w:sz w:val="24"/>
          <w:szCs w:val="24"/>
        </w:rPr>
      </w:pPr>
      <w:r>
        <w:rPr>
          <w:rFonts w:hint="eastAsia" w:ascii="仿宋" w:hAnsi="仿宋" w:eastAsia="仿宋" w:cs="仿宋"/>
          <w:bCs/>
          <w:sz w:val="24"/>
          <w:szCs w:val="24"/>
        </w:rPr>
        <w:t xml:space="preserve"> </w:t>
      </w:r>
    </w:p>
    <w:p>
      <w:pPr>
        <w:pStyle w:val="3"/>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3"/>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（5）特殊护栏7</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096000" cy="2457450"/>
            <wp:effectExtent l="0" t="0" r="0" b="0"/>
            <wp:docPr id="83" name="图片 83" descr="C:\Users\ADMINI~1\AppData\Local\Temp\ksohtml17536\wps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1\AppData\Local\Temp\ksohtml17536\wps77.pn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6096000" cy="24574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57850" cy="3886200"/>
            <wp:effectExtent l="0" t="0" r="0" b="0"/>
            <wp:docPr id="82" name="图片 82" descr="C:\Users\ADMINI~1\AppData\Local\Temp\ksohtml17536\wps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1\AppData\Local\Temp\ksohtml17536\wps7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657850" cy="388620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特殊护栏7图纸及现场照片</w:t>
      </w:r>
    </w:p>
    <w:p>
      <w:pPr>
        <w:pStyle w:val="7"/>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（6）特殊护栏8技术指标：</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①采用弹性TPU材质， 抗撞击，车辆碾压后可快速回弹;</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 xml:space="preserve">②底座含6颗玻璃反光珠；    </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③柱体与横杆均贴有柔性反光膜；</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④反光膜符合GB/T 18833 Type Ⅳ类以上指标；</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 xml:space="preserve">⑤使用温度范围-25 - +60℃  </w:t>
      </w:r>
    </w:p>
    <w:p>
      <w:pPr>
        <w:pStyle w:val="7"/>
        <w:spacing w:line="240" w:lineRule="auto"/>
        <w:ind w:left="420" w:firstLine="0"/>
        <w:rPr>
          <w:rFonts w:hint="eastAsia" w:ascii="仿宋" w:hAnsi="仿宋" w:eastAsia="仿宋" w:cs="仿宋"/>
          <w:sz w:val="24"/>
          <w:szCs w:val="24"/>
        </w:rPr>
      </w:pPr>
      <w:r>
        <w:rPr>
          <w:rFonts w:hint="eastAsia" w:ascii="仿宋" w:hAnsi="仿宋" w:eastAsia="仿宋" w:cs="仿宋"/>
          <w:sz w:val="24"/>
          <w:szCs w:val="24"/>
        </w:rPr>
        <w:t>⑥110CM高度，底座23CM宽度</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4943475" cy="1485900"/>
            <wp:effectExtent l="0" t="0" r="9525" b="0"/>
            <wp:wrapSquare wrapText="bothSides"/>
            <wp:docPr id="163" name="图片 163" descr="C:\Users\ADMINI~1\AppData\Local\Temp\ksohtml17536\wps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descr="C:\Users\ADMINI~1\AppData\Local\Temp\ksohtml17536\wps79.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4943475" cy="1485900"/>
                    </a:xfrm>
                    <a:prstGeom prst="rect">
                      <a:avLst/>
                    </a:prstGeom>
                    <a:noFill/>
                    <a:ln>
                      <a:noFill/>
                    </a:ln>
                  </pic:spPr>
                </pic:pic>
              </a:graphicData>
            </a:graphic>
          </wp:anchor>
        </w:drawing>
      </w: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ind w:firstLine="4080" w:firstLineChars="1700"/>
        <w:rPr>
          <w:rFonts w:hint="eastAsia" w:ascii="仿宋" w:hAnsi="仿宋" w:eastAsia="仿宋" w:cs="仿宋"/>
          <w:sz w:val="24"/>
          <w:szCs w:val="24"/>
        </w:rPr>
      </w:pPr>
      <w:r>
        <w:rPr>
          <w:rFonts w:hint="eastAsia" w:ascii="仿宋" w:hAnsi="仿宋" w:eastAsia="仿宋" w:cs="仿宋"/>
          <w:sz w:val="24"/>
          <w:szCs w:val="24"/>
        </w:rPr>
        <w:t>特殊护栏8图纸</w:t>
      </w:r>
    </w:p>
    <w:p>
      <w:pPr>
        <w:rPr>
          <w:rFonts w:hint="eastAsia" w:ascii="仿宋" w:hAnsi="仿宋" w:eastAsia="仿宋" w:cs="仿宋"/>
          <w:sz w:val="24"/>
          <w:szCs w:val="24"/>
        </w:rPr>
      </w:pPr>
      <w:r>
        <w:rPr>
          <w:rFonts w:hint="eastAsia" w:ascii="仿宋" w:hAnsi="仿宋" w:eastAsia="仿宋" w:cs="仿宋"/>
          <w:sz w:val="24"/>
          <w:szCs w:val="24"/>
        </w:rPr>
        <w:br w:type="page"/>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（7）特殊护栏9技术指标：</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①采用高强度弹性TPU材质，卓越的抗撞击性能，车辆碾压后迅速回弹；</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②底座含6颗玻璃反光珠，为防撞击提供进一步保障；</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③柱体与栏片均贴有国标四类柔性反光膜，直观的视觉警示效果；</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④反光膜符合GB/T 18833 Type Ⅳ类以上指标；</w:t>
      </w:r>
    </w:p>
    <w:p>
      <w:pPr>
        <w:spacing w:line="240" w:lineRule="auto"/>
        <w:ind w:left="420"/>
        <w:rPr>
          <w:rFonts w:hint="eastAsia" w:ascii="仿宋" w:hAnsi="仿宋" w:eastAsia="仿宋" w:cs="仿宋"/>
          <w:sz w:val="24"/>
          <w:szCs w:val="24"/>
        </w:rPr>
      </w:pPr>
      <w:r>
        <w:rPr>
          <w:rFonts w:hint="eastAsia" w:ascii="仿宋" w:hAnsi="仿宋" w:eastAsia="仿宋" w:cs="仿宋"/>
          <w:sz w:val="24"/>
          <w:szCs w:val="24"/>
        </w:rPr>
        <w:t>⑤使用温度范围-25 - +60℃；</w:t>
      </w:r>
    </w:p>
    <w:p>
      <w:pPr>
        <w:pStyle w:val="2"/>
        <w:spacing w:line="240" w:lineRule="auto"/>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4384" behindDoc="1" locked="0" layoutInCell="1" allowOverlap="1">
            <wp:simplePos x="0" y="0"/>
            <wp:positionH relativeFrom="column">
              <wp:posOffset>114300</wp:posOffset>
            </wp:positionH>
            <wp:positionV relativeFrom="paragraph">
              <wp:posOffset>83185</wp:posOffset>
            </wp:positionV>
            <wp:extent cx="5686425" cy="2790825"/>
            <wp:effectExtent l="0" t="0" r="9525" b="9525"/>
            <wp:wrapTight wrapText="bothSides">
              <wp:wrapPolygon>
                <wp:start x="0" y="0"/>
                <wp:lineTo x="0" y="21526"/>
                <wp:lineTo x="21564" y="21526"/>
                <wp:lineTo x="21564" y="0"/>
                <wp:lineTo x="0" y="0"/>
              </wp:wrapPolygon>
            </wp:wrapTight>
            <wp:docPr id="80" name="图片 80" descr="C:\Users\ADMINI~1\AppData\Local\Temp\ksohtml17536\wps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1\AppData\Local\Temp\ksohtml17536\wps8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686425" cy="2790825"/>
                    </a:xfrm>
                    <a:prstGeom prst="rect">
                      <a:avLst/>
                    </a:prstGeom>
                    <a:noFill/>
                    <a:ln>
                      <a:noFill/>
                    </a:ln>
                  </pic:spPr>
                </pic:pic>
              </a:graphicData>
            </a:graphic>
          </wp:anchor>
        </w:drawing>
      </w:r>
      <w:r>
        <w:rPr>
          <w:rFonts w:hint="eastAsia" w:ascii="仿宋" w:hAnsi="仿宋" w:eastAsia="仿宋" w:cs="仿宋"/>
          <w:sz w:val="24"/>
          <w:szCs w:val="24"/>
        </w:rPr>
        <w:t xml:space="preserve">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12"/>
        <w:spacing w:line="240" w:lineRule="auto"/>
        <w:ind w:left="440" w:firstLine="480"/>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5408" behindDoc="1" locked="0" layoutInCell="1" allowOverlap="1">
            <wp:simplePos x="0" y="0"/>
            <wp:positionH relativeFrom="column">
              <wp:posOffset>350520</wp:posOffset>
            </wp:positionH>
            <wp:positionV relativeFrom="paragraph">
              <wp:posOffset>-231140</wp:posOffset>
            </wp:positionV>
            <wp:extent cx="5000625" cy="3200400"/>
            <wp:effectExtent l="0" t="0" r="9525" b="0"/>
            <wp:wrapTight wrapText="bothSides">
              <wp:wrapPolygon>
                <wp:start x="0" y="0"/>
                <wp:lineTo x="0" y="21471"/>
                <wp:lineTo x="21559" y="21471"/>
                <wp:lineTo x="21559" y="0"/>
                <wp:lineTo x="0" y="0"/>
              </wp:wrapPolygon>
            </wp:wrapTight>
            <wp:docPr id="79" name="图片 79" descr="C:\Users\ADMINI~1\AppData\Local\Temp\ksohtml17536\wps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1\AppData\Local\Temp\ksohtml17536\wps82.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a:xfrm>
                      <a:off x="0" y="0"/>
                      <a:ext cx="5000625" cy="3200400"/>
                    </a:xfrm>
                    <a:prstGeom prst="rect">
                      <a:avLst/>
                    </a:prstGeom>
                    <a:noFill/>
                    <a:ln>
                      <a:noFill/>
                    </a:ln>
                  </pic:spPr>
                </pic:pic>
              </a:graphicData>
            </a:graphic>
          </wp:anchor>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特殊护栏9图纸及现场照片</w:t>
      </w:r>
    </w:p>
    <w:p>
      <w:pPr>
        <w:pStyle w:val="12"/>
        <w:spacing w:line="240" w:lineRule="auto"/>
        <w:ind w:left="440" w:firstLine="480"/>
        <w:jc w:val="center"/>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（8）护栏（一）</w:t>
      </w:r>
    </w:p>
    <w:p>
      <w:pPr>
        <w:pStyle w:val="7"/>
        <w:spacing w:line="240" w:lineRule="auto"/>
        <w:ind w:left="0" w:leftChars="0" w:firstLine="0" w:firstLineChars="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743575" cy="2952750"/>
            <wp:effectExtent l="0" t="0" r="9525" b="0"/>
            <wp:docPr id="78" name="图片 78" descr="C:\Users\ADMINI~1\AppData\Local\Temp\ksohtml17536\wps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I~1\AppData\Local\Temp\ksohtml17536\wps83.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743575" cy="29527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bCs/>
          <w:sz w:val="24"/>
          <w:szCs w:val="24"/>
        </w:rPr>
        <w:t xml:space="preserve">   </w:t>
      </w:r>
      <w:r>
        <w:rPr>
          <w:rFonts w:hint="eastAsia" w:ascii="仿宋" w:hAnsi="仿宋" w:eastAsia="仿宋" w:cs="仿宋"/>
          <w:sz w:val="24"/>
          <w:szCs w:val="24"/>
        </w:rPr>
        <w:drawing>
          <wp:inline distT="0" distB="0" distL="0" distR="0">
            <wp:extent cx="5257800" cy="3505200"/>
            <wp:effectExtent l="0" t="0" r="0" b="0"/>
            <wp:docPr id="77" name="图片 77" descr="C:\Users\ADMINI~1\AppData\Local\Temp\ksohtml17536\wps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1\AppData\Local\Temp\ksohtml17536\wps8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5257800" cy="3505200"/>
                    </a:xfrm>
                    <a:prstGeom prst="rect">
                      <a:avLst/>
                    </a:prstGeom>
                    <a:noFill/>
                    <a:ln>
                      <a:noFill/>
                    </a:ln>
                  </pic:spPr>
                </pic:pic>
              </a:graphicData>
            </a:graphic>
          </wp:inline>
        </w:drawing>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护栏（一）图纸及现场照片</w:t>
      </w:r>
    </w:p>
    <w:p>
      <w:pPr>
        <w:pStyle w:val="7"/>
        <w:spacing w:line="240" w:lineRule="auto"/>
        <w:ind w:firstLine="5040" w:firstLineChars="2100"/>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ind w:firstLine="0"/>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（9）隔离栅</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514975" cy="3600450"/>
            <wp:effectExtent l="0" t="0" r="9525" b="0"/>
            <wp:docPr id="76" name="图片 76" descr="C:\Users\ADMINI~1\AppData\Local\Temp\ksohtml17536\wps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1\AppData\Local\Temp\ksohtml17536\wps85.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5514975" cy="36004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276975" cy="4048125"/>
            <wp:effectExtent l="0" t="0" r="9525" b="9525"/>
            <wp:docPr id="75" name="图片 75" descr="C:\Users\ADMINI~1\AppData\Local\Temp\ksohtml17536\wps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1\AppData\Local\Temp\ksohtml17536\wps86.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6276975" cy="404812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7"/>
        <w:spacing w:line="240" w:lineRule="auto"/>
        <w:rPr>
          <w:rFonts w:hint="eastAsia" w:ascii="仿宋" w:hAnsi="仿宋" w:eastAsia="仿宋" w:cs="仿宋"/>
          <w:sz w:val="24"/>
          <w:szCs w:val="24"/>
        </w:rPr>
      </w:pPr>
      <w:r>
        <w:rPr>
          <w:rFonts w:hint="eastAsia" w:ascii="仿宋" w:hAnsi="仿宋" w:eastAsia="仿宋" w:cs="仿宋"/>
          <w:b/>
          <w:kern w:val="2"/>
          <w:sz w:val="24"/>
          <w:szCs w:val="24"/>
        </w:rPr>
        <w:t xml:space="preserve"> </w:t>
      </w:r>
      <w:r>
        <w:rPr>
          <w:rFonts w:hint="eastAsia" w:ascii="仿宋" w:hAnsi="仿宋" w:eastAsia="仿宋" w:cs="仿宋"/>
          <w:sz w:val="24"/>
          <w:szCs w:val="24"/>
        </w:rPr>
        <w:t xml:space="preserve"> （10）轮廓标</w:t>
      </w:r>
    </w:p>
    <w:tbl>
      <w:tblPr>
        <w:tblStyle w:val="24"/>
        <w:tblW w:w="0" w:type="auto"/>
        <w:tblInd w:w="211" w:type="dxa"/>
        <w:tblLayout w:type="fixed"/>
        <w:tblCellMar>
          <w:top w:w="0" w:type="dxa"/>
          <w:left w:w="0" w:type="dxa"/>
          <w:bottom w:w="0" w:type="dxa"/>
          <w:right w:w="0" w:type="dxa"/>
        </w:tblCellMar>
      </w:tblPr>
      <w:tblGrid>
        <w:gridCol w:w="1425"/>
        <w:gridCol w:w="2635"/>
        <w:gridCol w:w="1062"/>
        <w:gridCol w:w="1389"/>
        <w:gridCol w:w="1103"/>
        <w:gridCol w:w="1624"/>
      </w:tblGrid>
      <w:tr>
        <w:tblPrEx>
          <w:tblCellMar>
            <w:top w:w="0" w:type="dxa"/>
            <w:left w:w="0" w:type="dxa"/>
            <w:bottom w:w="0" w:type="dxa"/>
            <w:right w:w="0" w:type="dxa"/>
          </w:tblCellMar>
        </w:tblPrEx>
        <w:trPr>
          <w:trHeight w:val="2197" w:hRule="atLeast"/>
        </w:trPr>
        <w:tc>
          <w:tcPr>
            <w:tcW w:w="142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长方形轮廓标</w:t>
            </w:r>
          </w:p>
        </w:tc>
        <w:tc>
          <w:tcPr>
            <w:tcW w:w="263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219200" cy="819150"/>
                  <wp:effectExtent l="0" t="0" r="0" b="0"/>
                  <wp:docPr id="74" name="图片 74" descr="C:\Users\ADMINI~1\AppData\Local\Temp\ksohtml17536\wps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1\AppData\Local\Temp\ksohtml17536\wps87.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1219200" cy="819150"/>
                          </a:xfrm>
                          <a:prstGeom prst="rect">
                            <a:avLst/>
                          </a:prstGeom>
                          <a:noFill/>
                          <a:ln>
                            <a:noFill/>
                          </a:ln>
                        </pic:spPr>
                      </pic:pic>
                    </a:graphicData>
                  </a:graphic>
                </wp:inline>
              </w:drawing>
            </w:r>
          </w:p>
        </w:tc>
        <w:tc>
          <w:tcPr>
            <w:tcW w:w="1062"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长方形轮廓标</w:t>
            </w:r>
          </w:p>
        </w:tc>
        <w:tc>
          <w:tcPr>
            <w:tcW w:w="1389"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双面荧光黄绿反光膜;</w:t>
            </w:r>
          </w:p>
        </w:tc>
        <w:tc>
          <w:tcPr>
            <w:tcW w:w="110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长方形</w:t>
            </w:r>
          </w:p>
        </w:tc>
        <w:tc>
          <w:tcPr>
            <w:tcW w:w="162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20*5.6*7cm</w:t>
            </w:r>
          </w:p>
        </w:tc>
      </w:tr>
      <w:tr>
        <w:tblPrEx>
          <w:tblCellMar>
            <w:top w:w="0" w:type="dxa"/>
            <w:left w:w="0" w:type="dxa"/>
            <w:bottom w:w="0" w:type="dxa"/>
            <w:right w:w="0" w:type="dxa"/>
          </w:tblCellMar>
        </w:tblPrEx>
        <w:trPr>
          <w:trHeight w:val="2207" w:hRule="atLeast"/>
        </w:trPr>
        <w:tc>
          <w:tcPr>
            <w:tcW w:w="1425" w:type="dxa"/>
            <w:tcBorders>
              <w:top w:val="single" w:color="000000" w:sz="4" w:space="0"/>
              <w:left w:val="single" w:color="000000" w:sz="4" w:space="0"/>
              <w:bottom w:val="single" w:color="000000" w:sz="4" w:space="0"/>
              <w:right w:val="single" w:color="000000" w:sz="4" w:space="0"/>
            </w:tcBorders>
            <w:tcMar>
              <w:top w:w="15" w:type="dxa"/>
              <w:left w:w="15" w:type="dxa"/>
              <w:bottom w:w="0" w:type="dxa"/>
              <w:right w:w="15" w:type="dxa"/>
            </w:tcMar>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曲面轮廓标</w:t>
            </w:r>
          </w:p>
        </w:tc>
        <w:tc>
          <w:tcPr>
            <w:tcW w:w="2635"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323975" cy="1171575"/>
                  <wp:effectExtent l="0" t="0" r="9525" b="9525"/>
                  <wp:docPr id="73" name="图片 73" descr="C:\Users\ADMINI~1\AppData\Local\Temp\ksohtml17536\wps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1\AppData\Local\Temp\ksohtml17536\wps88.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1323975" cy="1171575"/>
                          </a:xfrm>
                          <a:prstGeom prst="rect">
                            <a:avLst/>
                          </a:prstGeom>
                          <a:noFill/>
                          <a:ln>
                            <a:noFill/>
                          </a:ln>
                        </pic:spPr>
                      </pic:pic>
                    </a:graphicData>
                  </a:graphic>
                </wp:inline>
              </w:drawing>
            </w:r>
          </w:p>
        </w:tc>
        <w:tc>
          <w:tcPr>
            <w:tcW w:w="1062"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曲面轮廓标</w:t>
            </w:r>
          </w:p>
        </w:tc>
        <w:tc>
          <w:tcPr>
            <w:tcW w:w="1389"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钻石级反光膜，安装于防撞护栏波形梁上</w:t>
            </w:r>
          </w:p>
        </w:tc>
        <w:tc>
          <w:tcPr>
            <w:tcW w:w="1103"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弧形</w:t>
            </w:r>
          </w:p>
        </w:tc>
        <w:tc>
          <w:tcPr>
            <w:tcW w:w="1624" w:type="dxa"/>
            <w:tcBorders>
              <w:top w:val="single" w:color="000000" w:sz="4" w:space="0"/>
              <w:left w:val="nil"/>
              <w:bottom w:val="single" w:color="000000" w:sz="4" w:space="0"/>
              <w:right w:val="single" w:color="000000" w:sz="4" w:space="0"/>
            </w:tcBorders>
            <w:tcMar>
              <w:top w:w="15" w:type="dxa"/>
              <w:left w:w="15" w:type="dxa"/>
              <w:bottom w:w="0" w:type="dxa"/>
              <w:right w:w="15" w:type="dxa"/>
            </w:tcMar>
            <w:vAlign w:val="center"/>
          </w:tcPr>
          <w:p>
            <w:pPr>
              <w:spacing w:line="240" w:lineRule="auto"/>
              <w:jc w:val="center"/>
              <w:rPr>
                <w:rFonts w:hint="eastAsia" w:ascii="仿宋" w:hAnsi="仿宋" w:eastAsia="仿宋" w:cs="仿宋"/>
                <w:sz w:val="24"/>
                <w:szCs w:val="24"/>
              </w:rPr>
            </w:pPr>
          </w:p>
        </w:tc>
      </w:tr>
    </w:tbl>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pStyle w:val="4"/>
        <w:numPr>
          <w:ilvl w:val="0"/>
          <w:numId w:val="13"/>
        </w:numPr>
        <w:spacing w:line="240" w:lineRule="auto"/>
        <w:ind w:left="2260"/>
        <w:jc w:val="left"/>
        <w:rPr>
          <w:rFonts w:hint="eastAsia" w:ascii="仿宋" w:hAnsi="仿宋" w:eastAsia="仿宋" w:cs="仿宋"/>
          <w:b/>
          <w:bCs/>
          <w:kern w:val="36"/>
          <w:sz w:val="24"/>
          <w:szCs w:val="24"/>
        </w:rPr>
      </w:pPr>
      <w:r>
        <w:rPr>
          <w:rFonts w:hint="eastAsia" w:ascii="仿宋" w:hAnsi="仿宋" w:eastAsia="仿宋" w:cs="仿宋"/>
          <w:kern w:val="2"/>
          <w:sz w:val="24"/>
          <w:szCs w:val="24"/>
        </w:rPr>
        <w:t>可导向防撞垫</w:t>
      </w:r>
    </w:p>
    <w:p>
      <w:pPr>
        <w:pStyle w:val="4"/>
        <w:spacing w:line="240" w:lineRule="auto"/>
        <w:ind w:left="2267" w:leftChars="0" w:hanging="2267" w:hangingChars="941"/>
        <w:rPr>
          <w:rFonts w:hint="eastAsia" w:ascii="仿宋" w:hAnsi="仿宋" w:eastAsia="仿宋" w:cs="仿宋"/>
          <w:b/>
          <w:bCs/>
          <w:kern w:val="36"/>
          <w:sz w:val="24"/>
          <w:szCs w:val="24"/>
        </w:rPr>
      </w:pPr>
      <w:r>
        <w:rPr>
          <w:rFonts w:hint="eastAsia" w:ascii="仿宋" w:hAnsi="仿宋" w:eastAsia="仿宋" w:cs="仿宋"/>
          <w:b/>
          <w:bCs/>
          <w:kern w:val="36"/>
          <w:sz w:val="24"/>
          <w:szCs w:val="24"/>
        </w:rPr>
        <w:drawing>
          <wp:inline distT="0" distB="0" distL="0" distR="0">
            <wp:extent cx="5924550" cy="3962400"/>
            <wp:effectExtent l="0" t="0" r="0" b="0"/>
            <wp:docPr id="72" name="图片 72" descr="C:\Users\ADMINI~1\AppData\Local\Temp\ksohtml17536\wps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1\AppData\Local\Temp\ksohtml17536\wps89.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924550" cy="3962400"/>
                    </a:xfrm>
                    <a:prstGeom prst="rect">
                      <a:avLst/>
                    </a:prstGeom>
                    <a:noFill/>
                    <a:ln>
                      <a:noFill/>
                    </a:ln>
                  </pic:spPr>
                </pic:pic>
              </a:graphicData>
            </a:graphic>
          </wp:inline>
        </w:drawing>
      </w:r>
      <w:r>
        <w:rPr>
          <w:rFonts w:hint="eastAsia" w:ascii="仿宋" w:hAnsi="仿宋" w:eastAsia="仿宋" w:cs="仿宋"/>
          <w:b/>
          <w:bCs/>
          <w:kern w:val="36"/>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图纸</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772150" cy="5086350"/>
            <wp:effectExtent l="0" t="0" r="0" b="0"/>
            <wp:docPr id="71" name="图片 71" descr="C:\Users\ADMINI~1\AppData\Local\Temp\ksohtml17536\wps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1\AppData\Local\Temp\ksohtml17536\wps9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772150" cy="50863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267450" cy="5686425"/>
            <wp:effectExtent l="0" t="0" r="0" b="9525"/>
            <wp:docPr id="70" name="图片 70" descr="C:\Users\ADMINI~1\AppData\Local\Temp\ksohtml17536\wps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1\AppData\Local\Temp\ksohtml17536\wps9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a:xfrm>
                      <a:off x="0" y="0"/>
                      <a:ext cx="6267450" cy="568642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 智能斑马线</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2.8.1智能斑马线1</w:t>
      </w:r>
    </w:p>
    <w:p>
      <w:pPr>
        <w:widowControl/>
        <w:spacing w:line="240" w:lineRule="auto"/>
        <w:ind w:firstLine="482" w:firstLineChars="200"/>
        <w:textAlignment w:val="center"/>
        <w:rPr>
          <w:rFonts w:hint="eastAsia" w:ascii="仿宋" w:hAnsi="仿宋" w:eastAsia="仿宋" w:cs="仿宋"/>
          <w:sz w:val="24"/>
          <w:szCs w:val="24"/>
        </w:rPr>
      </w:pPr>
      <w:r>
        <w:rPr>
          <w:rFonts w:hint="eastAsia" w:ascii="仿宋" w:hAnsi="仿宋" w:eastAsia="仿宋" w:cs="仿宋"/>
          <w:b/>
          <w:sz w:val="24"/>
          <w:szCs w:val="24"/>
        </w:rPr>
        <w:t>质保期：三年</w:t>
      </w:r>
    </w:p>
    <w:tbl>
      <w:tblPr>
        <w:tblStyle w:val="2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6172"/>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2" w:hRule="atLeast"/>
          <w:jc w:val="center"/>
        </w:trPr>
        <w:tc>
          <w:tcPr>
            <w:tcW w:w="1423"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视频越界检测智能斑马线</w:t>
            </w:r>
          </w:p>
          <w:p>
            <w:pPr>
              <w:spacing w:line="240" w:lineRule="auto"/>
              <w:rPr>
                <w:rFonts w:hint="eastAsia" w:ascii="仿宋" w:hAnsi="仿宋" w:eastAsia="仿宋" w:cs="仿宋"/>
                <w:sz w:val="24"/>
                <w:szCs w:val="24"/>
              </w:rPr>
            </w:pPr>
          </w:p>
        </w:tc>
        <w:tc>
          <w:tcPr>
            <w:tcW w:w="6172" w:type="dxa"/>
            <w:tcBorders>
              <w:top w:val="single" w:color="auto" w:sz="4" w:space="0"/>
              <w:left w:val="nil"/>
              <w:bottom w:val="single" w:color="auto" w:sz="4" w:space="0"/>
              <w:right w:val="single" w:color="auto" w:sz="4" w:space="0"/>
            </w:tcBorders>
            <w:vAlign w:val="center"/>
          </w:tcPr>
          <w:p>
            <w:pPr>
              <w:pStyle w:val="33"/>
              <w:spacing w:line="240" w:lineRule="auto"/>
              <w:rPr>
                <w:rFonts w:hint="eastAsia" w:ascii="仿宋" w:hAnsi="仿宋" w:eastAsia="仿宋" w:cs="仿宋"/>
                <w:sz w:val="24"/>
                <w:szCs w:val="24"/>
              </w:rPr>
            </w:pPr>
            <w:r>
              <w:rPr>
                <w:rFonts w:hint="eastAsia" w:ascii="仿宋" w:hAnsi="仿宋" w:eastAsia="仿宋" w:cs="仿宋"/>
                <w:b/>
                <w:sz w:val="24"/>
                <w:szCs w:val="24"/>
              </w:rPr>
              <w:t>多功能控制杆技术参数</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方管高350CM，长12CMX宽15CM；冷轧板喷塑工艺。</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内置智能语音播报系统：DC12V，10W，声音大于90分贝。</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光控传感器：探测范围0-3m，探测角度0度到110度。</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红外激光传感器：检测行人跨线行为，毫秒级响应。</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闪烁式触摸开关：主动触发开关，闪烁频率，待机0.4HZ，启动2.5HZ。</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行人等待区补光模块：直流12V,1.2W；发光角度，45度；灯管，8颗。</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71550" cy="1647825"/>
                  <wp:effectExtent l="0" t="0" r="0" b="9525"/>
                  <wp:docPr id="69" name="图片 69" descr="C:\Users\ADMINI~1\AppData\Local\Temp\ksohtml17536\wps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1\AppData\Local\Temp\ksohtml17536\wps92.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971550" cy="1647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423"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72"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点面发光人行道标牌</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1、尺寸：80CM*80CM </w:t>
            </w:r>
          </w:p>
          <w:p>
            <w:pPr>
              <w:spacing w:line="240" w:lineRule="auto"/>
              <w:rPr>
                <w:rFonts w:hint="eastAsia" w:ascii="仿宋" w:hAnsi="仿宋" w:eastAsia="仿宋" w:cs="仿宋"/>
                <w:sz w:val="24"/>
                <w:szCs w:val="24"/>
              </w:rPr>
            </w:pPr>
            <w:r>
              <w:rPr>
                <w:rFonts w:hint="eastAsia" w:ascii="仿宋" w:hAnsi="仿宋" w:eastAsia="仿宋" w:cs="仿宋"/>
                <w:sz w:val="24"/>
                <w:szCs w:val="24"/>
              </w:rPr>
              <w:t>2、四周内嵌8颗灯珠。</w:t>
            </w:r>
          </w:p>
          <w:p>
            <w:pPr>
              <w:spacing w:line="240" w:lineRule="auto"/>
              <w:rPr>
                <w:rFonts w:hint="eastAsia" w:ascii="仿宋" w:hAnsi="仿宋" w:eastAsia="仿宋" w:cs="仿宋"/>
                <w:sz w:val="24"/>
                <w:szCs w:val="24"/>
              </w:rPr>
            </w:pPr>
            <w:r>
              <w:rPr>
                <w:rFonts w:hint="eastAsia" w:ascii="仿宋" w:hAnsi="仿宋" w:eastAsia="仿宋" w:cs="仿宋"/>
                <w:sz w:val="24"/>
                <w:szCs w:val="24"/>
              </w:rPr>
              <w:t>3、可视距离不小于250米。</w:t>
            </w:r>
          </w:p>
          <w:p>
            <w:pPr>
              <w:spacing w:line="240" w:lineRule="auto"/>
              <w:rPr>
                <w:rFonts w:hint="eastAsia" w:ascii="仿宋" w:hAnsi="仿宋" w:eastAsia="仿宋" w:cs="仿宋"/>
                <w:sz w:val="24"/>
                <w:szCs w:val="24"/>
              </w:rPr>
            </w:pPr>
            <w:r>
              <w:rPr>
                <w:rFonts w:hint="eastAsia" w:ascii="仿宋" w:hAnsi="仿宋" w:eastAsia="仿宋" w:cs="仿宋"/>
                <w:sz w:val="24"/>
                <w:szCs w:val="24"/>
              </w:rPr>
              <w:t>4、防水等级：IP68。</w:t>
            </w:r>
          </w:p>
          <w:p>
            <w:pPr>
              <w:spacing w:line="240" w:lineRule="auto"/>
              <w:rPr>
                <w:rFonts w:hint="eastAsia" w:ascii="仿宋" w:hAnsi="仿宋" w:eastAsia="仿宋" w:cs="仿宋"/>
                <w:sz w:val="24"/>
                <w:szCs w:val="24"/>
              </w:rPr>
            </w:pPr>
            <w:r>
              <w:rPr>
                <w:rFonts w:hint="eastAsia" w:ascii="仿宋" w:hAnsi="仿宋" w:eastAsia="仿宋" w:cs="仿宋"/>
                <w:sz w:val="24"/>
                <w:szCs w:val="24"/>
              </w:rPr>
              <w:t>5、调光功能：白天熄灭，夜间可根据环境亮度自动调节，具备闪烁控制功能。</w:t>
            </w:r>
          </w:p>
          <w:p>
            <w:pPr>
              <w:spacing w:line="240" w:lineRule="auto"/>
              <w:rPr>
                <w:rFonts w:hint="eastAsia" w:ascii="仿宋" w:hAnsi="仿宋" w:eastAsia="仿宋" w:cs="仿宋"/>
                <w:sz w:val="24"/>
                <w:szCs w:val="24"/>
              </w:rPr>
            </w:pPr>
            <w:r>
              <w:rPr>
                <w:rFonts w:hint="eastAsia" w:ascii="仿宋" w:hAnsi="仿宋" w:eastAsia="仿宋" w:cs="仿宋"/>
                <w:sz w:val="24"/>
                <w:szCs w:val="24"/>
              </w:rPr>
              <w:t>6、包边：采用铝合金包边密封。</w:t>
            </w:r>
          </w:p>
          <w:p>
            <w:pPr>
              <w:spacing w:line="240" w:lineRule="auto"/>
              <w:rPr>
                <w:rFonts w:hint="eastAsia" w:ascii="仿宋" w:hAnsi="仿宋" w:eastAsia="仿宋" w:cs="仿宋"/>
                <w:sz w:val="24"/>
                <w:szCs w:val="24"/>
              </w:rPr>
            </w:pPr>
            <w:r>
              <w:rPr>
                <w:rFonts w:hint="eastAsia" w:ascii="仿宋" w:hAnsi="仿宋" w:eastAsia="仿宋" w:cs="仿宋"/>
                <w:sz w:val="24"/>
                <w:szCs w:val="24"/>
              </w:rPr>
              <w:t>7、工作温度：-30°至+70°。</w:t>
            </w:r>
          </w:p>
          <w:p>
            <w:pPr>
              <w:spacing w:line="240" w:lineRule="auto"/>
              <w:rPr>
                <w:rFonts w:hint="eastAsia" w:ascii="仿宋" w:hAnsi="仿宋" w:eastAsia="仿宋" w:cs="仿宋"/>
                <w:sz w:val="24"/>
                <w:szCs w:val="24"/>
              </w:rPr>
            </w:pPr>
            <w:r>
              <w:rPr>
                <w:rFonts w:hint="eastAsia" w:ascii="仿宋" w:hAnsi="仿宋" w:eastAsia="仿宋" w:cs="仿宋"/>
                <w:sz w:val="24"/>
                <w:szCs w:val="24"/>
              </w:rPr>
              <w:t>8、亮度：白色大于800CD/㎡;蓝色大于80CD/㎡；黄色大于700CD/㎡；红色大于150CD/㎡。</w:t>
            </w:r>
          </w:p>
          <w:p>
            <w:pPr>
              <w:spacing w:line="240" w:lineRule="auto"/>
              <w:rPr>
                <w:rFonts w:hint="eastAsia" w:ascii="仿宋" w:hAnsi="仿宋" w:eastAsia="仿宋" w:cs="仿宋"/>
                <w:sz w:val="24"/>
                <w:szCs w:val="24"/>
              </w:rPr>
            </w:pPr>
            <w:r>
              <w:rPr>
                <w:rFonts w:hint="eastAsia" w:ascii="仿宋" w:hAnsi="仿宋" w:eastAsia="仿宋" w:cs="仿宋"/>
                <w:sz w:val="24"/>
                <w:szCs w:val="24"/>
              </w:rPr>
              <w:t>9、灯珠亮度：大于100CD。</w:t>
            </w:r>
          </w:p>
          <w:p>
            <w:pPr>
              <w:spacing w:line="240" w:lineRule="auto"/>
              <w:rPr>
                <w:rFonts w:hint="eastAsia" w:ascii="仿宋" w:hAnsi="仿宋" w:eastAsia="仿宋" w:cs="仿宋"/>
                <w:sz w:val="24"/>
                <w:szCs w:val="24"/>
              </w:rPr>
            </w:pPr>
            <w:r>
              <w:rPr>
                <w:rFonts w:hint="eastAsia" w:ascii="仿宋" w:hAnsi="仿宋" w:eastAsia="仿宋" w:cs="仿宋"/>
                <w:sz w:val="24"/>
                <w:szCs w:val="24"/>
              </w:rPr>
              <w:t>10、工作电压：直流12V。</w:t>
            </w:r>
          </w:p>
          <w:p>
            <w:pPr>
              <w:spacing w:line="240" w:lineRule="auto"/>
              <w:rPr>
                <w:rFonts w:hint="eastAsia" w:ascii="仿宋" w:hAnsi="仿宋" w:eastAsia="仿宋" w:cs="仿宋"/>
                <w:sz w:val="24"/>
                <w:szCs w:val="24"/>
              </w:rPr>
            </w:pPr>
            <w:r>
              <w:rPr>
                <w:rFonts w:hint="eastAsia" w:ascii="仿宋" w:hAnsi="仿宋" w:eastAsia="仿宋" w:cs="仿宋"/>
                <w:sz w:val="24"/>
                <w:szCs w:val="24"/>
              </w:rPr>
              <w:t>11、闪烁频率：（30±5次）/分钟，占空比宜选择1：1.5.</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71550" cy="1000125"/>
                  <wp:effectExtent l="0" t="0" r="0" b="9525"/>
                  <wp:docPr id="68" name="图片 68" descr="C:\Users\ADMINI~1\AppData\Local\Temp\ksohtml17536\wps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1\AppData\Local\Temp\ksohtml17536\wps93.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a:xfrm>
                            <a:off x="0" y="0"/>
                            <a:ext cx="971550" cy="10001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423"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72"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灯砖式道钉</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有源道钉，地埋式安装，LED发光路标；</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夜间可视距离不低于200米，直流24V；</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灯光颜色：白色和黄色；</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发光面积：不小于50平方厘米；</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闪烁方式：左右跳闪；</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尺寸：直径17厘米；</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内含电力窄波模块，可实现道钉状态的监控以及报警。</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抗压荷载：大于100KN</w:t>
            </w:r>
          </w:p>
          <w:p>
            <w:pPr>
              <w:pStyle w:val="3"/>
              <w:spacing w:line="240" w:lineRule="auto"/>
              <w:ind w:firstLine="0"/>
              <w:rPr>
                <w:rFonts w:hint="eastAsia" w:ascii="仿宋" w:hAnsi="仿宋" w:eastAsia="仿宋" w:cs="仿宋"/>
                <w:sz w:val="24"/>
                <w:szCs w:val="24"/>
              </w:rPr>
            </w:pPr>
            <w:r>
              <w:rPr>
                <w:rFonts w:hint="eastAsia" w:ascii="仿宋" w:hAnsi="仿宋" w:eastAsia="仿宋" w:cs="仿宋"/>
                <w:sz w:val="24"/>
                <w:szCs w:val="24"/>
              </w:rPr>
              <w:t>道钉安装方式：来车方向，斑马线单侧安装</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62025" cy="933450"/>
                  <wp:effectExtent l="0" t="0" r="9525" b="0"/>
                  <wp:docPr id="67" name="图片 67" descr="C:\Users\ADMINI~1\AppData\Local\Temp\ksohtml17536\wps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1\AppData\Local\Temp\ksohtml17536\wps94.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962025" cy="9334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423"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72"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视频检测相机</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预警区域事件仅触发现场报警，如语音提示。</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报警区域事件上传至管理中心并触发现场报警，且管理中心可向前端喊话。</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可避免环境变化引起的误报警。</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可避免彩色/黑白模式转换引起的误报警。</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支持至少3 个监护区域，</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解析度 8MP  3840(H)×2160(V)</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传感器 1/2.5" Progressive CMOS</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最小照度 彩色 0.1lux @ F1.2(自动增益开) ;黑白 红外模式下0 lux</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快门 1/5 ~ 1/20000s</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镜头 3.3 ~ 12mm (电动) 水平视角: 114 ~ 36°</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光圈值 F 1.4 ~ 2.8 ±5%</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日夜模式 自动切换红外滤光片</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宽动态 数字宽动态</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视频压缩 H.265/H.264</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视频流 8Kbps~8Mbps</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423"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72" w:type="dxa"/>
            <w:tcBorders>
              <w:top w:val="single" w:color="auto" w:sz="4" w:space="0"/>
              <w:left w:val="nil"/>
              <w:bottom w:val="single" w:color="auto" w:sz="4" w:space="0"/>
              <w:right w:val="single" w:color="auto" w:sz="4" w:space="0"/>
            </w:tcBorders>
            <w:vAlign w:val="center"/>
          </w:tcPr>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红外对射检测</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1.当有人或车辆经过两根柱子之间时，给主控一个信号。</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2.检测范围：两根柱子之间可以0-20米。</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3.不受天气，白天和夜晚影响。</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4.能够识别进入出去人行道，只在进入人行道时才输出一个信号。</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5.使用波长峰值940NM</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6.供电： 12V-DC，功耗小于1瓦</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7.检测率(全天候)≥95%。</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8.检测时间≤100毫秒</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bl>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2.8.2智能斑马线2</w:t>
      </w:r>
    </w:p>
    <w:p>
      <w:pPr>
        <w:widowControl/>
        <w:spacing w:line="240" w:lineRule="auto"/>
        <w:ind w:firstLine="482" w:firstLineChars="200"/>
        <w:textAlignment w:val="center"/>
        <w:rPr>
          <w:rFonts w:hint="eastAsia" w:ascii="仿宋" w:hAnsi="仿宋" w:eastAsia="仿宋" w:cs="仿宋"/>
          <w:b/>
          <w:sz w:val="24"/>
          <w:szCs w:val="24"/>
        </w:rPr>
      </w:pPr>
      <w:r>
        <w:rPr>
          <w:rFonts w:hint="eastAsia" w:ascii="仿宋" w:hAnsi="仿宋" w:eastAsia="仿宋" w:cs="仿宋"/>
          <w:b/>
          <w:sz w:val="24"/>
          <w:szCs w:val="24"/>
        </w:rPr>
        <w:t>质保期：三年</w:t>
      </w:r>
    </w:p>
    <w:tbl>
      <w:tblPr>
        <w:tblStyle w:val="2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0"/>
        <w:gridCol w:w="6215"/>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7" w:hRule="atLeast"/>
          <w:jc w:val="center"/>
        </w:trPr>
        <w:tc>
          <w:tcPr>
            <w:tcW w:w="1380"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郊区红外检测斑马线</w:t>
            </w:r>
          </w:p>
        </w:tc>
        <w:tc>
          <w:tcPr>
            <w:tcW w:w="621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多功能控制杆技术参数</w:t>
            </w:r>
          </w:p>
          <w:p>
            <w:pPr>
              <w:spacing w:line="240" w:lineRule="auto"/>
              <w:rPr>
                <w:rFonts w:hint="eastAsia" w:ascii="仿宋" w:hAnsi="仿宋" w:eastAsia="仿宋" w:cs="仿宋"/>
                <w:sz w:val="24"/>
                <w:szCs w:val="24"/>
              </w:rPr>
            </w:pPr>
            <w:r>
              <w:rPr>
                <w:rFonts w:hint="eastAsia" w:ascii="仿宋" w:hAnsi="仿宋" w:eastAsia="仿宋" w:cs="仿宋"/>
                <w:sz w:val="24"/>
                <w:szCs w:val="24"/>
              </w:rPr>
              <w:t>方管高350CM，长12CMX宽15CM；冷轧板喷塑工艺。</w:t>
            </w:r>
          </w:p>
          <w:p>
            <w:pPr>
              <w:spacing w:line="240" w:lineRule="auto"/>
              <w:rPr>
                <w:rFonts w:hint="eastAsia" w:ascii="仿宋" w:hAnsi="仿宋" w:eastAsia="仿宋" w:cs="仿宋"/>
                <w:sz w:val="24"/>
                <w:szCs w:val="24"/>
              </w:rPr>
            </w:pPr>
            <w:r>
              <w:rPr>
                <w:rFonts w:hint="eastAsia" w:ascii="仿宋" w:hAnsi="仿宋" w:eastAsia="仿宋" w:cs="仿宋"/>
                <w:sz w:val="24"/>
                <w:szCs w:val="24"/>
              </w:rPr>
              <w:t>内置智能语音播报系统：DC12V，10W，声音大于90分贝。</w:t>
            </w:r>
          </w:p>
          <w:p>
            <w:pPr>
              <w:spacing w:line="240" w:lineRule="auto"/>
              <w:rPr>
                <w:rFonts w:hint="eastAsia" w:ascii="仿宋" w:hAnsi="仿宋" w:eastAsia="仿宋" w:cs="仿宋"/>
                <w:sz w:val="24"/>
                <w:szCs w:val="24"/>
              </w:rPr>
            </w:pPr>
            <w:r>
              <w:rPr>
                <w:rFonts w:hint="eastAsia" w:ascii="仿宋" w:hAnsi="仿宋" w:eastAsia="仿宋" w:cs="仿宋"/>
                <w:sz w:val="24"/>
                <w:szCs w:val="24"/>
              </w:rPr>
              <w:t>光控传感器：探测范围0-3m，探测角度0度到110度。</w:t>
            </w:r>
          </w:p>
          <w:p>
            <w:pPr>
              <w:spacing w:line="240" w:lineRule="auto"/>
              <w:rPr>
                <w:rFonts w:hint="eastAsia" w:ascii="仿宋" w:hAnsi="仿宋" w:eastAsia="仿宋" w:cs="仿宋"/>
                <w:sz w:val="24"/>
                <w:szCs w:val="24"/>
              </w:rPr>
            </w:pPr>
            <w:r>
              <w:rPr>
                <w:rFonts w:hint="eastAsia" w:ascii="仿宋" w:hAnsi="仿宋" w:eastAsia="仿宋" w:cs="仿宋"/>
                <w:sz w:val="24"/>
                <w:szCs w:val="24"/>
              </w:rPr>
              <w:t>红外激光传感器：检测行人跨线行为，毫秒级响应。</w:t>
            </w:r>
          </w:p>
          <w:p>
            <w:pPr>
              <w:spacing w:line="240" w:lineRule="auto"/>
              <w:rPr>
                <w:rFonts w:hint="eastAsia" w:ascii="仿宋" w:hAnsi="仿宋" w:eastAsia="仿宋" w:cs="仿宋"/>
                <w:sz w:val="24"/>
                <w:szCs w:val="24"/>
              </w:rPr>
            </w:pPr>
            <w:r>
              <w:rPr>
                <w:rFonts w:hint="eastAsia" w:ascii="仿宋" w:hAnsi="仿宋" w:eastAsia="仿宋" w:cs="仿宋"/>
                <w:sz w:val="24"/>
                <w:szCs w:val="24"/>
              </w:rPr>
              <w:t>闪烁式触摸开关：主动触发开关，闪烁频率，待机0.4HZ，启动2.5HZ。</w:t>
            </w:r>
          </w:p>
          <w:p>
            <w:pPr>
              <w:spacing w:line="240" w:lineRule="auto"/>
              <w:rPr>
                <w:rFonts w:hint="eastAsia" w:ascii="仿宋" w:hAnsi="仿宋" w:eastAsia="仿宋" w:cs="仿宋"/>
                <w:sz w:val="24"/>
                <w:szCs w:val="24"/>
              </w:rPr>
            </w:pPr>
            <w:r>
              <w:rPr>
                <w:rFonts w:hint="eastAsia" w:ascii="仿宋" w:hAnsi="仿宋" w:eastAsia="仿宋" w:cs="仿宋"/>
                <w:sz w:val="24"/>
                <w:szCs w:val="24"/>
              </w:rPr>
              <w:t>行人等待区补光模块：直流12V,1.2W；发光角度，45度；灯管，8颗。</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71550" cy="1647825"/>
                  <wp:effectExtent l="0" t="0" r="0" b="9525"/>
                  <wp:docPr id="66" name="图片 66" descr="C:\Users\ADMINI~1\AppData\Local\Temp\ksohtml17536\wps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1\AppData\Local\Temp\ksohtml17536\wps95.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a:xfrm>
                            <a:off x="0" y="0"/>
                            <a:ext cx="971550" cy="16478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3" w:hRule="atLeast"/>
          <w:jc w:val="center"/>
        </w:trPr>
        <w:tc>
          <w:tcPr>
            <w:tcW w:w="1380"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21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点发光人行道标牌</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1、尺寸：80CM*80CM </w:t>
            </w:r>
          </w:p>
          <w:p>
            <w:pPr>
              <w:spacing w:line="240" w:lineRule="auto"/>
              <w:rPr>
                <w:rFonts w:hint="eastAsia" w:ascii="仿宋" w:hAnsi="仿宋" w:eastAsia="仿宋" w:cs="仿宋"/>
                <w:sz w:val="24"/>
                <w:szCs w:val="24"/>
              </w:rPr>
            </w:pPr>
            <w:r>
              <w:rPr>
                <w:rFonts w:hint="eastAsia" w:ascii="仿宋" w:hAnsi="仿宋" w:eastAsia="仿宋" w:cs="仿宋"/>
                <w:sz w:val="24"/>
                <w:szCs w:val="24"/>
              </w:rPr>
              <w:t>2、四周内嵌8颗灯珠。</w:t>
            </w:r>
          </w:p>
          <w:p>
            <w:pPr>
              <w:spacing w:line="240" w:lineRule="auto"/>
              <w:rPr>
                <w:rFonts w:hint="eastAsia" w:ascii="仿宋" w:hAnsi="仿宋" w:eastAsia="仿宋" w:cs="仿宋"/>
                <w:sz w:val="24"/>
                <w:szCs w:val="24"/>
              </w:rPr>
            </w:pPr>
            <w:r>
              <w:rPr>
                <w:rFonts w:hint="eastAsia" w:ascii="仿宋" w:hAnsi="仿宋" w:eastAsia="仿宋" w:cs="仿宋"/>
                <w:sz w:val="24"/>
                <w:szCs w:val="24"/>
              </w:rPr>
              <w:t>3、可视距离不小于250米。</w:t>
            </w:r>
          </w:p>
          <w:p>
            <w:pPr>
              <w:spacing w:line="240" w:lineRule="auto"/>
              <w:rPr>
                <w:rFonts w:hint="eastAsia" w:ascii="仿宋" w:hAnsi="仿宋" w:eastAsia="仿宋" w:cs="仿宋"/>
                <w:sz w:val="24"/>
                <w:szCs w:val="24"/>
              </w:rPr>
            </w:pPr>
            <w:r>
              <w:rPr>
                <w:rFonts w:hint="eastAsia" w:ascii="仿宋" w:hAnsi="仿宋" w:eastAsia="仿宋" w:cs="仿宋"/>
                <w:sz w:val="24"/>
                <w:szCs w:val="24"/>
              </w:rPr>
              <w:t>4、防水等级：IP68。</w:t>
            </w:r>
          </w:p>
          <w:p>
            <w:pPr>
              <w:spacing w:line="240" w:lineRule="auto"/>
              <w:rPr>
                <w:rFonts w:hint="eastAsia" w:ascii="仿宋" w:hAnsi="仿宋" w:eastAsia="仿宋" w:cs="仿宋"/>
                <w:sz w:val="24"/>
                <w:szCs w:val="24"/>
              </w:rPr>
            </w:pPr>
            <w:r>
              <w:rPr>
                <w:rFonts w:hint="eastAsia" w:ascii="仿宋" w:hAnsi="仿宋" w:eastAsia="仿宋" w:cs="仿宋"/>
                <w:sz w:val="24"/>
                <w:szCs w:val="24"/>
              </w:rPr>
              <w:t>5、调光功能：白天熄灭，夜间可根据环境亮度自动调节，具备闪烁控制功能。</w:t>
            </w:r>
          </w:p>
          <w:p>
            <w:pPr>
              <w:spacing w:line="240" w:lineRule="auto"/>
              <w:rPr>
                <w:rFonts w:hint="eastAsia" w:ascii="仿宋" w:hAnsi="仿宋" w:eastAsia="仿宋" w:cs="仿宋"/>
                <w:sz w:val="24"/>
                <w:szCs w:val="24"/>
              </w:rPr>
            </w:pPr>
            <w:r>
              <w:rPr>
                <w:rFonts w:hint="eastAsia" w:ascii="仿宋" w:hAnsi="仿宋" w:eastAsia="仿宋" w:cs="仿宋"/>
                <w:sz w:val="24"/>
                <w:szCs w:val="24"/>
              </w:rPr>
              <w:t>6、包边：采用铝合金包边密封。</w:t>
            </w:r>
          </w:p>
          <w:p>
            <w:pPr>
              <w:spacing w:line="240" w:lineRule="auto"/>
              <w:rPr>
                <w:rFonts w:hint="eastAsia" w:ascii="仿宋" w:hAnsi="仿宋" w:eastAsia="仿宋" w:cs="仿宋"/>
                <w:sz w:val="24"/>
                <w:szCs w:val="24"/>
              </w:rPr>
            </w:pPr>
            <w:r>
              <w:rPr>
                <w:rFonts w:hint="eastAsia" w:ascii="仿宋" w:hAnsi="仿宋" w:eastAsia="仿宋" w:cs="仿宋"/>
                <w:sz w:val="24"/>
                <w:szCs w:val="24"/>
              </w:rPr>
              <w:t>7、工作温度：-30°至+70°。</w:t>
            </w:r>
          </w:p>
          <w:p>
            <w:pPr>
              <w:spacing w:line="240" w:lineRule="auto"/>
              <w:rPr>
                <w:rFonts w:hint="eastAsia" w:ascii="仿宋" w:hAnsi="仿宋" w:eastAsia="仿宋" w:cs="仿宋"/>
                <w:sz w:val="24"/>
                <w:szCs w:val="24"/>
              </w:rPr>
            </w:pPr>
            <w:r>
              <w:rPr>
                <w:rFonts w:hint="eastAsia" w:ascii="仿宋" w:hAnsi="仿宋" w:eastAsia="仿宋" w:cs="仿宋"/>
                <w:sz w:val="24"/>
                <w:szCs w:val="24"/>
              </w:rPr>
              <w:t>8、亮度：白色大于800CD/㎡;蓝色大于80CD/㎡；黄色大于700CD/㎡；红色大于150CD/㎡。</w:t>
            </w:r>
          </w:p>
          <w:p>
            <w:pPr>
              <w:spacing w:line="240" w:lineRule="auto"/>
              <w:rPr>
                <w:rFonts w:hint="eastAsia" w:ascii="仿宋" w:hAnsi="仿宋" w:eastAsia="仿宋" w:cs="仿宋"/>
                <w:sz w:val="24"/>
                <w:szCs w:val="24"/>
              </w:rPr>
            </w:pPr>
            <w:r>
              <w:rPr>
                <w:rFonts w:hint="eastAsia" w:ascii="仿宋" w:hAnsi="仿宋" w:eastAsia="仿宋" w:cs="仿宋"/>
                <w:sz w:val="24"/>
                <w:szCs w:val="24"/>
              </w:rPr>
              <w:t>9、灯珠亮度：大于100CD。</w:t>
            </w:r>
          </w:p>
          <w:p>
            <w:pPr>
              <w:spacing w:line="240" w:lineRule="auto"/>
              <w:rPr>
                <w:rFonts w:hint="eastAsia" w:ascii="仿宋" w:hAnsi="仿宋" w:eastAsia="仿宋" w:cs="仿宋"/>
                <w:sz w:val="24"/>
                <w:szCs w:val="24"/>
              </w:rPr>
            </w:pPr>
            <w:r>
              <w:rPr>
                <w:rFonts w:hint="eastAsia" w:ascii="仿宋" w:hAnsi="仿宋" w:eastAsia="仿宋" w:cs="仿宋"/>
                <w:sz w:val="24"/>
                <w:szCs w:val="24"/>
              </w:rPr>
              <w:t>10、工作电压：直流12V。</w:t>
            </w:r>
          </w:p>
          <w:p>
            <w:pPr>
              <w:spacing w:line="240" w:lineRule="auto"/>
              <w:rPr>
                <w:rFonts w:hint="eastAsia" w:ascii="仿宋" w:hAnsi="仿宋" w:eastAsia="仿宋" w:cs="仿宋"/>
                <w:sz w:val="24"/>
                <w:szCs w:val="24"/>
              </w:rPr>
            </w:pPr>
            <w:r>
              <w:rPr>
                <w:rFonts w:hint="eastAsia" w:ascii="仿宋" w:hAnsi="仿宋" w:eastAsia="仿宋" w:cs="仿宋"/>
                <w:sz w:val="24"/>
                <w:szCs w:val="24"/>
              </w:rPr>
              <w:t>11、闪烁频率：（30±5次）/分钟，占空比宜选择1：1.5.</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380"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21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太阳能道钉</w:t>
            </w:r>
          </w:p>
          <w:p>
            <w:pPr>
              <w:spacing w:line="240" w:lineRule="auto"/>
              <w:rPr>
                <w:rFonts w:hint="eastAsia" w:ascii="仿宋" w:hAnsi="仿宋" w:eastAsia="仿宋" w:cs="仿宋"/>
                <w:sz w:val="24"/>
                <w:szCs w:val="24"/>
              </w:rPr>
            </w:pPr>
            <w:r>
              <w:rPr>
                <w:rFonts w:hint="eastAsia" w:ascii="仿宋" w:hAnsi="仿宋" w:eastAsia="仿宋" w:cs="仿宋"/>
                <w:sz w:val="24"/>
                <w:szCs w:val="24"/>
              </w:rPr>
              <w:t>地埋式安装，LED发光路标；</w:t>
            </w:r>
          </w:p>
          <w:p>
            <w:pPr>
              <w:spacing w:line="240" w:lineRule="auto"/>
              <w:rPr>
                <w:rFonts w:hint="eastAsia" w:ascii="仿宋" w:hAnsi="仿宋" w:eastAsia="仿宋" w:cs="仿宋"/>
                <w:sz w:val="24"/>
                <w:szCs w:val="24"/>
              </w:rPr>
            </w:pPr>
            <w:r>
              <w:rPr>
                <w:rFonts w:hint="eastAsia" w:ascii="仿宋" w:hAnsi="仿宋" w:eastAsia="仿宋" w:cs="仿宋"/>
                <w:sz w:val="24"/>
                <w:szCs w:val="24"/>
              </w:rPr>
              <w:t>夜间可视距离不低于200米，直流12V；</w:t>
            </w:r>
          </w:p>
          <w:p>
            <w:pPr>
              <w:spacing w:line="240" w:lineRule="auto"/>
              <w:rPr>
                <w:rFonts w:hint="eastAsia" w:ascii="仿宋" w:hAnsi="仿宋" w:eastAsia="仿宋" w:cs="仿宋"/>
                <w:sz w:val="24"/>
                <w:szCs w:val="24"/>
              </w:rPr>
            </w:pPr>
            <w:r>
              <w:rPr>
                <w:rFonts w:hint="eastAsia" w:ascii="仿宋" w:hAnsi="仿宋" w:eastAsia="仿宋" w:cs="仿宋"/>
                <w:sz w:val="24"/>
                <w:szCs w:val="24"/>
              </w:rPr>
              <w:t>灯光颜色：白色或黄色；</w:t>
            </w:r>
          </w:p>
          <w:p>
            <w:pPr>
              <w:spacing w:line="240" w:lineRule="auto"/>
              <w:rPr>
                <w:rFonts w:hint="eastAsia" w:ascii="仿宋" w:hAnsi="仿宋" w:eastAsia="仿宋" w:cs="仿宋"/>
                <w:sz w:val="24"/>
                <w:szCs w:val="24"/>
              </w:rPr>
            </w:pPr>
            <w:r>
              <w:rPr>
                <w:rFonts w:hint="eastAsia" w:ascii="仿宋" w:hAnsi="仿宋" w:eastAsia="仿宋" w:cs="仿宋"/>
                <w:sz w:val="24"/>
                <w:szCs w:val="24"/>
              </w:rPr>
              <w:t>闪烁方式：无线通讯闪烁</w:t>
            </w:r>
          </w:p>
          <w:p>
            <w:pPr>
              <w:spacing w:line="240" w:lineRule="auto"/>
              <w:rPr>
                <w:rFonts w:hint="eastAsia" w:ascii="仿宋" w:hAnsi="仿宋" w:eastAsia="仿宋" w:cs="仿宋"/>
                <w:sz w:val="24"/>
                <w:szCs w:val="24"/>
              </w:rPr>
            </w:pPr>
            <w:r>
              <w:rPr>
                <w:rFonts w:hint="eastAsia" w:ascii="仿宋" w:hAnsi="仿宋" w:eastAsia="仿宋" w:cs="仿宋"/>
                <w:sz w:val="24"/>
                <w:szCs w:val="24"/>
              </w:rPr>
              <w:t>尺寸：直径13厘米；</w:t>
            </w:r>
          </w:p>
          <w:p>
            <w:pPr>
              <w:spacing w:line="240" w:lineRule="auto"/>
              <w:rPr>
                <w:rFonts w:hint="eastAsia" w:ascii="仿宋" w:hAnsi="仿宋" w:eastAsia="仿宋" w:cs="仿宋"/>
                <w:sz w:val="24"/>
                <w:szCs w:val="24"/>
              </w:rPr>
            </w:pPr>
            <w:r>
              <w:rPr>
                <w:rFonts w:hint="eastAsia" w:ascii="仿宋" w:hAnsi="仿宋" w:eastAsia="仿宋" w:cs="仿宋"/>
                <w:sz w:val="24"/>
                <w:szCs w:val="24"/>
              </w:rPr>
              <w:t>抗压荷载：大于100KN</w:t>
            </w:r>
          </w:p>
          <w:p>
            <w:pPr>
              <w:spacing w:line="240" w:lineRule="auto"/>
              <w:rPr>
                <w:rFonts w:hint="eastAsia" w:ascii="仿宋" w:hAnsi="仿宋" w:eastAsia="仿宋" w:cs="仿宋"/>
                <w:sz w:val="24"/>
                <w:szCs w:val="24"/>
              </w:rPr>
            </w:pPr>
            <w:r>
              <w:rPr>
                <w:rFonts w:hint="eastAsia" w:ascii="仿宋" w:hAnsi="仿宋" w:eastAsia="仿宋" w:cs="仿宋"/>
                <w:sz w:val="24"/>
                <w:szCs w:val="24"/>
              </w:rPr>
              <w:t>道钉安装方式：来车方向，斑马线单侧安装</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71550" cy="704850"/>
                  <wp:effectExtent l="0" t="0" r="0" b="0"/>
                  <wp:docPr id="65" name="图片 65" descr="C:\Users\ADMINI~1\AppData\Local\Temp\ksohtml17536\wps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I~1\AppData\Local\Temp\ksohtml17536\wps96.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a:xfrm>
                            <a:off x="0" y="0"/>
                            <a:ext cx="971550" cy="7048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380"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p>
        </w:tc>
        <w:tc>
          <w:tcPr>
            <w:tcW w:w="621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红外对射检测</w:t>
            </w:r>
          </w:p>
          <w:p>
            <w:pPr>
              <w:spacing w:line="240" w:lineRule="auto"/>
              <w:rPr>
                <w:rFonts w:hint="eastAsia" w:ascii="仿宋" w:hAnsi="仿宋" w:eastAsia="仿宋" w:cs="仿宋"/>
                <w:sz w:val="24"/>
                <w:szCs w:val="24"/>
              </w:rPr>
            </w:pPr>
            <w:r>
              <w:rPr>
                <w:rFonts w:hint="eastAsia" w:ascii="仿宋" w:hAnsi="仿宋" w:eastAsia="仿宋" w:cs="仿宋"/>
                <w:sz w:val="24"/>
                <w:szCs w:val="24"/>
              </w:rPr>
              <w:t>1.当有人或车辆经过两根柱子之间时，给主控一个信号。</w:t>
            </w:r>
          </w:p>
          <w:p>
            <w:pPr>
              <w:spacing w:line="240" w:lineRule="auto"/>
              <w:rPr>
                <w:rFonts w:hint="eastAsia" w:ascii="仿宋" w:hAnsi="仿宋" w:eastAsia="仿宋" w:cs="仿宋"/>
                <w:sz w:val="24"/>
                <w:szCs w:val="24"/>
              </w:rPr>
            </w:pPr>
            <w:r>
              <w:rPr>
                <w:rFonts w:hint="eastAsia" w:ascii="仿宋" w:hAnsi="仿宋" w:eastAsia="仿宋" w:cs="仿宋"/>
                <w:sz w:val="24"/>
                <w:szCs w:val="24"/>
              </w:rPr>
              <w:t>2.检测范围：两根柱子之间可以0-20米。</w:t>
            </w:r>
          </w:p>
          <w:p>
            <w:pPr>
              <w:spacing w:line="240" w:lineRule="auto"/>
              <w:rPr>
                <w:rFonts w:hint="eastAsia" w:ascii="仿宋" w:hAnsi="仿宋" w:eastAsia="仿宋" w:cs="仿宋"/>
                <w:sz w:val="24"/>
                <w:szCs w:val="24"/>
              </w:rPr>
            </w:pPr>
            <w:r>
              <w:rPr>
                <w:rFonts w:hint="eastAsia" w:ascii="仿宋" w:hAnsi="仿宋" w:eastAsia="仿宋" w:cs="仿宋"/>
                <w:sz w:val="24"/>
                <w:szCs w:val="24"/>
              </w:rPr>
              <w:t>3.不受天气，白天和夜晚影响。</w:t>
            </w:r>
          </w:p>
          <w:p>
            <w:pPr>
              <w:spacing w:line="240" w:lineRule="auto"/>
              <w:rPr>
                <w:rFonts w:hint="eastAsia" w:ascii="仿宋" w:hAnsi="仿宋" w:eastAsia="仿宋" w:cs="仿宋"/>
                <w:sz w:val="24"/>
                <w:szCs w:val="24"/>
              </w:rPr>
            </w:pPr>
            <w:r>
              <w:rPr>
                <w:rFonts w:hint="eastAsia" w:ascii="仿宋" w:hAnsi="仿宋" w:eastAsia="仿宋" w:cs="仿宋"/>
                <w:sz w:val="24"/>
                <w:szCs w:val="24"/>
              </w:rPr>
              <w:t>4.能够识别进入出去人行道，只在进入人行道时才输出一个信号。</w:t>
            </w:r>
          </w:p>
          <w:p>
            <w:pPr>
              <w:spacing w:line="240" w:lineRule="auto"/>
              <w:rPr>
                <w:rFonts w:hint="eastAsia" w:ascii="仿宋" w:hAnsi="仿宋" w:eastAsia="仿宋" w:cs="仿宋"/>
                <w:sz w:val="24"/>
                <w:szCs w:val="24"/>
              </w:rPr>
            </w:pPr>
            <w:r>
              <w:rPr>
                <w:rFonts w:hint="eastAsia" w:ascii="仿宋" w:hAnsi="仿宋" w:eastAsia="仿宋" w:cs="仿宋"/>
                <w:sz w:val="24"/>
                <w:szCs w:val="24"/>
              </w:rPr>
              <w:t>5.使用波长峰值940NM</w:t>
            </w:r>
          </w:p>
          <w:p>
            <w:pPr>
              <w:spacing w:line="240" w:lineRule="auto"/>
              <w:rPr>
                <w:rFonts w:hint="eastAsia" w:ascii="仿宋" w:hAnsi="仿宋" w:eastAsia="仿宋" w:cs="仿宋"/>
                <w:sz w:val="24"/>
                <w:szCs w:val="24"/>
              </w:rPr>
            </w:pPr>
            <w:r>
              <w:rPr>
                <w:rFonts w:hint="eastAsia" w:ascii="仿宋" w:hAnsi="仿宋" w:eastAsia="仿宋" w:cs="仿宋"/>
                <w:sz w:val="24"/>
                <w:szCs w:val="24"/>
              </w:rPr>
              <w:t>6.供电： 12V-DC，功耗小于1瓦</w:t>
            </w:r>
          </w:p>
          <w:p>
            <w:pPr>
              <w:spacing w:line="240" w:lineRule="auto"/>
              <w:rPr>
                <w:rFonts w:hint="eastAsia" w:ascii="仿宋" w:hAnsi="仿宋" w:eastAsia="仿宋" w:cs="仿宋"/>
                <w:sz w:val="24"/>
                <w:szCs w:val="24"/>
              </w:rPr>
            </w:pPr>
            <w:r>
              <w:rPr>
                <w:rFonts w:hint="eastAsia" w:ascii="仿宋" w:hAnsi="仿宋" w:eastAsia="仿宋" w:cs="仿宋"/>
                <w:sz w:val="24"/>
                <w:szCs w:val="24"/>
              </w:rPr>
              <w:t>7.检测率(全天候)≥95%。</w:t>
            </w:r>
          </w:p>
          <w:p>
            <w:pPr>
              <w:spacing w:line="240" w:lineRule="auto"/>
              <w:rPr>
                <w:rFonts w:hint="eastAsia" w:ascii="仿宋" w:hAnsi="仿宋" w:eastAsia="仿宋" w:cs="仿宋"/>
                <w:sz w:val="24"/>
                <w:szCs w:val="24"/>
              </w:rPr>
            </w:pPr>
            <w:r>
              <w:rPr>
                <w:rFonts w:hint="eastAsia" w:ascii="仿宋" w:hAnsi="仿宋" w:eastAsia="仿宋" w:cs="仿宋"/>
                <w:sz w:val="24"/>
                <w:szCs w:val="24"/>
              </w:rPr>
              <w:t>8.检测时间≤100毫秒</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p>
        </w:tc>
      </w:tr>
    </w:tbl>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2.8.3智能斑马线3</w:t>
      </w:r>
    </w:p>
    <w:p>
      <w:pPr>
        <w:spacing w:line="240" w:lineRule="auto"/>
        <w:ind w:firstLine="354" w:firstLineChars="147"/>
        <w:rPr>
          <w:rFonts w:hint="eastAsia" w:ascii="仿宋" w:hAnsi="仿宋" w:eastAsia="仿宋" w:cs="仿宋"/>
          <w:sz w:val="24"/>
          <w:szCs w:val="24"/>
        </w:rPr>
      </w:pPr>
      <w:r>
        <w:rPr>
          <w:rFonts w:hint="eastAsia" w:ascii="仿宋" w:hAnsi="仿宋" w:eastAsia="仿宋" w:cs="仿宋"/>
          <w:b/>
          <w:sz w:val="24"/>
          <w:szCs w:val="24"/>
        </w:rPr>
        <w:t>质保期：三年</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30"/>
        <w:gridCol w:w="6165"/>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56" w:hRule="atLeast"/>
          <w:jc w:val="center"/>
        </w:trPr>
        <w:tc>
          <w:tcPr>
            <w:tcW w:w="1430"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p>
          <w:p>
            <w:pPr>
              <w:spacing w:line="240" w:lineRule="auto"/>
              <w:rPr>
                <w:rFonts w:hint="eastAsia" w:ascii="仿宋" w:hAnsi="仿宋" w:eastAsia="仿宋" w:cs="仿宋"/>
                <w:sz w:val="24"/>
                <w:szCs w:val="24"/>
              </w:rPr>
            </w:pPr>
            <w:r>
              <w:rPr>
                <w:rFonts w:hint="eastAsia" w:ascii="仿宋" w:hAnsi="仿宋" w:eastAsia="仿宋" w:cs="仿宋"/>
                <w:sz w:val="24"/>
                <w:szCs w:val="24"/>
              </w:rPr>
              <w:t>LED语音提示斑马线</w:t>
            </w:r>
          </w:p>
        </w:tc>
        <w:tc>
          <w:tcPr>
            <w:tcW w:w="616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LED语音提示柱</w:t>
            </w:r>
          </w:p>
          <w:p>
            <w:pPr>
              <w:spacing w:line="240" w:lineRule="auto"/>
              <w:rPr>
                <w:rFonts w:hint="eastAsia" w:ascii="仿宋" w:hAnsi="仿宋" w:eastAsia="仿宋" w:cs="仿宋"/>
                <w:sz w:val="24"/>
                <w:szCs w:val="24"/>
              </w:rPr>
            </w:pPr>
            <w:r>
              <w:rPr>
                <w:rFonts w:hint="eastAsia" w:ascii="仿宋" w:hAnsi="仿宋" w:eastAsia="仿宋" w:cs="仿宋"/>
                <w:sz w:val="24"/>
                <w:szCs w:val="24"/>
              </w:rPr>
              <w:t>1、行人方向红灯时，当有行人闯红灯，语音提示：发出“现在是红灯/红灯越线，请退回等候”的语音提示（语音内容可定制）。</w:t>
            </w:r>
          </w:p>
          <w:p>
            <w:pPr>
              <w:spacing w:line="240" w:lineRule="auto"/>
              <w:rPr>
                <w:rFonts w:hint="eastAsia" w:ascii="仿宋" w:hAnsi="仿宋" w:eastAsia="仿宋" w:cs="仿宋"/>
                <w:sz w:val="24"/>
                <w:szCs w:val="24"/>
              </w:rPr>
            </w:pPr>
            <w:r>
              <w:rPr>
                <w:rFonts w:hint="eastAsia" w:ascii="仿宋" w:hAnsi="仿宋" w:eastAsia="仿宋" w:cs="仿宋"/>
                <w:sz w:val="24"/>
                <w:szCs w:val="24"/>
              </w:rPr>
              <w:t>2、LED屏：发光单元使用的P10全户外表贴LED双色显示屏，基准波长：红色620-630nm、绿色503-508nm。</w:t>
            </w:r>
          </w:p>
          <w:p>
            <w:pPr>
              <w:spacing w:line="240" w:lineRule="auto"/>
              <w:rPr>
                <w:rFonts w:hint="eastAsia" w:ascii="仿宋" w:hAnsi="仿宋" w:eastAsia="仿宋" w:cs="仿宋"/>
                <w:sz w:val="24"/>
                <w:szCs w:val="24"/>
              </w:rPr>
            </w:pPr>
            <w:r>
              <w:rPr>
                <w:rFonts w:hint="eastAsia" w:ascii="仿宋" w:hAnsi="仿宋" w:eastAsia="仿宋" w:cs="仿宋"/>
                <w:sz w:val="24"/>
                <w:szCs w:val="24"/>
              </w:rPr>
              <w:t>3、使用寿命：超过10万小时。</w:t>
            </w:r>
          </w:p>
          <w:p>
            <w:pPr>
              <w:spacing w:line="240" w:lineRule="auto"/>
              <w:rPr>
                <w:rFonts w:hint="eastAsia" w:ascii="仿宋" w:hAnsi="仿宋" w:eastAsia="仿宋" w:cs="仿宋"/>
                <w:sz w:val="24"/>
                <w:szCs w:val="24"/>
              </w:rPr>
            </w:pPr>
            <w:r>
              <w:rPr>
                <w:rFonts w:hint="eastAsia" w:ascii="仿宋" w:hAnsi="仿宋" w:eastAsia="仿宋" w:cs="仿宋"/>
                <w:sz w:val="24"/>
                <w:szCs w:val="24"/>
              </w:rPr>
              <w:t>4、工作电压：220V±20%，50HZ。</w:t>
            </w:r>
          </w:p>
          <w:p>
            <w:pPr>
              <w:spacing w:line="240" w:lineRule="auto"/>
              <w:rPr>
                <w:rFonts w:hint="eastAsia" w:ascii="仿宋" w:hAnsi="仿宋" w:eastAsia="仿宋" w:cs="仿宋"/>
                <w:sz w:val="24"/>
                <w:szCs w:val="24"/>
              </w:rPr>
            </w:pPr>
            <w:r>
              <w:rPr>
                <w:rFonts w:hint="eastAsia" w:ascii="仿宋" w:hAnsi="仿宋" w:eastAsia="仿宋" w:cs="仿宋"/>
                <w:sz w:val="24"/>
                <w:szCs w:val="24"/>
              </w:rPr>
              <w:t>5、外壳防护等级：IP53。</w:t>
            </w:r>
          </w:p>
          <w:p>
            <w:pPr>
              <w:spacing w:line="240" w:lineRule="auto"/>
              <w:rPr>
                <w:rFonts w:hint="eastAsia" w:ascii="仿宋" w:hAnsi="仿宋" w:eastAsia="仿宋" w:cs="仿宋"/>
                <w:sz w:val="24"/>
                <w:szCs w:val="24"/>
              </w:rPr>
            </w:pPr>
            <w:r>
              <w:rPr>
                <w:rFonts w:hint="eastAsia" w:ascii="仿宋" w:hAnsi="仿宋" w:eastAsia="仿宋" w:cs="仿宋"/>
                <w:sz w:val="24"/>
                <w:szCs w:val="24"/>
              </w:rPr>
              <w:t>6、工作温度：-20℃至55℃</w:t>
            </w:r>
          </w:p>
          <w:p>
            <w:pPr>
              <w:spacing w:line="240" w:lineRule="auto"/>
              <w:rPr>
                <w:rFonts w:hint="eastAsia" w:ascii="仿宋" w:hAnsi="仿宋" w:eastAsia="仿宋" w:cs="仿宋"/>
                <w:sz w:val="24"/>
                <w:szCs w:val="24"/>
              </w:rPr>
            </w:pPr>
            <w:r>
              <w:rPr>
                <w:rFonts w:hint="eastAsia" w:ascii="仿宋" w:hAnsi="仿宋" w:eastAsia="仿宋" w:cs="仿宋"/>
                <w:sz w:val="24"/>
                <w:szCs w:val="24"/>
              </w:rPr>
              <w:t>7、实现方向识别，精准判定行人过马路行为。</w:t>
            </w:r>
          </w:p>
          <w:p>
            <w:pPr>
              <w:spacing w:line="240" w:lineRule="auto"/>
              <w:rPr>
                <w:rFonts w:hint="eastAsia" w:ascii="仿宋" w:hAnsi="仿宋" w:eastAsia="仿宋" w:cs="仿宋"/>
                <w:sz w:val="24"/>
                <w:szCs w:val="24"/>
              </w:rPr>
            </w:pPr>
            <w:r>
              <w:rPr>
                <w:rFonts w:hint="eastAsia" w:ascii="仿宋" w:hAnsi="仿宋" w:eastAsia="仿宋" w:cs="仿宋"/>
                <w:sz w:val="24"/>
                <w:szCs w:val="24"/>
              </w:rPr>
              <w:t>8、响应时间：小于200ms。</w:t>
            </w:r>
          </w:p>
          <w:p>
            <w:pPr>
              <w:spacing w:line="240" w:lineRule="auto"/>
              <w:rPr>
                <w:rFonts w:hint="eastAsia" w:ascii="仿宋" w:hAnsi="仿宋" w:eastAsia="仿宋" w:cs="仿宋"/>
                <w:sz w:val="24"/>
                <w:szCs w:val="24"/>
              </w:rPr>
            </w:pPr>
            <w:r>
              <w:rPr>
                <w:rFonts w:hint="eastAsia" w:ascii="仿宋" w:hAnsi="仿宋" w:eastAsia="仿宋" w:cs="仿宋"/>
                <w:sz w:val="24"/>
                <w:szCs w:val="24"/>
              </w:rPr>
              <w:t>9、工作距离：0米至18米。</w:t>
            </w:r>
          </w:p>
          <w:p>
            <w:pPr>
              <w:spacing w:line="240" w:lineRule="auto"/>
              <w:rPr>
                <w:rFonts w:hint="eastAsia" w:ascii="仿宋" w:hAnsi="仿宋" w:eastAsia="仿宋" w:cs="仿宋"/>
                <w:sz w:val="24"/>
                <w:szCs w:val="24"/>
              </w:rPr>
            </w:pPr>
            <w:r>
              <w:rPr>
                <w:rFonts w:hint="eastAsia" w:ascii="仿宋" w:hAnsi="仿宋" w:eastAsia="仿宋" w:cs="仿宋"/>
                <w:sz w:val="24"/>
                <w:szCs w:val="24"/>
              </w:rPr>
              <w:t>★10、漏电电流不大于5mA</w:t>
            </w:r>
          </w:p>
          <w:p>
            <w:pPr>
              <w:spacing w:line="240" w:lineRule="auto"/>
              <w:rPr>
                <w:rFonts w:hint="eastAsia" w:ascii="仿宋" w:hAnsi="仿宋" w:eastAsia="仿宋" w:cs="仿宋"/>
                <w:sz w:val="24"/>
                <w:szCs w:val="24"/>
              </w:rPr>
            </w:pPr>
            <w:r>
              <w:rPr>
                <w:rFonts w:hint="eastAsia" w:ascii="仿宋" w:hAnsi="仿宋" w:eastAsia="仿宋" w:cs="仿宋"/>
                <w:sz w:val="24"/>
                <w:szCs w:val="24"/>
              </w:rPr>
              <w:t>★11、接地端子与机壳的连接电阻小于0.1欧姆</w:t>
            </w:r>
          </w:p>
          <w:p>
            <w:pPr>
              <w:spacing w:line="240" w:lineRule="auto"/>
              <w:rPr>
                <w:rFonts w:hint="eastAsia" w:ascii="仿宋" w:hAnsi="仿宋" w:eastAsia="仿宋" w:cs="仿宋"/>
                <w:sz w:val="24"/>
                <w:szCs w:val="24"/>
              </w:rPr>
            </w:pPr>
            <w:r>
              <w:rPr>
                <w:rFonts w:hint="eastAsia" w:ascii="仿宋" w:hAnsi="仿宋" w:eastAsia="仿宋" w:cs="仿宋"/>
                <w:sz w:val="24"/>
                <w:szCs w:val="24"/>
              </w:rPr>
              <w:t>★12、耐高温和耐低温条件，符合-20℃至55℃</w:t>
            </w:r>
          </w:p>
          <w:p>
            <w:pPr>
              <w:spacing w:line="240" w:lineRule="auto"/>
              <w:rPr>
                <w:rFonts w:hint="eastAsia" w:ascii="仿宋" w:hAnsi="仿宋" w:eastAsia="仿宋" w:cs="仿宋"/>
                <w:sz w:val="24"/>
                <w:szCs w:val="24"/>
              </w:rPr>
            </w:pPr>
            <w:r>
              <w:rPr>
                <w:rFonts w:hint="eastAsia" w:ascii="仿宋" w:hAnsi="仿宋" w:eastAsia="仿宋" w:cs="仿宋"/>
                <w:sz w:val="24"/>
                <w:szCs w:val="24"/>
              </w:rPr>
              <w:t>（需提供交通部检测报告）</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62025" cy="1190625"/>
                  <wp:effectExtent l="0" t="0" r="9525" b="9525"/>
                  <wp:docPr id="64" name="图片 64" descr="C:\Users\ADMINI~1\AppData\Local\Temp\ksohtml17536\wps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1\AppData\Local\Temp\ksohtml17536\wps9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a:xfrm>
                            <a:off x="0" y="0"/>
                            <a:ext cx="962025" cy="119062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430"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6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灯砖式道钉</w:t>
            </w:r>
          </w:p>
          <w:p>
            <w:pPr>
              <w:spacing w:line="240" w:lineRule="auto"/>
              <w:rPr>
                <w:rFonts w:hint="eastAsia" w:ascii="仿宋" w:hAnsi="仿宋" w:eastAsia="仿宋" w:cs="仿宋"/>
                <w:sz w:val="24"/>
                <w:szCs w:val="24"/>
              </w:rPr>
            </w:pPr>
            <w:r>
              <w:rPr>
                <w:rFonts w:hint="eastAsia" w:ascii="仿宋" w:hAnsi="仿宋" w:eastAsia="仿宋" w:cs="仿宋"/>
                <w:sz w:val="24"/>
                <w:szCs w:val="24"/>
              </w:rPr>
              <w:t>有源道钉，地埋式安装，LED发光路标；</w:t>
            </w:r>
          </w:p>
          <w:p>
            <w:pPr>
              <w:spacing w:line="240" w:lineRule="auto"/>
              <w:rPr>
                <w:rFonts w:hint="eastAsia" w:ascii="仿宋" w:hAnsi="仿宋" w:eastAsia="仿宋" w:cs="仿宋"/>
                <w:sz w:val="24"/>
                <w:szCs w:val="24"/>
              </w:rPr>
            </w:pPr>
            <w:r>
              <w:rPr>
                <w:rFonts w:hint="eastAsia" w:ascii="仿宋" w:hAnsi="仿宋" w:eastAsia="仿宋" w:cs="仿宋"/>
                <w:sz w:val="24"/>
                <w:szCs w:val="24"/>
              </w:rPr>
              <w:t>夜间可视距离不低于200米，直流24V；</w:t>
            </w:r>
          </w:p>
          <w:p>
            <w:pPr>
              <w:spacing w:line="240" w:lineRule="auto"/>
              <w:rPr>
                <w:rFonts w:hint="eastAsia" w:ascii="仿宋" w:hAnsi="仿宋" w:eastAsia="仿宋" w:cs="仿宋"/>
                <w:sz w:val="24"/>
                <w:szCs w:val="24"/>
              </w:rPr>
            </w:pPr>
            <w:r>
              <w:rPr>
                <w:rFonts w:hint="eastAsia" w:ascii="仿宋" w:hAnsi="仿宋" w:eastAsia="仿宋" w:cs="仿宋"/>
                <w:sz w:val="24"/>
                <w:szCs w:val="24"/>
              </w:rPr>
              <w:t>灯光颜色：白色和黄色；</w:t>
            </w:r>
          </w:p>
          <w:p>
            <w:pPr>
              <w:spacing w:line="240" w:lineRule="auto"/>
              <w:rPr>
                <w:rFonts w:hint="eastAsia" w:ascii="仿宋" w:hAnsi="仿宋" w:eastAsia="仿宋" w:cs="仿宋"/>
                <w:sz w:val="24"/>
                <w:szCs w:val="24"/>
              </w:rPr>
            </w:pPr>
            <w:r>
              <w:rPr>
                <w:rFonts w:hint="eastAsia" w:ascii="仿宋" w:hAnsi="仿宋" w:eastAsia="仿宋" w:cs="仿宋"/>
                <w:sz w:val="24"/>
                <w:szCs w:val="24"/>
              </w:rPr>
              <w:t>发光面积：不小于50平方厘米；</w:t>
            </w:r>
          </w:p>
          <w:p>
            <w:pPr>
              <w:spacing w:line="240" w:lineRule="auto"/>
              <w:rPr>
                <w:rFonts w:hint="eastAsia" w:ascii="仿宋" w:hAnsi="仿宋" w:eastAsia="仿宋" w:cs="仿宋"/>
                <w:sz w:val="24"/>
                <w:szCs w:val="24"/>
              </w:rPr>
            </w:pPr>
            <w:r>
              <w:rPr>
                <w:rFonts w:hint="eastAsia" w:ascii="仿宋" w:hAnsi="仿宋" w:eastAsia="仿宋" w:cs="仿宋"/>
                <w:sz w:val="24"/>
                <w:szCs w:val="24"/>
              </w:rPr>
              <w:t>闪烁方式：左右跳闪；</w:t>
            </w:r>
          </w:p>
          <w:p>
            <w:pPr>
              <w:spacing w:line="240" w:lineRule="auto"/>
              <w:rPr>
                <w:rFonts w:hint="eastAsia" w:ascii="仿宋" w:hAnsi="仿宋" w:eastAsia="仿宋" w:cs="仿宋"/>
                <w:sz w:val="24"/>
                <w:szCs w:val="24"/>
              </w:rPr>
            </w:pPr>
            <w:r>
              <w:rPr>
                <w:rFonts w:hint="eastAsia" w:ascii="仿宋" w:hAnsi="仿宋" w:eastAsia="仿宋" w:cs="仿宋"/>
                <w:sz w:val="24"/>
                <w:szCs w:val="24"/>
              </w:rPr>
              <w:t>尺寸：直径17厘米；</w:t>
            </w:r>
          </w:p>
          <w:p>
            <w:pPr>
              <w:spacing w:line="240" w:lineRule="auto"/>
              <w:rPr>
                <w:rFonts w:hint="eastAsia" w:ascii="仿宋" w:hAnsi="仿宋" w:eastAsia="仿宋" w:cs="仿宋"/>
                <w:sz w:val="24"/>
                <w:szCs w:val="24"/>
              </w:rPr>
            </w:pPr>
            <w:r>
              <w:rPr>
                <w:rFonts w:hint="eastAsia" w:ascii="仿宋" w:hAnsi="仿宋" w:eastAsia="仿宋" w:cs="仿宋"/>
                <w:sz w:val="24"/>
                <w:szCs w:val="24"/>
              </w:rPr>
              <w:t>内含电力窄波模块，可实现道钉状态的监控以及报警。</w:t>
            </w:r>
          </w:p>
          <w:p>
            <w:pPr>
              <w:spacing w:line="240" w:lineRule="auto"/>
              <w:rPr>
                <w:rFonts w:hint="eastAsia" w:ascii="仿宋" w:hAnsi="仿宋" w:eastAsia="仿宋" w:cs="仿宋"/>
                <w:sz w:val="24"/>
                <w:szCs w:val="24"/>
              </w:rPr>
            </w:pPr>
            <w:r>
              <w:rPr>
                <w:rFonts w:hint="eastAsia" w:ascii="仿宋" w:hAnsi="仿宋" w:eastAsia="仿宋" w:cs="仿宋"/>
                <w:sz w:val="24"/>
                <w:szCs w:val="24"/>
              </w:rPr>
              <w:t>抗压荷载：大于100KN</w:t>
            </w:r>
          </w:p>
          <w:p>
            <w:pPr>
              <w:spacing w:line="240" w:lineRule="auto"/>
              <w:rPr>
                <w:rFonts w:hint="eastAsia" w:ascii="仿宋" w:hAnsi="仿宋" w:eastAsia="仿宋" w:cs="仿宋"/>
                <w:sz w:val="24"/>
                <w:szCs w:val="24"/>
              </w:rPr>
            </w:pPr>
            <w:r>
              <w:rPr>
                <w:rFonts w:hint="eastAsia" w:ascii="仿宋" w:hAnsi="仿宋" w:eastAsia="仿宋" w:cs="仿宋"/>
                <w:sz w:val="24"/>
                <w:szCs w:val="24"/>
              </w:rPr>
              <w:t>道钉安装方式：来车方向，斑马线单侧安装</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62025" cy="933450"/>
                  <wp:effectExtent l="0" t="0" r="9525" b="0"/>
                  <wp:docPr id="63" name="图片 63" descr="C:\Users\ADMINI~1\AppData\Local\Temp\ksohtml17536\wps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1\AppData\Local\Temp\ksohtml17536\wps98.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a:xfrm>
                            <a:off x="0" y="0"/>
                            <a:ext cx="962025" cy="93345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1" w:hRule="atLeast"/>
          <w:jc w:val="center"/>
        </w:trPr>
        <w:tc>
          <w:tcPr>
            <w:tcW w:w="1430"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6165"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不锈钢控制电箱：</w:t>
            </w:r>
          </w:p>
          <w:p>
            <w:pPr>
              <w:spacing w:line="240" w:lineRule="auto"/>
              <w:rPr>
                <w:rFonts w:hint="eastAsia" w:ascii="仿宋" w:hAnsi="仿宋" w:eastAsia="仿宋" w:cs="仿宋"/>
                <w:sz w:val="24"/>
                <w:szCs w:val="24"/>
              </w:rPr>
            </w:pPr>
            <w:r>
              <w:rPr>
                <w:rFonts w:hint="eastAsia" w:ascii="仿宋" w:hAnsi="仿宋" w:eastAsia="仿宋" w:cs="仿宋"/>
                <w:sz w:val="24"/>
                <w:szCs w:val="24"/>
              </w:rPr>
              <w:t>防水等级IP55，内涵斑马线电源控制器，AC220V转DC24V，主驱动板控制斑马线道钉和提示柱。</w:t>
            </w:r>
          </w:p>
        </w:tc>
        <w:tc>
          <w:tcPr>
            <w:tcW w:w="1727"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962025" cy="723900"/>
                  <wp:effectExtent l="0" t="0" r="9525" b="0"/>
                  <wp:docPr id="62" name="图片 62" descr="C:\Users\ADMINI~1\AppData\Local\Temp\ksohtml17536\wps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1\AppData\Local\Temp\ksohtml17536\wps99.p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962025" cy="723900"/>
                          </a:xfrm>
                          <a:prstGeom prst="rect">
                            <a:avLst/>
                          </a:prstGeom>
                          <a:noFill/>
                          <a:ln>
                            <a:noFill/>
                          </a:ln>
                        </pic:spPr>
                      </pic:pic>
                    </a:graphicData>
                  </a:graphic>
                </wp:inline>
              </w:drawing>
            </w:r>
          </w:p>
        </w:tc>
      </w:tr>
    </w:tbl>
    <w:p>
      <w:pPr>
        <w:pStyle w:val="23"/>
        <w:spacing w:line="240" w:lineRule="auto"/>
        <w:ind w:left="440" w:firstLine="480"/>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2.8.4太阳能立柱式主路预警系统</w:t>
      </w:r>
    </w:p>
    <w:p>
      <w:pPr>
        <w:widowControl/>
        <w:spacing w:line="240" w:lineRule="auto"/>
        <w:ind w:firstLine="482" w:firstLineChars="200"/>
        <w:textAlignment w:val="center"/>
        <w:rPr>
          <w:rFonts w:hint="eastAsia" w:ascii="仿宋" w:hAnsi="仿宋" w:eastAsia="仿宋" w:cs="仿宋"/>
          <w:sz w:val="24"/>
          <w:szCs w:val="24"/>
        </w:rPr>
      </w:pPr>
      <w:r>
        <w:rPr>
          <w:rFonts w:hint="eastAsia" w:ascii="仿宋" w:hAnsi="仿宋" w:eastAsia="仿宋" w:cs="仿宋"/>
          <w:b/>
          <w:sz w:val="24"/>
          <w:szCs w:val="24"/>
        </w:rPr>
        <w:t>质保期：三年</w:t>
      </w:r>
    </w:p>
    <w:p>
      <w:pPr>
        <w:pStyle w:val="16"/>
        <w:spacing w:line="240" w:lineRule="auto"/>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 采用微波雷达感应技术，支持行人检测，抗干扰 能力强，能适应多种条件严酷的使用环境。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2. 支持爆闪灯功能，当检测到行人过街时，爆闪灯进行闪烁提醒，警示效果更加显著。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3. 当检测到行人过街时，行人过街指示牌进行闪烁，提醒来往车辆注意过街行人，减速慢行，闪烁方式可自定义。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4. 标配太阳能电池和供电系统，可应用于无电无网场景，支持多设备组网无线联动通讯，当其中一台设备检测到行人后，另外一只联动感应， 采用 170MHz 频段，低频段，长波长，穿透和绕射能力强。</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5、工作电压：DC12V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6、平均功率：≤5W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7、太阳能板：12V 100W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8、电池：磷酸铁锂，12V 100AH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9、工作温度：-40 ~ +80℃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10、工作湿度：10%~95%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11、保存环境：0~50℃，40~60%RH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12、微波感应原理：多普勒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13. 无线工作频段：170MHz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14. 外壳材质：镀锌钢板，表面喷塑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 xml:space="preserve">15. 防护等级：IP53 </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16. 执行标准：信号灯 GB14887-2011</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17. 文字内容及颜色可定制</w:t>
      </w:r>
    </w:p>
    <w:p>
      <w:pPr>
        <w:spacing w:line="240" w:lineRule="auto"/>
        <w:ind w:firstLine="352" w:firstLineChars="147"/>
        <w:rPr>
          <w:rFonts w:hint="eastAsia" w:ascii="仿宋" w:hAnsi="仿宋" w:eastAsia="仿宋" w:cs="仿宋"/>
          <w:b w:val="0"/>
          <w:bCs w:val="0"/>
          <w:sz w:val="24"/>
          <w:szCs w:val="24"/>
        </w:rPr>
      </w:pPr>
      <w:r>
        <w:rPr>
          <w:rFonts w:hint="eastAsia" w:ascii="仿宋" w:hAnsi="仿宋" w:eastAsia="仿宋" w:cs="仿宋"/>
          <w:b w:val="0"/>
          <w:bCs w:val="0"/>
          <w:sz w:val="24"/>
          <w:szCs w:val="24"/>
        </w:rPr>
        <w:t>18、可选配音柱，用于语音提醒行人</w:t>
      </w:r>
    </w:p>
    <w:p>
      <w:pPr>
        <w:pStyle w:val="16"/>
        <w:spacing w:line="240" w:lineRule="auto"/>
        <w:rPr>
          <w:rFonts w:hint="eastAsia" w:ascii="仿宋" w:hAnsi="仿宋" w:eastAsia="仿宋" w:cs="仿宋"/>
          <w:sz w:val="24"/>
          <w:szCs w:val="24"/>
        </w:rPr>
      </w:pPr>
      <w:r>
        <w:rPr>
          <w:rFonts w:hint="eastAsia" w:ascii="仿宋" w:hAnsi="仿宋" w:eastAsia="仿宋" w:cs="仿宋"/>
          <w:b/>
          <w:sz w:val="24"/>
          <w:szCs w:val="24"/>
        </w:rPr>
        <w:t xml:space="preserve">                     </w:t>
      </w:r>
      <w:r>
        <w:rPr>
          <w:rFonts w:hint="eastAsia" w:ascii="仿宋" w:hAnsi="仿宋" w:eastAsia="仿宋" w:cs="仿宋"/>
          <w:sz w:val="24"/>
          <w:szCs w:val="24"/>
        </w:rPr>
        <w:drawing>
          <wp:inline distT="0" distB="0" distL="0" distR="0">
            <wp:extent cx="1276350" cy="1914525"/>
            <wp:effectExtent l="0" t="0" r="0" b="9525"/>
            <wp:docPr id="61" name="图片 61" descr="C:\Users\ADMINI~1\AppData\Local\Temp\ksohtml17536\wps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1\AppData\Local\Temp\ksohtml17536\wps100.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1276350" cy="1914525"/>
                    </a:xfrm>
                    <a:prstGeom prst="rect">
                      <a:avLst/>
                    </a:prstGeom>
                    <a:noFill/>
                    <a:ln>
                      <a:noFill/>
                    </a:ln>
                  </pic:spPr>
                </pic:pic>
              </a:graphicData>
            </a:graphic>
          </wp:inline>
        </w:drawing>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2.8.5立柱支路预警系统</w:t>
      </w:r>
    </w:p>
    <w:p>
      <w:pPr>
        <w:widowControl/>
        <w:spacing w:line="240" w:lineRule="auto"/>
        <w:ind w:firstLine="482" w:firstLineChars="200"/>
        <w:textAlignment w:val="center"/>
        <w:rPr>
          <w:rFonts w:hint="eastAsia" w:ascii="仿宋" w:hAnsi="仿宋" w:eastAsia="仿宋" w:cs="仿宋"/>
          <w:sz w:val="24"/>
          <w:szCs w:val="24"/>
        </w:rPr>
      </w:pPr>
      <w:r>
        <w:rPr>
          <w:rFonts w:hint="eastAsia" w:ascii="仿宋" w:hAnsi="仿宋" w:eastAsia="仿宋" w:cs="仿宋"/>
          <w:b/>
          <w:sz w:val="24"/>
          <w:szCs w:val="24"/>
        </w:rPr>
        <w:t>质保期：三年</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 采用微波雷达感应技术，支持行人检测，抗干扰能力强，能适应多种条件严酷的使用环境。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2. 支持爆闪灯功能，当检测到行人过街时，爆闪灯进行闪烁提醒，警示效果更加显著。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3. 当检测到行人过街时，行人过街指示牌进行闪烁，提醒来往车辆注意过街行人，减速慢行，闪烁方式可自定义。 </w:t>
      </w:r>
    </w:p>
    <w:p>
      <w:pPr>
        <w:spacing w:line="240" w:lineRule="auto"/>
        <w:rPr>
          <w:rFonts w:hint="eastAsia" w:ascii="仿宋" w:hAnsi="仿宋" w:eastAsia="仿宋" w:cs="仿宋"/>
          <w:sz w:val="24"/>
          <w:szCs w:val="24"/>
        </w:rPr>
      </w:pPr>
      <w:r>
        <w:rPr>
          <w:rFonts w:hint="eastAsia" w:ascii="仿宋" w:hAnsi="仿宋" w:eastAsia="仿宋" w:cs="仿宋"/>
          <w:sz w:val="24"/>
          <w:szCs w:val="24"/>
        </w:rPr>
        <w:t>4. 支持多设备组网无线联动通讯，当其中一台设备检测到行人后，另外一只联动感应， 采用 170MHz 频段，低频段，长波长，穿透和绕射能力强。</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5、工作电压：AC220v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6、平均功率：≤5W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7、工作温度：-40 ~ +80℃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8、工作湿度：10%~95%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9、保存环境：0~50℃，40~60%RH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10、微波感应原理：多普勒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11. 无线工作频段：170MHz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12. 外壳材质：镀锌钢板，表面喷塑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13. 防护等级：IP53 </w:t>
      </w:r>
    </w:p>
    <w:p>
      <w:pPr>
        <w:spacing w:line="240" w:lineRule="auto"/>
        <w:rPr>
          <w:rFonts w:hint="eastAsia" w:ascii="仿宋" w:hAnsi="仿宋" w:eastAsia="仿宋" w:cs="仿宋"/>
          <w:sz w:val="24"/>
          <w:szCs w:val="24"/>
        </w:rPr>
      </w:pPr>
      <w:r>
        <w:rPr>
          <w:rFonts w:hint="eastAsia" w:ascii="仿宋" w:hAnsi="仿宋" w:eastAsia="仿宋" w:cs="仿宋"/>
          <w:sz w:val="24"/>
          <w:szCs w:val="24"/>
        </w:rPr>
        <w:t>14. 执行标准：信号灯 GB14887-2011</w:t>
      </w:r>
    </w:p>
    <w:p>
      <w:pPr>
        <w:spacing w:line="240" w:lineRule="auto"/>
        <w:rPr>
          <w:rFonts w:hint="eastAsia" w:ascii="仿宋" w:hAnsi="仿宋" w:eastAsia="仿宋" w:cs="仿宋"/>
          <w:sz w:val="24"/>
          <w:szCs w:val="24"/>
        </w:rPr>
      </w:pPr>
      <w:r>
        <w:rPr>
          <w:rFonts w:hint="eastAsia" w:ascii="仿宋" w:hAnsi="仿宋" w:eastAsia="仿宋" w:cs="仿宋"/>
          <w:sz w:val="24"/>
          <w:szCs w:val="24"/>
        </w:rPr>
        <w:t>15. 文字内容及颜色可定制</w:t>
      </w:r>
    </w:p>
    <w:p>
      <w:pPr>
        <w:spacing w:line="240" w:lineRule="auto"/>
        <w:rPr>
          <w:rFonts w:hint="eastAsia" w:ascii="仿宋" w:hAnsi="仿宋" w:eastAsia="仿宋" w:cs="仿宋"/>
          <w:sz w:val="24"/>
          <w:szCs w:val="24"/>
        </w:rPr>
      </w:pPr>
      <w:r>
        <w:rPr>
          <w:rFonts w:hint="eastAsia" w:ascii="仿宋" w:hAnsi="仿宋" w:eastAsia="仿宋" w:cs="仿宋"/>
          <w:sz w:val="24"/>
          <w:szCs w:val="24"/>
        </w:rPr>
        <w:t>16、内含音柱，用于语音提醒行人</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276350" cy="1981200"/>
            <wp:effectExtent l="0" t="0" r="0" b="0"/>
            <wp:docPr id="60" name="图片 60" descr="C:\Users\ADMINI~1\AppData\Local\Temp\ksohtml17536\wps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1\AppData\Local\Temp\ksohtml17536\wps101.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a:xfrm>
                      <a:off x="0" y="0"/>
                      <a:ext cx="1276350" cy="1981200"/>
                    </a:xfrm>
                    <a:prstGeom prst="rect">
                      <a:avLst/>
                    </a:prstGeom>
                    <a:noFill/>
                    <a:ln>
                      <a:noFill/>
                    </a:ln>
                  </pic:spPr>
                </pic:pic>
              </a:graphicData>
            </a:graphic>
          </wp:inline>
        </w:drawing>
      </w:r>
    </w:p>
    <w:p>
      <w:pPr>
        <w:pStyle w:val="20"/>
        <w:spacing w:line="240" w:lineRule="auto"/>
        <w:ind w:left="440"/>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2.8.6路口哨兵行人预警系统（普通版）</w:t>
      </w:r>
    </w:p>
    <w:p>
      <w:pPr>
        <w:widowControl/>
        <w:spacing w:line="240" w:lineRule="auto"/>
        <w:ind w:firstLine="482" w:firstLineChars="200"/>
        <w:textAlignment w:val="center"/>
        <w:rPr>
          <w:rFonts w:hint="eastAsia" w:ascii="仿宋" w:hAnsi="仿宋" w:eastAsia="仿宋" w:cs="仿宋"/>
          <w:b/>
          <w:sz w:val="24"/>
          <w:szCs w:val="24"/>
        </w:rPr>
      </w:pPr>
      <w:r>
        <w:rPr>
          <w:rFonts w:hint="eastAsia" w:ascii="仿宋" w:hAnsi="仿宋" w:eastAsia="仿宋" w:cs="仿宋"/>
          <w:b/>
          <w:sz w:val="24"/>
          <w:szCs w:val="24"/>
        </w:rPr>
        <w:t>质保期：三年</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1.采用微波雷达感应技术，支持行人车辆检测，支持基础方向判定，抗干扰能力强，能适应多种条件严酷的使用环境。</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2.预警前端和设备无线联动通讯，可增加提前预警时间，可多设备联动感应，运用4g通讯方式，无惧距离，穿透抗干扰能力远超170 315 413等射频联动方式。</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3.标配太阳能电池和供电系统，可应用无网场景。</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4.可通过远程网络查看设备是否正常运行，可选配模组查看设备电量，地点分布。</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5.支持联动，除去产品LED大屏外，可选装全透指示牌，爆闪灯，语音提醒等设备，音量，闪烁方式均可自定义。</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6.采用专用p10版，高亮度，亮度&gt;5500cd/m2，阳光照射下依旧醒目。可以通过手机端直接修改内容及颜色。</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7.采用cbd解码技术，屏幕可设置多节目模式，触发不同场景，显示不同节目，例如：左侧汇入，右侧汇入，有人横穿等，可做复杂全路口准确预警。</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8.太阳能板: 120w 18v。</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9. 电池：锂电 12v 100AH。</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10.工作环境：温度 -40~+80℃ 湿度 10%~95%。</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11.保存环境0~60℃，40~60%RH。</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12.外壳材质 镀锌钢板 静电喷塑。</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13.防护等级 ip53。</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14.执行标准：信号灯 GB14887-2011。</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7"/>
        <w:spacing w:line="240" w:lineRule="auto"/>
        <w:rPr>
          <w:rFonts w:hint="eastAsia" w:ascii="仿宋" w:hAnsi="仿宋" w:eastAsia="仿宋" w:cs="仿宋"/>
          <w:b/>
          <w:sz w:val="24"/>
          <w:szCs w:val="24"/>
        </w:rPr>
      </w:pPr>
      <w:r>
        <w:rPr>
          <w:rFonts w:hint="eastAsia" w:ascii="仿宋" w:hAnsi="仿宋" w:eastAsia="仿宋" w:cs="仿宋"/>
          <w:sz w:val="24"/>
          <w:szCs w:val="24"/>
        </w:rPr>
        <w:t xml:space="preserve"> </w:t>
      </w:r>
      <w:r>
        <w:rPr>
          <w:rFonts w:hint="eastAsia" w:ascii="仿宋" w:hAnsi="仿宋" w:eastAsia="仿宋" w:cs="仿宋"/>
          <w:b/>
          <w:sz w:val="24"/>
          <w:szCs w:val="24"/>
        </w:rPr>
        <w:t>2.8.7路口哨兵行人预警系统（加强版）</w:t>
      </w:r>
    </w:p>
    <w:p>
      <w:pPr>
        <w:widowControl/>
        <w:spacing w:line="240" w:lineRule="auto"/>
        <w:ind w:firstLine="482" w:firstLineChars="200"/>
        <w:textAlignment w:val="center"/>
        <w:rPr>
          <w:rFonts w:hint="eastAsia" w:ascii="仿宋" w:hAnsi="仿宋" w:eastAsia="仿宋" w:cs="仿宋"/>
          <w:b/>
          <w:sz w:val="24"/>
          <w:szCs w:val="24"/>
        </w:rPr>
      </w:pPr>
      <w:r>
        <w:rPr>
          <w:rFonts w:hint="eastAsia" w:ascii="仿宋" w:hAnsi="仿宋" w:eastAsia="仿宋" w:cs="仿宋"/>
          <w:b/>
          <w:sz w:val="24"/>
          <w:szCs w:val="24"/>
        </w:rPr>
        <w:t>质保期：三年</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1.采用专为斑马线预警设计的AI摄像机，对穿越斑马线的人及二轮电瓶车进行专业检测，联动显示屏对过往车辆提前警示。</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2.采用微波雷达感应技术，支持行人车辆检测，支持基础方向判定，抗干扰能力强，能适应多种条件严酷的使用环境。</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3.预警前端和设备无线联动通讯，可增加提前预警时间，可多设备联动感应，运用4g通讯方式，无惧距离，穿透抗干扰能力远超170 315 413等射频联动方式。</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4.标配太阳能电池和供电系统，可应用无网场景。</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5.可通过远程网络查看设备是否正常运行，可选配模组查看设备电量，地点分布。</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6.支持联动，除去产品LED大屏外，可选装全透指示牌，爆闪灯，语音提醒等设备，音量，闪烁方式均可自定义。</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7.采用专用p10版，高亮度，亮度&gt;5500cd/m2，阳光照射下依旧醒目。可以通过手机端直接修改内容及颜色。</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8.采用cbd解码技术，屏幕可设置多节目模式，触发不同场景，显示不同节目，例如：左侧汇入，右侧汇入，有人横穿等，可做复杂全路口准确预警。</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9.太阳能板: 显示端 120w 18v，AI预警前端 100W 18V、</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10. 电池：显示端 锂电 12v 100AH，AI预警前端 锂电12V 60AH。</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11.工作环境：温度 -40~+80℃ 湿度 10%~95%。</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12.保存环境0~60℃，40~60%RH。</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13.外壳材质 镀锌钢板 静电喷塑。</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14.防护等级 ip53。</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15.执行标准：信号灯 GB14887-2011。</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rPr>
          <w:rFonts w:hint="eastAsia" w:ascii="仿宋" w:hAnsi="仿宋" w:eastAsia="仿宋" w:cs="仿宋"/>
          <w:b/>
          <w:sz w:val="24"/>
          <w:szCs w:val="24"/>
        </w:rPr>
      </w:pPr>
      <w:r>
        <w:rPr>
          <w:rFonts w:hint="eastAsia" w:ascii="仿宋" w:hAnsi="仿宋" w:eastAsia="仿宋" w:cs="仿宋"/>
          <w:b/>
          <w:sz w:val="24"/>
          <w:szCs w:val="24"/>
        </w:rPr>
        <w:t>2.9 道口预警系统</w:t>
      </w:r>
    </w:p>
    <w:p>
      <w:pPr>
        <w:widowControl/>
        <w:spacing w:line="240" w:lineRule="auto"/>
        <w:textAlignment w:val="center"/>
        <w:rPr>
          <w:rFonts w:hint="eastAsia" w:ascii="仿宋" w:hAnsi="仿宋" w:eastAsia="仿宋" w:cs="仿宋"/>
          <w:b/>
          <w:sz w:val="24"/>
          <w:szCs w:val="24"/>
        </w:rPr>
      </w:pPr>
      <w:r>
        <w:rPr>
          <w:rFonts w:hint="eastAsia" w:ascii="仿宋" w:hAnsi="仿宋" w:eastAsia="仿宋" w:cs="仿宋"/>
          <w:b/>
          <w:sz w:val="24"/>
          <w:szCs w:val="24"/>
        </w:rPr>
        <w:t>2.9.1道口预警系统1</w:t>
      </w:r>
    </w:p>
    <w:p>
      <w:pPr>
        <w:widowControl/>
        <w:spacing w:line="240" w:lineRule="auto"/>
        <w:ind w:firstLine="482" w:firstLineChars="200"/>
        <w:textAlignment w:val="center"/>
        <w:rPr>
          <w:rFonts w:hint="eastAsia" w:ascii="仿宋" w:hAnsi="仿宋" w:eastAsia="仿宋" w:cs="仿宋"/>
          <w:b/>
          <w:sz w:val="24"/>
          <w:szCs w:val="24"/>
        </w:rPr>
      </w:pPr>
      <w:r>
        <w:rPr>
          <w:rFonts w:hint="eastAsia" w:ascii="仿宋" w:hAnsi="仿宋" w:eastAsia="仿宋" w:cs="仿宋"/>
          <w:b/>
          <w:sz w:val="24"/>
          <w:szCs w:val="24"/>
        </w:rPr>
        <w:t>质保期：三年</w:t>
      </w:r>
    </w:p>
    <w:tbl>
      <w:tblPr>
        <w:tblStyle w:val="24"/>
        <w:tblW w:w="944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5948"/>
        <w:gridCol w:w="21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9" w:hRule="atLeast"/>
          <w:jc w:val="center"/>
        </w:trPr>
        <w:tc>
          <w:tcPr>
            <w:tcW w:w="1360"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道口预警系统简易版</w:t>
            </w:r>
          </w:p>
        </w:tc>
        <w:tc>
          <w:tcPr>
            <w:tcW w:w="5948"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雷达测速传感器技术参数</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K波段多普勒雷达</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测速范围：1-199KM/H</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工作环境温度：-20度到+80度</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雷达头响应时间：小于5MS</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 xml:space="preserve">检测距离：大于150米    </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待机功耗：1.5W； 最大功耗：20W</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检测车道：3车道或4车道</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最近检测距离：5M</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安装高度：2.5M-3M</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 xml:space="preserve">防水等级： IP65                                                                    </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检测原理：在检测范围内，选取500MS内测速最快的一个数值，显示在屏幕上。当车速超出限定值时，车速显示为红色，同时红色超速字体亮起，爆闪提醒司机已超速。</w:t>
            </w:r>
          </w:p>
        </w:tc>
        <w:tc>
          <w:tcPr>
            <w:tcW w:w="2133"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11" w:hRule="atLeast"/>
          <w:jc w:val="center"/>
        </w:trPr>
        <w:tc>
          <w:tcPr>
            <w:tcW w:w="1360"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5948"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视频检测器技术参数及要求：</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 LED 显示屏 显示屏 ：P10 双色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2. 点间距 ：10mm </w:t>
            </w:r>
          </w:p>
          <w:p>
            <w:pPr>
              <w:spacing w:line="240" w:lineRule="auto"/>
              <w:rPr>
                <w:rFonts w:hint="eastAsia" w:ascii="仿宋" w:hAnsi="仿宋" w:eastAsia="仿宋" w:cs="仿宋"/>
                <w:sz w:val="24"/>
                <w:szCs w:val="24"/>
              </w:rPr>
            </w:pPr>
            <w:r>
              <w:rPr>
                <w:rFonts w:hint="eastAsia" w:ascii="仿宋" w:hAnsi="仿宋" w:eastAsia="仿宋" w:cs="仿宋"/>
                <w:sz w:val="24"/>
                <w:szCs w:val="24"/>
              </w:rPr>
              <w:t>3. 显示分辨率 显示分辨率 ：224 224*64 点</w:t>
            </w:r>
          </w:p>
          <w:p>
            <w:pPr>
              <w:spacing w:line="240" w:lineRule="auto"/>
              <w:rPr>
                <w:rFonts w:hint="eastAsia" w:ascii="仿宋" w:hAnsi="仿宋" w:eastAsia="仿宋" w:cs="仿宋"/>
                <w:sz w:val="24"/>
                <w:szCs w:val="24"/>
              </w:rPr>
            </w:pPr>
            <w:r>
              <w:rPr>
                <w:rFonts w:hint="eastAsia" w:ascii="仿宋" w:hAnsi="仿宋" w:eastAsia="仿宋" w:cs="仿宋"/>
                <w:sz w:val="24"/>
                <w:szCs w:val="24"/>
              </w:rPr>
              <w:t>4. 功耗 ：1000W</w:t>
            </w:r>
          </w:p>
          <w:p>
            <w:pPr>
              <w:spacing w:line="240" w:lineRule="auto"/>
              <w:rPr>
                <w:rFonts w:hint="eastAsia" w:ascii="仿宋" w:hAnsi="仿宋" w:eastAsia="仿宋" w:cs="仿宋"/>
                <w:sz w:val="24"/>
                <w:szCs w:val="24"/>
              </w:rPr>
            </w:pPr>
            <w:r>
              <w:rPr>
                <w:rFonts w:hint="eastAsia" w:ascii="仿宋" w:hAnsi="仿宋" w:eastAsia="仿宋" w:cs="仿宋"/>
                <w:sz w:val="24"/>
                <w:szCs w:val="24"/>
              </w:rPr>
              <w:t>5. 控制卡 ：GRP-2018-YY</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6. 语音 ：万能语音 </w:t>
            </w:r>
          </w:p>
          <w:p>
            <w:pPr>
              <w:spacing w:line="240" w:lineRule="auto"/>
              <w:rPr>
                <w:rFonts w:hint="eastAsia" w:ascii="仿宋" w:hAnsi="仿宋" w:eastAsia="仿宋" w:cs="仿宋"/>
                <w:sz w:val="24"/>
                <w:szCs w:val="24"/>
              </w:rPr>
            </w:pPr>
            <w:r>
              <w:rPr>
                <w:rFonts w:hint="eastAsia" w:ascii="仿宋" w:hAnsi="仿宋" w:eastAsia="仿宋" w:cs="仿宋"/>
                <w:sz w:val="24"/>
                <w:szCs w:val="24"/>
              </w:rPr>
              <w:t>7. 喇叭 ：4Ω8W* 1</w:t>
            </w:r>
          </w:p>
          <w:p>
            <w:pPr>
              <w:spacing w:line="240" w:lineRule="auto"/>
              <w:rPr>
                <w:rFonts w:hint="eastAsia" w:ascii="仿宋" w:hAnsi="仿宋" w:eastAsia="仿宋" w:cs="仿宋"/>
                <w:sz w:val="24"/>
                <w:szCs w:val="24"/>
              </w:rPr>
            </w:pPr>
            <w:r>
              <w:rPr>
                <w:rFonts w:hint="eastAsia" w:ascii="仿宋" w:hAnsi="仿宋" w:eastAsia="仿宋" w:cs="仿宋"/>
                <w:sz w:val="24"/>
                <w:szCs w:val="24"/>
              </w:rPr>
              <w:t>8. 亮度 ：≥6000 cd/ ㎡</w:t>
            </w:r>
          </w:p>
          <w:p>
            <w:pPr>
              <w:spacing w:line="240" w:lineRule="auto"/>
              <w:rPr>
                <w:rFonts w:hint="eastAsia" w:ascii="仿宋" w:hAnsi="仿宋" w:eastAsia="仿宋" w:cs="仿宋"/>
                <w:sz w:val="24"/>
                <w:szCs w:val="24"/>
              </w:rPr>
            </w:pPr>
            <w:r>
              <w:rPr>
                <w:rFonts w:hint="eastAsia" w:ascii="仿宋" w:hAnsi="仿宋" w:eastAsia="仿宋" w:cs="仿宋"/>
                <w:sz w:val="24"/>
                <w:szCs w:val="24"/>
              </w:rPr>
              <w:t>9. 防护等级： 防护等级： IP54</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10. 安装方式：背部横杠抱箍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11. 维护方式：前开门上翻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12. 控制 方式：异步控制 </w:t>
            </w:r>
          </w:p>
          <w:p>
            <w:pPr>
              <w:spacing w:line="240" w:lineRule="auto"/>
              <w:rPr>
                <w:rFonts w:hint="eastAsia" w:ascii="仿宋" w:hAnsi="仿宋" w:eastAsia="仿宋" w:cs="仿宋"/>
                <w:sz w:val="24"/>
                <w:szCs w:val="24"/>
              </w:rPr>
            </w:pPr>
            <w:r>
              <w:rPr>
                <w:rFonts w:hint="eastAsia" w:ascii="仿宋" w:hAnsi="仿宋" w:eastAsia="仿宋" w:cs="仿宋"/>
                <w:sz w:val="24"/>
                <w:szCs w:val="24"/>
              </w:rPr>
              <w:t>整体尺寸：3000MM*35MM*23MM，屏幕分为两块，上方显示实时车速，超速以后速度显示为红色，常规为绿色。</w:t>
            </w:r>
          </w:p>
          <w:p>
            <w:pPr>
              <w:spacing w:line="240" w:lineRule="auto"/>
              <w:rPr>
                <w:rFonts w:hint="eastAsia" w:ascii="仿宋" w:hAnsi="仿宋" w:eastAsia="仿宋" w:cs="仿宋"/>
                <w:sz w:val="24"/>
                <w:szCs w:val="24"/>
              </w:rPr>
            </w:pPr>
            <w:r>
              <w:rPr>
                <w:rFonts w:hint="eastAsia" w:ascii="仿宋" w:hAnsi="仿宋" w:eastAsia="仿宋" w:cs="仿宋"/>
                <w:sz w:val="24"/>
                <w:szCs w:val="24"/>
              </w:rPr>
              <w:t>下方屏幕显示前方急弯，减速慢行。</w:t>
            </w:r>
          </w:p>
        </w:tc>
        <w:tc>
          <w:tcPr>
            <w:tcW w:w="2133"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885950" cy="2667000"/>
                  <wp:effectExtent l="0" t="0" r="0" b="0"/>
                  <wp:docPr id="59" name="图片 59" descr="C:\Users\ADMINI~1\AppData\Local\Temp\ksohtml17536\wps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1\AppData\Local\Temp\ksohtml17536\wps102.p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1885950" cy="2667000"/>
                          </a:xfrm>
                          <a:prstGeom prst="rect">
                            <a:avLst/>
                          </a:prstGeom>
                          <a:noFill/>
                          <a:ln>
                            <a:noFill/>
                          </a:ln>
                        </pic:spPr>
                      </pic:pic>
                    </a:graphicData>
                  </a:graphic>
                </wp:inline>
              </w:drawing>
            </w:r>
          </w:p>
        </w:tc>
      </w:tr>
    </w:tbl>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2.9.2道口预警系统2</w:t>
      </w:r>
    </w:p>
    <w:p>
      <w:pPr>
        <w:widowControl/>
        <w:spacing w:line="240" w:lineRule="auto"/>
        <w:ind w:firstLine="482" w:firstLineChars="200"/>
        <w:textAlignment w:val="center"/>
        <w:rPr>
          <w:rFonts w:hint="eastAsia" w:ascii="仿宋" w:hAnsi="仿宋" w:eastAsia="仿宋" w:cs="仿宋"/>
          <w:b/>
          <w:sz w:val="24"/>
          <w:szCs w:val="24"/>
        </w:rPr>
      </w:pPr>
      <w:r>
        <w:rPr>
          <w:rFonts w:hint="eastAsia" w:ascii="仿宋" w:hAnsi="仿宋" w:eastAsia="仿宋" w:cs="仿宋"/>
          <w:b/>
          <w:sz w:val="24"/>
          <w:szCs w:val="24"/>
        </w:rPr>
        <w:t>质保期：三年</w:t>
      </w:r>
    </w:p>
    <w:tbl>
      <w:tblPr>
        <w:tblStyle w:val="24"/>
        <w:tblW w:w="9243" w:type="dxa"/>
        <w:jc w:val="center"/>
        <w:tblLayout w:type="fixed"/>
        <w:tblCellMar>
          <w:top w:w="0" w:type="dxa"/>
          <w:left w:w="108" w:type="dxa"/>
          <w:bottom w:w="0" w:type="dxa"/>
          <w:right w:w="108" w:type="dxa"/>
        </w:tblCellMar>
      </w:tblPr>
      <w:tblGrid>
        <w:gridCol w:w="1927"/>
        <w:gridCol w:w="7316"/>
      </w:tblGrid>
      <w:tr>
        <w:tblPrEx>
          <w:tblCellMar>
            <w:top w:w="0" w:type="dxa"/>
            <w:left w:w="108" w:type="dxa"/>
            <w:bottom w:w="0" w:type="dxa"/>
            <w:right w:w="108" w:type="dxa"/>
          </w:tblCellMar>
        </w:tblPrEx>
        <w:trPr>
          <w:trHeight w:val="285" w:hRule="atLeast"/>
          <w:jc w:val="center"/>
        </w:trPr>
        <w:tc>
          <w:tcPr>
            <w:tcW w:w="1927" w:type="dxa"/>
            <w:tcBorders>
              <w:top w:val="single" w:color="auto" w:sz="4" w:space="0"/>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7316" w:type="dxa"/>
            <w:tcBorders>
              <w:top w:val="single" w:color="auto" w:sz="4" w:space="0"/>
              <w:left w:val="nil"/>
              <w:bottom w:val="single" w:color="auto" w:sz="4" w:space="0"/>
              <w:right w:val="single" w:color="auto" w:sz="4" w:space="0"/>
            </w:tcBorders>
            <w:vAlign w:val="center"/>
          </w:tcPr>
          <w:p>
            <w:pPr>
              <w:widowControl/>
              <w:spacing w:line="240" w:lineRule="auto"/>
              <w:jc w:val="center"/>
              <w:rPr>
                <w:rFonts w:hint="eastAsia" w:ascii="仿宋" w:hAnsi="仿宋" w:eastAsia="仿宋" w:cs="仿宋"/>
                <w:b/>
                <w:sz w:val="24"/>
                <w:szCs w:val="24"/>
              </w:rPr>
            </w:pPr>
            <w:r>
              <w:rPr>
                <w:rFonts w:hint="eastAsia" w:ascii="仿宋" w:hAnsi="仿宋" w:eastAsia="仿宋" w:cs="仿宋"/>
                <w:b/>
                <w:sz w:val="24"/>
                <w:szCs w:val="24"/>
              </w:rPr>
              <w:t>参数</w:t>
            </w:r>
          </w:p>
        </w:tc>
      </w:tr>
      <w:tr>
        <w:tblPrEx>
          <w:tblCellMar>
            <w:top w:w="0" w:type="dxa"/>
            <w:left w:w="108" w:type="dxa"/>
            <w:bottom w:w="0" w:type="dxa"/>
            <w:right w:w="108" w:type="dxa"/>
          </w:tblCellMar>
        </w:tblPrEx>
        <w:trPr>
          <w:trHeight w:val="726"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雷达测速传感器</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供电电压：+8～+20V直流电压。（12V DC）</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供电最大电流：0.3A</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反极保护：直列式二极管保护。</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电子元件：100%固态集成电路和晶体管及其它配件</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相对温度：-40度至65摄氏度；相对湿度在：+95%（非冷凝状态）</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测速范围：0-400km/h。(最小计量单位RS232输出为0.1，RS485输出为1)</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自动区分方向，可以设置来向，去向，双向输出。</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内部精确度：±0.1km/h</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外部精确度：±0.1km/h</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外部精确度校验：频率调节器（K频）</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锁定跟踪时间：同步跟踪，无错误输入</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天线类型：平板整列天线</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透镜类型：精确地面反射</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极性：正极循环</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光束宽度：水平20度，垂直16度</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接收类型：向下肖特基散粒发射，阻挡混合型发光二极管</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微波信号：电容式二极管</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目标捕获距离：0-200m。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测速仪微波安全漏能值：≤3μw/cm2</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响应时间：≤20ms</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连接：RS232，RS485接口</w:t>
            </w:r>
          </w:p>
        </w:tc>
      </w:tr>
      <w:tr>
        <w:tblPrEx>
          <w:tblCellMar>
            <w:top w:w="0" w:type="dxa"/>
            <w:left w:w="108" w:type="dxa"/>
            <w:bottom w:w="0" w:type="dxa"/>
            <w:right w:w="108" w:type="dxa"/>
          </w:tblCellMar>
        </w:tblPrEx>
        <w:trPr>
          <w:trHeight w:val="1905"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日夜可见式LED发光交通标志</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（1）日间可见式LED发光交通标志由双层铝塑板+3M 超强级反光膜+高透光学透镜+紧固件组成</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（2）边缘附带8颗透镜式高亮LED,每颗最大亮度150CD以上，确保灯光预警在白天的可靠性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（3）产品尺寸：90cm*90cm 标志牌厚度小于1.5CM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（4）产品结构：内部实心结构，确保标志牌的耐冲冲击性                                                                                                             </w:t>
            </w:r>
          </w:p>
        </w:tc>
      </w:tr>
      <w:tr>
        <w:tblPrEx>
          <w:tblCellMar>
            <w:top w:w="0" w:type="dxa"/>
            <w:left w:w="108" w:type="dxa"/>
            <w:bottom w:w="0" w:type="dxa"/>
            <w:right w:w="108" w:type="dxa"/>
          </w:tblCellMar>
        </w:tblPrEx>
        <w:trPr>
          <w:trHeight w:val="570"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一体式太阳能供电系统（小号）</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单晶硅20W太阳能板，16AH电池（太阳能和电池一体话安装，无线材外露）</w:t>
            </w:r>
          </w:p>
        </w:tc>
      </w:tr>
      <w:tr>
        <w:tblPrEx>
          <w:tblCellMar>
            <w:top w:w="0" w:type="dxa"/>
            <w:left w:w="108" w:type="dxa"/>
            <w:bottom w:w="0" w:type="dxa"/>
            <w:right w:w="108" w:type="dxa"/>
          </w:tblCellMar>
        </w:tblPrEx>
        <w:trPr>
          <w:trHeight w:val="570"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一体式太阳能供电系统（大号）</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单晶硅40W太阳能板，32AH电池（太阳能和电池一体话安装，无线材外露）</w:t>
            </w:r>
          </w:p>
        </w:tc>
      </w:tr>
      <w:tr>
        <w:tblPrEx>
          <w:tblCellMar>
            <w:top w:w="0" w:type="dxa"/>
            <w:left w:w="108" w:type="dxa"/>
            <w:bottom w:w="0" w:type="dxa"/>
            <w:right w:w="108" w:type="dxa"/>
          </w:tblCellMar>
        </w:tblPrEx>
        <w:trPr>
          <w:trHeight w:val="3014"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控制系统</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功能                                                                                远程控制模块：                                                                       设备远程实时状态监控，确保设备正常工作，并在工作不正常时采取短信+网页端报警.设备工作时间表按需灵活设置，提供不同时间段的平均车速数据，平均车流量数据                     无线通信模块：                                                                      雷达探测器与LED发光标志无线触发功能                                                   预留功能升级模块：                                                                                                                                可接入，声音报警器，路灯照明模块，无线控制道钉，有源道钉</w:t>
            </w:r>
          </w:p>
        </w:tc>
      </w:tr>
      <w:tr>
        <w:tblPrEx>
          <w:tblCellMar>
            <w:top w:w="0" w:type="dxa"/>
            <w:left w:w="108" w:type="dxa"/>
            <w:bottom w:w="0" w:type="dxa"/>
            <w:right w:w="108" w:type="dxa"/>
          </w:tblCellMar>
        </w:tblPrEx>
        <w:trPr>
          <w:trHeight w:val="570" w:hRule="atLeast"/>
          <w:jc w:val="center"/>
        </w:trPr>
        <w:tc>
          <w:tcPr>
            <w:tcW w:w="1927" w:type="dxa"/>
            <w:tcBorders>
              <w:top w:val="nil"/>
              <w:left w:val="single" w:color="auto" w:sz="4" w:space="0"/>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安装以及施工</w:t>
            </w:r>
          </w:p>
        </w:tc>
        <w:tc>
          <w:tcPr>
            <w:tcW w:w="7316"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单立柱镀锌管，高度3.5米，管直径7.6厘米。挖槽，预埋件，回填，混泥土。</w:t>
            </w:r>
          </w:p>
        </w:tc>
      </w:tr>
    </w:tbl>
    <w:p>
      <w:pPr>
        <w:widowControl/>
        <w:spacing w:line="240" w:lineRule="auto"/>
        <w:ind w:left="-1" w:leftChars="-200" w:hanging="439" w:hangingChars="183"/>
        <w:textAlignment w:val="center"/>
        <w:rPr>
          <w:rFonts w:hint="eastAsia" w:ascii="仿宋" w:hAnsi="仿宋" w:eastAsia="仿宋" w:cs="仿宋"/>
          <w:b/>
          <w:sz w:val="24"/>
          <w:szCs w:val="24"/>
        </w:rPr>
      </w:pPr>
      <w:r>
        <w:rPr>
          <w:rFonts w:hint="eastAsia" w:ascii="仿宋" w:hAnsi="仿宋" w:eastAsia="仿宋" w:cs="仿宋"/>
          <w:sz w:val="24"/>
          <w:szCs w:val="24"/>
        </w:rPr>
        <w:drawing>
          <wp:inline distT="0" distB="0" distL="0" distR="0">
            <wp:extent cx="6181725" cy="4171950"/>
            <wp:effectExtent l="0" t="0" r="9525" b="0"/>
            <wp:docPr id="58" name="图片 58" descr="C:\Users\ADMINI~1\AppData\Local\Temp\ksohtml17536\wps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1\AppData\Local\Temp\ksohtml17536\wps103.p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a:xfrm>
                      <a:off x="0" y="0"/>
                      <a:ext cx="6181725" cy="4171950"/>
                    </a:xfrm>
                    <a:prstGeom prst="rect">
                      <a:avLst/>
                    </a:prstGeom>
                    <a:noFill/>
                    <a:ln>
                      <a:noFill/>
                    </a:ln>
                  </pic:spPr>
                </pic:pic>
              </a:graphicData>
            </a:graphic>
          </wp:inline>
        </w:drawing>
      </w: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2.9.3道口预警系统3</w:t>
      </w:r>
    </w:p>
    <w:tbl>
      <w:tblPr>
        <w:tblStyle w:val="24"/>
        <w:tblW w:w="93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4"/>
        <w:gridCol w:w="5681"/>
        <w:gridCol w:w="17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atLeast"/>
          <w:jc w:val="center"/>
        </w:trPr>
        <w:tc>
          <w:tcPr>
            <w:tcW w:w="1914" w:type="dxa"/>
            <w:vMerge w:val="restart"/>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p>
          <w:p>
            <w:pPr>
              <w:spacing w:line="240" w:lineRule="auto"/>
              <w:rPr>
                <w:rFonts w:hint="eastAsia" w:ascii="仿宋" w:hAnsi="仿宋" w:eastAsia="仿宋" w:cs="仿宋"/>
                <w:sz w:val="24"/>
                <w:szCs w:val="24"/>
              </w:rPr>
            </w:pPr>
            <w:r>
              <w:rPr>
                <w:rFonts w:hint="eastAsia" w:ascii="仿宋" w:hAnsi="仿宋" w:eastAsia="仿宋" w:cs="仿宋"/>
                <w:sz w:val="24"/>
                <w:szCs w:val="24"/>
              </w:rPr>
              <w:t>支路预警系统 一体式立柱版</w:t>
            </w: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雷达测速传感器技术参数</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供电电压：+8～+20V直流电压。（12V DC）</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供电最大电流：0.3A</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反极保护：直列式二极管保护。</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电子元件：100%固态集成电路和晶体管及其它配件</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相对温度：-40度至65摄氏度；相对湿度在：+95%（非冷凝状态）</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测速范围：0-400km/h。(最小计量单位RS232输出为0.1，RS485输出为1)</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自动区分方向，可以设置来向，去向，双向输出。</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内部精确度：±0.1km/h</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外部精确度：±0.1km/h</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外部精确度校验：频率调节器（K频）</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锁定跟踪时间：同步跟踪，无错误输入</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天线类型：平板整列天线</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透镜类型：精确地面反射</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极性：正极循环</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光束宽度：水平20度，垂直16度</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接收类型：向下肖特基散粒发射，阻挡混合型发光二极管</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微波信号：电容式二极管</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目标捕获距离：0-200m。</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测速仪微波安全漏能值：≤3μw/cm2</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响应时间：≤20ms</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连接：RS232，RS485接口</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914"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b/>
                <w:sz w:val="24"/>
                <w:szCs w:val="24"/>
              </w:rPr>
              <w:t>日夜可见式LED发光交通标志</w:t>
            </w:r>
          </w:p>
          <w:p>
            <w:pPr>
              <w:spacing w:line="240" w:lineRule="auto"/>
              <w:rPr>
                <w:rFonts w:hint="eastAsia" w:ascii="仿宋" w:hAnsi="仿宋" w:eastAsia="仿宋" w:cs="仿宋"/>
                <w:sz w:val="24"/>
                <w:szCs w:val="24"/>
              </w:rPr>
            </w:pPr>
            <w:r>
              <w:rPr>
                <w:rFonts w:hint="eastAsia" w:ascii="仿宋" w:hAnsi="仿宋" w:eastAsia="仿宋" w:cs="仿宋"/>
                <w:sz w:val="24"/>
                <w:szCs w:val="24"/>
              </w:rPr>
              <w:t>（1）日间可见式LED发光交通标志由双层铝塑板+3M 超强级反光膜+高透光学透镜+紧固件组成；</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（2）边缘附带8颗透镜式高亮LED,每颗最大亮度150CD以上，确保灯光预警在白天的可靠性 ；                         （3）产品尺寸：90cm*90cm 标志牌厚度小于1.5CM                                         （4）产品结构：内部实心结构，确保标志牌的耐冲冲击性    </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914" w:type="dxa"/>
            <w:vMerge w:val="continue"/>
            <w:tcBorders>
              <w:top w:val="single" w:color="auto" w:sz="4" w:space="0"/>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一体式太阳能供电系统（小号）</w:t>
            </w:r>
          </w:p>
          <w:p>
            <w:pPr>
              <w:spacing w:line="240" w:lineRule="auto"/>
              <w:rPr>
                <w:rFonts w:hint="eastAsia" w:ascii="仿宋" w:hAnsi="仿宋" w:eastAsia="仿宋" w:cs="仿宋"/>
                <w:sz w:val="24"/>
                <w:szCs w:val="24"/>
              </w:rPr>
            </w:pPr>
            <w:r>
              <w:rPr>
                <w:rFonts w:hint="eastAsia" w:ascii="仿宋" w:hAnsi="仿宋" w:eastAsia="仿宋" w:cs="仿宋"/>
                <w:sz w:val="24"/>
                <w:szCs w:val="24"/>
              </w:rPr>
              <w:t>单晶硅20W太阳能板，16AH电池（太阳能和电池一体话安装，无线材外露）</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 xml:space="preserve"> LED数量：6颗LED灯珠</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LED 类型：Φ10mm</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LED颜色（可定制）：红色，蓝色，黄色，白色，绿色</w:t>
            </w:r>
          </w:p>
          <w:p>
            <w:pPr>
              <w:pStyle w:val="2"/>
              <w:spacing w:before="35" w:line="240" w:lineRule="auto"/>
              <w:ind w:right="237"/>
              <w:rPr>
                <w:rFonts w:hint="eastAsia" w:ascii="仿宋" w:hAnsi="仿宋" w:eastAsia="仿宋" w:cs="仿宋"/>
                <w:sz w:val="24"/>
                <w:szCs w:val="24"/>
              </w:rPr>
            </w:pPr>
            <w:r>
              <w:rPr>
                <w:rFonts w:hint="eastAsia" w:ascii="仿宋" w:hAnsi="仿宋" w:eastAsia="仿宋" w:cs="仿宋"/>
                <w:sz w:val="24"/>
                <w:szCs w:val="24"/>
              </w:rPr>
              <w:t>可视距离：500M</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8" w:hRule="atLeast"/>
          <w:jc w:val="center"/>
        </w:trPr>
        <w:tc>
          <w:tcPr>
            <w:tcW w:w="1914" w:type="dxa"/>
            <w:vMerge w:val="restart"/>
            <w:tcBorders>
              <w:top w:val="nil"/>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一体式立柱</w:t>
            </w:r>
          </w:p>
          <w:p>
            <w:pPr>
              <w:spacing w:line="240" w:lineRule="auto"/>
              <w:rPr>
                <w:rFonts w:hint="eastAsia" w:ascii="仿宋" w:hAnsi="仿宋" w:eastAsia="仿宋" w:cs="仿宋"/>
                <w:b/>
                <w:sz w:val="24"/>
                <w:szCs w:val="24"/>
              </w:rPr>
            </w:pPr>
            <w:r>
              <w:rPr>
                <w:rFonts w:hint="eastAsia" w:ascii="仿宋" w:hAnsi="仿宋" w:eastAsia="仿宋" w:cs="仿宋"/>
                <w:sz w:val="24"/>
                <w:szCs w:val="24"/>
              </w:rPr>
              <w:t>城市美学设计，所有设备安装至一体式立柱内，无任何外露设备，无外走线，控制箱带锁扣。功能包含红外行人探测器，行人预警喇叭，路口照明灯，40W太阳能板，36AH锂电池</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6" w:hRule="atLeast"/>
          <w:jc w:val="center"/>
        </w:trPr>
        <w:tc>
          <w:tcPr>
            <w:tcW w:w="1914" w:type="dxa"/>
            <w:vMerge w:val="continue"/>
            <w:tcBorders>
              <w:top w:val="nil"/>
              <w:left w:val="single" w:color="auto" w:sz="4" w:space="0"/>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控制模块</w:t>
            </w:r>
          </w:p>
          <w:p>
            <w:pPr>
              <w:spacing w:line="240" w:lineRule="auto"/>
              <w:rPr>
                <w:rFonts w:hint="eastAsia" w:ascii="仿宋" w:hAnsi="仿宋" w:eastAsia="仿宋" w:cs="仿宋"/>
                <w:b/>
                <w:sz w:val="24"/>
                <w:szCs w:val="24"/>
              </w:rPr>
            </w:pPr>
            <w:r>
              <w:rPr>
                <w:rFonts w:hint="eastAsia" w:ascii="仿宋" w:hAnsi="仿宋" w:eastAsia="仿宋" w:cs="仿宋"/>
                <w:sz w:val="24"/>
                <w:szCs w:val="24"/>
              </w:rPr>
              <w:t xml:space="preserve">功能                                                                                远程控制模块：                                                                       设备远程实时状态监控，确保设备正常工作，并在工作不正常时采取短信+网页端报警.设备工作时间表按需灵活设置，提供不通时间段的平均车速数据，平均车流量数据                              无线通信模块：                                                                      雷达探测器与LED发光标志无线触发功能 </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 w:hRule="atLeast"/>
          <w:jc w:val="center"/>
        </w:trPr>
        <w:tc>
          <w:tcPr>
            <w:tcW w:w="1914"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安装以及施工费用</w:t>
            </w:r>
          </w:p>
        </w:tc>
        <w:tc>
          <w:tcPr>
            <w:tcW w:w="5681"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单立柱镀锌管，高度3.5米，管直径7.6厘米。挖槽，预埋件，回填，混泥土。</w:t>
            </w:r>
          </w:p>
          <w:p>
            <w:pPr>
              <w:spacing w:line="240" w:lineRule="auto"/>
              <w:rPr>
                <w:rFonts w:hint="eastAsia" w:ascii="仿宋" w:hAnsi="仿宋" w:eastAsia="仿宋" w:cs="仿宋"/>
                <w:sz w:val="24"/>
                <w:szCs w:val="24"/>
              </w:rPr>
            </w:pPr>
            <w:r>
              <w:rPr>
                <w:rFonts w:hint="eastAsia" w:ascii="仿宋" w:hAnsi="仿宋" w:eastAsia="仿宋" w:cs="仿宋"/>
                <w:sz w:val="24"/>
                <w:szCs w:val="24"/>
              </w:rPr>
              <w:t>一体式立柱：挖槽，预埋件，回填，混泥土</w:t>
            </w:r>
          </w:p>
        </w:tc>
        <w:tc>
          <w:tcPr>
            <w:tcW w:w="1727" w:type="dxa"/>
            <w:tcBorders>
              <w:top w:val="single" w:color="auto" w:sz="4" w:space="0"/>
              <w:left w:val="nil"/>
              <w:bottom w:val="single" w:color="auto" w:sz="4" w:space="0"/>
              <w:right w:val="single" w:color="auto" w:sz="4" w:space="0"/>
            </w:tcBorders>
            <w:vAlign w:val="center"/>
          </w:tcPr>
          <w:p>
            <w:pPr>
              <w:adjustRightInd w:val="0"/>
              <w:spacing w:line="240" w:lineRule="auto"/>
              <w:rPr>
                <w:rFonts w:hint="eastAsia" w:ascii="仿宋" w:hAnsi="仿宋" w:eastAsia="仿宋" w:cs="仿宋"/>
                <w:sz w:val="24"/>
                <w:szCs w:val="24"/>
              </w:rPr>
            </w:pPr>
          </w:p>
        </w:tc>
      </w:tr>
    </w:tbl>
    <w:p>
      <w:pPr>
        <w:widowControl/>
        <w:spacing w:line="240" w:lineRule="auto"/>
        <w:ind w:left="-1" w:leftChars="-200" w:hanging="439" w:hangingChars="183"/>
        <w:textAlignment w:val="center"/>
        <w:rPr>
          <w:rFonts w:hint="eastAsia" w:ascii="仿宋" w:hAnsi="仿宋" w:eastAsia="仿宋" w:cs="仿宋"/>
          <w:b/>
          <w:sz w:val="24"/>
          <w:szCs w:val="24"/>
        </w:rPr>
      </w:pPr>
      <w:r>
        <w:rPr>
          <w:rFonts w:hint="eastAsia" w:ascii="仿宋" w:hAnsi="仿宋" w:eastAsia="仿宋" w:cs="仿宋"/>
          <w:sz w:val="24"/>
          <w:szCs w:val="24"/>
        </w:rPr>
        <w:drawing>
          <wp:inline distT="0" distB="0" distL="0" distR="0">
            <wp:extent cx="6372225" cy="4000500"/>
            <wp:effectExtent l="0" t="0" r="9525" b="0"/>
            <wp:docPr id="57" name="图片 57" descr="C:\Users\ADMINI~1\AppData\Local\Temp\ksohtml17536\wps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1\AppData\Local\Temp\ksohtml17536\wps104.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a:xfrm>
                      <a:off x="0" y="0"/>
                      <a:ext cx="6372225" cy="4000500"/>
                    </a:xfrm>
                    <a:prstGeom prst="rect">
                      <a:avLst/>
                    </a:prstGeom>
                    <a:noFill/>
                    <a:ln>
                      <a:noFill/>
                    </a:ln>
                  </pic:spPr>
                </pic:pic>
              </a:graphicData>
            </a:graphic>
          </wp:inline>
        </w:drawing>
      </w: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2.9.4道口预警系统4</w:t>
      </w:r>
    </w:p>
    <w:p>
      <w:pPr>
        <w:pStyle w:val="5"/>
        <w:spacing w:line="240" w:lineRule="auto"/>
        <w:ind w:firstLine="480" w:firstLineChars="200"/>
        <w:rPr>
          <w:rFonts w:hint="eastAsia" w:ascii="仿宋" w:hAnsi="仿宋" w:eastAsia="仿宋" w:cs="仿宋"/>
          <w:b w:val="0"/>
          <w:sz w:val="24"/>
          <w:szCs w:val="24"/>
        </w:rPr>
      </w:pPr>
      <w:r>
        <w:rPr>
          <w:rFonts w:hint="eastAsia" w:ascii="仿宋" w:hAnsi="仿宋" w:eastAsia="仿宋" w:cs="仿宋"/>
          <w:b w:val="0"/>
          <w:sz w:val="24"/>
          <w:szCs w:val="24"/>
        </w:rPr>
        <w:t>单台雷达视频检测单元单元能够在保证视频检测分析区域对像素点要求的同时实现对整个道路断面的监控视场全覆盖，监控中心可实时调看智慧监控单元的高清视频图像。雷达视频检测单元可通过雷达、视频两种检测途径进行融合识别检测，可在雨雪大雾、夜间等视频检测失准的情况下，通过雷达进行机非人准确识别定位，真正做到全天候的高精度识别检测。无论是支路场景还是弯道场景，当检测到冲突方向有来车，或有行人、非机动车汇入时，系统可通过发光警示标志进行视觉提醒，保证机动车驾驶员能够及时反映，采取措施，保证安全。</w:t>
      </w:r>
    </w:p>
    <w:p>
      <w:pPr>
        <w:keepNext/>
        <w:spacing w:line="240" w:lineRule="auto"/>
        <w:ind w:firstLine="480"/>
        <w:jc w:val="center"/>
        <w:rPr>
          <w:rFonts w:hint="eastAsia" w:ascii="仿宋" w:hAnsi="仿宋" w:eastAsia="仿宋" w:cs="仿宋"/>
          <w:b/>
          <w:bCs/>
          <w:sz w:val="24"/>
          <w:szCs w:val="24"/>
        </w:rPr>
      </w:pPr>
      <w:r>
        <w:rPr>
          <w:rFonts w:hint="eastAsia" w:ascii="仿宋" w:hAnsi="仿宋" w:eastAsia="仿宋" w:cs="仿宋"/>
          <w:b/>
          <w:bCs/>
          <w:sz w:val="24"/>
          <w:szCs w:val="24"/>
        </w:rPr>
        <w:t>道路预警一体机:</w:t>
      </w:r>
    </w:p>
    <w:p>
      <w:pPr>
        <w:keepNext/>
        <w:spacing w:line="240" w:lineRule="auto"/>
        <w:ind w:firstLine="480"/>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000125" cy="1438275"/>
            <wp:effectExtent l="0" t="0" r="9525" b="9525"/>
            <wp:docPr id="56" name="图片 56" descr="C:\Users\ADMINI~1\AppData\Local\Temp\ksohtml17536\wps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1\AppData\Local\Temp\ksohtml17536\wps10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a:xfrm>
                      <a:off x="0" y="0"/>
                      <a:ext cx="1000125" cy="143827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8"/>
        <w:numPr>
          <w:ilvl w:val="0"/>
          <w:numId w:val="14"/>
        </w:numPr>
        <w:spacing w:line="240" w:lineRule="auto"/>
        <w:ind w:left="0" w:firstLine="402"/>
        <w:rPr>
          <w:rFonts w:hint="eastAsia" w:ascii="仿宋" w:hAnsi="仿宋" w:eastAsia="仿宋" w:cs="仿宋"/>
          <w:sz w:val="24"/>
          <w:szCs w:val="24"/>
        </w:rPr>
      </w:pPr>
      <w:r>
        <w:rPr>
          <w:rFonts w:hint="eastAsia" w:ascii="仿宋" w:hAnsi="仿宋" w:eastAsia="仿宋" w:cs="仿宋"/>
          <w:sz w:val="24"/>
          <w:szCs w:val="24"/>
        </w:rPr>
        <w:t>道路预警一体机</w:t>
      </w:r>
    </w:p>
    <w:tbl>
      <w:tblPr>
        <w:tblStyle w:val="24"/>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1725"/>
        <w:gridCol w:w="6829"/>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00" w:hRule="atLeast"/>
          <w:jc w:val="center"/>
        </w:trPr>
        <w:tc>
          <w:tcPr>
            <w:tcW w:w="1725" w:type="dxa"/>
            <w:vMerge w:val="restart"/>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 xml:space="preserve">    型号</w:t>
            </w:r>
          </w:p>
          <w:p>
            <w:pPr>
              <w:widowControl/>
              <w:spacing w:line="240" w:lineRule="auto"/>
              <w:rPr>
                <w:rFonts w:hint="eastAsia" w:ascii="仿宋" w:hAnsi="仿宋" w:eastAsia="仿宋" w:cs="仿宋"/>
                <w:b/>
                <w:bCs/>
                <w:sz w:val="24"/>
                <w:szCs w:val="24"/>
              </w:rPr>
            </w:pPr>
            <w:r>
              <w:rPr>
                <w:rFonts w:hint="eastAsia" w:ascii="仿宋" w:hAnsi="仿宋" w:eastAsia="仿宋" w:cs="仿宋"/>
                <w:b/>
                <w:bCs/>
                <w:sz w:val="24"/>
                <w:szCs w:val="24"/>
              </w:rPr>
              <w:t>参数</w:t>
            </w:r>
          </w:p>
        </w:tc>
        <w:tc>
          <w:tcPr>
            <w:tcW w:w="6829" w:type="dxa"/>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投标供应商应明确品牌</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99" w:hRule="atLeast"/>
          <w:jc w:val="center"/>
        </w:trPr>
        <w:tc>
          <w:tcPr>
            <w:tcW w:w="8554" w:type="dxa"/>
            <w:vMerge w:val="continue"/>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autoSpaceDE/>
              <w:autoSpaceDN/>
              <w:spacing w:line="240" w:lineRule="auto"/>
              <w:rPr>
                <w:rFonts w:hint="eastAsia" w:ascii="仿宋" w:hAnsi="仿宋" w:eastAsia="仿宋" w:cs="仿宋"/>
                <w:b/>
                <w:bCs/>
                <w:sz w:val="24"/>
                <w:szCs w:val="24"/>
              </w:rPr>
            </w:pPr>
          </w:p>
        </w:tc>
        <w:tc>
          <w:tcPr>
            <w:tcW w:w="6829" w:type="dxa"/>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jc w:val="center"/>
              <w:rPr>
                <w:rFonts w:hint="eastAsia" w:ascii="仿宋" w:hAnsi="仿宋" w:eastAsia="仿宋" w:cs="仿宋"/>
                <w:bCs/>
                <w:sz w:val="24"/>
                <w:szCs w:val="24"/>
              </w:rPr>
            </w:pPr>
            <w:r>
              <w:rPr>
                <w:rFonts w:hint="eastAsia" w:ascii="仿宋" w:hAnsi="仿宋" w:eastAsia="仿宋" w:cs="仿宋"/>
                <w:bCs/>
                <w:sz w:val="24"/>
                <w:szCs w:val="24"/>
              </w:rPr>
              <w:t>1/1.8”CMOS ICR智能交通雷达视频车检器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摄像机</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bCs/>
                <w:sz w:val="24"/>
                <w:szCs w:val="24"/>
              </w:rPr>
              <w:t>1/1.8”CMOS ICR智能交通雷达视频车检器</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传感器</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1/1.8”Progressive Scan CMOS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最小照度</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彩色0.1Lux@(F1.2,AGC ON)</w:t>
            </w:r>
          </w:p>
          <w:p>
            <w:pPr>
              <w:spacing w:line="240" w:lineRule="auto"/>
              <w:rPr>
                <w:rFonts w:hint="eastAsia" w:ascii="仿宋" w:hAnsi="仿宋" w:eastAsia="仿宋" w:cs="仿宋"/>
                <w:sz w:val="24"/>
                <w:szCs w:val="24"/>
              </w:rPr>
            </w:pPr>
            <w:r>
              <w:rPr>
                <w:rFonts w:hint="eastAsia" w:ascii="仿宋" w:hAnsi="仿宋" w:eastAsia="仿宋" w:cs="仿宋"/>
                <w:sz w:val="24"/>
                <w:szCs w:val="24"/>
              </w:rPr>
              <w:t>黑白0.01Lux @(F1.2,AGC ON)</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快门</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1/25秒至1/100,000秒</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日夜转换模式</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ICR红外滤片式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数字降噪</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3D数字降噪</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镜头</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12mm专用定焦镜头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压缩标准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视频压缩标准</w:t>
            </w:r>
          </w:p>
        </w:tc>
        <w:tc>
          <w:tcPr>
            <w:tcW w:w="6829" w:type="dxa"/>
            <w:tcBorders>
              <w:top w:val="single" w:color="auto" w:sz="8" w:space="0"/>
              <w:left w:val="single" w:color="auto" w:sz="8" w:space="0"/>
              <w:bottom w:val="single" w:color="auto" w:sz="8" w:space="0"/>
              <w:right w:val="single" w:color="auto" w:sz="8" w:space="0"/>
            </w:tcBorders>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H.264 / H.265 / MJPEG</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视频压缩码率</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32Kbps~16Mbps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图像</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输出图片格式</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JPEG</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最大图像尺寸</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2712 × 1536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主码流分辨率与帧率</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50Hz: 25fps(2712 × 1536)</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图像设置</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饱和度,亮度,对比度,白平衡,增益通过软件可调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网络功能</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存储功能</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支持TF卡</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支持协议</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TCP/IP,HTTP,DNS,RTP,RTSP,</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通用功能</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心跳,密码保护,NTP校时</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抓拍功能</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图片格式</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采用JPEG编码</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智能识别</w:t>
            </w:r>
          </w:p>
        </w:tc>
        <w:tc>
          <w:tcPr>
            <w:tcW w:w="6829" w:type="dxa"/>
            <w:tcBorders>
              <w:top w:val="single" w:color="auto" w:sz="8" w:space="0"/>
              <w:left w:val="single" w:color="auto" w:sz="8" w:space="0"/>
              <w:bottom w:val="single" w:color="auto" w:sz="8" w:space="0"/>
              <w:right w:val="single" w:color="auto" w:sz="8"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最大支持四车道数据输出，最大128个目标检测</w:t>
            </w:r>
          </w:p>
          <w:p>
            <w:pPr>
              <w:spacing w:line="240" w:lineRule="auto"/>
              <w:rPr>
                <w:rFonts w:hint="eastAsia" w:ascii="仿宋" w:hAnsi="仿宋" w:eastAsia="仿宋" w:cs="仿宋"/>
                <w:sz w:val="24"/>
                <w:szCs w:val="24"/>
              </w:rPr>
            </w:pPr>
            <w:r>
              <w:rPr>
                <w:rFonts w:hint="eastAsia" w:ascii="仿宋" w:hAnsi="仿宋" w:eastAsia="仿宋" w:cs="仿宋"/>
                <w:sz w:val="24"/>
                <w:szCs w:val="24"/>
              </w:rPr>
              <w:t>场景前后覆盖200米视场范围</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接口</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tcPr>
          <w:p>
            <w:pPr>
              <w:spacing w:line="240" w:lineRule="auto"/>
              <w:rPr>
                <w:rFonts w:hint="eastAsia" w:ascii="仿宋" w:hAnsi="仿宋" w:eastAsia="仿宋" w:cs="仿宋"/>
                <w:sz w:val="24"/>
                <w:szCs w:val="24"/>
              </w:rPr>
            </w:pPr>
            <w:r>
              <w:rPr>
                <w:rFonts w:hint="eastAsia" w:ascii="仿宋" w:hAnsi="仿宋" w:eastAsia="仿宋" w:cs="仿宋"/>
                <w:sz w:val="24"/>
                <w:szCs w:val="24"/>
              </w:rPr>
              <w:t>通讯接口</w:t>
            </w:r>
          </w:p>
        </w:tc>
        <w:tc>
          <w:tcPr>
            <w:tcW w:w="6829" w:type="dxa"/>
            <w:tcBorders>
              <w:top w:val="single" w:color="auto" w:sz="8" w:space="0"/>
              <w:left w:val="single" w:color="auto" w:sz="8" w:space="0"/>
              <w:bottom w:val="single" w:color="auto" w:sz="8" w:space="0"/>
              <w:right w:val="single" w:color="auto" w:sz="8" w:space="0"/>
            </w:tcBorders>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 个RJ45 100M /1000M自适应以太网口,1个RS-485接口,1个RS-232接口,1路电平量输出</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8554" w:type="dxa"/>
            <w:gridSpan w:val="2"/>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一般规范</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电源供应</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DC24V</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功耗</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25W MAX</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工作环境温度与湿度</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-30℃~70℃,湿度小于95%(无凝结)</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01"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外形尺寸(不含支架)</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226mm(W)×375.3mm(H)×206.4mm(D)</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284" w:hRule="atLeast"/>
          <w:jc w:val="center"/>
        </w:trPr>
        <w:tc>
          <w:tcPr>
            <w:tcW w:w="1725"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重量</w:t>
            </w:r>
          </w:p>
        </w:tc>
        <w:tc>
          <w:tcPr>
            <w:tcW w:w="6829" w:type="dxa"/>
            <w:tcBorders>
              <w:top w:val="single" w:color="auto" w:sz="8" w:space="0"/>
              <w:left w:val="single" w:color="auto" w:sz="8" w:space="0"/>
              <w:bottom w:val="single" w:color="auto" w:sz="8" w:space="0"/>
              <w:right w:val="single" w:color="auto" w:sz="8"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3000</w:t>
            </w:r>
          </w:p>
        </w:tc>
      </w:tr>
    </w:tbl>
    <w:p>
      <w:pPr>
        <w:pStyle w:val="52"/>
        <w:spacing w:line="240" w:lineRule="auto"/>
        <w:ind w:firstLine="482"/>
        <w:rPr>
          <w:rFonts w:hint="eastAsia" w:ascii="仿宋" w:hAnsi="仿宋" w:eastAsia="仿宋" w:cs="仿宋"/>
          <w:b/>
          <w:sz w:val="24"/>
          <w:szCs w:val="24"/>
        </w:rPr>
      </w:pPr>
      <w:bookmarkStart w:id="54" w:name="_Toc11334807"/>
      <w:bookmarkEnd w:id="54"/>
      <w:r>
        <w:rPr>
          <w:rFonts w:hint="eastAsia" w:ascii="仿宋" w:hAnsi="仿宋" w:eastAsia="仿宋" w:cs="仿宋"/>
          <w:b/>
          <w:sz w:val="24"/>
          <w:szCs w:val="24"/>
        </w:rPr>
        <w:t xml:space="preserve"> </w:t>
      </w:r>
    </w:p>
    <w:p>
      <w:pPr>
        <w:pStyle w:val="52"/>
        <w:spacing w:line="240" w:lineRule="auto"/>
        <w:ind w:firstLine="480"/>
        <w:rPr>
          <w:rFonts w:hint="eastAsia" w:ascii="仿宋" w:hAnsi="仿宋" w:eastAsia="仿宋" w:cs="仿宋"/>
          <w:sz w:val="24"/>
          <w:szCs w:val="24"/>
        </w:rPr>
      </w:pPr>
      <w:r>
        <w:rPr>
          <w:rFonts w:hint="eastAsia" w:ascii="仿宋" w:hAnsi="仿宋" w:eastAsia="仿宋" w:cs="仿宋"/>
          <w:sz w:val="24"/>
          <w:szCs w:val="24"/>
        </w:rPr>
        <w:t>太阳能供电系统: 系统通过太阳能供电系统，实现对整套系统的供电，并通过部署地埋蓄电池，保证系统在无光照条件下三天的有效运行。</w:t>
      </w:r>
    </w:p>
    <w:p>
      <w:pPr>
        <w:keepNext/>
        <w:spacing w:line="240" w:lineRule="auto"/>
        <w:ind w:firstLine="400"/>
        <w:jc w:val="center"/>
        <w:rPr>
          <w:rFonts w:hint="eastAsia" w:ascii="仿宋" w:hAnsi="仿宋" w:eastAsia="仿宋" w:cs="仿宋"/>
          <w:sz w:val="24"/>
          <w:szCs w:val="24"/>
        </w:rPr>
      </w:pPr>
      <w:r>
        <w:rPr>
          <w:rFonts w:hint="eastAsia" w:ascii="仿宋" w:hAnsi="仿宋" w:eastAsia="仿宋" w:cs="仿宋"/>
          <w:sz w:val="24"/>
          <w:szCs w:val="24"/>
        </w:rPr>
        <w:t xml:space="preserve"> </w:t>
      </w:r>
    </w:p>
    <w:p>
      <w:pPr>
        <w:keepNext/>
        <w:spacing w:line="240" w:lineRule="auto"/>
        <w:ind w:firstLine="400"/>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266950" cy="1971675"/>
            <wp:effectExtent l="0" t="0" r="0" b="9525"/>
            <wp:docPr id="55" name="图片 55" descr="C:\Users\ADMINI~1\AppData\Local\Temp\ksohtml17536\wps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1\AppData\Local\Temp\ksohtml17536\wps106.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a:xfrm>
                      <a:off x="0" y="0"/>
                      <a:ext cx="2266950" cy="197167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8"/>
        <w:numPr>
          <w:ilvl w:val="0"/>
          <w:numId w:val="14"/>
        </w:numPr>
        <w:spacing w:line="240" w:lineRule="auto"/>
        <w:ind w:left="0" w:firstLine="402"/>
        <w:rPr>
          <w:rFonts w:hint="eastAsia" w:ascii="仿宋" w:hAnsi="仿宋" w:eastAsia="仿宋" w:cs="仿宋"/>
          <w:sz w:val="24"/>
          <w:szCs w:val="24"/>
        </w:rPr>
      </w:pPr>
      <w:r>
        <w:rPr>
          <w:rFonts w:hint="eastAsia" w:ascii="仿宋" w:hAnsi="仿宋" w:eastAsia="仿宋" w:cs="仿宋"/>
          <w:sz w:val="24"/>
          <w:szCs w:val="24"/>
        </w:rPr>
        <w:t>单晶太阳能板</w:t>
      </w:r>
    </w:p>
    <w:tbl>
      <w:tblPr>
        <w:tblStyle w:val="24"/>
        <w:tblW w:w="0" w:type="auto"/>
        <w:jc w:val="center"/>
        <w:tblLayout w:type="fixed"/>
        <w:tblCellMar>
          <w:top w:w="0" w:type="dxa"/>
          <w:left w:w="108" w:type="dxa"/>
          <w:bottom w:w="0" w:type="dxa"/>
          <w:right w:w="108" w:type="dxa"/>
        </w:tblCellMar>
      </w:tblPr>
      <w:tblGrid>
        <w:gridCol w:w="3567"/>
        <w:gridCol w:w="4953"/>
      </w:tblGrid>
      <w:tr>
        <w:trPr>
          <w:trHeight w:val="300" w:hRule="atLeast"/>
          <w:jc w:val="center"/>
        </w:trPr>
        <w:tc>
          <w:tcPr>
            <w:tcW w:w="3567" w:type="dxa"/>
            <w:tcBorders>
              <w:top w:val="single" w:color="auto" w:sz="8" w:space="0"/>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ind w:firstLine="360"/>
              <w:rPr>
                <w:rFonts w:hint="eastAsia" w:ascii="仿宋" w:hAnsi="仿宋" w:eastAsia="仿宋" w:cs="仿宋"/>
                <w:sz w:val="24"/>
                <w:szCs w:val="24"/>
              </w:rPr>
            </w:pPr>
            <w:r>
              <w:rPr>
                <w:rFonts w:hint="eastAsia" w:ascii="仿宋" w:hAnsi="仿宋" w:eastAsia="仿宋" w:cs="仿宋"/>
                <w:sz w:val="24"/>
                <w:szCs w:val="24"/>
              </w:rPr>
              <w:t>参数</w:t>
            </w:r>
          </w:p>
        </w:tc>
        <w:tc>
          <w:tcPr>
            <w:tcW w:w="4953" w:type="dxa"/>
            <w:tcBorders>
              <w:top w:val="single" w:color="auto" w:sz="8" w:space="0"/>
              <w:left w:val="nil"/>
              <w:bottom w:val="single" w:color="auto" w:sz="8" w:space="0"/>
              <w:right w:val="single" w:color="auto" w:sz="8" w:space="0"/>
            </w:tcBorders>
            <w:shd w:val="clear" w:color="auto" w:fill="7E7E7E"/>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shd w:val="clear" w:fill="D7D7D7" w:themeFill="background1" w:themeFillShade="D8"/>
              </w:rPr>
              <w:t>描述</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最大功率</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150W</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工作电压</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18.6V</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工作电流</w:t>
            </w:r>
          </w:p>
        </w:tc>
        <w:tc>
          <w:tcPr>
            <w:tcW w:w="4953" w:type="dxa"/>
            <w:tcBorders>
              <w:top w:val="nil"/>
              <w:left w:val="nil"/>
              <w:bottom w:val="single" w:color="auto" w:sz="8" w:space="0"/>
              <w:right w:val="single" w:color="auto" w:sz="8"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8.06A</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开路电压</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22.5V</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短路电流</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8.54A</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电池效率</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17.80%</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组件效能</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16.50%</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组件尺寸</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1480*665*30mm</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框架材料</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合金框架，30mm厚</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芯片等级</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A级</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重量</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11.1kg</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接线箱类型</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PV</w:t>
            </w:r>
          </w:p>
        </w:tc>
      </w:tr>
      <w:tr>
        <w:tblPrEx>
          <w:tblCellMar>
            <w:top w:w="0" w:type="dxa"/>
            <w:left w:w="108" w:type="dxa"/>
            <w:bottom w:w="0" w:type="dxa"/>
            <w:right w:w="108" w:type="dxa"/>
          </w:tblCellMar>
        </w:tblPrEx>
        <w:trPr>
          <w:trHeight w:val="678"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控制线类型和长度、接插件类型</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PV接口线，0.9m，插头插座</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最大系统电压</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1000V</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冷却剂温度系数</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+0.05%/℃</w:t>
            </w:r>
          </w:p>
        </w:tc>
      </w:tr>
      <w:tr>
        <w:tblPrEx>
          <w:tblCellMar>
            <w:top w:w="0" w:type="dxa"/>
            <w:left w:w="108" w:type="dxa"/>
            <w:bottom w:w="0" w:type="dxa"/>
            <w:right w:w="108" w:type="dxa"/>
          </w:tblCellMar>
        </w:tblPrEx>
        <w:trPr>
          <w:trHeight w:val="804"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挥发性有机化合物温度系数</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-0.34%/℃</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功率温度系数</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-0.5%/℃</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脉波调变温度系数</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+0.05%/℃</w:t>
            </w:r>
          </w:p>
        </w:tc>
      </w:tr>
      <w:tr>
        <w:tblPrEx>
          <w:tblCellMar>
            <w:top w:w="0" w:type="dxa"/>
            <w:left w:w="108" w:type="dxa"/>
            <w:bottom w:w="0" w:type="dxa"/>
            <w:right w:w="108" w:type="dxa"/>
          </w:tblCellMar>
        </w:tblPrEx>
        <w:trPr>
          <w:trHeight w:val="540" w:hRule="atLeast"/>
          <w:jc w:val="center"/>
        </w:trPr>
        <w:tc>
          <w:tcPr>
            <w:tcW w:w="3567" w:type="dxa"/>
            <w:tcBorders>
              <w:top w:val="nil"/>
              <w:left w:val="single" w:color="auto" w:sz="8" w:space="0"/>
              <w:bottom w:val="single" w:color="auto" w:sz="8" w:space="0"/>
              <w:right w:val="single" w:color="auto" w:sz="8" w:space="0"/>
            </w:tcBorders>
            <w:shd w:val="clear" w:color="auto" w:fill="D7D7D7" w:themeFill="background1" w:themeFillShade="D8"/>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电压计温度系数</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-0.34%/℃</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7E7E7E"/>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工作温度</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-40℃~+85℃</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7E7E7E"/>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风转速</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60m/s(200kg/sq.m)</w:t>
            </w:r>
          </w:p>
        </w:tc>
      </w:tr>
      <w:tr>
        <w:tblPrEx>
          <w:tblCellMar>
            <w:top w:w="0" w:type="dxa"/>
            <w:left w:w="108" w:type="dxa"/>
            <w:bottom w:w="0" w:type="dxa"/>
            <w:right w:w="108" w:type="dxa"/>
          </w:tblCellMar>
        </w:tblPrEx>
        <w:trPr>
          <w:trHeight w:val="804" w:hRule="atLeast"/>
          <w:jc w:val="center"/>
        </w:trPr>
        <w:tc>
          <w:tcPr>
            <w:tcW w:w="3567" w:type="dxa"/>
            <w:tcBorders>
              <w:top w:val="nil"/>
              <w:left w:val="single" w:color="auto" w:sz="8" w:space="0"/>
              <w:bottom w:val="single" w:color="auto" w:sz="8" w:space="0"/>
              <w:right w:val="single" w:color="auto" w:sz="8" w:space="0"/>
            </w:tcBorders>
            <w:shd w:val="clear" w:color="auto" w:fill="7E7E7E"/>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冰雹冲击测试的冲豢度</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227g钢球从1m高处落下</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7E7E7E"/>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质量保证</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20%的电力20年供给</w:t>
            </w:r>
          </w:p>
        </w:tc>
      </w:tr>
      <w:tr>
        <w:tblPrEx>
          <w:tblCellMar>
            <w:top w:w="0" w:type="dxa"/>
            <w:left w:w="108" w:type="dxa"/>
            <w:bottom w:w="0" w:type="dxa"/>
            <w:right w:w="108" w:type="dxa"/>
          </w:tblCellMar>
        </w:tblPrEx>
        <w:trPr>
          <w:trHeight w:val="300" w:hRule="atLeast"/>
          <w:jc w:val="center"/>
        </w:trPr>
        <w:tc>
          <w:tcPr>
            <w:tcW w:w="3567" w:type="dxa"/>
            <w:tcBorders>
              <w:top w:val="nil"/>
              <w:left w:val="single" w:color="auto" w:sz="8" w:space="0"/>
              <w:bottom w:val="single" w:color="auto" w:sz="8" w:space="0"/>
              <w:right w:val="single" w:color="auto" w:sz="8" w:space="0"/>
            </w:tcBorders>
            <w:shd w:val="clear" w:color="auto" w:fill="7E7E7E"/>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安装方式</w:t>
            </w:r>
          </w:p>
        </w:tc>
        <w:tc>
          <w:tcPr>
            <w:tcW w:w="4953"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正装（支架旋转角度-90°~+90°）</w:t>
            </w:r>
          </w:p>
        </w:tc>
      </w:tr>
    </w:tbl>
    <w:p>
      <w:pPr>
        <w:pStyle w:val="5"/>
        <w:spacing w:line="240" w:lineRule="auto"/>
        <w:ind w:left="567"/>
        <w:rPr>
          <w:rFonts w:hint="eastAsia" w:ascii="仿宋" w:hAnsi="仿宋" w:eastAsia="仿宋" w:cs="仿宋"/>
          <w:sz w:val="24"/>
          <w:szCs w:val="24"/>
        </w:rPr>
      </w:pPr>
      <w:bookmarkStart w:id="55" w:name="_Toc11334808"/>
      <w:bookmarkEnd w:id="55"/>
      <w:r>
        <w:rPr>
          <w:rFonts w:hint="eastAsia" w:ascii="仿宋" w:hAnsi="仿宋" w:eastAsia="仿宋" w:cs="仿宋"/>
          <w:sz w:val="24"/>
          <w:szCs w:val="24"/>
        </w:rPr>
        <w:t>报警屏（1字六角屏）</w:t>
      </w:r>
    </w:p>
    <w:p>
      <w:pPr>
        <w:spacing w:line="240" w:lineRule="auto"/>
        <w:ind w:firstLine="48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828800" cy="1809750"/>
            <wp:effectExtent l="0" t="0" r="0" b="0"/>
            <wp:docPr id="54" name="图片 54" descr="C:\Users\ADMINI~1\AppData\Local\Temp\ksohtml17536\wps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1\AppData\Local\Temp\ksohtml17536\wps107.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a:xfrm>
                      <a:off x="0" y="0"/>
                      <a:ext cx="1828800" cy="1809750"/>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628775" cy="1828800"/>
            <wp:effectExtent l="0" t="0" r="9525" b="0"/>
            <wp:docPr id="53" name="图片 53" descr="C:\Users\ADMINI~1\AppData\Local\Temp\ksohtml17536\wps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1\AppData\Local\Temp\ksohtml17536\wps108.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a:xfrm>
                      <a:off x="0" y="0"/>
                      <a:ext cx="1628775" cy="1828800"/>
                    </a:xfrm>
                    <a:prstGeom prst="rect">
                      <a:avLst/>
                    </a:prstGeom>
                    <a:noFill/>
                    <a:ln>
                      <a:noFill/>
                    </a:ln>
                  </pic:spPr>
                </pic:pic>
              </a:graphicData>
            </a:graphic>
          </wp:inline>
        </w:drawing>
      </w:r>
      <w:r>
        <w:rPr>
          <w:rFonts w:hint="eastAsia" w:ascii="仿宋" w:hAnsi="仿宋" w:eastAsia="仿宋" w:cs="仿宋"/>
          <w:sz w:val="24"/>
          <w:szCs w:val="24"/>
        </w:rPr>
        <w:t xml:space="preserve"> </w:t>
      </w:r>
    </w:p>
    <w:tbl>
      <w:tblPr>
        <w:tblStyle w:val="24"/>
        <w:tblW w:w="0" w:type="auto"/>
        <w:jc w:val="center"/>
        <w:tblLayout w:type="fixed"/>
        <w:tblCellMar>
          <w:top w:w="0" w:type="dxa"/>
          <w:left w:w="108" w:type="dxa"/>
          <w:bottom w:w="0" w:type="dxa"/>
          <w:right w:w="108" w:type="dxa"/>
        </w:tblCellMar>
      </w:tblPr>
      <w:tblGrid>
        <w:gridCol w:w="1520"/>
        <w:gridCol w:w="7127"/>
      </w:tblGrid>
      <w:tr>
        <w:tblPrEx>
          <w:tblCellMar>
            <w:top w:w="0" w:type="dxa"/>
            <w:left w:w="108" w:type="dxa"/>
            <w:bottom w:w="0" w:type="dxa"/>
            <w:right w:w="108" w:type="dxa"/>
          </w:tblCellMar>
        </w:tblPrEx>
        <w:trPr>
          <w:trHeight w:val="280" w:hRule="atLeast"/>
          <w:jc w:val="center"/>
        </w:trPr>
        <w:tc>
          <w:tcPr>
            <w:tcW w:w="1520" w:type="dxa"/>
            <w:tcBorders>
              <w:top w:val="single" w:color="auto" w:sz="4" w:space="0"/>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参数</w:t>
            </w:r>
          </w:p>
        </w:tc>
        <w:tc>
          <w:tcPr>
            <w:tcW w:w="7127" w:type="dxa"/>
            <w:tcBorders>
              <w:top w:val="single" w:color="auto" w:sz="4" w:space="0"/>
              <w:left w:val="nil"/>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描述</w:t>
            </w:r>
          </w:p>
        </w:tc>
      </w:tr>
      <w:tr>
        <w:tblPrEx>
          <w:tblCellMar>
            <w:top w:w="0" w:type="dxa"/>
            <w:left w:w="108" w:type="dxa"/>
            <w:bottom w:w="0" w:type="dxa"/>
            <w:right w:w="108" w:type="dxa"/>
          </w:tblCellMar>
        </w:tblPrEx>
        <w:trPr>
          <w:trHeight w:val="6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材质</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铝板折边，表面喷塑哑光处理； </w:t>
            </w:r>
          </w:p>
        </w:tc>
      </w:tr>
      <w:tr>
        <w:tblPrEx>
          <w:tblCellMar>
            <w:top w:w="0" w:type="dxa"/>
            <w:left w:w="108" w:type="dxa"/>
            <w:bottom w:w="0" w:type="dxa"/>
            <w:right w:w="108" w:type="dxa"/>
          </w:tblCellMar>
        </w:tblPrEx>
        <w:trPr>
          <w:trHeight w:val="6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文字内容</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可输入红、黄、绿三种颜色的任意文字；</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像素</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32×32；间距10mm；</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外形尺寸</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400cm×400cm×10cm</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重量</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约10KG</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输入电压</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直流24V;</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功率</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&lt;10W；</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显示内容设定</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远程设定或内置存储；</w:t>
            </w:r>
          </w:p>
        </w:tc>
      </w:tr>
      <w:tr>
        <w:tblPrEx>
          <w:tblCellMar>
            <w:top w:w="0" w:type="dxa"/>
            <w:left w:w="108" w:type="dxa"/>
            <w:bottom w:w="0" w:type="dxa"/>
            <w:right w:w="108" w:type="dxa"/>
          </w:tblCellMar>
        </w:tblPrEx>
        <w:trPr>
          <w:trHeight w:val="31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显示内容颜色</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远程设定</w:t>
            </w:r>
          </w:p>
        </w:tc>
      </w:tr>
      <w:tr>
        <w:tblPrEx>
          <w:tblCellMar>
            <w:top w:w="0" w:type="dxa"/>
            <w:left w:w="108" w:type="dxa"/>
            <w:bottom w:w="0" w:type="dxa"/>
            <w:right w:w="108" w:type="dxa"/>
          </w:tblCellMar>
        </w:tblPrEx>
        <w:trPr>
          <w:trHeight w:val="6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控制方式</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10/100M以太网、自动定时控制；</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屏幕水平视角</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80±15度</w:t>
            </w:r>
          </w:p>
        </w:tc>
      </w:tr>
      <w:tr>
        <w:tblPrEx>
          <w:tblCellMar>
            <w:top w:w="0" w:type="dxa"/>
            <w:left w:w="108" w:type="dxa"/>
            <w:bottom w:w="0" w:type="dxa"/>
            <w:right w:w="108" w:type="dxa"/>
          </w:tblCellMar>
        </w:tblPrEx>
        <w:trPr>
          <w:trHeight w:val="6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使用环境</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户外-20 ~ +85℃；湿度≤93%</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保存环境</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0~50℃，40~60%RH</w:t>
            </w:r>
          </w:p>
        </w:tc>
      </w:tr>
      <w:tr>
        <w:tblPrEx>
          <w:tblCellMar>
            <w:top w:w="0" w:type="dxa"/>
            <w:left w:w="108" w:type="dxa"/>
            <w:bottom w:w="0" w:type="dxa"/>
            <w:right w:w="108" w:type="dxa"/>
          </w:tblCellMar>
        </w:tblPrEx>
        <w:trPr>
          <w:trHeight w:val="300" w:hRule="atLeast"/>
          <w:jc w:val="center"/>
        </w:trPr>
        <w:tc>
          <w:tcPr>
            <w:tcW w:w="1520" w:type="dxa"/>
            <w:tcBorders>
              <w:top w:val="nil"/>
              <w:left w:val="single" w:color="auto" w:sz="4" w:space="0"/>
              <w:bottom w:val="single" w:color="auto" w:sz="4" w:space="0"/>
              <w:right w:val="single" w:color="auto" w:sz="4" w:space="0"/>
            </w:tcBorders>
            <w:shd w:val="clear" w:color="auto" w:fill="D7D7D7" w:themeFill="background1" w:themeFillShade="D8"/>
            <w:noWrap/>
            <w:vAlign w:val="bottom"/>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安装模式</w:t>
            </w:r>
          </w:p>
        </w:tc>
        <w:tc>
          <w:tcPr>
            <w:tcW w:w="7127" w:type="dxa"/>
            <w:tcBorders>
              <w:top w:val="nil"/>
              <w:left w:val="nil"/>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可定制</w:t>
            </w:r>
          </w:p>
        </w:tc>
      </w:tr>
    </w:tbl>
    <w:p>
      <w:pPr>
        <w:pStyle w:val="5"/>
        <w:spacing w:line="240" w:lineRule="auto"/>
        <w:ind w:left="567"/>
        <w:rPr>
          <w:rFonts w:hint="eastAsia" w:ascii="仿宋" w:hAnsi="仿宋" w:eastAsia="仿宋" w:cs="仿宋"/>
          <w:sz w:val="24"/>
          <w:szCs w:val="24"/>
        </w:rPr>
      </w:pPr>
      <w:bookmarkStart w:id="56" w:name="_Toc11334809"/>
      <w:bookmarkEnd w:id="56"/>
      <w:r>
        <w:rPr>
          <w:rFonts w:hint="eastAsia" w:ascii="仿宋" w:hAnsi="仿宋" w:eastAsia="仿宋" w:cs="仿宋"/>
          <w:sz w:val="24"/>
          <w:szCs w:val="24"/>
        </w:rPr>
        <w:t>报警屏（4字屏）</w:t>
      </w:r>
    </w:p>
    <w:p>
      <w:pPr>
        <w:spacing w:line="240" w:lineRule="auto"/>
        <w:ind w:firstLine="48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114925" cy="1800225"/>
            <wp:effectExtent l="0" t="0" r="9525" b="9525"/>
            <wp:docPr id="52" name="图片 52" descr="C:\Users\ADMINI~1\AppData\Local\Temp\ksohtml17536\wps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I~1\AppData\Local\Temp\ksohtml17536\wps109.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5114925" cy="1800225"/>
                    </a:xfrm>
                    <a:prstGeom prst="rect">
                      <a:avLst/>
                    </a:prstGeom>
                    <a:noFill/>
                    <a:ln>
                      <a:noFill/>
                    </a:ln>
                  </pic:spPr>
                </pic:pic>
              </a:graphicData>
            </a:graphic>
          </wp:inline>
        </w:drawing>
      </w:r>
      <w:r>
        <w:rPr>
          <w:rFonts w:hint="eastAsia" w:ascii="仿宋" w:hAnsi="仿宋" w:eastAsia="仿宋" w:cs="仿宋"/>
          <w:sz w:val="24"/>
          <w:szCs w:val="24"/>
        </w:rPr>
        <w:t xml:space="preserve"> </w:t>
      </w:r>
    </w:p>
    <w:tbl>
      <w:tblPr>
        <w:tblStyle w:val="24"/>
        <w:tblW w:w="0" w:type="auto"/>
        <w:jc w:val="center"/>
        <w:tblLayout w:type="fixed"/>
        <w:tblCellMar>
          <w:top w:w="0" w:type="dxa"/>
          <w:left w:w="108" w:type="dxa"/>
          <w:bottom w:w="0" w:type="dxa"/>
          <w:right w:w="108" w:type="dxa"/>
        </w:tblCellMar>
      </w:tblPr>
      <w:tblGrid>
        <w:gridCol w:w="1520"/>
        <w:gridCol w:w="7127"/>
      </w:tblGrid>
      <w:tr>
        <w:tblPrEx>
          <w:tblCellMar>
            <w:top w:w="0" w:type="dxa"/>
            <w:left w:w="108" w:type="dxa"/>
            <w:bottom w:w="0" w:type="dxa"/>
            <w:right w:w="108" w:type="dxa"/>
          </w:tblCellMar>
        </w:tblPrEx>
        <w:trPr>
          <w:trHeight w:val="289" w:hRule="atLeast"/>
          <w:jc w:val="center"/>
        </w:trPr>
        <w:tc>
          <w:tcPr>
            <w:tcW w:w="1520" w:type="dxa"/>
            <w:tcBorders>
              <w:top w:val="single" w:color="auto" w:sz="8" w:space="0"/>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参数</w:t>
            </w:r>
          </w:p>
        </w:tc>
        <w:tc>
          <w:tcPr>
            <w:tcW w:w="7127" w:type="dxa"/>
            <w:tcBorders>
              <w:top w:val="single" w:color="auto" w:sz="8" w:space="0"/>
              <w:left w:val="nil"/>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描述</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材质</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铝板折边，表面喷塑哑光处理； </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文字内容</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可输入红、黄、绿三种颜色的任意文字；</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像素</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32×96；间距10mm；</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外形尺寸</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40cm×104cm×10cm</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重量</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约20KG</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输入电压</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直流24V;</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功率</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&lt;20W；</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显示内容设定</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远程设定或内置存储；</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显示内容颜色</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远程设定</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控制方式</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10/100M以太网、自动定时控制；</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屏幕水平视角</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80±15度</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使用环境</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户外-20 ~ +85℃；湿度≤93%</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保存环境</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0~50℃，40~60%RH</w:t>
            </w:r>
          </w:p>
        </w:tc>
      </w:tr>
      <w:tr>
        <w:tblPrEx>
          <w:tblCellMar>
            <w:top w:w="0" w:type="dxa"/>
            <w:left w:w="108" w:type="dxa"/>
            <w:bottom w:w="0" w:type="dxa"/>
            <w:right w:w="108" w:type="dxa"/>
          </w:tblCellMar>
        </w:tblPrEx>
        <w:trPr>
          <w:trHeight w:val="289" w:hRule="atLeast"/>
          <w:jc w:val="center"/>
        </w:trPr>
        <w:tc>
          <w:tcPr>
            <w:tcW w:w="1520" w:type="dxa"/>
            <w:tcBorders>
              <w:top w:val="nil"/>
              <w:left w:val="single" w:color="auto" w:sz="8" w:space="0"/>
              <w:bottom w:val="single" w:color="auto" w:sz="8" w:space="0"/>
              <w:right w:val="single" w:color="auto" w:sz="8" w:space="0"/>
            </w:tcBorders>
            <w:shd w:val="clear" w:color="auto" w:fill="D7D7D7" w:themeFill="background1" w:themeFillShade="D8"/>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安装模式</w:t>
            </w:r>
          </w:p>
        </w:tc>
        <w:tc>
          <w:tcPr>
            <w:tcW w:w="7127" w:type="dxa"/>
            <w:tcBorders>
              <w:top w:val="nil"/>
              <w:left w:val="nil"/>
              <w:bottom w:val="single" w:color="auto" w:sz="8" w:space="0"/>
              <w:right w:val="single" w:color="auto" w:sz="8"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可定制</w:t>
            </w: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038850" cy="3876675"/>
            <wp:effectExtent l="0" t="0" r="0" b="9525"/>
            <wp:docPr id="51" name="图片 51" descr="C:\Users\ADMINI~1\AppData\Local\Temp\ksohtml17536\wps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1\AppData\Local\Temp\ksohtml17536\wps110.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6038850" cy="3876675"/>
                    </a:xfrm>
                    <a:prstGeom prst="rect">
                      <a:avLst/>
                    </a:prstGeom>
                    <a:noFill/>
                    <a:ln>
                      <a:noFill/>
                    </a:ln>
                  </pic:spPr>
                </pic:pic>
              </a:graphicData>
            </a:graphic>
          </wp:inline>
        </w:drawing>
      </w:r>
    </w:p>
    <w:p>
      <w:pPr>
        <w:widowControl/>
        <w:spacing w:line="240" w:lineRule="auto"/>
        <w:textAlignment w:val="center"/>
        <w:rPr>
          <w:rFonts w:hint="eastAsia" w:ascii="仿宋" w:hAnsi="仿宋" w:eastAsia="仿宋" w:cs="仿宋"/>
          <w:b/>
          <w:sz w:val="24"/>
          <w:szCs w:val="24"/>
        </w:rPr>
      </w:pPr>
      <w:r>
        <w:rPr>
          <w:rFonts w:hint="eastAsia" w:ascii="仿宋" w:hAnsi="仿宋" w:eastAsia="仿宋" w:cs="仿宋"/>
          <w:sz w:val="24"/>
          <w:szCs w:val="24"/>
        </w:rPr>
        <w:drawing>
          <wp:inline distT="0" distB="0" distL="0" distR="0">
            <wp:extent cx="5648325" cy="3448050"/>
            <wp:effectExtent l="0" t="0" r="9525" b="0"/>
            <wp:docPr id="50" name="图片 50" descr="C:\Users\ADMINI~1\AppData\Local\Temp\ksohtml17536\wp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1\AppData\Local\Temp\ksohtml17536\wps111.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5648325" cy="3448050"/>
                    </a:xfrm>
                    <a:prstGeom prst="rect">
                      <a:avLst/>
                    </a:prstGeom>
                    <a:noFill/>
                    <a:ln>
                      <a:noFill/>
                    </a:ln>
                  </pic:spPr>
                </pic:pic>
              </a:graphicData>
            </a:graphic>
          </wp:inline>
        </w:drawing>
      </w:r>
    </w:p>
    <w:p>
      <w:pPr>
        <w:widowControl/>
        <w:spacing w:line="240" w:lineRule="auto"/>
        <w:rPr>
          <w:rFonts w:hint="eastAsia" w:ascii="仿宋" w:hAnsi="仿宋" w:eastAsia="仿宋" w:cs="仿宋"/>
          <w:b/>
          <w:sz w:val="24"/>
          <w:szCs w:val="24"/>
        </w:rPr>
      </w:pPr>
      <w:r>
        <w:rPr>
          <w:rFonts w:hint="eastAsia" w:ascii="仿宋" w:hAnsi="仿宋" w:eastAsia="仿宋" w:cs="仿宋"/>
          <w:b/>
          <w:sz w:val="24"/>
          <w:szCs w:val="24"/>
        </w:rPr>
        <w:br w:type="page"/>
      </w:r>
    </w:p>
    <w:p>
      <w:pPr>
        <w:spacing w:line="240" w:lineRule="auto"/>
        <w:ind w:firstLine="354" w:firstLineChars="147"/>
        <w:rPr>
          <w:rFonts w:hint="eastAsia" w:ascii="仿宋" w:hAnsi="仿宋" w:eastAsia="仿宋" w:cs="仿宋"/>
          <w:sz w:val="24"/>
          <w:szCs w:val="24"/>
        </w:rPr>
      </w:pPr>
      <w:r>
        <w:rPr>
          <w:rFonts w:hint="eastAsia" w:ascii="仿宋" w:hAnsi="仿宋" w:eastAsia="仿宋" w:cs="仿宋"/>
          <w:b/>
          <w:sz w:val="24"/>
          <w:szCs w:val="24"/>
        </w:rPr>
        <w:t>2.10 雷达测速标志</w:t>
      </w:r>
    </w:p>
    <w:tbl>
      <w:tblPr>
        <w:tblStyle w:val="24"/>
        <w:tblW w:w="0" w:type="auto"/>
        <w:jc w:val="center"/>
        <w:tblLayout w:type="fixed"/>
        <w:tblCellMar>
          <w:top w:w="0" w:type="dxa"/>
          <w:left w:w="108" w:type="dxa"/>
          <w:bottom w:w="0" w:type="dxa"/>
          <w:right w:w="108" w:type="dxa"/>
        </w:tblCellMar>
      </w:tblPr>
      <w:tblGrid>
        <w:gridCol w:w="1032"/>
        <w:gridCol w:w="5376"/>
        <w:gridCol w:w="3350"/>
      </w:tblGrid>
      <w:tr>
        <w:tblPrEx>
          <w:tblCellMar>
            <w:top w:w="0" w:type="dxa"/>
            <w:left w:w="108" w:type="dxa"/>
            <w:bottom w:w="0" w:type="dxa"/>
            <w:right w:w="108" w:type="dxa"/>
          </w:tblCellMar>
        </w:tblPrEx>
        <w:trPr>
          <w:trHeight w:val="387" w:hRule="atLeast"/>
          <w:jc w:val="center"/>
        </w:trPr>
        <w:tc>
          <w:tcPr>
            <w:tcW w:w="1032"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名称</w:t>
            </w:r>
          </w:p>
        </w:tc>
        <w:tc>
          <w:tcPr>
            <w:tcW w:w="5376" w:type="dxa"/>
            <w:tcBorders>
              <w:top w:val="single" w:color="auto" w:sz="4" w:space="0"/>
              <w:left w:val="nil"/>
              <w:bottom w:val="single" w:color="auto" w:sz="4" w:space="0"/>
              <w:right w:val="single" w:color="auto" w:sz="4" w:space="0"/>
            </w:tcBorders>
            <w:shd w:val="clear" w:color="auto" w:fill="D7D7D7" w:themeFill="background1" w:themeFillShade="D8"/>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参数</w:t>
            </w:r>
          </w:p>
        </w:tc>
        <w:tc>
          <w:tcPr>
            <w:tcW w:w="3350" w:type="dxa"/>
            <w:tcBorders>
              <w:top w:val="single" w:color="auto" w:sz="4" w:space="0"/>
              <w:left w:val="nil"/>
              <w:bottom w:val="single" w:color="auto" w:sz="4" w:space="0"/>
              <w:right w:val="single" w:color="auto" w:sz="4" w:space="0"/>
            </w:tcBorders>
            <w:shd w:val="clear" w:color="auto" w:fill="D7D7D7" w:themeFill="background1" w:themeFillShade="D8"/>
            <w:vAlign w:val="center"/>
          </w:tcPr>
          <w:p>
            <w:pPr>
              <w:widowControl/>
              <w:spacing w:line="240" w:lineRule="auto"/>
              <w:ind w:firstLine="1200" w:firstLineChars="500"/>
              <w:jc w:val="both"/>
              <w:rPr>
                <w:rFonts w:hint="eastAsia" w:ascii="仿宋" w:hAnsi="仿宋" w:eastAsia="仿宋" w:cs="仿宋"/>
                <w:sz w:val="24"/>
                <w:szCs w:val="24"/>
              </w:rPr>
            </w:pPr>
            <w:r>
              <w:rPr>
                <w:rFonts w:hint="eastAsia" w:ascii="仿宋" w:hAnsi="仿宋" w:eastAsia="仿宋" w:cs="仿宋"/>
                <w:sz w:val="24"/>
                <w:szCs w:val="24"/>
              </w:rPr>
              <w:t>图例</w:t>
            </w:r>
          </w:p>
        </w:tc>
      </w:tr>
      <w:tr>
        <w:tblPrEx>
          <w:tblCellMar>
            <w:top w:w="0" w:type="dxa"/>
            <w:left w:w="108" w:type="dxa"/>
            <w:bottom w:w="0" w:type="dxa"/>
            <w:right w:w="108" w:type="dxa"/>
          </w:tblCellMar>
        </w:tblPrEx>
        <w:trPr>
          <w:trHeight w:val="8573" w:hRule="atLeast"/>
          <w:jc w:val="center"/>
        </w:trPr>
        <w:tc>
          <w:tcPr>
            <w:tcW w:w="1032" w:type="dxa"/>
            <w:tcBorders>
              <w:top w:val="nil"/>
              <w:left w:val="single" w:color="auto" w:sz="4" w:space="0"/>
              <w:bottom w:val="single" w:color="auto" w:sz="4" w:space="0"/>
              <w:right w:val="single" w:color="auto" w:sz="4" w:space="0"/>
            </w:tcBorders>
            <w:vAlign w:val="center"/>
          </w:tcPr>
          <w:p>
            <w:pPr>
              <w:widowControl/>
              <w:spacing w:line="240" w:lineRule="auto"/>
              <w:ind w:left="220" w:leftChars="100"/>
              <w:jc w:val="center"/>
              <w:rPr>
                <w:rFonts w:hint="eastAsia" w:ascii="仿宋" w:hAnsi="仿宋" w:eastAsia="仿宋" w:cs="仿宋"/>
                <w:sz w:val="24"/>
                <w:szCs w:val="24"/>
              </w:rPr>
            </w:pPr>
            <w:r>
              <w:rPr>
                <w:rFonts w:hint="eastAsia" w:ascii="仿宋" w:hAnsi="仿宋" w:eastAsia="仿宋" w:cs="仿宋"/>
                <w:sz w:val="24"/>
                <w:szCs w:val="24"/>
              </w:rPr>
              <w:t>雷达测速标志（一）</w:t>
            </w:r>
          </w:p>
        </w:tc>
        <w:tc>
          <w:tcPr>
            <w:tcW w:w="5376" w:type="dxa"/>
            <w:tcBorders>
              <w:top w:val="nil"/>
              <w:left w:val="nil"/>
              <w:bottom w:val="single" w:color="auto" w:sz="4" w:space="0"/>
              <w:right w:val="single" w:color="auto" w:sz="4" w:space="0"/>
            </w:tcBorders>
            <w:vAlign w:val="center"/>
          </w:tcPr>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材质：镀锌板或铝</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雷达：K波段多普勒雷达</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测速范围：1-199KM/H</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外观尺寸：861mm*1310mm*108mm</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工作环境温度：-20度到+70度</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灯珠类别：台湾晶元芯片灯珠（同等及以上）</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功能方式：80W太阳能板或AC110V-240V</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响应时间：小于5MS</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检测距离：大于150米</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可视距离：大于800米</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使用寿命：100000H</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检测车道：3车道或4车道</w:t>
            </w:r>
          </w:p>
          <w:p>
            <w:pPr>
              <w:pStyle w:val="9"/>
              <w:spacing w:line="240" w:lineRule="auto"/>
              <w:rPr>
                <w:rFonts w:hint="eastAsia" w:ascii="仿宋" w:hAnsi="仿宋" w:eastAsia="仿宋" w:cs="仿宋"/>
                <w:sz w:val="24"/>
                <w:szCs w:val="24"/>
              </w:rPr>
            </w:pPr>
            <w:r>
              <w:rPr>
                <w:rFonts w:hint="eastAsia" w:ascii="仿宋" w:hAnsi="仿宋" w:eastAsia="仿宋" w:cs="仿宋"/>
                <w:sz w:val="24"/>
                <w:szCs w:val="24"/>
              </w:rPr>
              <w:t xml:space="preserve">检测原理：在检测范围内，选取500MS内测速最快的一个数值，显示在屏幕上。当车速超出限定值时，车速显示为红色，同时红色超速字体亮起，爆闪提醒司机已超速。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功能                                                                                远程控制模块：                                                                       设备远程实时状态监控，确保设备正常工作，并在工作不正常时采取短信+网页端报警.设备工作时间表按需灵活设置，提供不同时间段的平均车速数据，平均车流量数据                     </w:t>
            </w:r>
          </w:p>
        </w:tc>
        <w:tc>
          <w:tcPr>
            <w:tcW w:w="3350" w:type="dxa"/>
            <w:tcBorders>
              <w:top w:val="nil"/>
              <w:left w:val="nil"/>
              <w:bottom w:val="single" w:color="auto" w:sz="4" w:space="0"/>
              <w:right w:val="nil"/>
            </w:tcBorders>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847850" cy="1857375"/>
                  <wp:effectExtent l="0" t="0" r="0" b="9525"/>
                  <wp:docPr id="49" name="图片 49" descr="C:\Users\ADMINI~1\AppData\Local\Temp\ksohtml17536\wp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1\AppData\Local\Temp\ksohtml17536\wps112.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1847850" cy="1857375"/>
                          </a:xfrm>
                          <a:prstGeom prst="rect">
                            <a:avLst/>
                          </a:prstGeom>
                          <a:noFill/>
                          <a:ln>
                            <a:noFill/>
                          </a:ln>
                        </pic:spPr>
                      </pic:pic>
                    </a:graphicData>
                  </a:graphic>
                </wp:inline>
              </w:drawing>
            </w:r>
          </w:p>
          <w:tbl>
            <w:tblPr>
              <w:tblStyle w:val="24"/>
              <w:tblW w:w="0" w:type="auto"/>
              <w:tblInd w:w="0" w:type="dxa"/>
              <w:tblLayout w:type="fixed"/>
              <w:tblCellMar>
                <w:top w:w="0" w:type="dxa"/>
                <w:left w:w="0" w:type="dxa"/>
                <w:bottom w:w="0" w:type="dxa"/>
                <w:right w:w="0" w:type="dxa"/>
              </w:tblCellMar>
            </w:tblPr>
            <w:tblGrid>
              <w:gridCol w:w="3599"/>
            </w:tblGrid>
            <w:tr>
              <w:tblPrEx>
                <w:tblCellMar>
                  <w:top w:w="0" w:type="dxa"/>
                  <w:left w:w="0" w:type="dxa"/>
                  <w:bottom w:w="0" w:type="dxa"/>
                  <w:right w:w="0" w:type="dxa"/>
                </w:tblCellMar>
              </w:tblPrEx>
              <w:trPr>
                <w:trHeight w:val="8190" w:hRule="atLeast"/>
              </w:trPr>
              <w:tc>
                <w:tcPr>
                  <w:tcW w:w="3599" w:type="dxa"/>
                  <w:tcBorders>
                    <w:top w:val="nil"/>
                    <w:left w:val="nil"/>
                    <w:bottom w:val="single" w:color="auto" w:sz="4" w:space="0"/>
                    <w:right w:val="single" w:color="auto" w:sz="4" w:space="0"/>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b/>
                      <w:sz w:val="24"/>
                      <w:szCs w:val="24"/>
                    </w:rPr>
                    <w:drawing>
                      <wp:inline distT="0" distB="0" distL="0" distR="0">
                        <wp:extent cx="1866900" cy="1771650"/>
                        <wp:effectExtent l="0" t="0" r="0" b="0"/>
                        <wp:docPr id="48" name="图片 48" descr="C:\Users\ADMINI~1\AppData\Local\Temp\ksohtml17536\wps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1\AppData\Local\Temp\ksohtml17536\wps113.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1866900" cy="1771650"/>
                                </a:xfrm>
                                <a:prstGeom prst="rect">
                                  <a:avLst/>
                                </a:prstGeom>
                                <a:noFill/>
                                <a:ln>
                                  <a:noFill/>
                                </a:ln>
                              </pic:spPr>
                            </pic:pic>
                          </a:graphicData>
                        </a:graphic>
                      </wp:inline>
                    </w:drawing>
                  </w:r>
                  <w:r>
                    <w:rPr>
                      <w:rFonts w:hint="eastAsia" w:ascii="仿宋" w:hAnsi="仿宋" w:eastAsia="仿宋" w:cs="仿宋"/>
                      <w:sz w:val="24"/>
                      <w:szCs w:val="24"/>
                    </w:rPr>
                    <w:t>　</w:t>
                  </w:r>
                </w:p>
              </w:tc>
            </w:tr>
          </w:tbl>
          <w:p>
            <w:pPr>
              <w:widowControl/>
              <w:spacing w:line="240" w:lineRule="auto"/>
              <w:rPr>
                <w:rFonts w:hint="eastAsia" w:ascii="仿宋" w:hAnsi="仿宋" w:eastAsia="仿宋" w:cs="仿宋"/>
                <w:sz w:val="24"/>
                <w:szCs w:val="24"/>
              </w:rPr>
            </w:pPr>
          </w:p>
        </w:tc>
      </w:tr>
      <w:tr>
        <w:tblPrEx>
          <w:tblCellMar>
            <w:top w:w="0" w:type="dxa"/>
            <w:left w:w="108" w:type="dxa"/>
            <w:bottom w:w="0" w:type="dxa"/>
            <w:right w:w="108" w:type="dxa"/>
          </w:tblCellMar>
        </w:tblPrEx>
        <w:trPr>
          <w:trHeight w:val="7054" w:hRule="atLeast"/>
          <w:jc w:val="center"/>
        </w:trPr>
        <w:tc>
          <w:tcPr>
            <w:tcW w:w="1032" w:type="dxa"/>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雷达</w:t>
            </w:r>
          </w:p>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测速</w:t>
            </w:r>
          </w:p>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标志（二）</w:t>
            </w:r>
          </w:p>
        </w:tc>
        <w:tc>
          <w:tcPr>
            <w:tcW w:w="5376" w:type="dxa"/>
            <w:tcBorders>
              <w:top w:val="single" w:color="auto" w:sz="4" w:space="0"/>
              <w:left w:val="nil"/>
              <w:bottom w:val="single" w:color="auto" w:sz="4" w:space="0"/>
              <w:right w:val="single" w:color="auto" w:sz="4" w:space="0"/>
            </w:tcBorders>
            <w:noWrap/>
            <w:vAlign w:val="center"/>
          </w:tcPr>
          <w:tbl>
            <w:tblPr>
              <w:tblStyle w:val="24"/>
              <w:tblW w:w="0" w:type="auto"/>
              <w:tblInd w:w="0" w:type="dxa"/>
              <w:tblLayout w:type="fixed"/>
              <w:tblCellMar>
                <w:top w:w="0" w:type="dxa"/>
                <w:left w:w="0" w:type="dxa"/>
                <w:bottom w:w="0" w:type="dxa"/>
                <w:right w:w="0" w:type="dxa"/>
              </w:tblCellMar>
            </w:tblPr>
            <w:tblGrid>
              <w:gridCol w:w="4860"/>
            </w:tblGrid>
            <w:tr>
              <w:tblPrEx>
                <w:tblCellMar>
                  <w:top w:w="0" w:type="dxa"/>
                  <w:left w:w="0" w:type="dxa"/>
                  <w:bottom w:w="0" w:type="dxa"/>
                  <w:right w:w="0" w:type="dxa"/>
                </w:tblCellMar>
              </w:tblPrEx>
              <w:trPr>
                <w:trHeight w:val="7002" w:hRule="atLeast"/>
              </w:trPr>
              <w:tc>
                <w:tcPr>
                  <w:tcW w:w="4860" w:type="dxa"/>
                  <w:tcBorders>
                    <w:top w:val="nil"/>
                    <w:left w:val="nil"/>
                    <w:bottom w:val="nil"/>
                    <w:right w:val="nil"/>
                  </w:tcBorders>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材质：镀锌板或铝</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雷达：K波段多普勒雷达</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测速范围：1-199KM/H  速度显示范围</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外观尺寸：(宽)620mm*(高)560mm*(厚)150mm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工作环境温度：-20度到+70度</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灯珠类别：台湾晶元芯片灯珠</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功能方式：80W太阳能板或AC110V-240V</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响应时间：小于5MS</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检测距离：大于150米</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可视距离：大于800米</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使用寿命：100000H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太阳能40W,36AH电池</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检测车道：3车道或4车道</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检测原理：在检测范围内，选取500MS内测速最快的一个数值，显示在屏幕上。                                                                       设备远程实时状态监控，确保设备正常工作，并在工作不正常时采取短信+网页端报警.设备工作时间表按需灵活设置，提供不同时间段的平均车速数据，平均车流量数据                     </w:t>
                  </w:r>
                </w:p>
              </w:tc>
            </w:tr>
          </w:tbl>
          <w:p>
            <w:pPr>
              <w:widowControl/>
              <w:spacing w:line="240" w:lineRule="auto"/>
              <w:rPr>
                <w:rFonts w:hint="eastAsia" w:ascii="仿宋" w:hAnsi="仿宋" w:eastAsia="仿宋" w:cs="仿宋"/>
                <w:sz w:val="24"/>
                <w:szCs w:val="24"/>
              </w:rPr>
            </w:pPr>
          </w:p>
        </w:tc>
        <w:tc>
          <w:tcPr>
            <w:tcW w:w="3350" w:type="dxa"/>
            <w:tcBorders>
              <w:top w:val="single" w:color="auto" w:sz="4" w:space="0"/>
              <w:left w:val="nil"/>
              <w:bottom w:val="single" w:color="auto" w:sz="4" w:space="0"/>
              <w:right w:val="single" w:color="auto" w:sz="4" w:space="0"/>
            </w:tcBorders>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b/>
                <w:sz w:val="24"/>
                <w:szCs w:val="24"/>
              </w:rPr>
              <w:drawing>
                <wp:inline distT="0" distB="0" distL="0" distR="0">
                  <wp:extent cx="2219325" cy="2514600"/>
                  <wp:effectExtent l="0" t="0" r="9525" b="0"/>
                  <wp:docPr id="47" name="图片 47" descr="C:\Users\ADMINI~1\AppData\Local\Temp\ksohtml17536\wps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1\AppData\Local\Temp\ksohtml17536\wps114.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2219325" cy="2514600"/>
                          </a:xfrm>
                          <a:prstGeom prst="rect">
                            <a:avLst/>
                          </a:prstGeom>
                          <a:noFill/>
                          <a:ln>
                            <a:noFill/>
                          </a:ln>
                        </pic:spPr>
                      </pic:pic>
                    </a:graphicData>
                  </a:graphic>
                </wp:inline>
              </w:drawing>
            </w:r>
          </w:p>
        </w:tc>
      </w:tr>
      <w:tr>
        <w:tblPrEx>
          <w:tblCellMar>
            <w:top w:w="0" w:type="dxa"/>
            <w:left w:w="108" w:type="dxa"/>
            <w:bottom w:w="0" w:type="dxa"/>
            <w:right w:w="108" w:type="dxa"/>
          </w:tblCellMar>
        </w:tblPrEx>
        <w:trPr>
          <w:trHeight w:val="1834" w:hRule="atLeast"/>
          <w:jc w:val="center"/>
        </w:trPr>
        <w:tc>
          <w:tcPr>
            <w:tcW w:w="1032" w:type="dxa"/>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雷达</w:t>
            </w:r>
          </w:p>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测速</w:t>
            </w:r>
          </w:p>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标志（三）</w:t>
            </w:r>
          </w:p>
        </w:tc>
        <w:tc>
          <w:tcPr>
            <w:tcW w:w="5376" w:type="dxa"/>
            <w:tcBorders>
              <w:top w:val="single" w:color="auto" w:sz="4" w:space="0"/>
              <w:left w:val="nil"/>
              <w:bottom w:val="single" w:color="auto" w:sz="4" w:space="0"/>
              <w:right w:val="single" w:color="auto" w:sz="4" w:space="0"/>
            </w:tcBorders>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1.最小照度：彩色0.01Lux@(F1.2,AGC ON)</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黑白0.001Lux@(F1.2,AGC ON)</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2.快门：1/25秒至1/100,000秒</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3.焦距：16mm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4.白平衡：自动/手动多种白平衡模式</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5.分辨率：2688×1520</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6.图像设置：饱和度,亮度,对比度,白平衡,增益通过软件可调</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7.通用功能：心跳,密码保护,NTP校时</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8.压缩输出码率：32 Kbps~16 Mbps</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9.视频压缩标准：H.264;H.265</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10.帧率：25fps(2688×1520)</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11.存储功能：TF</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12.LED可视角度：水平：110°±10°，垂直：60°±10°</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13.点间距：10mm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14.LED寿命：≥100000小时</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15.LED波长：红:628nm±1nm；黄:590nm±1nm；绿:505nm±1nm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16显示屏LED亮度：红&gt;5000 cd/㎡；黄&gt;5000 cd/㎡ ；绿&gt;5000 cd/㎡</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17.重量：41kg</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18.尺寸：2000mmx1120mmx161mm</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19.防护等级：IP53</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20.功耗：60W MAX</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21.电源：AC220V±10%</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22.工作湿度：湿度5%~95%@40℃，无凝结</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工作温度：温度-30℃~70℃</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23.安装方式：立杆安装</w:t>
            </w:r>
          </w:p>
        </w:tc>
        <w:tc>
          <w:tcPr>
            <w:tcW w:w="3350" w:type="dxa"/>
            <w:tcBorders>
              <w:top w:val="single" w:color="auto" w:sz="4" w:space="0"/>
              <w:left w:val="nil"/>
              <w:bottom w:val="single" w:color="auto" w:sz="4" w:space="0"/>
              <w:right w:val="single" w:color="auto" w:sz="4" w:space="0"/>
            </w:tcBorders>
            <w:noWrap/>
            <w:vAlign w:val="center"/>
          </w:tcPr>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314450" cy="3019425"/>
                  <wp:effectExtent l="0" t="0" r="0" b="9525"/>
                  <wp:docPr id="46" name="图片 46" descr="C:\Users\ADMINI~1\AppData\Local\Temp\ksohtml17536\wps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1\AppData\Local\Temp\ksohtml17536\wps11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1314450" cy="3019425"/>
                          </a:xfrm>
                          <a:prstGeom prst="rect">
                            <a:avLst/>
                          </a:prstGeom>
                          <a:noFill/>
                          <a:ln>
                            <a:noFill/>
                          </a:ln>
                        </pic:spPr>
                      </pic:pic>
                    </a:graphicData>
                  </a:graphic>
                </wp:inline>
              </w:drawing>
            </w:r>
          </w:p>
        </w:tc>
      </w:tr>
    </w:tbl>
    <w:p>
      <w:pPr>
        <w:widowControl/>
        <w:spacing w:line="240" w:lineRule="auto"/>
        <w:textAlignment w:val="center"/>
        <w:rPr>
          <w:rFonts w:hint="eastAsia" w:ascii="仿宋" w:hAnsi="仿宋" w:eastAsia="仿宋" w:cs="仿宋"/>
          <w:b/>
          <w:sz w:val="24"/>
          <w:szCs w:val="24"/>
        </w:rPr>
      </w:pPr>
      <w:r>
        <w:rPr>
          <w:rFonts w:hint="eastAsia" w:ascii="仿宋" w:hAnsi="仿宋" w:eastAsia="仿宋" w:cs="仿宋"/>
          <w:b/>
          <w:sz w:val="24"/>
          <w:szCs w:val="24"/>
        </w:rPr>
        <w:t xml:space="preserve"> </w:t>
      </w:r>
    </w:p>
    <w:p>
      <w:pPr>
        <w:widowControl/>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2.11 其它设施</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83"/>
        <w:gridCol w:w="79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80" w:hRule="atLeast"/>
          <w:jc w:val="center"/>
        </w:trPr>
        <w:tc>
          <w:tcPr>
            <w:tcW w:w="2383" w:type="dxa"/>
            <w:tcBorders>
              <w:top w:val="single" w:color="auto" w:sz="4" w:space="0"/>
              <w:left w:val="single" w:color="auto" w:sz="4" w:space="0"/>
              <w:bottom w:val="single" w:color="auto" w:sz="4" w:space="0"/>
              <w:right w:val="single" w:color="auto" w:sz="4" w:space="0"/>
            </w:tcBorders>
            <w:shd w:val="clear" w:color="auto" w:fill="D7D7D7" w:themeFill="background1" w:themeFillShade="D8"/>
            <w:noWrap/>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名称</w:t>
            </w:r>
          </w:p>
        </w:tc>
        <w:tc>
          <w:tcPr>
            <w:tcW w:w="7931" w:type="dxa"/>
            <w:tcBorders>
              <w:top w:val="single" w:color="auto" w:sz="4" w:space="0"/>
              <w:left w:val="nil"/>
              <w:bottom w:val="single" w:color="auto" w:sz="4" w:space="0"/>
              <w:right w:val="single" w:color="auto" w:sz="4" w:space="0"/>
            </w:tcBorders>
            <w:shd w:val="clear" w:color="auto" w:fill="D7D7D7" w:themeFill="background1" w:themeFillShade="D8"/>
            <w:noWrap/>
            <w:vAlign w:val="center"/>
          </w:tcPr>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技术参数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p>
          <w:p>
            <w:pPr>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800100" cy="1323975"/>
                  <wp:effectExtent l="0" t="0" r="0" b="9525"/>
                  <wp:wrapSquare wrapText="bothSides"/>
                  <wp:docPr id="162" name="图片 162" descr="C:\Users\ADMINI~1\AppData\Local\Temp\ksohtml17536\wps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descr="C:\Users\ADMINI~1\AppData\Local\Temp\ksohtml17536\wps116.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800100" cy="1323975"/>
                          </a:xfrm>
                          <a:prstGeom prst="rect">
                            <a:avLst/>
                          </a:prstGeom>
                          <a:noFill/>
                          <a:ln>
                            <a:noFill/>
                          </a:ln>
                        </pic:spPr>
                      </pic:pic>
                    </a:graphicData>
                  </a:graphic>
                </wp:anchor>
              </w:drawing>
            </w:r>
            <w:r>
              <w:rPr>
                <w:rFonts w:hint="eastAsia" w:ascii="仿宋" w:hAnsi="仿宋" w:eastAsia="仿宋" w:cs="仿宋"/>
                <w:sz w:val="24"/>
                <w:szCs w:val="24"/>
              </w:rPr>
              <w:t>自发光防摩擦警示柱</w:t>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1、产品有较强的抗腐蚀性和防锈功能，耐振动和耐烟雾性能均满足规范要求。</w:t>
            </w:r>
          </w:p>
          <w:p>
            <w:pPr>
              <w:spacing w:line="240" w:lineRule="auto"/>
              <w:rPr>
                <w:rFonts w:hint="eastAsia" w:ascii="仿宋" w:hAnsi="仿宋" w:eastAsia="仿宋" w:cs="仿宋"/>
                <w:sz w:val="24"/>
                <w:szCs w:val="24"/>
              </w:rPr>
            </w:pPr>
            <w:r>
              <w:rPr>
                <w:rFonts w:hint="eastAsia" w:ascii="仿宋" w:hAnsi="仿宋" w:eastAsia="仿宋" w:cs="仿宋"/>
                <w:sz w:val="24"/>
                <w:szCs w:val="24"/>
              </w:rPr>
              <w:t>2、产品顶端两侧设有面发光模块，呈灯带样式，夜间发出闪烁光。发光模块夜间视认距离150 米。</w:t>
            </w:r>
          </w:p>
          <w:p>
            <w:pPr>
              <w:spacing w:line="240" w:lineRule="auto"/>
              <w:rPr>
                <w:rFonts w:hint="eastAsia" w:ascii="仿宋" w:hAnsi="仿宋" w:eastAsia="仿宋" w:cs="仿宋"/>
                <w:sz w:val="24"/>
                <w:szCs w:val="24"/>
              </w:rPr>
            </w:pPr>
            <w:r>
              <w:rPr>
                <w:rFonts w:hint="eastAsia" w:ascii="仿宋" w:hAnsi="仿宋" w:eastAsia="仿宋" w:cs="仿宋"/>
                <w:sz w:val="24"/>
                <w:szCs w:val="24"/>
              </w:rPr>
              <w:t>3、产品前后两端贴有40cm 长度红白相间 3M 国标四级（工程级）微棱镜反光膜，使用年限为 7 年 50%亮度保留值，背胶类型为常温压敏胶。</w:t>
            </w:r>
          </w:p>
          <w:p>
            <w:pPr>
              <w:spacing w:line="240" w:lineRule="auto"/>
              <w:rPr>
                <w:rFonts w:hint="eastAsia" w:ascii="仿宋" w:hAnsi="仿宋" w:eastAsia="仿宋" w:cs="仿宋"/>
                <w:sz w:val="24"/>
                <w:szCs w:val="24"/>
              </w:rPr>
            </w:pPr>
            <w:r>
              <w:rPr>
                <w:rFonts w:hint="eastAsia" w:ascii="仿宋" w:hAnsi="仿宋" w:eastAsia="仿宋" w:cs="仿宋"/>
                <w:sz w:val="24"/>
                <w:szCs w:val="24"/>
              </w:rPr>
              <w:t>4、产品外侧底部设有维修窗口，维修板用螺丝固定产品侧板上。</w:t>
            </w:r>
          </w:p>
          <w:p>
            <w:pPr>
              <w:spacing w:line="240" w:lineRule="auto"/>
              <w:rPr>
                <w:rFonts w:hint="eastAsia" w:ascii="仿宋" w:hAnsi="仿宋" w:eastAsia="仿宋" w:cs="仿宋"/>
                <w:sz w:val="24"/>
                <w:szCs w:val="24"/>
              </w:rPr>
            </w:pPr>
            <w:r>
              <w:rPr>
                <w:rFonts w:hint="eastAsia" w:ascii="仿宋" w:hAnsi="仿宋" w:eastAsia="仿宋" w:cs="仿宋"/>
                <w:sz w:val="24"/>
                <w:szCs w:val="24"/>
              </w:rPr>
              <w:t>5、产品通过顶部太阳能板提供充电，太阳能板 18V，1.5W。</w:t>
            </w:r>
          </w:p>
          <w:p>
            <w:pPr>
              <w:spacing w:line="240" w:lineRule="auto"/>
              <w:rPr>
                <w:rFonts w:hint="eastAsia" w:ascii="仿宋" w:hAnsi="仿宋" w:eastAsia="仿宋" w:cs="仿宋"/>
                <w:sz w:val="24"/>
                <w:szCs w:val="24"/>
              </w:rPr>
            </w:pPr>
            <w:r>
              <w:rPr>
                <w:rFonts w:hint="eastAsia" w:ascii="仿宋" w:hAnsi="仿宋" w:eastAsia="仿宋" w:cs="仿宋"/>
                <w:sz w:val="24"/>
                <w:szCs w:val="24"/>
              </w:rPr>
              <w:t>6、产品由铅酸蓄电池供电，电池电压 14V~11V，4.5AH。</w:t>
            </w:r>
          </w:p>
          <w:p>
            <w:pPr>
              <w:spacing w:line="240" w:lineRule="auto"/>
              <w:rPr>
                <w:rFonts w:hint="eastAsia" w:ascii="仿宋" w:hAnsi="仿宋" w:eastAsia="仿宋" w:cs="仿宋"/>
                <w:sz w:val="24"/>
                <w:szCs w:val="24"/>
              </w:rPr>
            </w:pPr>
            <w:r>
              <w:rPr>
                <w:rFonts w:hint="eastAsia" w:ascii="仿宋" w:hAnsi="仿宋" w:eastAsia="仿宋" w:cs="仿宋"/>
                <w:sz w:val="24"/>
                <w:szCs w:val="24"/>
              </w:rPr>
              <w:t>7、产品控制器有良好的过充保护和弱电保护，在产品充分放电后，保证“不死机，不怠机”，在光伏板接受阳光后可随时恢复工作。</w:t>
            </w:r>
          </w:p>
          <w:p>
            <w:pPr>
              <w:spacing w:line="240" w:lineRule="auto"/>
              <w:rPr>
                <w:rFonts w:hint="eastAsia" w:ascii="仿宋" w:hAnsi="仿宋" w:eastAsia="仿宋" w:cs="仿宋"/>
                <w:sz w:val="24"/>
                <w:szCs w:val="24"/>
              </w:rPr>
            </w:pPr>
            <w:r>
              <w:rPr>
                <w:rFonts w:hint="eastAsia" w:ascii="仿宋" w:hAnsi="仿宋" w:eastAsia="仿宋" w:cs="仿宋"/>
                <w:sz w:val="24"/>
                <w:szCs w:val="24"/>
              </w:rPr>
              <w:t>8、工作环境要求</w:t>
            </w:r>
          </w:p>
          <w:p>
            <w:pPr>
              <w:pStyle w:val="33"/>
              <w:spacing w:line="240" w:lineRule="auto"/>
              <w:ind w:firstLine="240" w:firstLineChars="100"/>
              <w:rPr>
                <w:rFonts w:hint="eastAsia" w:ascii="仿宋" w:hAnsi="仿宋" w:eastAsia="仿宋" w:cs="仿宋"/>
                <w:sz w:val="24"/>
                <w:szCs w:val="24"/>
              </w:rPr>
            </w:pPr>
            <w:r>
              <w:rPr>
                <w:rFonts w:hint="eastAsia" w:ascii="仿宋" w:hAnsi="仿宋" w:eastAsia="仿宋" w:cs="仿宋"/>
                <w:sz w:val="24"/>
                <w:szCs w:val="24"/>
              </w:rPr>
              <w:t>工作温度：-40℃-60℃,工作环境湿度：10%-90%,防尘防水等级：IP65。</w:t>
            </w:r>
          </w:p>
          <w:p>
            <w:pPr>
              <w:spacing w:line="240" w:lineRule="auto"/>
              <w:rPr>
                <w:rFonts w:hint="eastAsia" w:ascii="仿宋" w:hAnsi="仿宋" w:eastAsia="仿宋" w:cs="仿宋"/>
                <w:sz w:val="24"/>
                <w:szCs w:val="24"/>
              </w:rPr>
            </w:pPr>
            <w:r>
              <w:rPr>
                <w:rFonts w:hint="eastAsia" w:ascii="仿宋" w:hAnsi="仿宋" w:eastAsia="仿宋" w:cs="仿宋"/>
                <w:sz w:val="24"/>
                <w:szCs w:val="24"/>
              </w:rPr>
              <w:t>9、产品全尺寸为：785mm*240mm*120mm，安装后路面以上尺寸：493mm。</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10、产品质保期限二年。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太阳能发光警示柱</w:t>
            </w:r>
            <w:r>
              <w:rPr>
                <w:rFonts w:hint="eastAsia" w:ascii="仿宋" w:hAnsi="仿宋" w:eastAsia="仿宋" w:cs="仿宋"/>
                <w:sz w:val="24"/>
                <w:szCs w:val="24"/>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695325" cy="1771650"/>
                  <wp:effectExtent l="0" t="0" r="9525" b="0"/>
                  <wp:wrapSquare wrapText="bothSides"/>
                  <wp:docPr id="161" name="图片 161" descr="C:\Users\ADMINI~1\AppData\Local\Temp\ksohtml17536\wps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descr="C:\Users\ADMINI~1\AppData\Local\Temp\ksohtml17536\wps117.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695325" cy="1771650"/>
                          </a:xfrm>
                          <a:prstGeom prst="rect">
                            <a:avLst/>
                          </a:prstGeom>
                          <a:noFill/>
                          <a:ln>
                            <a:noFill/>
                          </a:ln>
                        </pic:spPr>
                      </pic:pic>
                    </a:graphicData>
                  </a:graphic>
                </wp:anchor>
              </w:drawing>
            </w:r>
          </w:p>
        </w:tc>
        <w:tc>
          <w:tcPr>
            <w:tcW w:w="7931" w:type="dxa"/>
            <w:tcBorders>
              <w:top w:val="single" w:color="auto" w:sz="4" w:space="0"/>
              <w:left w:val="nil"/>
              <w:bottom w:val="single" w:color="auto" w:sz="4" w:space="0"/>
              <w:right w:val="single" w:color="auto" w:sz="4" w:space="0"/>
            </w:tcBorders>
            <w:noWrap/>
            <w:vAlign w:val="center"/>
          </w:tcPr>
          <w:p>
            <w:pPr>
              <w:pStyle w:val="54"/>
              <w:spacing w:line="240" w:lineRule="auto"/>
              <w:ind w:right="153"/>
              <w:rPr>
                <w:rFonts w:hint="eastAsia" w:ascii="仿宋" w:hAnsi="仿宋" w:eastAsia="仿宋" w:cs="仿宋"/>
                <w:sz w:val="24"/>
                <w:szCs w:val="24"/>
              </w:rPr>
            </w:pPr>
            <w:r>
              <w:rPr>
                <w:rFonts w:hint="eastAsia" w:ascii="仿宋" w:hAnsi="仿宋" w:eastAsia="仿宋" w:cs="仿宋"/>
                <w:sz w:val="24"/>
                <w:szCs w:val="24"/>
              </w:rPr>
              <w:t>1、产品光伏板应以内嵌形式置于产品内部，不得外挂或置于外部。</w:t>
            </w:r>
          </w:p>
          <w:p>
            <w:pPr>
              <w:pStyle w:val="54"/>
              <w:spacing w:line="240" w:lineRule="auto"/>
              <w:ind w:right="153"/>
              <w:rPr>
                <w:rFonts w:hint="eastAsia" w:ascii="仿宋" w:hAnsi="仿宋" w:eastAsia="仿宋" w:cs="仿宋"/>
                <w:sz w:val="24"/>
                <w:szCs w:val="24"/>
              </w:rPr>
            </w:pPr>
            <w:r>
              <w:rPr>
                <w:rFonts w:hint="eastAsia" w:ascii="仿宋" w:hAnsi="仿宋" w:eastAsia="仿宋" w:cs="仿宋"/>
                <w:sz w:val="24"/>
                <w:szCs w:val="24"/>
              </w:rPr>
              <w:t>2、反光膜采用 3M 国标四级微棱镜反光膜，使用年限为 7 年 50%亮度保留值， 背胶类型为常温压敏胶。</w:t>
            </w:r>
          </w:p>
          <w:p>
            <w:pPr>
              <w:pStyle w:val="54"/>
              <w:spacing w:line="240" w:lineRule="auto"/>
              <w:ind w:right="153"/>
              <w:rPr>
                <w:rFonts w:hint="eastAsia" w:ascii="仿宋" w:hAnsi="仿宋" w:eastAsia="仿宋" w:cs="仿宋"/>
                <w:sz w:val="24"/>
                <w:szCs w:val="24"/>
              </w:rPr>
            </w:pPr>
            <w:r>
              <w:rPr>
                <w:rFonts w:hint="eastAsia" w:ascii="仿宋" w:hAnsi="仿宋" w:eastAsia="仿宋" w:cs="仿宋"/>
                <w:sz w:val="24"/>
                <w:szCs w:val="24"/>
              </w:rPr>
              <w:t>3、发光单元要求</w:t>
            </w:r>
          </w:p>
          <w:p>
            <w:pPr>
              <w:pStyle w:val="54"/>
              <w:spacing w:line="240" w:lineRule="auto"/>
              <w:ind w:right="153"/>
              <w:rPr>
                <w:rFonts w:hint="eastAsia" w:ascii="仿宋" w:hAnsi="仿宋" w:eastAsia="仿宋" w:cs="仿宋"/>
                <w:sz w:val="24"/>
                <w:szCs w:val="24"/>
              </w:rPr>
            </w:pPr>
            <w:r>
              <w:rPr>
                <w:rFonts w:hint="eastAsia" w:ascii="仿宋" w:hAnsi="仿宋" w:eastAsia="仿宋" w:cs="仿宋"/>
                <w:sz w:val="24"/>
                <w:szCs w:val="24"/>
              </w:rPr>
              <w:t>（1）发光单元采用灯珠散光技术，光线穿透力强、无死灯现象。</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（2）可视距离：夜间动态距离≥150 米，静态距离≥200 米。</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4、电气性能</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（1）工作电压：太阳能恒压驱动 12V。（2）额定电流：640mA。</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（3）电池容量 7.5aH。（4）光伏板参数：18V--2W。</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5、工作环境要求</w:t>
            </w:r>
          </w:p>
          <w:p>
            <w:pPr>
              <w:pStyle w:val="33"/>
              <w:spacing w:line="240" w:lineRule="auto"/>
              <w:ind w:firstLine="120" w:firstLineChars="50"/>
              <w:rPr>
                <w:rFonts w:hint="eastAsia" w:ascii="仿宋" w:hAnsi="仿宋" w:eastAsia="仿宋" w:cs="仿宋"/>
                <w:sz w:val="24"/>
                <w:szCs w:val="24"/>
              </w:rPr>
            </w:pPr>
            <w:r>
              <w:rPr>
                <w:rFonts w:hint="eastAsia" w:ascii="仿宋" w:hAnsi="仿宋" w:eastAsia="仿宋" w:cs="仿宋"/>
                <w:sz w:val="24"/>
                <w:szCs w:val="24"/>
              </w:rPr>
              <w:t>工作温度：-40℃-60℃，工作环境湿度：10%-90%，防尘防水等级：IP65</w:t>
            </w:r>
          </w:p>
          <w:p>
            <w:pPr>
              <w:pStyle w:val="54"/>
              <w:spacing w:line="240" w:lineRule="auto"/>
              <w:ind w:right="152"/>
              <w:rPr>
                <w:rFonts w:hint="eastAsia" w:ascii="仿宋" w:hAnsi="仿宋" w:eastAsia="仿宋" w:cs="仿宋"/>
                <w:sz w:val="24"/>
                <w:szCs w:val="24"/>
              </w:rPr>
            </w:pPr>
            <w:r>
              <w:rPr>
                <w:rFonts w:hint="eastAsia" w:ascii="仿宋" w:hAnsi="仿宋" w:eastAsia="仿宋" w:cs="仿宋"/>
                <w:sz w:val="24"/>
                <w:szCs w:val="24"/>
              </w:rPr>
              <w:t>6、产品尺寸：1252mm*210mm*254mm</w:t>
            </w:r>
          </w:p>
          <w:p>
            <w:pPr>
              <w:adjustRightInd w:val="0"/>
              <w:spacing w:line="240" w:lineRule="auto"/>
              <w:ind w:left="360" w:hanging="360" w:hangingChars="150"/>
              <w:rPr>
                <w:rFonts w:hint="eastAsia" w:ascii="仿宋" w:hAnsi="仿宋" w:eastAsia="仿宋" w:cs="仿宋"/>
                <w:sz w:val="24"/>
                <w:szCs w:val="24"/>
              </w:rPr>
            </w:pPr>
            <w:r>
              <w:rPr>
                <w:rFonts w:hint="eastAsia" w:ascii="仿宋" w:hAnsi="仿宋" w:eastAsia="仿宋" w:cs="仿宋"/>
                <w:sz w:val="24"/>
                <w:szCs w:val="24"/>
              </w:rPr>
              <w:t>7、产品质保期限一年。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9"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pStyle w:val="54"/>
              <w:spacing w:before="6" w:line="240" w:lineRule="auto"/>
              <w:rPr>
                <w:rFonts w:hint="eastAsia" w:ascii="仿宋" w:hAnsi="仿宋" w:eastAsia="仿宋" w:cs="仿宋"/>
                <w:sz w:val="24"/>
                <w:szCs w:val="24"/>
              </w:rPr>
            </w:pPr>
            <w:r>
              <w:rPr>
                <w:rFonts w:hint="eastAsia" w:ascii="仿宋" w:hAnsi="仿宋" w:eastAsia="仿宋" w:cs="仿宋"/>
                <w:sz w:val="24"/>
                <w:szCs w:val="24"/>
              </w:rPr>
              <w:t>太阳能同步闪烁道钉（受控闪烁）</w:t>
            </w:r>
          </w:p>
          <w:p>
            <w:pPr>
              <w:pStyle w:val="54"/>
              <w:spacing w:before="6"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190625" cy="990600"/>
                  <wp:effectExtent l="0" t="0" r="9525" b="0"/>
                  <wp:docPr id="45" name="图片 45" descr="C:\Users\ADMINI~1\AppData\Local\Temp\ksohtml17536\wp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1\AppData\Local\Temp\ksohtml17536\wps118.pn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1190625" cy="990600"/>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产品材质：铸铝外壳+PC防弹料内胆+环氧树脂填充</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外观尺寸：φ126*56.00mm</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 xml:space="preserve">发光二极管： 3个φ5LED </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工作电压：12V</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单面3颗LED</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可变闪烁、常亮、不亮。</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 xml:space="preserve">储能电池：3.2V/1500MAH </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太阳能电池：5V/120MA</w:t>
            </w:r>
          </w:p>
          <w:p>
            <w:pPr>
              <w:spacing w:before="6" w:line="240" w:lineRule="auto"/>
              <w:ind w:firstLine="840" w:firstLineChars="350"/>
              <w:rPr>
                <w:rFonts w:hint="eastAsia" w:ascii="仿宋" w:hAnsi="仿宋" w:eastAsia="仿宋" w:cs="仿宋"/>
                <w:sz w:val="24"/>
                <w:szCs w:val="24"/>
              </w:rPr>
            </w:pPr>
            <w:r>
              <w:rPr>
                <w:rFonts w:hint="eastAsia" w:ascii="仿宋" w:hAnsi="仿宋" w:eastAsia="仿宋" w:cs="仿宋"/>
                <w:sz w:val="24"/>
                <w:szCs w:val="24"/>
              </w:rPr>
              <w:t>显示颜色：黄光</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单个LED最大工作电流：15MA</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闪烁方式：受控闪烁/不受控闪烁</w:t>
            </w:r>
          </w:p>
          <w:p>
            <w:pPr>
              <w:pStyle w:val="37"/>
              <w:numPr>
                <w:ilvl w:val="0"/>
                <w:numId w:val="15"/>
              </w:numPr>
              <w:spacing w:before="6" w:line="240" w:lineRule="auto"/>
              <w:ind w:firstLineChars="0"/>
              <w:rPr>
                <w:rFonts w:hint="eastAsia" w:ascii="仿宋" w:hAnsi="仿宋" w:eastAsia="仿宋" w:cs="仿宋"/>
                <w:sz w:val="24"/>
                <w:szCs w:val="24"/>
              </w:rPr>
            </w:pPr>
            <w:r>
              <w:rPr>
                <w:rFonts w:hint="eastAsia" w:ascii="仿宋" w:hAnsi="仿宋" w:eastAsia="仿宋" w:cs="仿宋"/>
                <w:sz w:val="24"/>
                <w:szCs w:val="24"/>
              </w:rPr>
              <w:t>产品质保期限一年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9"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pStyle w:val="54"/>
              <w:spacing w:before="6" w:line="240" w:lineRule="auto"/>
              <w:rPr>
                <w:rFonts w:hint="eastAsia" w:ascii="仿宋" w:hAnsi="仿宋" w:eastAsia="仿宋" w:cs="仿宋"/>
                <w:sz w:val="24"/>
                <w:szCs w:val="24"/>
              </w:rPr>
            </w:pPr>
            <w:r>
              <w:rPr>
                <w:rFonts w:hint="eastAsia" w:ascii="仿宋" w:hAnsi="仿宋" w:eastAsia="仿宋" w:cs="仿宋"/>
                <w:sz w:val="24"/>
                <w:szCs w:val="24"/>
              </w:rPr>
              <w:t>注意行人爆闪灯</w:t>
            </w:r>
          </w:p>
          <w:p>
            <w:pPr>
              <w:pStyle w:val="54"/>
              <w:spacing w:before="6"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90550" cy="542925"/>
                  <wp:effectExtent l="0" t="0" r="0" b="9525"/>
                  <wp:docPr id="44" name="图片 44" descr="C:\Users\ADMINI~1\AppData\Local\Temp\ksohtml17536\wps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1\AppData\Local\Temp\ksohtml17536\wps11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590550" cy="542925"/>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485775" cy="438150"/>
                  <wp:effectExtent l="0" t="0" r="9525" b="0"/>
                  <wp:docPr id="43" name="图片 43" descr="C:\Users\ADMINI~1\AppData\Local\Temp\ksohtml17536\wps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1\AppData\Local\Temp\ksohtml17536\wps120.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485775" cy="438150"/>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133475" cy="552450"/>
                  <wp:effectExtent l="0" t="0" r="9525" b="0"/>
                  <wp:docPr id="42" name="图片 42" descr="C:\Users\ADMINI~1\AppData\Local\Temp\ksohtml17536\wps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1\AppData\Local\Temp\ksohtml17536\wps121.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1133475" cy="552450"/>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before="6" w:line="240" w:lineRule="auto"/>
              <w:rPr>
                <w:rFonts w:hint="eastAsia" w:ascii="仿宋" w:hAnsi="仿宋" w:eastAsia="仿宋" w:cs="仿宋"/>
                <w:sz w:val="24"/>
                <w:szCs w:val="24"/>
              </w:rPr>
            </w:pPr>
            <w:r>
              <w:rPr>
                <w:rFonts w:hint="eastAsia" w:ascii="仿宋" w:hAnsi="仿宋" w:eastAsia="仿宋" w:cs="仿宋"/>
                <w:sz w:val="24"/>
                <w:szCs w:val="24"/>
              </w:rPr>
              <w:t>20W 太阳能板、20AH 锂电池、不锈钢烤漆外壳，高亮 LED 灯珠：中间注意行人黄色发光</w:t>
            </w:r>
          </w:p>
          <w:p>
            <w:pPr>
              <w:spacing w:before="6" w:line="240" w:lineRule="auto"/>
              <w:rPr>
                <w:rFonts w:hint="eastAsia" w:ascii="仿宋" w:hAnsi="仿宋" w:eastAsia="仿宋" w:cs="仿宋"/>
                <w:sz w:val="24"/>
                <w:szCs w:val="24"/>
              </w:rPr>
            </w:pPr>
            <w:r>
              <w:rPr>
                <w:rFonts w:hint="eastAsia" w:ascii="仿宋" w:hAnsi="仿宋" w:eastAsia="仿宋" w:cs="仿宋"/>
                <w:sz w:val="24"/>
                <w:szCs w:val="24"/>
              </w:rPr>
              <w:t>字、左边红色右边蓝色爆闪，安装行人检测器，检测到行人时“注意行</w:t>
            </w:r>
          </w:p>
          <w:p>
            <w:pPr>
              <w:spacing w:before="6" w:line="240" w:lineRule="auto"/>
              <w:rPr>
                <w:rFonts w:hint="eastAsia" w:ascii="仿宋" w:hAnsi="仿宋" w:eastAsia="仿宋" w:cs="仿宋"/>
                <w:sz w:val="24"/>
                <w:szCs w:val="24"/>
              </w:rPr>
            </w:pPr>
            <w:r>
              <w:rPr>
                <w:rFonts w:hint="eastAsia" w:ascii="仿宋" w:hAnsi="仿宋" w:eastAsia="仿宋" w:cs="仿宋"/>
                <w:sz w:val="24"/>
                <w:szCs w:val="24"/>
              </w:rPr>
              <w:t>人”发光闪烁，左右红蓝灯爆闪，立柱同时红蓝发光。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0"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LED半透型标志</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200150" cy="828675"/>
                  <wp:effectExtent l="0" t="0" r="0" b="9525"/>
                  <wp:docPr id="41" name="图片 41" descr="C:\Users\ADMINI~1\AppData\Local\Temp\ksohtml17536\wps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1\AppData\Local\Temp\ksohtml17536\wps12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1200150" cy="828675"/>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1.符合国家标准《LED 主动发光道路交通标志》（GB/T31446-2015）技术要求。</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2.标志版面的文字图形等信息内容依据设计图纸或国家标准GB5768.2《道路交通标志》的相关要求，支撑结构依据国家标准GB/T23827《道路交通标志板及支撑件》的相关要求。</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3.发光标志四周封装采用铝合金型材，标志整体厚度≤60mm（不含支撑件）。</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4、标志表面文字图形用逆反射材料的透光率≥20%，透光均匀。</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5、采用光控程序，当环境光照强度达到临界值时，自动开启/关闭发光标志；同时可根据环境光线强度，自动调节发光亮度。</w:t>
            </w:r>
          </w:p>
          <w:p>
            <w:pPr>
              <w:adjustRightInd w:val="0"/>
              <w:spacing w:line="240" w:lineRule="auto"/>
              <w:rPr>
                <w:rFonts w:hint="eastAsia" w:ascii="仿宋" w:hAnsi="仿宋" w:eastAsia="仿宋" w:cs="仿宋"/>
                <w:sz w:val="24"/>
                <w:szCs w:val="24"/>
              </w:rPr>
            </w:pPr>
            <w:r>
              <w:rPr>
                <w:rFonts w:hint="eastAsia" w:ascii="仿宋" w:hAnsi="仿宋" w:eastAsia="仿宋" w:cs="仿宋"/>
                <w:sz w:val="24"/>
                <w:szCs w:val="24"/>
              </w:rPr>
              <w:t xml:space="preserve">6、有效动态视认距离大于150米，静态视认距离大于250米。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7"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LED圆形、三角形</w:t>
            </w:r>
          </w:p>
          <w:p>
            <w:pPr>
              <w:spacing w:line="240" w:lineRule="auto"/>
              <w:rPr>
                <w:rFonts w:hint="eastAsia" w:ascii="仿宋" w:hAnsi="仿宋" w:eastAsia="仿宋" w:cs="仿宋"/>
                <w:sz w:val="24"/>
                <w:szCs w:val="24"/>
              </w:rPr>
            </w:pPr>
            <w:r>
              <w:rPr>
                <w:rFonts w:hint="eastAsia" w:ascii="仿宋" w:hAnsi="仿宋" w:eastAsia="仿宋" w:cs="仿宋"/>
                <w:sz w:val="24"/>
                <w:szCs w:val="24"/>
              </w:rPr>
              <w:t>等全透标志</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anchor distT="0" distB="0" distL="114300" distR="114300" simplePos="0" relativeHeight="251659264" behindDoc="0" locked="0" layoutInCell="1" allowOverlap="0">
                  <wp:simplePos x="0" y="0"/>
                  <wp:positionH relativeFrom="column">
                    <wp:align>left</wp:align>
                  </wp:positionH>
                  <wp:positionV relativeFrom="line">
                    <wp:posOffset>0</wp:posOffset>
                  </wp:positionV>
                  <wp:extent cx="971550" cy="895350"/>
                  <wp:effectExtent l="0" t="0" r="0" b="0"/>
                  <wp:wrapSquare wrapText="bothSides"/>
                  <wp:docPr id="160" name="图片 160" descr="C:\Users\ADMINI~1\AppData\Local\Temp\ksohtml17536\wps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descr="C:\Users\ADMINI~1\AppData\Local\Temp\ksohtml17536\wps123.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971550" cy="895350"/>
                          </a:xfrm>
                          <a:prstGeom prst="rect">
                            <a:avLst/>
                          </a:prstGeom>
                          <a:noFill/>
                          <a:ln>
                            <a:noFill/>
                          </a:ln>
                        </pic:spPr>
                      </pic:pic>
                    </a:graphicData>
                  </a:graphic>
                </wp:anchor>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1. 标志结构：铝板、导光板、进口 PC 面板、光源、电源组成，标志整体厚度≤ 17mm（不包含固定滑槽），白纸采用铝型材边框。</w:t>
            </w:r>
          </w:p>
          <w:p>
            <w:pPr>
              <w:spacing w:line="240" w:lineRule="auto"/>
              <w:rPr>
                <w:rFonts w:hint="eastAsia" w:ascii="仿宋" w:hAnsi="仿宋" w:eastAsia="仿宋" w:cs="仿宋"/>
                <w:sz w:val="24"/>
                <w:szCs w:val="24"/>
              </w:rPr>
            </w:pPr>
            <w:r>
              <w:rPr>
                <w:rFonts w:hint="eastAsia" w:ascii="仿宋" w:hAnsi="仿宋" w:eastAsia="仿宋" w:cs="仿宋"/>
                <w:sz w:val="24"/>
                <w:szCs w:val="24"/>
              </w:rPr>
              <w:t>2. 标志的形状、尺寸、图案、文字符合GB 5768.2的规定。</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3. 工作环境要求</w:t>
            </w:r>
          </w:p>
          <w:p>
            <w:pPr>
              <w:pStyle w:val="33"/>
              <w:spacing w:line="240" w:lineRule="auto"/>
              <w:ind w:firstLine="120" w:firstLineChars="50"/>
              <w:rPr>
                <w:rFonts w:hint="eastAsia" w:ascii="仿宋" w:hAnsi="仿宋" w:eastAsia="仿宋" w:cs="仿宋"/>
                <w:sz w:val="24"/>
                <w:szCs w:val="24"/>
              </w:rPr>
            </w:pPr>
            <w:r>
              <w:rPr>
                <w:rFonts w:hint="eastAsia" w:ascii="仿宋" w:hAnsi="仿宋" w:eastAsia="仿宋" w:cs="仿宋"/>
                <w:sz w:val="24"/>
                <w:szCs w:val="24"/>
              </w:rPr>
              <w:t>工作温度：-40℃-60℃，工作环境湿度：10%-90%，防尘防水等级：IP65。</w:t>
            </w:r>
          </w:p>
          <w:p>
            <w:pPr>
              <w:pStyle w:val="33"/>
              <w:spacing w:line="240" w:lineRule="auto"/>
              <w:rPr>
                <w:rFonts w:hint="eastAsia" w:ascii="仿宋" w:hAnsi="仿宋" w:eastAsia="仿宋" w:cs="仿宋"/>
                <w:sz w:val="24"/>
                <w:szCs w:val="24"/>
              </w:rPr>
            </w:pPr>
            <w:r>
              <w:rPr>
                <w:rFonts w:hint="eastAsia" w:ascii="仿宋" w:hAnsi="仿宋" w:eastAsia="仿宋" w:cs="仿宋"/>
                <w:sz w:val="24"/>
                <w:szCs w:val="24"/>
              </w:rPr>
              <w:t>4.发光单元要求：标志所有内容均主动发光，发光单元采用侧边导光的面发光技术，发光要求均匀、无局部过亮、黑影现象。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太阳能柱帽灯</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266825" cy="1343025"/>
                  <wp:effectExtent l="0" t="0" r="9525" b="9525"/>
                  <wp:docPr id="40" name="图片 40" descr="C:\Users\ADMINI~1\AppData\Local\Temp\ksohtml17536\wps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1\AppData\Local\Temp\ksohtml17536\wps12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1266825" cy="1343025"/>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材料：PC</w:t>
            </w:r>
          </w:p>
          <w:p>
            <w:pPr>
              <w:spacing w:line="240" w:lineRule="auto"/>
              <w:rPr>
                <w:rFonts w:hint="eastAsia" w:ascii="仿宋" w:hAnsi="仿宋" w:eastAsia="仿宋" w:cs="仿宋"/>
                <w:sz w:val="24"/>
                <w:szCs w:val="24"/>
              </w:rPr>
            </w:pPr>
            <w:r>
              <w:rPr>
                <w:rFonts w:hint="eastAsia" w:ascii="仿宋" w:hAnsi="仿宋" w:eastAsia="仿宋" w:cs="仿宋"/>
                <w:sz w:val="24"/>
                <w:szCs w:val="24"/>
              </w:rPr>
              <w:t>尺寸：160MM * 直径110MM</w:t>
            </w:r>
          </w:p>
          <w:p>
            <w:pPr>
              <w:spacing w:line="240" w:lineRule="auto"/>
              <w:rPr>
                <w:rFonts w:hint="eastAsia" w:ascii="仿宋" w:hAnsi="仿宋" w:eastAsia="仿宋" w:cs="仿宋"/>
                <w:sz w:val="24"/>
                <w:szCs w:val="24"/>
              </w:rPr>
            </w:pPr>
            <w:r>
              <w:rPr>
                <w:rFonts w:hint="eastAsia" w:ascii="仿宋" w:hAnsi="仿宋" w:eastAsia="仿宋" w:cs="仿宋"/>
                <w:sz w:val="24"/>
                <w:szCs w:val="24"/>
              </w:rPr>
              <w:t>光学结构设计内层灯罩增加亮度</w:t>
            </w:r>
          </w:p>
          <w:p>
            <w:pPr>
              <w:spacing w:line="240" w:lineRule="auto"/>
              <w:rPr>
                <w:rFonts w:hint="eastAsia" w:ascii="仿宋" w:hAnsi="仿宋" w:eastAsia="仿宋" w:cs="仿宋"/>
                <w:sz w:val="24"/>
                <w:szCs w:val="24"/>
              </w:rPr>
            </w:pPr>
            <w:r>
              <w:rPr>
                <w:rFonts w:hint="eastAsia" w:ascii="仿宋" w:hAnsi="仿宋" w:eastAsia="仿宋" w:cs="仿宋"/>
                <w:sz w:val="24"/>
                <w:szCs w:val="24"/>
              </w:rPr>
              <w:t>大号外壳灯罩适配大尺寸太阳能板&amp;提高防水等级</w:t>
            </w:r>
          </w:p>
          <w:p>
            <w:pPr>
              <w:spacing w:line="240" w:lineRule="auto"/>
              <w:rPr>
                <w:rFonts w:hint="eastAsia" w:ascii="仿宋" w:hAnsi="仿宋" w:eastAsia="仿宋" w:cs="仿宋"/>
                <w:sz w:val="24"/>
                <w:szCs w:val="24"/>
              </w:rPr>
            </w:pPr>
            <w:r>
              <w:rPr>
                <w:rFonts w:hint="eastAsia" w:ascii="仿宋" w:hAnsi="仿宋" w:eastAsia="仿宋" w:cs="仿宋"/>
                <w:sz w:val="24"/>
                <w:szCs w:val="24"/>
              </w:rPr>
              <w:t>管状底座贴反光膜，适配≤115MM柱子，可用螺丝固定</w:t>
            </w:r>
          </w:p>
          <w:p>
            <w:pPr>
              <w:spacing w:line="240" w:lineRule="auto"/>
              <w:rPr>
                <w:rFonts w:hint="eastAsia" w:ascii="仿宋" w:hAnsi="仿宋" w:eastAsia="仿宋" w:cs="仿宋"/>
                <w:sz w:val="24"/>
                <w:szCs w:val="24"/>
              </w:rPr>
            </w:pPr>
            <w:r>
              <w:rPr>
                <w:rFonts w:hint="eastAsia" w:ascii="仿宋" w:hAnsi="仿宋" w:eastAsia="仿宋" w:cs="仿宋"/>
                <w:sz w:val="24"/>
                <w:szCs w:val="24"/>
              </w:rPr>
              <w:t>6个5MM红蓝LED</w:t>
            </w:r>
          </w:p>
          <w:p>
            <w:pPr>
              <w:spacing w:line="240" w:lineRule="auto"/>
              <w:rPr>
                <w:rFonts w:hint="eastAsia" w:ascii="仿宋" w:hAnsi="仿宋" w:eastAsia="仿宋" w:cs="仿宋"/>
                <w:sz w:val="24"/>
                <w:szCs w:val="24"/>
              </w:rPr>
            </w:pPr>
            <w:r>
              <w:rPr>
                <w:rFonts w:hint="eastAsia" w:ascii="仿宋" w:hAnsi="仿宋" w:eastAsia="仿宋" w:cs="仿宋"/>
                <w:sz w:val="24"/>
                <w:szCs w:val="24"/>
              </w:rPr>
              <w:t>5V 170mAH太阳能板</w:t>
            </w:r>
          </w:p>
          <w:p>
            <w:pPr>
              <w:spacing w:line="240" w:lineRule="auto"/>
              <w:rPr>
                <w:rFonts w:hint="eastAsia" w:ascii="仿宋" w:hAnsi="仿宋" w:eastAsia="仿宋" w:cs="仿宋"/>
                <w:sz w:val="24"/>
                <w:szCs w:val="24"/>
              </w:rPr>
            </w:pPr>
            <w:r>
              <w:rPr>
                <w:rFonts w:hint="eastAsia" w:ascii="仿宋" w:hAnsi="仿宋" w:eastAsia="仿宋" w:cs="仿宋"/>
                <w:sz w:val="24"/>
                <w:szCs w:val="24"/>
              </w:rPr>
              <w:t>3.7V 2000mAh电池</w:t>
            </w:r>
          </w:p>
          <w:p>
            <w:pPr>
              <w:spacing w:line="240" w:lineRule="auto"/>
              <w:rPr>
                <w:rFonts w:hint="eastAsia" w:ascii="仿宋" w:hAnsi="仿宋" w:eastAsia="仿宋" w:cs="仿宋"/>
                <w:sz w:val="24"/>
                <w:szCs w:val="24"/>
              </w:rPr>
            </w:pPr>
            <w:r>
              <w:rPr>
                <w:rFonts w:hint="eastAsia" w:ascii="仿宋" w:hAnsi="仿宋" w:eastAsia="仿宋" w:cs="仿宋"/>
                <w:sz w:val="24"/>
                <w:szCs w:val="24"/>
              </w:rPr>
              <w:t>功能：黄闪、红蓝爆闪-关闭</w:t>
            </w:r>
          </w:p>
          <w:p>
            <w:pPr>
              <w:spacing w:line="240" w:lineRule="auto"/>
              <w:rPr>
                <w:rFonts w:hint="eastAsia" w:ascii="仿宋" w:hAnsi="仿宋" w:eastAsia="仿宋" w:cs="仿宋"/>
                <w:sz w:val="24"/>
                <w:szCs w:val="24"/>
              </w:rPr>
            </w:pPr>
            <w:r>
              <w:rPr>
                <w:rFonts w:hint="eastAsia" w:ascii="仿宋" w:hAnsi="仿宋" w:eastAsia="仿宋" w:cs="仿宋"/>
                <w:sz w:val="24"/>
                <w:szCs w:val="24"/>
              </w:rPr>
              <w:t>带光控，只夜间闪烁</w:t>
            </w:r>
          </w:p>
          <w:p>
            <w:pPr>
              <w:spacing w:line="240" w:lineRule="auto"/>
              <w:rPr>
                <w:rFonts w:hint="eastAsia" w:ascii="仿宋" w:hAnsi="仿宋" w:eastAsia="仿宋" w:cs="仿宋"/>
                <w:sz w:val="24"/>
                <w:szCs w:val="24"/>
              </w:rPr>
            </w:pPr>
            <w:r>
              <w:rPr>
                <w:rFonts w:hint="eastAsia" w:ascii="仿宋" w:hAnsi="仿宋" w:eastAsia="仿宋" w:cs="仿宋"/>
                <w:sz w:val="24"/>
                <w:szCs w:val="24"/>
              </w:rPr>
              <w:t>可视距离&gt;1000米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7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太阳能红外检测柱帽灯</w:t>
            </w:r>
          </w:p>
          <w:p>
            <w:pPr>
              <w:spacing w:line="240" w:lineRule="auto"/>
              <w:rPr>
                <w:rFonts w:hint="eastAsia" w:ascii="仿宋" w:hAnsi="仿宋" w:eastAsia="仿宋" w:cs="仿宋"/>
                <w:sz w:val="24"/>
                <w:szCs w:val="24"/>
              </w:rPr>
            </w:pP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781175" cy="1781175"/>
                  <wp:effectExtent l="0" t="0" r="9525" b="9525"/>
                  <wp:docPr id="39" name="图片 39" descr="C:\Users\ADMINI~1\AppData\Local\Temp\ksohtml17536\wps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1\AppData\Local\Temp\ksohtml17536\wps125.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1781175" cy="1781175"/>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产品材质：PC</w:t>
            </w:r>
          </w:p>
          <w:p>
            <w:pPr>
              <w:spacing w:line="240" w:lineRule="auto"/>
              <w:rPr>
                <w:rFonts w:hint="eastAsia" w:ascii="仿宋" w:hAnsi="仿宋" w:eastAsia="仿宋" w:cs="仿宋"/>
                <w:sz w:val="24"/>
                <w:szCs w:val="24"/>
              </w:rPr>
            </w:pPr>
            <w:r>
              <w:rPr>
                <w:rFonts w:hint="eastAsia" w:ascii="仿宋" w:hAnsi="仿宋" w:eastAsia="仿宋" w:cs="仿宋"/>
                <w:sz w:val="24"/>
                <w:szCs w:val="24"/>
              </w:rPr>
              <w:t>产品尺寸：112MM * 直径120MM</w:t>
            </w:r>
          </w:p>
          <w:p>
            <w:pPr>
              <w:spacing w:line="240" w:lineRule="auto"/>
              <w:rPr>
                <w:rFonts w:hint="eastAsia" w:ascii="仿宋" w:hAnsi="仿宋" w:eastAsia="仿宋" w:cs="仿宋"/>
                <w:sz w:val="24"/>
                <w:szCs w:val="24"/>
              </w:rPr>
            </w:pPr>
            <w:r>
              <w:rPr>
                <w:rFonts w:hint="eastAsia" w:ascii="仿宋" w:hAnsi="仿宋" w:eastAsia="仿宋" w:cs="仿宋"/>
                <w:sz w:val="24"/>
                <w:szCs w:val="24"/>
              </w:rPr>
              <w:t>光学结构设计内层灯罩增加亮度</w:t>
            </w:r>
          </w:p>
          <w:p>
            <w:pPr>
              <w:spacing w:line="240" w:lineRule="auto"/>
              <w:rPr>
                <w:rFonts w:hint="eastAsia" w:ascii="仿宋" w:hAnsi="仿宋" w:eastAsia="仿宋" w:cs="仿宋"/>
                <w:sz w:val="24"/>
                <w:szCs w:val="24"/>
              </w:rPr>
            </w:pPr>
            <w:r>
              <w:rPr>
                <w:rFonts w:hint="eastAsia" w:ascii="仿宋" w:hAnsi="仿宋" w:eastAsia="仿宋" w:cs="仿宋"/>
                <w:sz w:val="24"/>
                <w:szCs w:val="24"/>
              </w:rPr>
              <w:t>大号外壳灯罩适配大尺寸太阳能板&amp;提高防水等级</w:t>
            </w:r>
          </w:p>
          <w:p>
            <w:pPr>
              <w:spacing w:line="240" w:lineRule="auto"/>
              <w:rPr>
                <w:rFonts w:hint="eastAsia" w:ascii="仿宋" w:hAnsi="仿宋" w:eastAsia="仿宋" w:cs="仿宋"/>
                <w:sz w:val="24"/>
                <w:szCs w:val="24"/>
              </w:rPr>
            </w:pPr>
            <w:r>
              <w:rPr>
                <w:rFonts w:hint="eastAsia" w:ascii="仿宋" w:hAnsi="仿宋" w:eastAsia="仿宋" w:cs="仿宋"/>
                <w:sz w:val="24"/>
                <w:szCs w:val="24"/>
              </w:rPr>
              <w:t>管状底座贴反光膜，适配≤120MM柱子，可用螺丝固定</w:t>
            </w:r>
          </w:p>
          <w:p>
            <w:pPr>
              <w:spacing w:line="240" w:lineRule="auto"/>
              <w:rPr>
                <w:rFonts w:hint="eastAsia" w:ascii="仿宋" w:hAnsi="仿宋" w:eastAsia="仿宋" w:cs="仿宋"/>
                <w:sz w:val="24"/>
                <w:szCs w:val="24"/>
              </w:rPr>
            </w:pPr>
            <w:r>
              <w:rPr>
                <w:rFonts w:hint="eastAsia" w:ascii="仿宋" w:hAnsi="仿宋" w:eastAsia="仿宋" w:cs="仿宋"/>
                <w:sz w:val="24"/>
                <w:szCs w:val="24"/>
              </w:rPr>
              <w:t>底部有电源总开关，使用工具按压后启动。</w:t>
            </w:r>
          </w:p>
          <w:p>
            <w:pPr>
              <w:spacing w:line="240" w:lineRule="auto"/>
              <w:rPr>
                <w:rFonts w:hint="eastAsia" w:ascii="仿宋" w:hAnsi="仿宋" w:eastAsia="仿宋" w:cs="仿宋"/>
                <w:sz w:val="24"/>
                <w:szCs w:val="24"/>
              </w:rPr>
            </w:pPr>
            <w:r>
              <w:rPr>
                <w:rFonts w:hint="eastAsia" w:ascii="仿宋" w:hAnsi="仿宋" w:eastAsia="仿宋" w:cs="仿宋"/>
                <w:sz w:val="24"/>
                <w:szCs w:val="24"/>
              </w:rPr>
              <w:t>5V 150mAH太阳能板</w:t>
            </w:r>
          </w:p>
          <w:p>
            <w:pPr>
              <w:spacing w:line="240" w:lineRule="auto"/>
              <w:rPr>
                <w:rFonts w:hint="eastAsia" w:ascii="仿宋" w:hAnsi="仿宋" w:eastAsia="仿宋" w:cs="仿宋"/>
                <w:sz w:val="24"/>
                <w:szCs w:val="24"/>
              </w:rPr>
            </w:pPr>
            <w:r>
              <w:rPr>
                <w:rFonts w:hint="eastAsia" w:ascii="仿宋" w:hAnsi="仿宋" w:eastAsia="仿宋" w:cs="仿宋"/>
                <w:sz w:val="24"/>
                <w:szCs w:val="24"/>
              </w:rPr>
              <w:t>3.7V 2000mAh电池</w:t>
            </w:r>
          </w:p>
          <w:p>
            <w:pPr>
              <w:spacing w:line="240" w:lineRule="auto"/>
              <w:rPr>
                <w:rFonts w:hint="eastAsia" w:ascii="仿宋" w:hAnsi="仿宋" w:eastAsia="仿宋" w:cs="仿宋"/>
                <w:sz w:val="24"/>
                <w:szCs w:val="24"/>
              </w:rPr>
            </w:pPr>
            <w:r>
              <w:rPr>
                <w:rFonts w:hint="eastAsia" w:ascii="仿宋" w:hAnsi="仿宋" w:eastAsia="仿宋" w:cs="仿宋"/>
                <w:sz w:val="24"/>
                <w:szCs w:val="24"/>
              </w:rPr>
              <w:t>LED类型：5050</w:t>
            </w:r>
          </w:p>
          <w:p>
            <w:pPr>
              <w:spacing w:line="240" w:lineRule="auto"/>
              <w:rPr>
                <w:rFonts w:hint="eastAsia" w:ascii="仿宋" w:hAnsi="仿宋" w:eastAsia="仿宋" w:cs="仿宋"/>
                <w:sz w:val="24"/>
                <w:szCs w:val="24"/>
              </w:rPr>
            </w:pPr>
            <w:r>
              <w:rPr>
                <w:rFonts w:hint="eastAsia" w:ascii="仿宋" w:hAnsi="仿宋" w:eastAsia="仿宋" w:cs="仿宋"/>
                <w:sz w:val="24"/>
                <w:szCs w:val="24"/>
              </w:rPr>
              <w:t>LED颜色：黄色，红色蓝色（可选）</w:t>
            </w:r>
          </w:p>
          <w:p>
            <w:pPr>
              <w:spacing w:line="240" w:lineRule="auto"/>
              <w:rPr>
                <w:rFonts w:hint="eastAsia" w:ascii="仿宋" w:hAnsi="仿宋" w:eastAsia="仿宋" w:cs="仿宋"/>
                <w:sz w:val="24"/>
                <w:szCs w:val="24"/>
              </w:rPr>
            </w:pPr>
            <w:r>
              <w:rPr>
                <w:rFonts w:hint="eastAsia" w:ascii="仿宋" w:hAnsi="仿宋" w:eastAsia="仿宋" w:cs="仿宋"/>
                <w:sz w:val="24"/>
                <w:szCs w:val="24"/>
              </w:rPr>
              <w:t>功能：检测到行人激活闪烁,未检测到时不闪烁</w:t>
            </w:r>
          </w:p>
          <w:p>
            <w:pPr>
              <w:spacing w:line="240" w:lineRule="auto"/>
              <w:rPr>
                <w:rFonts w:hint="eastAsia" w:ascii="仿宋" w:hAnsi="仿宋" w:eastAsia="仿宋" w:cs="仿宋"/>
                <w:sz w:val="24"/>
                <w:szCs w:val="24"/>
              </w:rPr>
            </w:pPr>
            <w:r>
              <w:rPr>
                <w:rFonts w:hint="eastAsia" w:ascii="仿宋" w:hAnsi="仿宋" w:eastAsia="仿宋" w:cs="仿宋"/>
                <w:sz w:val="24"/>
                <w:szCs w:val="24"/>
              </w:rPr>
              <w:t>检测方式：红外破线式检测</w:t>
            </w:r>
          </w:p>
          <w:p>
            <w:pPr>
              <w:spacing w:line="240" w:lineRule="auto"/>
              <w:rPr>
                <w:rFonts w:hint="eastAsia" w:ascii="仿宋" w:hAnsi="仿宋" w:eastAsia="仿宋" w:cs="仿宋"/>
                <w:sz w:val="24"/>
                <w:szCs w:val="24"/>
              </w:rPr>
            </w:pPr>
            <w:r>
              <w:rPr>
                <w:rFonts w:hint="eastAsia" w:ascii="仿宋" w:hAnsi="仿宋" w:eastAsia="仿宋" w:cs="仿宋"/>
                <w:sz w:val="24"/>
                <w:szCs w:val="24"/>
              </w:rPr>
              <w:t>检测距离：10米，10米处检测宽度约1.5米</w:t>
            </w:r>
          </w:p>
          <w:p>
            <w:pPr>
              <w:spacing w:line="240" w:lineRule="auto"/>
              <w:rPr>
                <w:rFonts w:hint="eastAsia" w:ascii="仿宋" w:hAnsi="仿宋" w:eastAsia="仿宋" w:cs="仿宋"/>
                <w:sz w:val="24"/>
                <w:szCs w:val="24"/>
              </w:rPr>
            </w:pPr>
            <w:r>
              <w:rPr>
                <w:rFonts w:hint="eastAsia" w:ascii="仿宋" w:hAnsi="仿宋" w:eastAsia="仿宋" w:cs="仿宋"/>
                <w:sz w:val="24"/>
                <w:szCs w:val="24"/>
              </w:rPr>
              <w:t>可视距离：&gt;1000米</w:t>
            </w:r>
          </w:p>
          <w:p>
            <w:pPr>
              <w:spacing w:line="240" w:lineRule="auto"/>
              <w:rPr>
                <w:rFonts w:hint="eastAsia" w:ascii="仿宋" w:hAnsi="仿宋" w:eastAsia="仿宋" w:cs="仿宋"/>
                <w:sz w:val="24"/>
                <w:szCs w:val="24"/>
              </w:rPr>
            </w:pPr>
            <w:r>
              <w:rPr>
                <w:rFonts w:hint="eastAsia" w:ascii="仿宋" w:hAnsi="仿宋" w:eastAsia="仿宋" w:cs="仿宋"/>
                <w:sz w:val="24"/>
                <w:szCs w:val="24"/>
              </w:rPr>
              <w:t>LED寿命：100000h</w:t>
            </w:r>
          </w:p>
          <w:p>
            <w:pPr>
              <w:spacing w:line="240" w:lineRule="auto"/>
              <w:rPr>
                <w:rFonts w:hint="eastAsia" w:ascii="仿宋" w:hAnsi="仿宋" w:eastAsia="仿宋" w:cs="仿宋"/>
                <w:sz w:val="24"/>
                <w:szCs w:val="24"/>
              </w:rPr>
            </w:pPr>
            <w:r>
              <w:rPr>
                <w:rFonts w:hint="eastAsia" w:ascii="仿宋" w:hAnsi="仿宋" w:eastAsia="仿宋" w:cs="仿宋"/>
                <w:sz w:val="24"/>
                <w:szCs w:val="24"/>
              </w:rPr>
              <w:t>防水等级：IP65</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工作环境温度 -20℃-70℃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LED提示显示屏</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362075" cy="352425"/>
                  <wp:effectExtent l="0" t="0" r="9525" b="9525"/>
                  <wp:docPr id="38" name="图片 38" descr="C:\Users\ADMINI~1\AppData\Local\Temp\ksohtml17536\wps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ksohtml17536\wps126.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1362075" cy="352425"/>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材质：铝板折边，表面喷塑哑光处理； </w:t>
            </w:r>
          </w:p>
          <w:p>
            <w:pPr>
              <w:spacing w:line="240" w:lineRule="auto"/>
              <w:rPr>
                <w:rFonts w:hint="eastAsia" w:ascii="仿宋" w:hAnsi="仿宋" w:eastAsia="仿宋" w:cs="仿宋"/>
                <w:sz w:val="24"/>
                <w:szCs w:val="24"/>
              </w:rPr>
            </w:pPr>
            <w:r>
              <w:rPr>
                <w:rFonts w:hint="eastAsia" w:ascii="仿宋" w:hAnsi="仿宋" w:eastAsia="仿宋" w:cs="仿宋"/>
                <w:sz w:val="24"/>
                <w:szCs w:val="24"/>
              </w:rPr>
              <w:t>·文字内容；可输入红、黄、绿三种颜色的任意文字；</w:t>
            </w:r>
          </w:p>
          <w:p>
            <w:pPr>
              <w:spacing w:line="240" w:lineRule="auto"/>
              <w:rPr>
                <w:rFonts w:hint="eastAsia" w:ascii="仿宋" w:hAnsi="仿宋" w:eastAsia="仿宋" w:cs="仿宋"/>
                <w:sz w:val="24"/>
                <w:szCs w:val="24"/>
              </w:rPr>
            </w:pPr>
            <w:r>
              <w:rPr>
                <w:rFonts w:hint="eastAsia" w:ascii="仿宋" w:hAnsi="仿宋" w:eastAsia="仿宋" w:cs="仿宋"/>
                <w:sz w:val="24"/>
                <w:szCs w:val="24"/>
              </w:rPr>
              <w:t>·像素组成  1R1G</w:t>
            </w:r>
          </w:p>
          <w:p>
            <w:pPr>
              <w:spacing w:line="240" w:lineRule="auto"/>
              <w:rPr>
                <w:rFonts w:hint="eastAsia" w:ascii="仿宋" w:hAnsi="仿宋" w:eastAsia="仿宋" w:cs="仿宋"/>
                <w:sz w:val="24"/>
                <w:szCs w:val="24"/>
              </w:rPr>
            </w:pPr>
            <w:r>
              <w:rPr>
                <w:rFonts w:hint="eastAsia" w:ascii="仿宋" w:hAnsi="仿宋" w:eastAsia="仿宋" w:cs="仿宋"/>
                <w:sz w:val="24"/>
                <w:szCs w:val="24"/>
              </w:rPr>
              <w:t>·像素：32×128；间距16mm；</w:t>
            </w:r>
          </w:p>
          <w:p>
            <w:pPr>
              <w:spacing w:line="240" w:lineRule="auto"/>
              <w:rPr>
                <w:rFonts w:hint="eastAsia" w:ascii="仿宋" w:hAnsi="仿宋" w:eastAsia="仿宋" w:cs="仿宋"/>
                <w:sz w:val="24"/>
                <w:szCs w:val="24"/>
              </w:rPr>
            </w:pPr>
            <w:r>
              <w:rPr>
                <w:rFonts w:hint="eastAsia" w:ascii="仿宋" w:hAnsi="仿宋" w:eastAsia="仿宋" w:cs="仿宋"/>
                <w:sz w:val="24"/>
                <w:szCs w:val="24"/>
              </w:rPr>
              <w:t>·外形尺寸：40cm×2060cm×10cm</w:t>
            </w:r>
          </w:p>
          <w:p>
            <w:pPr>
              <w:spacing w:line="240" w:lineRule="auto"/>
              <w:rPr>
                <w:rFonts w:hint="eastAsia" w:ascii="仿宋" w:hAnsi="仿宋" w:eastAsia="仿宋" w:cs="仿宋"/>
                <w:sz w:val="24"/>
                <w:szCs w:val="24"/>
              </w:rPr>
            </w:pPr>
            <w:r>
              <w:rPr>
                <w:rFonts w:hint="eastAsia" w:ascii="仿宋" w:hAnsi="仿宋" w:eastAsia="仿宋" w:cs="仿宋"/>
                <w:sz w:val="24"/>
                <w:szCs w:val="24"/>
              </w:rPr>
              <w:t>·重量</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约35KG</w:t>
            </w:r>
          </w:p>
          <w:p>
            <w:pPr>
              <w:spacing w:line="240" w:lineRule="auto"/>
              <w:rPr>
                <w:rFonts w:hint="eastAsia" w:ascii="仿宋" w:hAnsi="仿宋" w:eastAsia="仿宋" w:cs="仿宋"/>
                <w:sz w:val="24"/>
                <w:szCs w:val="24"/>
              </w:rPr>
            </w:pPr>
            <w:r>
              <w:rPr>
                <w:rFonts w:hint="eastAsia" w:ascii="仿宋" w:hAnsi="仿宋" w:eastAsia="仿宋" w:cs="仿宋"/>
                <w:sz w:val="24"/>
                <w:szCs w:val="24"/>
              </w:rPr>
              <w:t>·输入电压：直流24V;</w:t>
            </w:r>
          </w:p>
          <w:p>
            <w:pPr>
              <w:spacing w:line="240" w:lineRule="auto"/>
              <w:rPr>
                <w:rFonts w:hint="eastAsia" w:ascii="仿宋" w:hAnsi="仿宋" w:eastAsia="仿宋" w:cs="仿宋"/>
                <w:sz w:val="24"/>
                <w:szCs w:val="24"/>
              </w:rPr>
            </w:pPr>
            <w:r>
              <w:rPr>
                <w:rFonts w:hint="eastAsia" w:ascii="仿宋" w:hAnsi="仿宋" w:eastAsia="仿宋" w:cs="仿宋"/>
                <w:sz w:val="24"/>
                <w:szCs w:val="24"/>
              </w:rPr>
              <w:t>·LED屏功率 &lt;35W；</w:t>
            </w:r>
          </w:p>
          <w:p>
            <w:pPr>
              <w:spacing w:line="240" w:lineRule="auto"/>
              <w:rPr>
                <w:rFonts w:hint="eastAsia" w:ascii="仿宋" w:hAnsi="仿宋" w:eastAsia="仿宋" w:cs="仿宋"/>
                <w:sz w:val="24"/>
                <w:szCs w:val="24"/>
              </w:rPr>
            </w:pPr>
            <w:r>
              <w:rPr>
                <w:rFonts w:hint="eastAsia" w:ascii="仿宋" w:hAnsi="仿宋" w:eastAsia="仿宋" w:cs="仿宋"/>
                <w:sz w:val="24"/>
                <w:szCs w:val="24"/>
              </w:rPr>
              <w:t>·LED屏显示内容设定：远程设定或内置存储；</w:t>
            </w:r>
          </w:p>
          <w:p>
            <w:pPr>
              <w:spacing w:line="240" w:lineRule="auto"/>
              <w:rPr>
                <w:rFonts w:hint="eastAsia" w:ascii="仿宋" w:hAnsi="仿宋" w:eastAsia="仿宋" w:cs="仿宋"/>
                <w:sz w:val="24"/>
                <w:szCs w:val="24"/>
              </w:rPr>
            </w:pPr>
            <w:r>
              <w:rPr>
                <w:rFonts w:hint="eastAsia" w:ascii="仿宋" w:hAnsi="仿宋" w:eastAsia="仿宋" w:cs="仿宋"/>
                <w:sz w:val="24"/>
                <w:szCs w:val="24"/>
              </w:rPr>
              <w:t>·LED屏显示内容颜色：节目设定</w:t>
            </w:r>
          </w:p>
          <w:p>
            <w:pPr>
              <w:spacing w:line="240" w:lineRule="auto"/>
              <w:rPr>
                <w:rFonts w:hint="eastAsia" w:ascii="仿宋" w:hAnsi="仿宋" w:eastAsia="仿宋" w:cs="仿宋"/>
                <w:sz w:val="24"/>
                <w:szCs w:val="24"/>
              </w:rPr>
            </w:pPr>
            <w:r>
              <w:rPr>
                <w:rFonts w:hint="eastAsia" w:ascii="仿宋" w:hAnsi="仿宋" w:eastAsia="仿宋" w:cs="仿宋"/>
                <w:sz w:val="24"/>
                <w:szCs w:val="24"/>
              </w:rPr>
              <w:t>·控制方式</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10/100M以太网、自动定时控制；</w:t>
            </w:r>
          </w:p>
          <w:p>
            <w:pPr>
              <w:spacing w:line="240" w:lineRule="auto"/>
              <w:rPr>
                <w:rFonts w:hint="eastAsia" w:ascii="仿宋" w:hAnsi="仿宋" w:eastAsia="仿宋" w:cs="仿宋"/>
                <w:sz w:val="24"/>
                <w:szCs w:val="24"/>
              </w:rPr>
            </w:pPr>
            <w:r>
              <w:rPr>
                <w:rFonts w:hint="eastAsia" w:ascii="仿宋" w:hAnsi="仿宋" w:eastAsia="仿宋" w:cs="仿宋"/>
                <w:sz w:val="24"/>
                <w:szCs w:val="24"/>
              </w:rPr>
              <w:t>·屏幕水平视角</w:t>
            </w:r>
            <w:r>
              <w:rPr>
                <w:rFonts w:hint="eastAsia" w:ascii="仿宋" w:hAnsi="仿宋" w:eastAsia="仿宋" w:cs="仿宋"/>
                <w:sz w:val="24"/>
                <w:szCs w:val="24"/>
              </w:rPr>
              <w:tab/>
            </w:r>
            <w:r>
              <w:rPr>
                <w:rFonts w:hint="eastAsia" w:ascii="仿宋" w:hAnsi="仿宋" w:eastAsia="仿宋" w:cs="仿宋"/>
                <w:sz w:val="24"/>
                <w:szCs w:val="24"/>
              </w:rPr>
              <w:t>80±15度</w:t>
            </w:r>
          </w:p>
          <w:p>
            <w:pPr>
              <w:spacing w:line="240" w:lineRule="auto"/>
              <w:rPr>
                <w:rFonts w:hint="eastAsia" w:ascii="仿宋" w:hAnsi="仿宋" w:eastAsia="仿宋" w:cs="仿宋"/>
                <w:sz w:val="24"/>
                <w:szCs w:val="24"/>
              </w:rPr>
            </w:pPr>
            <w:r>
              <w:rPr>
                <w:rFonts w:hint="eastAsia" w:ascii="仿宋" w:hAnsi="仿宋" w:eastAsia="仿宋" w:cs="仿宋"/>
                <w:sz w:val="24"/>
                <w:szCs w:val="24"/>
              </w:rPr>
              <w:t>·使用环境：户外-20 ~ +85℃；湿度≤93%</w:t>
            </w:r>
          </w:p>
          <w:p>
            <w:pPr>
              <w:spacing w:line="240" w:lineRule="auto"/>
              <w:rPr>
                <w:rFonts w:hint="eastAsia" w:ascii="仿宋" w:hAnsi="仿宋" w:eastAsia="仿宋" w:cs="仿宋"/>
                <w:sz w:val="24"/>
                <w:szCs w:val="24"/>
              </w:rPr>
            </w:pPr>
            <w:r>
              <w:rPr>
                <w:rFonts w:hint="eastAsia" w:ascii="仿宋" w:hAnsi="仿宋" w:eastAsia="仿宋" w:cs="仿宋"/>
                <w:sz w:val="24"/>
                <w:szCs w:val="24"/>
              </w:rPr>
              <w:t>·保存环境</w:t>
            </w:r>
            <w:r>
              <w:rPr>
                <w:rFonts w:hint="eastAsia" w:ascii="仿宋" w:hAnsi="仿宋" w:eastAsia="仿宋" w:cs="仿宋"/>
                <w:sz w:val="24"/>
                <w:szCs w:val="24"/>
              </w:rPr>
              <w:tab/>
            </w:r>
            <w:r>
              <w:rPr>
                <w:rFonts w:hint="eastAsia" w:ascii="仿宋" w:hAnsi="仿宋" w:eastAsia="仿宋" w:cs="仿宋"/>
                <w:sz w:val="24"/>
                <w:szCs w:val="24"/>
              </w:rPr>
              <w:tab/>
            </w:r>
            <w:r>
              <w:rPr>
                <w:rFonts w:hint="eastAsia" w:ascii="仿宋" w:hAnsi="仿宋" w:eastAsia="仿宋" w:cs="仿宋"/>
                <w:sz w:val="24"/>
                <w:szCs w:val="24"/>
              </w:rPr>
              <w:t>0~50℃，40~60%RH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LED黄色渐变红蓝爆闪立柱（含检测器）</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038225" cy="438150"/>
                  <wp:effectExtent l="0" t="0" r="9525" b="0"/>
                  <wp:docPr id="37" name="图片 37" descr="C:\Users\ADMINI~1\AppData\Local\Temp\ksohtml17536\wps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1\AppData\Local\Temp\ksohtml17536\wps127.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1038225" cy="438150"/>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085850" cy="1676400"/>
                  <wp:effectExtent l="0" t="0" r="0" b="0"/>
                  <wp:docPr id="36" name="图片 36" descr="C:\Users\ADMINI~1\AppData\Local\Temp\ksohtml17536\wps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1\AppData\Local\Temp\ksohtml17536\wps128.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1085850" cy="1676400"/>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配10W太阳能板、10AH锂电池、不锈钢喷塑立柱，亚克力透明罩，高亮LED灯珠：黄色渐变发光、红蓝色爆闪，发光高度80cm，360度发光可见。行人雷达检测器，检测范围10米以内。立柱高2米，直径12cm。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LED黄色渐变红蓝爆闪立柱（含检测器、慢字）</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114425" cy="1590675"/>
                  <wp:effectExtent l="0" t="0" r="9525" b="9525"/>
                  <wp:docPr id="35" name="图片 35" descr="C:\Users\ADMINI~1\AppData\Local\Temp\ksohtml17536\wps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1\AppData\Local\Temp\ksohtml17536\wps12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1114425" cy="1590675"/>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800100" cy="1276350"/>
                  <wp:effectExtent l="0" t="0" r="0" b="0"/>
                  <wp:docPr id="34" name="图片 34" descr="C:\Users\ADMINI~1\AppData\Local\Temp\ksohtml17536\wps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1\AppData\Local\Temp\ksohtml17536\wps130.pn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a:xfrm>
                            <a:off x="0" y="0"/>
                            <a:ext cx="800100" cy="1276350"/>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配20W太阳能板、20AH锂电池、不锈钢喷塑立柱，亚克力透明罩，高亮LED灯珠：黄色渐变发光、红蓝色爆闪，发光高度80cm，360度发光可见。行人雷达检测器，检测范围10米以内。立柱高2米，直径12cm。300型黄闪，红色慢字信号灯，黄色灯珠100颗，红色灯珠70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LED黄色渐变红蓝爆闪立柱（含检测器、慢字、声光警示灯）</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895350" cy="1343025"/>
                  <wp:effectExtent l="0" t="0" r="0" b="9525"/>
                  <wp:docPr id="33" name="图片 33" descr="C:\Users\ADMINI~1\AppData\Local\Temp\ksohtml17536\wps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1\AppData\Local\Temp\ksohtml17536\wps131.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a:xfrm>
                            <a:off x="0" y="0"/>
                            <a:ext cx="895350" cy="1343025"/>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114425" cy="1590675"/>
                  <wp:effectExtent l="0" t="0" r="9525" b="9525"/>
                  <wp:docPr id="32" name="图片 32" descr="C:\Users\ADMINI~1\AppData\Local\Temp\ksohtml17536\wps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1\AppData\Local\Temp\ksohtml17536\wps132.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1114425" cy="1590675"/>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047750" cy="1571625"/>
                  <wp:effectExtent l="0" t="0" r="0" b="9525"/>
                  <wp:docPr id="31" name="图片 31" descr="C:\Users\ADMINI~1\AppData\Local\Temp\ksohtml17536\wps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1\AppData\Local\Temp\ksohtml17536\wps133.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a:xfrm>
                            <a:off x="0" y="0"/>
                            <a:ext cx="1047750" cy="1571625"/>
                          </a:xfrm>
                          <a:prstGeom prst="rect">
                            <a:avLst/>
                          </a:prstGeom>
                          <a:noFill/>
                          <a:ln>
                            <a:noFill/>
                          </a:ln>
                        </pic:spPr>
                      </pic:pic>
                    </a:graphicData>
                  </a:graphic>
                </wp:inline>
              </w:drawing>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配20W太阳能板、20AH锂电池、不锈钢喷塑立柱，亚克力透明罩，高亮LED灯珠：黄色渐变发光、红蓝色爆闪，发光高度80cm，360度发光可见。行人雷达检测器，检测范围10米以内。立柱高2米，直径12cm。300型黄闪，红色慢字信号灯，黄色灯珠100颗，红色灯珠70颗。110分贝音量，语音内容定制，LED声光一体化警示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widowControl/>
              <w:spacing w:line="240" w:lineRule="auto"/>
              <w:ind w:firstLine="482" w:firstLineChars="200"/>
              <w:textAlignment w:val="center"/>
              <w:rPr>
                <w:rFonts w:hint="eastAsia" w:ascii="仿宋" w:hAnsi="仿宋" w:eastAsia="仿宋" w:cs="仿宋"/>
                <w:sz w:val="24"/>
                <w:szCs w:val="24"/>
              </w:rPr>
            </w:pPr>
            <w:r>
              <w:rPr>
                <w:rFonts w:hint="eastAsia" w:ascii="仿宋" w:hAnsi="仿宋" w:eastAsia="仿宋" w:cs="仿宋"/>
                <w:b/>
                <w:sz w:val="24"/>
                <w:szCs w:val="24"/>
              </w:rPr>
              <w:t>LED情报板（一）</w:t>
            </w:r>
          </w:p>
        </w:tc>
        <w:tc>
          <w:tcPr>
            <w:tcW w:w="7931" w:type="dxa"/>
            <w:tcBorders>
              <w:top w:val="single" w:color="auto" w:sz="4" w:space="0"/>
              <w:left w:val="nil"/>
              <w:bottom w:val="single" w:color="auto" w:sz="4" w:space="0"/>
              <w:right w:val="single" w:color="auto" w:sz="4" w:space="0"/>
            </w:tcBorders>
            <w:noWrap/>
            <w:vAlign w:val="center"/>
          </w:tcPr>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 xml:space="preserve">·材质：铝板折边，表面喷塑哑光处理； </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·文字内容；可输入红、黄、绿三种颜色的任意文字；</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·像素组成  1R1G</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·LED规格  SMD3535</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·模组尺寸   256mm*128mm</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·模组最大亮度   4500-5000cd/㎡</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·驱动方式  1/4扫描</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·水平可视角度   110度（+10/-10）</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·垂直可视角度   60度（+10/-10）</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·最佳观看距离  10-100m</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·平均无故障时间  ≥10000小时</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·使用寿命    100000小时</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·盲点率   小于万分之一，出厂无盲点</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·间距P16；</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·显示屏浄尺寸：1536mm×768mm</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 xml:space="preserve">·重量   少于等于50KG </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·输入电压：交流220V;</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·LED屏额定功率 &lt;50W；</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·LED屏显示内容设定：远程设定或内置存储；</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·LED屏显示内容颜色：节目设定,跟随信号灯转换。</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·控制方式  10/100M以太网、显示内容自定义并远程控制，可接入交警指定的业务平台；</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·使用环境：户外-20 ~ +85℃；湿度≤93%</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·保存环境  0~50℃，40~60%RH</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 xml:space="preserve">·安装模式：背部铝槽安装。 </w:t>
            </w:r>
          </w:p>
          <w:p>
            <w:pPr>
              <w:widowControl/>
              <w:spacing w:line="240" w:lineRule="auto"/>
              <w:textAlignment w:val="center"/>
              <w:rPr>
                <w:rFonts w:hint="eastAsia" w:ascii="仿宋" w:hAnsi="仿宋" w:eastAsia="仿宋" w:cs="仿宋"/>
                <w:sz w:val="24"/>
                <w:szCs w:val="24"/>
              </w:rPr>
            </w:pPr>
            <w:r>
              <w:rPr>
                <w:rFonts w:hint="eastAsia" w:ascii="仿宋" w:hAnsi="仿宋" w:eastAsia="仿宋" w:cs="仿宋"/>
                <w:sz w:val="24"/>
                <w:szCs w:val="24"/>
              </w:rPr>
              <w:t>;三年质保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2"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widowControl/>
              <w:spacing w:line="240" w:lineRule="auto"/>
              <w:jc w:val="center"/>
              <w:textAlignment w:val="center"/>
              <w:rPr>
                <w:rFonts w:hint="eastAsia" w:ascii="仿宋" w:hAnsi="仿宋" w:eastAsia="仿宋" w:cs="仿宋"/>
                <w:sz w:val="24"/>
                <w:szCs w:val="24"/>
              </w:rPr>
            </w:pPr>
            <w:r>
              <w:rPr>
                <w:rFonts w:hint="eastAsia" w:ascii="仿宋" w:hAnsi="仿宋" w:eastAsia="仿宋" w:cs="仿宋"/>
                <w:sz w:val="24"/>
                <w:szCs w:val="24"/>
              </w:rPr>
              <w:t>LED情报板（二）</w:t>
            </w:r>
          </w:p>
        </w:tc>
        <w:tc>
          <w:tcPr>
            <w:tcW w:w="7931" w:type="dxa"/>
            <w:tcBorders>
              <w:top w:val="single" w:color="auto" w:sz="4" w:space="0"/>
              <w:left w:val="nil"/>
              <w:bottom w:val="single" w:color="auto" w:sz="4" w:space="0"/>
              <w:right w:val="single" w:color="auto" w:sz="4" w:space="0"/>
            </w:tcBorders>
            <w:noWrap/>
            <w:vAlign w:val="center"/>
          </w:tcPr>
          <w:p>
            <w:pPr>
              <w:pStyle w:val="49"/>
              <w:spacing w:line="240" w:lineRule="auto"/>
              <w:rPr>
                <w:rFonts w:hint="eastAsia" w:ascii="仿宋" w:hAnsi="仿宋" w:eastAsia="仿宋" w:cs="仿宋"/>
                <w:b/>
                <w:kern w:val="2"/>
                <w:sz w:val="24"/>
                <w:szCs w:val="24"/>
              </w:rPr>
            </w:pP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整屏尺寸： 1000mm*2500mm（无边框设计），像素：80*200全彩高亮直插灯，像素间距12.5mm，像素组成 (1R1G1B)。</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扫描方式：1/2扫描</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整屏亮度≥7000nit，亮度调整 16级手动或自动:</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整屏重量≤60KG，</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通透率：20%，</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模组尺寸：500mm*100mm，</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安装方式：背槽抱箍安装，安装上下位置可任意调节，正面可拆卸维护。</w:t>
            </w:r>
          </w:p>
          <w:p>
            <w:pPr>
              <w:pStyle w:val="37"/>
              <w:numPr>
                <w:ilvl w:val="0"/>
                <w:numId w:val="16"/>
              </w:numPr>
              <w:spacing w:line="240" w:lineRule="auto"/>
              <w:ind w:firstLineChars="0"/>
              <w:rPr>
                <w:rFonts w:hint="eastAsia" w:ascii="仿宋" w:hAnsi="仿宋" w:eastAsia="仿宋" w:cs="仿宋"/>
                <w:sz w:val="24"/>
                <w:szCs w:val="24"/>
              </w:rPr>
            </w:pPr>
            <w:r>
              <w:rPr>
                <w:rFonts w:hint="eastAsia" w:ascii="仿宋" w:hAnsi="仿宋" w:eastAsia="仿宋" w:cs="仿宋"/>
                <w:sz w:val="24"/>
                <w:szCs w:val="24"/>
              </w:rPr>
              <w:t>电源输入：110V-220V</w:t>
            </w:r>
          </w:p>
          <w:p>
            <w:pPr>
              <w:pStyle w:val="7"/>
              <w:spacing w:line="240" w:lineRule="auto"/>
              <w:ind w:firstLine="0"/>
              <w:rPr>
                <w:rFonts w:hint="eastAsia" w:ascii="仿宋" w:hAnsi="仿宋" w:eastAsia="仿宋" w:cs="仿宋"/>
                <w:sz w:val="24"/>
                <w:szCs w:val="24"/>
              </w:rPr>
            </w:pPr>
            <w:r>
              <w:rPr>
                <w:rFonts w:hint="eastAsia" w:ascii="仿宋" w:hAnsi="仿宋" w:eastAsia="仿宋" w:cs="仿宋"/>
                <w:sz w:val="24"/>
                <w:szCs w:val="24"/>
              </w:rPr>
              <w:t>功能显示：控制方式：脱机控制《 自动根据前端采样切换节目》、联机控制:进入/离开动画方式 无动画、左移、右移、上移、下移、左翻转、右翻转上翻转、下翻转 、左右拉幕、左右合幕、上下拉幕、上下合幕等，远程通讯接口 10/100M 以太网、自动定时控制、远程控制，根据红绿灯信号自动切换节目，最大支持 6 路I0 控制，时段方案 可根据需要设两套时段方案《工作日/节假日)，每套时段方案最大可设 12 个时段，满足不同的显示需求;</w:t>
            </w:r>
          </w:p>
          <w:p>
            <w:pPr>
              <w:pStyle w:val="7"/>
              <w:spacing w:line="240" w:lineRule="auto"/>
              <w:ind w:firstLine="0"/>
              <w:rPr>
                <w:rFonts w:hint="eastAsia" w:ascii="仿宋" w:hAnsi="仿宋" w:eastAsia="仿宋" w:cs="仿宋"/>
                <w:sz w:val="24"/>
                <w:szCs w:val="24"/>
              </w:rPr>
            </w:pPr>
            <w:r>
              <w:rPr>
                <w:rFonts w:hint="eastAsia" w:ascii="仿宋" w:hAnsi="仿宋" w:eastAsia="仿宋" w:cs="仿宋"/>
                <w:sz w:val="24"/>
                <w:szCs w:val="24"/>
              </w:rPr>
              <w:t>9、后台控制软件 可通过后台设置节目，亮度调节，开关屏时间调节，节目控制方式等参数，无缝接入交警局业务平台，实现情报下发功能、绿波速度下发功能；支持诺瓦协议。</w:t>
            </w:r>
          </w:p>
          <w:p>
            <w:pPr>
              <w:pStyle w:val="37"/>
              <w:spacing w:line="240" w:lineRule="auto"/>
              <w:ind w:firstLine="480"/>
              <w:rPr>
                <w:rFonts w:hint="eastAsia" w:ascii="仿宋" w:hAnsi="仿宋" w:eastAsia="仿宋" w:cs="仿宋"/>
                <w:sz w:val="24"/>
                <w:szCs w:val="24"/>
              </w:rPr>
            </w:pPr>
            <w:r>
              <w:rPr>
                <w:rFonts w:hint="eastAsia" w:ascii="仿宋" w:hAnsi="仿宋" w:eastAsia="仿宋" w:cs="仿宋"/>
                <w:sz w:val="24"/>
                <w:szCs w:val="24"/>
              </w:rPr>
              <w:t>10、质保期：三年</w:t>
            </w:r>
          </w:p>
          <w:p>
            <w:pPr>
              <w:pStyle w:val="37"/>
              <w:spacing w:line="240" w:lineRule="auto"/>
              <w:ind w:firstLine="0" w:firstLineChars="0"/>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pStyle w:val="42"/>
              <w:spacing w:line="240" w:lineRule="auto"/>
              <w:ind w:firstLine="241" w:firstLineChars="100"/>
              <w:rPr>
                <w:rFonts w:hint="eastAsia" w:ascii="仿宋" w:hAnsi="仿宋" w:eastAsia="仿宋" w:cs="仿宋"/>
                <w:b/>
                <w:sz w:val="24"/>
                <w:szCs w:val="24"/>
              </w:rPr>
            </w:pPr>
            <w:r>
              <w:rPr>
                <w:rFonts w:hint="eastAsia" w:ascii="仿宋" w:hAnsi="仿宋" w:eastAsia="仿宋" w:cs="仿宋"/>
                <w:b/>
                <w:sz w:val="24"/>
                <w:szCs w:val="24"/>
              </w:rPr>
              <w:t>LED提示显示屏</w:t>
            </w:r>
          </w:p>
        </w:tc>
        <w:tc>
          <w:tcPr>
            <w:tcW w:w="7931" w:type="dxa"/>
            <w:tcBorders>
              <w:top w:val="single" w:color="auto" w:sz="4" w:space="0"/>
              <w:left w:val="nil"/>
              <w:bottom w:val="single" w:color="auto" w:sz="4" w:space="0"/>
              <w:right w:val="single" w:color="auto" w:sz="4" w:space="0"/>
            </w:tcBorders>
            <w:noWrap/>
            <w:vAlign w:val="center"/>
          </w:tcPr>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 xml:space="preserve">1、外形：采用专用铝型材箱体，尺寸：1280*670*110mm，单个重量小于20kg，安装后不影响原灯杆的载荷参数。 </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2、安装：背槽抱箍安装，安装位置任意可调。</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3、文字内容：8个字，红色“请按指定车道行驶”和绿色左转箭头图案+“左转车入待转区”二合一。</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4、文字规格及排列方式：八个文字（图案）分两行显示，单字规格：300*300mm。</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5、采用四元素高亮LED发光管作为信号灯发光材料，进口管芯，单颗发光管亮度红管大于3500mcd，绿管大于5000mcd，要求提供LED发光管厂家管芯进货验证记录及发光管出厂检验记录。</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6、LED波长：红色625±2nm；绿色：505±2nm。</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7、工作方式：当同方向直行绿灯、左转红灯时显示绿左转箭头图案+“左转车入待转区”文字，其他时间显示红色“请按指定车道行驶”文字提示。</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8、为了适应复杂可变的路口控制模式，要求显示屏采用单片机智能控制，只有在先直行、后左转控制模式下才能显示绿色提示文字，其他控制方式下不能出现绿色提示文字，以免引起安全事故。</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9、绿色提示文字显示方式现场可调，包括</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l出现直行绿灯时即显示绿色提示文字</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l后直行绿灯后15秒显示绿色提示文字</w:t>
            </w:r>
          </w:p>
          <w:p>
            <w:pPr>
              <w:pStyle w:val="54"/>
              <w:kinsoku w:val="0"/>
              <w:overflowPunct w:val="0"/>
              <w:spacing w:line="240" w:lineRule="auto"/>
              <w:ind w:right="73"/>
              <w:rPr>
                <w:rFonts w:hint="eastAsia" w:ascii="仿宋" w:hAnsi="仿宋" w:eastAsia="仿宋" w:cs="仿宋"/>
                <w:kern w:val="2"/>
                <w:sz w:val="24"/>
                <w:szCs w:val="24"/>
              </w:rPr>
            </w:pPr>
            <w:r>
              <w:rPr>
                <w:rFonts w:hint="eastAsia" w:ascii="仿宋" w:hAnsi="仿宋" w:eastAsia="仿宋" w:cs="仿宋"/>
                <w:kern w:val="2"/>
                <w:sz w:val="24"/>
                <w:szCs w:val="24"/>
              </w:rPr>
              <w:t>l采样直行绿灯脉冲信号（200-400ms），当直行绿灯出现脉冲信号时显示绿色提示文字。</w:t>
            </w:r>
          </w:p>
          <w:p>
            <w:pPr>
              <w:spacing w:line="240" w:lineRule="auto"/>
              <w:rPr>
                <w:rFonts w:hint="eastAsia" w:ascii="仿宋" w:hAnsi="仿宋" w:eastAsia="仿宋" w:cs="仿宋"/>
                <w:sz w:val="24"/>
                <w:szCs w:val="24"/>
              </w:rPr>
            </w:pPr>
            <w:r>
              <w:rPr>
                <w:rFonts w:hint="eastAsia" w:ascii="仿宋" w:hAnsi="仿宋" w:eastAsia="仿宋" w:cs="仿宋"/>
                <w:kern w:val="2"/>
                <w:sz w:val="24"/>
                <w:szCs w:val="24"/>
              </w:rPr>
              <w:t>10、供电：单独220V供电或信号灯曲线，供电电压：220V±20%，采用信号灯取电时信号灯闪灯时显示屏文字应稳定显示。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kern w:val="2"/>
                <w:sz w:val="24"/>
                <w:szCs w:val="24"/>
              </w:rPr>
            </w:pPr>
            <w:r>
              <w:rPr>
                <w:rFonts w:hint="eastAsia" w:ascii="仿宋" w:hAnsi="仿宋" w:eastAsia="仿宋" w:cs="仿宋"/>
                <w:kern w:val="2"/>
                <w:sz w:val="24"/>
                <w:szCs w:val="24"/>
              </w:rPr>
              <w:t>网络交换机</w:t>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kern w:val="2"/>
                <w:sz w:val="24"/>
                <w:szCs w:val="24"/>
              </w:rPr>
            </w:pPr>
            <w:r>
              <w:rPr>
                <w:rFonts w:hint="eastAsia" w:ascii="仿宋" w:hAnsi="仿宋" w:eastAsia="仿宋" w:cs="仿宋"/>
                <w:sz w:val="24"/>
                <w:szCs w:val="24"/>
              </w:rPr>
              <w:t>4口千兆光纤收发器工业导轨式发送机光口：1个千兆光口距离20公里，FC口单模单纤；电口：1个千兆网口3个百兆电口；安装方式：工业导轨式；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r>
              <w:rPr>
                <w:rFonts w:hint="eastAsia" w:ascii="仿宋" w:hAnsi="仿宋" w:eastAsia="仿宋" w:cs="仿宋"/>
                <w:kern w:val="2"/>
                <w:sz w:val="24"/>
                <w:szCs w:val="24"/>
              </w:rPr>
              <w:t>抱杆机箱</w:t>
            </w:r>
          </w:p>
        </w:tc>
        <w:tc>
          <w:tcPr>
            <w:tcW w:w="7931" w:type="dxa"/>
            <w:tcBorders>
              <w:top w:val="single" w:color="auto" w:sz="4" w:space="0"/>
              <w:left w:val="nil"/>
              <w:bottom w:val="single" w:color="auto" w:sz="4" w:space="0"/>
              <w:right w:val="single" w:color="auto" w:sz="4" w:space="0"/>
            </w:tcBorders>
            <w:noWrap/>
            <w:vAlign w:val="center"/>
          </w:tcPr>
          <w:p>
            <w:pPr>
              <w:pStyle w:val="16"/>
              <w:spacing w:line="240" w:lineRule="auto"/>
              <w:rPr>
                <w:rFonts w:hint="eastAsia" w:ascii="仿宋" w:hAnsi="仿宋" w:eastAsia="仿宋" w:cs="仿宋"/>
                <w:b/>
                <w:sz w:val="24"/>
                <w:szCs w:val="24"/>
              </w:rPr>
            </w:pPr>
            <w:r>
              <w:rPr>
                <w:rFonts w:hint="eastAsia" w:ascii="仿宋" w:hAnsi="仿宋" w:eastAsia="仿宋" w:cs="仿宋"/>
                <w:sz w:val="24"/>
                <w:szCs w:val="24"/>
              </w:rPr>
              <w:t>尺寸不小于480mm（宽）×579mm（高）×215mm（深）含双路220V防雷，双路空气开关1个，单路空气开关1个，三芯、二芯插座1个 防护等级IP55，采用专用户外柜锁，具有良好的防水、防盗性能机柜底部进出线缆，有效实现防水、防尘机柜采用抱杆安装方式，安装高度距离地面2.5m~3.5m（安装抱箍需定制），具有防虫、防鼠功效 柜门采用防风结构（即门限位装置）一般规范 工作湿度：湿度5%~95%@40℃，无凝结 工作温度：温度-40℃~70℃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光带屏控制卡</w:t>
            </w:r>
          </w:p>
        </w:tc>
        <w:tc>
          <w:tcPr>
            <w:tcW w:w="7931" w:type="dxa"/>
            <w:tcBorders>
              <w:top w:val="single" w:color="auto" w:sz="4" w:space="0"/>
              <w:left w:val="nil"/>
              <w:bottom w:val="single" w:color="auto" w:sz="4" w:space="0"/>
              <w:right w:val="single" w:color="auto" w:sz="4" w:space="0"/>
            </w:tcBorders>
            <w:noWrap/>
            <w:vAlign w:val="center"/>
          </w:tcPr>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★控制处理器：四核 ARM处理器；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★控制模式：异步；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★板载4GB存储，支持U盘扩展存储空间；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支持高清视频硬解码，60Hz帧频输出；</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★支持最宽1024像素点，最高512像素点；</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板载10个HUB75E接口</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支持模组类型：兼容户内户外全彩和单双色模组；支持虚拟模组；支持常规芯片和主流 PWM 芯片</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扫描方式：支持静态至 1/64 扫的任何扫描方式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控制范围：12 万点（384*320），最长 1024，最高 512灰度等级：支持 256-65536 可调播放功能：支持视频、图片、Gif 动画、文本、Office 文档、时钟、计时等基本功能；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最高工作温度：65℃；</w:t>
            </w:r>
          </w:p>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系统含接收卡数量按屏的尺寸进行配置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诱导屏控制卡</w:t>
            </w:r>
          </w:p>
        </w:tc>
        <w:tc>
          <w:tcPr>
            <w:tcW w:w="7931" w:type="dxa"/>
            <w:tcBorders>
              <w:top w:val="single" w:color="auto" w:sz="4" w:space="0"/>
              <w:left w:val="nil"/>
              <w:bottom w:val="single" w:color="auto" w:sz="4" w:space="0"/>
              <w:right w:val="single" w:color="auto" w:sz="4" w:space="0"/>
            </w:tcBorders>
            <w:noWrap/>
            <w:vAlign w:val="center"/>
          </w:tcPr>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控制处理器：四核 ARM处理器；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板载4GB存储，支持U盘扩展存储空间；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支持高清视频硬解码，60Hz帧频输出；</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支持最宽8192像素点，最高1024像素点；</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板载10个HUB75E接口；</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标配1组继电器控制器，远程控制电源</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支持模组类型：兼容户内户外全彩和单双色模组；支持虚拟模组；支持常规芯片和主流 PWM 芯片</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扫描方式：支持静态至 1/64 扫的任何扫描方式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控制范围：52 万点（1024*512），最长 8192，最高 1024</w:t>
            </w:r>
          </w:p>
          <w:p>
            <w:pPr>
              <w:pStyle w:val="16"/>
              <w:spacing w:line="240" w:lineRule="auto"/>
              <w:rPr>
                <w:ins w:id="22" w:author="徐欢欢" w:date="2025-05-22T09:54:32Z"/>
                <w:rFonts w:hint="eastAsia" w:ascii="仿宋" w:hAnsi="仿宋" w:eastAsia="仿宋" w:cs="仿宋"/>
                <w:sz w:val="24"/>
                <w:szCs w:val="24"/>
              </w:rPr>
            </w:pPr>
            <w:r>
              <w:rPr>
                <w:rFonts w:hint="eastAsia" w:ascii="仿宋" w:hAnsi="仿宋" w:eastAsia="仿宋" w:cs="仿宋"/>
                <w:sz w:val="24"/>
                <w:szCs w:val="24"/>
              </w:rPr>
              <w:t>灰度等级：支持 256-65536 可调</w:t>
            </w:r>
          </w:p>
          <w:p>
            <w:pPr>
              <w:pStyle w:val="16"/>
              <w:spacing w:line="240" w:lineRule="auto"/>
              <w:rPr>
                <w:ins w:id="23" w:author="徐欢欢" w:date="2025-05-22T09:54:32Z"/>
                <w:rFonts w:hint="eastAsia" w:ascii="仿宋" w:hAnsi="仿宋" w:eastAsia="仿宋" w:cs="仿宋"/>
                <w:sz w:val="24"/>
                <w:szCs w:val="24"/>
              </w:rPr>
            </w:pPr>
          </w:p>
          <w:p>
            <w:pPr>
              <w:pStyle w:val="16"/>
              <w:spacing w:line="240" w:lineRule="auto"/>
              <w:rPr>
                <w:ins w:id="24" w:author="徐欢欢" w:date="2025-05-22T09:54:32Z"/>
                <w:rFonts w:hint="eastAsia" w:ascii="仿宋" w:hAnsi="仿宋" w:eastAsia="仿宋" w:cs="仿宋"/>
                <w:sz w:val="24"/>
                <w:szCs w:val="24"/>
              </w:rPr>
            </w:pPr>
          </w:p>
          <w:p>
            <w:pPr>
              <w:pStyle w:val="16"/>
              <w:spacing w:line="240" w:lineRule="auto"/>
              <w:rPr>
                <w:ins w:id="25" w:author="徐欢欢" w:date="2025-05-22T09:54:32Z"/>
                <w:rFonts w:hint="eastAsia" w:ascii="仿宋" w:hAnsi="仿宋" w:eastAsia="仿宋" w:cs="仿宋"/>
                <w:sz w:val="24"/>
                <w:szCs w:val="24"/>
              </w:rPr>
            </w:pPr>
          </w:p>
          <w:p>
            <w:pPr>
              <w:pStyle w:val="16"/>
              <w:spacing w:line="240" w:lineRule="auto"/>
              <w:rPr>
                <w:ins w:id="26" w:author="徐欢欢" w:date="2025-05-22T09:54:32Z"/>
                <w:rFonts w:hint="eastAsia" w:ascii="仿宋" w:hAnsi="仿宋" w:eastAsia="仿宋" w:cs="仿宋"/>
                <w:sz w:val="24"/>
                <w:szCs w:val="24"/>
              </w:rPr>
            </w:pPr>
          </w:p>
          <w:p>
            <w:pPr>
              <w:pStyle w:val="16"/>
              <w:spacing w:line="240" w:lineRule="auto"/>
              <w:rPr>
                <w:ins w:id="27" w:author="徐欢欢" w:date="2025-05-22T09:54:32Z"/>
                <w:rFonts w:hint="eastAsia" w:ascii="仿宋" w:hAnsi="仿宋" w:eastAsia="仿宋" w:cs="仿宋"/>
                <w:sz w:val="24"/>
                <w:szCs w:val="24"/>
              </w:rPr>
            </w:pPr>
          </w:p>
          <w:p>
            <w:pPr>
              <w:pStyle w:val="16"/>
              <w:spacing w:line="240" w:lineRule="auto"/>
              <w:rPr>
                <w:ins w:id="28" w:author="徐欢欢" w:date="2025-05-22T09:54:32Z"/>
                <w:rFonts w:hint="eastAsia" w:ascii="仿宋" w:hAnsi="仿宋" w:eastAsia="仿宋" w:cs="仿宋"/>
                <w:sz w:val="24"/>
                <w:szCs w:val="24"/>
              </w:rPr>
            </w:pPr>
          </w:p>
          <w:p>
            <w:pPr>
              <w:pStyle w:val="16"/>
              <w:spacing w:line="240" w:lineRule="auto"/>
              <w:rPr>
                <w:rFonts w:hint="eastAsia" w:ascii="仿宋" w:hAnsi="仿宋" w:eastAsia="仿宋" w:cs="仿宋"/>
                <w:sz w:val="24"/>
                <w:szCs w:val="24"/>
              </w:rPr>
            </w:pP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播放功能：支持视频、图片、Gif 动画、文本、Office 文档、时钟、计时等基本功能；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支持外接遥控、温度、湿度、亮度等扩展功能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最高工作温度：65℃；</w:t>
            </w:r>
          </w:p>
          <w:p>
            <w:pPr>
              <w:pStyle w:val="16"/>
              <w:spacing w:line="240" w:lineRule="auto"/>
              <w:rPr>
                <w:rFonts w:hint="eastAsia" w:ascii="仿宋" w:hAnsi="仿宋" w:eastAsia="仿宋" w:cs="仿宋"/>
                <w:sz w:val="24"/>
                <w:szCs w:val="24"/>
              </w:rPr>
            </w:pPr>
            <w:r>
              <w:rPr>
                <w:rFonts w:hint="eastAsia" w:ascii="仿宋" w:hAnsi="仿宋" w:eastAsia="仿宋" w:cs="仿宋"/>
                <w:b/>
                <w:sz w:val="24"/>
                <w:szCs w:val="24"/>
              </w:rPr>
              <w:t>系统含接收卡数量按屏的尺寸进行配置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3" w:hRule="atLeast"/>
          <w:jc w:val="center"/>
        </w:trPr>
        <w:tc>
          <w:tcPr>
            <w:tcW w:w="2383"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条屏控制卡</w:t>
            </w:r>
          </w:p>
        </w:tc>
        <w:tc>
          <w:tcPr>
            <w:tcW w:w="7931"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b/>
                <w:sz w:val="24"/>
                <w:szCs w:val="24"/>
              </w:rPr>
            </w:pPr>
            <w:r>
              <w:rPr>
                <w:rFonts w:hint="eastAsia" w:ascii="仿宋" w:hAnsi="仿宋" w:eastAsia="仿宋" w:cs="仿宋"/>
                <w:b/>
                <w:sz w:val="24"/>
                <w:szCs w:val="24"/>
              </w:rPr>
              <w:t>备注：现有条屏有3类规格</w:t>
            </w:r>
          </w:p>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控制卡1：对接12接口的小屏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控制处理器：单核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最高工作频率：480MHz；</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最高工作温度：65℃；</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最大带载：65536点；</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★8个HUB12接口；</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1个RJ45接口；</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1个光敏接口</w:t>
            </w:r>
          </w:p>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控制卡2：对接12接口的大屏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控制处理器：四核 ARM处理器；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控制模式：异步；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板载4GB存储，支持U盘扩展存储空间；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支持最宽1024像素点，最高512像素点；</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支持模组类型：兼容户内户外全彩和单双色模组；支持虚拟模组；支持常规芯片和主流 PWM 芯片</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扫描方式：支持静态至 1/64 扫的任何扫描方式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控制范围：12 万点（384*320），最长 1024，最高 512灰度等级：支持 256-65536 可调</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播放功能：支持视频、图片、Gif 动画、文本、Office 文档、时钟、计时等基本功能；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支持外接遥控、温度、湿度、亮度等扩展功能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最高工作温度：65℃；具有亮度自动调整；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★集成2组50PIN通用接口，支持多种型号转接板</w:t>
            </w:r>
          </w:p>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控制卡3：对接75接口的屏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控制处理器：四核 ARM处理器；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控制模式：异步；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板载4GB存储，支持U盘扩展存储空间；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支持最宽1024像素点，最高512像素点；</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支持模组类型：兼容户内户外全彩和单双色模组；支持虚拟模组；支持常规芯片和主流 PWM 芯片</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扫描方式：支持静态至 1/64 扫的任何扫描方式</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控制范围：12 万点（384*320），最长 1024，最高 512灰度等级：支持 256-65536 可调</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播放功能：支持视频、图片、Gif 动画、文本、Office 文档、时钟、计时等基本功能；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支持外接遥控、温度、湿度、亮度等扩展功能</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最高工作温度：65℃；具有亮度自动调整；</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★集成12个标准HUB75E接口</w:t>
            </w:r>
          </w:p>
        </w:tc>
      </w:tr>
    </w:tbl>
    <w:p>
      <w:pPr>
        <w:pStyle w:val="16"/>
        <w:spacing w:line="240" w:lineRule="auto"/>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2.12 太阳能路灯</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99"/>
        <w:gridCol w:w="3106"/>
        <w:gridCol w:w="54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99" w:type="dxa"/>
            <w:tcBorders>
              <w:top w:val="single" w:color="auto" w:sz="4" w:space="0"/>
              <w:left w:val="single" w:color="auto" w:sz="4" w:space="0"/>
              <w:bottom w:val="single" w:color="auto" w:sz="4" w:space="0"/>
              <w:right w:val="single" w:color="auto" w:sz="4" w:space="0"/>
            </w:tcBorders>
            <w:shd w:val="clear" w:color="auto" w:fill="D7D7D7" w:themeFill="background1" w:themeFillShade="D8"/>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目   录</w:t>
            </w:r>
          </w:p>
        </w:tc>
        <w:tc>
          <w:tcPr>
            <w:tcW w:w="3106" w:type="dxa"/>
            <w:tcBorders>
              <w:top w:val="single" w:color="auto" w:sz="4" w:space="0"/>
              <w:left w:val="nil"/>
              <w:bottom w:val="single" w:color="auto" w:sz="4" w:space="0"/>
              <w:right w:val="single" w:color="auto" w:sz="4" w:space="0"/>
            </w:tcBorders>
            <w:shd w:val="clear" w:color="auto" w:fill="D7D7D7" w:themeFill="background1" w:themeFillShade="D8"/>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说    明</w:t>
            </w:r>
          </w:p>
        </w:tc>
        <w:tc>
          <w:tcPr>
            <w:tcW w:w="5417" w:type="dxa"/>
            <w:tcBorders>
              <w:top w:val="single" w:color="auto" w:sz="4" w:space="0"/>
              <w:left w:val="nil"/>
              <w:bottom w:val="single" w:color="auto" w:sz="4" w:space="0"/>
              <w:right w:val="single" w:color="auto" w:sz="4" w:space="0"/>
            </w:tcBorders>
            <w:shd w:val="clear" w:color="auto" w:fill="D7D7D7" w:themeFill="background1" w:themeFillShade="D8"/>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产品示例图片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产品名称</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太阳能LED路灯30W</w:t>
            </w:r>
          </w:p>
        </w:tc>
        <w:tc>
          <w:tcPr>
            <w:tcW w:w="5417" w:type="dxa"/>
            <w:vMerge w:val="restart"/>
            <w:tcBorders>
              <w:top w:val="nil"/>
              <w:left w:val="nil"/>
              <w:bottom w:val="single" w:color="auto" w:sz="4" w:space="0"/>
              <w:right w:val="single" w:color="auto" w:sz="4" w:space="0"/>
            </w:tcBorders>
            <w:vAlign w:val="center"/>
          </w:tcPr>
          <w:p>
            <w:pPr>
              <w:widowControl/>
              <w:spacing w:line="240" w:lineRule="auto"/>
              <w:jc w:val="center"/>
              <w:rPr>
                <w:rFonts w:hint="eastAsia" w:ascii="仿宋" w:hAnsi="仿宋" w:eastAsia="仿宋" w:cs="仿宋"/>
                <w:sz w:val="24"/>
                <w:szCs w:val="24"/>
              </w:rPr>
            </w:pPr>
          </w:p>
          <w:p>
            <w:pPr>
              <w:spacing w:line="240" w:lineRule="auto"/>
              <w:jc w:val="center"/>
              <w:rPr>
                <w:rFonts w:hint="eastAsia" w:ascii="仿宋" w:hAnsi="仿宋" w:eastAsia="仿宋" w:cs="仿宋"/>
                <w:sz w:val="24"/>
                <w:szCs w:val="24"/>
              </w:rPr>
            </w:pP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809750" cy="2286000"/>
                  <wp:effectExtent l="0" t="0" r="0" b="0"/>
                  <wp:docPr id="30" name="图片 30" descr="C:\Users\ADMINI~1\AppData\Local\Temp\ksohtml17536\wps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1\AppData\Local\Temp\ksohtml17536\wps134.p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a:xfrm>
                            <a:off x="0" y="0"/>
                            <a:ext cx="1809750" cy="2286000"/>
                          </a:xfrm>
                          <a:prstGeom prst="rect">
                            <a:avLst/>
                          </a:prstGeom>
                          <a:noFill/>
                          <a:ln>
                            <a:noFill/>
                          </a:ln>
                        </pic:spPr>
                      </pic:pic>
                    </a:graphicData>
                  </a:graphic>
                </wp:inline>
              </w:drawing>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样式如</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太阳能组件</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多晶硅太阳能电池组150W</w:t>
            </w:r>
          </w:p>
        </w:tc>
        <w:tc>
          <w:tcPr>
            <w:tcW w:w="541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蓄电池</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12V/100AH免维护胶体电池一块，低温性能和高温性能好</w:t>
            </w:r>
          </w:p>
        </w:tc>
        <w:tc>
          <w:tcPr>
            <w:tcW w:w="541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控制器</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12V/10A光控+时控，时间可调；防反接、防反充、防过流过放、防过载、防短路、防雷保护</w:t>
            </w:r>
          </w:p>
        </w:tc>
        <w:tc>
          <w:tcPr>
            <w:tcW w:w="541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光   源</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30WLED（含灯头）</w:t>
            </w:r>
          </w:p>
        </w:tc>
        <w:tc>
          <w:tcPr>
            <w:tcW w:w="541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灯   杆</w:t>
            </w:r>
          </w:p>
        </w:tc>
        <w:tc>
          <w:tcPr>
            <w:tcW w:w="310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杆高6.5米（光源离地面）热镀锌，表面喷塑，壁厚3mm</w:t>
            </w:r>
          </w:p>
        </w:tc>
        <w:tc>
          <w:tcPr>
            <w:tcW w:w="5417" w:type="dxa"/>
            <w:vMerge w:val="continue"/>
            <w:tcBorders>
              <w:top w:val="nil"/>
              <w:left w:val="nil"/>
              <w:bottom w:val="single" w:color="auto" w:sz="4" w:space="0"/>
              <w:right w:val="single" w:color="auto" w:sz="4" w:space="0"/>
            </w:tcBorders>
            <w:vAlign w:val="center"/>
          </w:tcPr>
          <w:p>
            <w:pPr>
              <w:widowControl/>
              <w:autoSpaceDE/>
              <w:autoSpaceDN/>
              <w:spacing w:line="240" w:lineRule="auto"/>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jc w:val="center"/>
        </w:trPr>
        <w:tc>
          <w:tcPr>
            <w:tcW w:w="1299" w:type="dxa"/>
            <w:tcBorders>
              <w:top w:val="single" w:color="auto" w:sz="4" w:space="0"/>
              <w:left w:val="single" w:color="auto" w:sz="4" w:space="0"/>
              <w:bottom w:val="single" w:color="auto" w:sz="4" w:space="0"/>
              <w:right w:val="single" w:color="auto" w:sz="4" w:space="0"/>
            </w:tcBorders>
            <w:vAlign w:val="center"/>
          </w:tcPr>
          <w:p>
            <w:pPr>
              <w:spacing w:line="240" w:lineRule="auto"/>
              <w:rPr>
                <w:rFonts w:hint="eastAsia" w:ascii="仿宋" w:hAnsi="仿宋" w:eastAsia="仿宋" w:cs="仿宋"/>
                <w:sz w:val="24"/>
                <w:szCs w:val="24"/>
              </w:rPr>
            </w:pPr>
            <w:r>
              <w:rPr>
                <w:rFonts w:hint="eastAsia" w:ascii="仿宋" w:hAnsi="仿宋" w:eastAsia="仿宋" w:cs="仿宋"/>
                <w:sz w:val="24"/>
                <w:szCs w:val="24"/>
              </w:rPr>
              <w:t>备   注</w:t>
            </w:r>
          </w:p>
        </w:tc>
        <w:tc>
          <w:tcPr>
            <w:tcW w:w="8523" w:type="dxa"/>
            <w:gridSpan w:val="2"/>
            <w:tcBorders>
              <w:top w:val="single" w:color="auto" w:sz="4" w:space="0"/>
              <w:left w:val="nil"/>
              <w:bottom w:val="single" w:color="auto" w:sz="4" w:space="0"/>
              <w:right w:val="single" w:color="auto" w:sz="4" w:space="0"/>
            </w:tcBorders>
            <w:vAlign w:val="center"/>
          </w:tcPr>
          <w:p>
            <w:pPr>
              <w:numPr>
                <w:ilvl w:val="0"/>
                <w:numId w:val="17"/>
              </w:numPr>
              <w:spacing w:line="240" w:lineRule="auto"/>
              <w:rPr>
                <w:rFonts w:hint="eastAsia" w:ascii="仿宋" w:hAnsi="仿宋" w:eastAsia="仿宋" w:cs="仿宋"/>
                <w:sz w:val="24"/>
                <w:szCs w:val="24"/>
              </w:rPr>
            </w:pPr>
            <w:r>
              <w:rPr>
                <w:rFonts w:hint="eastAsia" w:ascii="仿宋" w:hAnsi="仿宋" w:eastAsia="仿宋" w:cs="仿宋"/>
                <w:sz w:val="24"/>
                <w:szCs w:val="24"/>
              </w:rPr>
              <w:t>含基础预埋及安装。</w:t>
            </w:r>
          </w:p>
          <w:p>
            <w:pPr>
              <w:numPr>
                <w:ilvl w:val="0"/>
                <w:numId w:val="17"/>
              </w:numPr>
              <w:spacing w:line="240" w:lineRule="auto"/>
              <w:rPr>
                <w:rFonts w:hint="eastAsia" w:ascii="仿宋" w:hAnsi="仿宋" w:eastAsia="仿宋" w:cs="仿宋"/>
                <w:sz w:val="24"/>
                <w:szCs w:val="24"/>
              </w:rPr>
            </w:pPr>
            <w:r>
              <w:rPr>
                <w:rFonts w:hint="eastAsia" w:ascii="仿宋" w:hAnsi="仿宋" w:eastAsia="仿宋" w:cs="仿宋"/>
                <w:sz w:val="24"/>
                <w:szCs w:val="24"/>
              </w:rPr>
              <w:t>如用锂电池，建议电池容量减半，阴雨天数可3-4天，价格不变。</w:t>
            </w:r>
          </w:p>
        </w:tc>
      </w:tr>
    </w:tbl>
    <w:p>
      <w:pPr>
        <w:pStyle w:val="7"/>
        <w:spacing w:line="240" w:lineRule="auto"/>
        <w:ind w:firstLine="0"/>
        <w:rPr>
          <w:rFonts w:hint="eastAsia" w:ascii="仿宋" w:hAnsi="仿宋" w:eastAsia="仿宋" w:cs="仿宋"/>
          <w:b/>
          <w:bCs/>
          <w:sz w:val="24"/>
          <w:szCs w:val="24"/>
        </w:rPr>
      </w:pPr>
      <w:r>
        <w:rPr>
          <w:rFonts w:hint="eastAsia" w:ascii="仿宋" w:hAnsi="仿宋" w:eastAsia="仿宋" w:cs="仿宋"/>
          <w:b/>
          <w:bCs/>
          <w:sz w:val="24"/>
          <w:szCs w:val="24"/>
        </w:rPr>
        <w:t xml:space="preserve"> </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2.13智能网联交通诱导标志 技术参数</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 智能网联交通诱导标志执行GA/T484-2018《LED道路交通诱导可变信息标志》以及T/CSIA001-2018《面板显示主动发光交通标志》技术要求。提供由国家级交通安全设施或产品的检测检验机构出具的型式检验合格报告（也可抽样检测合格报告）。优先选择获得CCPC认证的产品。</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 运行管理软件、云平台软件、调光程序软件，均应取得省级软件产品检测中心的合格检测报告。</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213.3 采用互联网数据的，接入动态交通流量数据应取得相关互联网数据运营商的授权协议。</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2.13.4 标志版面及其设置形式应符合行业标准GA/T1548-2019《城市道路主动发光交通标志设置指南》相关要求。</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2.13.5 标志版面的边框应采用机械镂空加强筋底板，四周封装采用铝合金型材，转角采用铝合金弯头模具组合，整体厚度≤60mm（不含支撑件）。</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2.13.6 标志中不可变信息的文字图形部分底板采用透明板镶嵌式工艺，发光显示均匀无阴影，文字图形显示的边界轮廓清晰。</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2.13.7 透明板技术参数：拉伸屈服强度≥60MPa，邵式硬度≥80HA，透光度≥90%，热变形温度（1.8MPa）≥135℃。</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2.13.8 在不破坏标志板表面逆反射材料的情况下，采用混光型光源板。光源板布设于标志箱体，光源向标志逆反射材料背面定向投射，显示高清晰信息内容。</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2.13.9 混光型光源板要求：采用树脂材质线路板，贴片式LED间距28*28mm布珠。在标志版面范围内满铺标准光源板，余量空间可采用小规格光源板拼接。光源板发光均匀度内光照度差值≤120Lx/m2。</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2.13.10 贴片式LED规格为3.5*2.8mm，极限指标值：功耗200mW，正向电流20mA，正向峰值电流60mA，反向电压5V，光通量8.0～9.0lm，发光指向角120Deg。</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2.13.11 标志表面文字图形采用高透光型微棱镜反光膜，白色透光率≥25%，透光均匀性1.2:1～1.3:1，24V电压时的标志表面白色反光膜表面照度≥1000Lx。</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2.13.12 标志透光显示亮度指标：白色≥300cd/m2，黄色≥150cd/m2，红色≥45cd/m2，绿色≥45cd/m2，蓝色≥30cd/m2，棕色≥22cd/m2。</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2.13.13 标志非可变部分的蓝色与白色（绿色与白色）部分平均亮度对比度介于1:18～1:5之间。</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2.13.14 行程时间为内嵌LED信息屏，采用p8（或p10）全彩屏（或三色屏）以红、黄、绿三色数字（红色代表严重拥堵、黄色代表缓慢通行、绿色代表正常行驶）发布到达地点的行程时间信息。</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2.13.15 路况光带为内嵌LED信息屏，采用P8（或p10）全彩屏（或三色屏），可以根据路段的交通情况实时变化颜色显示路况信息（红色代表严重拥堵、黄色代表缓慢通行、绿色代表正常行驶）。</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2.13.16  P8全彩屏主要技术参数如下：</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（1）点间距：8mm；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（2）灯珠类型：SMD3535；</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（3）模组尺寸：256*128；</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（4）模组分辨率：32*16；</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（5）每平方像素：15625；</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（6）整版功率：20-25W；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（7）水平视角：140℃，垂直视角；140℃；</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（8）具备故障自侦测功能，LED平均无故障时间MTBF60000h，其它电子元器件MTBF40000h。</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（9）标志达到白平衡时的设计亮度或最大设计亮度≥8000cd/m</w:t>
      </w:r>
      <w:r>
        <w:rPr>
          <w:rFonts w:hint="eastAsia" w:ascii="仿宋" w:hAnsi="仿宋" w:eastAsia="仿宋" w:cs="仿宋"/>
          <w:sz w:val="24"/>
          <w:szCs w:val="24"/>
          <w:vertAlign w:val="superscript"/>
        </w:rPr>
        <w:t>2</w:t>
      </w:r>
    </w:p>
    <w:p>
      <w:pPr>
        <w:spacing w:line="240" w:lineRule="auto"/>
        <w:ind w:firstLine="352" w:firstLineChars="147"/>
        <w:rPr>
          <w:rFonts w:hint="eastAsia" w:ascii="仿宋" w:hAnsi="仿宋" w:eastAsia="仿宋" w:cs="仿宋"/>
          <w:bCs/>
          <w:sz w:val="24"/>
          <w:szCs w:val="24"/>
        </w:rPr>
      </w:pPr>
      <w:r>
        <w:rPr>
          <w:rFonts w:hint="eastAsia" w:ascii="仿宋" w:hAnsi="仿宋" w:eastAsia="仿宋" w:cs="仿宋"/>
          <w:bCs/>
          <w:sz w:val="24"/>
          <w:szCs w:val="24"/>
        </w:rPr>
        <w:t xml:space="preserve">2.13.17 </w:t>
      </w:r>
      <w:r>
        <w:rPr>
          <w:rFonts w:hint="eastAsia" w:ascii="仿宋" w:hAnsi="仿宋" w:eastAsia="仿宋" w:cs="仿宋"/>
          <w:b/>
          <w:sz w:val="24"/>
          <w:szCs w:val="24"/>
        </w:rPr>
        <w:t>控制</w:t>
      </w:r>
      <w:r>
        <w:rPr>
          <w:rFonts w:hint="eastAsia" w:ascii="仿宋" w:hAnsi="仿宋" w:eastAsia="仿宋" w:cs="仿宋"/>
          <w:bCs/>
          <w:sz w:val="24"/>
          <w:szCs w:val="24"/>
        </w:rPr>
        <w:t>模块</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（1）硬件配置：基于ARMCortex-M3内核处理器，48KRAM内存，256KFLASH存储，512KEEPROM掉电存储器。</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（2）GSM/GPRS/4G模块支持标准频段，支持TCP/UDP网络协议，支持数据透明传输，短信透传等工作模式。</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（3）通讯口：带有RS232，RS485，RJ45接口，GPRS/4G通道。</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（4）天线接口：标准SMA阴头天线接口或IPEX天线接口，阻抗50欧姆。</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（5）标准电源：DC12V/1A。</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（6）供电范围：DC9-36V。</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（7）功耗：整机功耗≤1W；通讯状态：90-180mA@12VDC；待机状态：80mA@12VDC。</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（8）工作温度：85%RH无凝结。</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（9）开关量输入输出:带有4路开关量输入，5路开关量输出。</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（10）其他功能：自带时钟，两路电压采集，具备PWM调光功能。</w:t>
      </w:r>
    </w:p>
    <w:p>
      <w:pPr>
        <w:widowControl/>
        <w:overflowPunct w:val="0"/>
        <w:adjustRightInd w:val="0"/>
        <w:spacing w:line="240" w:lineRule="auto"/>
        <w:ind w:firstLine="480" w:firstLineChars="200"/>
        <w:textAlignment w:val="baseline"/>
        <w:rPr>
          <w:rFonts w:hint="eastAsia" w:ascii="仿宋" w:hAnsi="仿宋" w:eastAsia="仿宋" w:cs="仿宋"/>
          <w:sz w:val="24"/>
          <w:szCs w:val="24"/>
        </w:rPr>
      </w:pPr>
      <w:r>
        <w:rPr>
          <w:rFonts w:hint="eastAsia" w:ascii="仿宋" w:hAnsi="仿宋" w:eastAsia="仿宋" w:cs="仿宋"/>
          <w:sz w:val="24"/>
          <w:szCs w:val="24"/>
        </w:rPr>
        <w:t>（11）支持＜30A直流电流采集，可通过电流数据判断背光工作状态。</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2.13.18 配置智能网联终端模块，能够接入道路交通安全设施运行管理系统。</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2.13.19 光控程序：自动感光控制采用太阳能电路压降分析式控制模块，控制单元能根据标志周围面光照强度，自动开启/关闭标志发光单元。光控程度所需太阳能板置于控制箱侧面。当标志环境表面照度≤100Lx时，自动开启发光单元，当标志环境表面照度＞100Lx时，自动关闭发光单元。</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2.13.20 调光程序：标志发光单元能根据昼夜光线强度自动调节发光亮度，保持相对均衡的发光对比度。</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2.13.21 正常夜间有效动态视认距离≥210米，静态视认距离≥250米。</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2.13.22 采用电网供电，输入电压220V，输出电压24V。</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2.13.23 标志应具备防雷、防触漏电保护装置，接线电缆无裸露，制造商标识清晰。</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2.13.24 标志整体重量≤22±3KG/m2，设计使用寿命7～10年，免费维护期2年。</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2.13.25 标志环境温度适用等级：B级-40℃～+50℃（A级-20℃～+55℃；C级，-55℃～+45℃）。</w:t>
      </w:r>
    </w:p>
    <w:p>
      <w:pPr>
        <w:spacing w:line="240" w:lineRule="auto"/>
        <w:ind w:firstLine="352" w:firstLineChars="147"/>
        <w:rPr>
          <w:rFonts w:hint="eastAsia" w:ascii="仿宋" w:hAnsi="仿宋" w:eastAsia="仿宋" w:cs="仿宋"/>
          <w:sz w:val="24"/>
          <w:szCs w:val="24"/>
        </w:rPr>
      </w:pPr>
      <w:r>
        <w:rPr>
          <w:rFonts w:hint="eastAsia" w:ascii="仿宋" w:hAnsi="仿宋" w:eastAsia="仿宋" w:cs="仿宋"/>
          <w:sz w:val="24"/>
          <w:szCs w:val="24"/>
        </w:rPr>
        <w:t>2.13.26 防护等级：防尘等级不低于IP5X，防水等级不低于IPX3。</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3095625" cy="2257425"/>
            <wp:effectExtent l="0" t="0" r="9525" b="9525"/>
            <wp:docPr id="29" name="图片 29" descr="C:\Users\ADMINI~1\AppData\Local\Temp\ksohtml17536\wps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1\AppData\Local\Temp\ksohtml17536\wps135.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a:xfrm>
                      <a:off x="0" y="0"/>
                      <a:ext cx="3095625" cy="225742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7"/>
        <w:spacing w:line="240" w:lineRule="auto"/>
        <w:jc w:val="center"/>
        <w:rPr>
          <w:rFonts w:hint="eastAsia" w:ascii="仿宋" w:hAnsi="仿宋" w:eastAsia="仿宋" w:cs="仿宋"/>
          <w:sz w:val="24"/>
          <w:szCs w:val="24"/>
        </w:rPr>
      </w:pPr>
      <w:r>
        <w:rPr>
          <w:rFonts w:hint="eastAsia" w:ascii="仿宋" w:hAnsi="仿宋" w:eastAsia="仿宋" w:cs="仿宋"/>
          <w:sz w:val="24"/>
          <w:szCs w:val="24"/>
        </w:rPr>
        <w:t>图例</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2.14光带屏</w:t>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2.14.1光带屏技术参数1：</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（1）整体显示尺寸：4.3m*3.4m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（2）其中光带部分：灯珠2R1G2Y，点间距P22，光带宽度&gt;130mm；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（3）LED部分：灯珠1R1G1B，点间距P10，显示尺寸≥3240mm*600mm；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（4）灯管驱动方式: 恒流</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（5）温度范围：-40~60℃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（6）通迅接口：RS485/网络通讯/4G网络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（7）亮度均匀性≥97%</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（8）视角：水平：110°～120°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（9）垂直：55°</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（10）视距：图形≥200m，文字≥150m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（11）盲点率：1/10000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（12）控制方式：异步</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（13）平整度≤1mm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（14）衰减率(工作3年) ≤30%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（15）使用寿命≥10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（16）平均无故障时间≥1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（17）整机老化≥48小时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（18）电源采用n+1高可靠容错的开关电源系统；</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（19）针对复合屏的版面材：3mm铝合金型材,板面上覆V类反光膜，衬底色蓝色或绿色，文字为白字,面设计按照国家标准GB5768（道路交通标志和标线）进行制作；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（20）机箱要求：冷轧钢板,机箱，全天候防风雨，符合IP65防护等级；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（21）抗风等级：40m/s；</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6432" behindDoc="0" locked="0" layoutInCell="1" allowOverlap="1">
            <wp:simplePos x="0" y="0"/>
            <wp:positionH relativeFrom="column">
              <wp:posOffset>2033905</wp:posOffset>
            </wp:positionH>
            <wp:positionV relativeFrom="paragraph">
              <wp:posOffset>229235</wp:posOffset>
            </wp:positionV>
            <wp:extent cx="3905250" cy="3747135"/>
            <wp:effectExtent l="0" t="0" r="0" b="0"/>
            <wp:wrapSquare wrapText="bothSides"/>
            <wp:docPr id="28" name="图片 28" descr="C:\Users\ADMINI~1\AppData\Local\Temp\ksohtml17536\wps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1\AppData\Local\Temp\ksohtml17536\wps136.jpg"/>
                    <pic:cNvPicPr>
                      <a:picLocks noChangeAspect="1" noChangeArrowheads="1"/>
                    </pic:cNvPicPr>
                  </pic:nvPicPr>
                  <pic:blipFill>
                    <a:blip r:embed="rId142">
                      <a:extLst>
                        <a:ext uri="{28A0092B-C50C-407E-A947-70E740481C1C}">
                          <a14:useLocalDpi xmlns:a14="http://schemas.microsoft.com/office/drawing/2010/main" val="0"/>
                        </a:ext>
                      </a:extLst>
                    </a:blip>
                    <a:srcRect b="6556"/>
                    <a:stretch>
                      <a:fillRect/>
                    </a:stretch>
                  </pic:blipFill>
                  <pic:spPr>
                    <a:xfrm>
                      <a:off x="0" y="0"/>
                      <a:ext cx="3905250" cy="3747135"/>
                    </a:xfrm>
                    <a:prstGeom prst="rect">
                      <a:avLst/>
                    </a:prstGeom>
                    <a:noFill/>
                    <a:ln>
                      <a:noFill/>
                    </a:ln>
                  </pic:spPr>
                </pic:pic>
              </a:graphicData>
            </a:graphic>
          </wp:anchor>
        </w:drawing>
      </w:r>
      <w:r>
        <w:rPr>
          <w:rFonts w:hint="eastAsia" w:ascii="仿宋" w:hAnsi="仿宋" w:eastAsia="仿宋" w:cs="仿宋"/>
          <w:sz w:val="24"/>
          <w:szCs w:val="24"/>
        </w:rPr>
        <w:t>▲（22）承诺验收时提供国家强制性产品认证证书（3C认证）、点间距P22、P10权威机构检测报告。</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图例：</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rPr>
          <w:rFonts w:hint="eastAsia" w:ascii="仿宋" w:hAnsi="仿宋" w:eastAsia="仿宋" w:cs="仿宋"/>
          <w:b/>
          <w:sz w:val="24"/>
          <w:szCs w:val="24"/>
        </w:rPr>
      </w:pPr>
      <w:r>
        <w:rPr>
          <w:rFonts w:hint="eastAsia" w:ascii="仿宋" w:hAnsi="仿宋" w:eastAsia="仿宋" w:cs="仿宋"/>
          <w:b/>
          <w:sz w:val="24"/>
          <w:szCs w:val="24"/>
        </w:rPr>
        <w:br w:type="page"/>
      </w:r>
    </w:p>
    <w:p>
      <w:pPr>
        <w:spacing w:line="240" w:lineRule="auto"/>
        <w:ind w:firstLine="354" w:firstLineChars="147"/>
        <w:rPr>
          <w:rFonts w:hint="eastAsia" w:ascii="仿宋" w:hAnsi="仿宋" w:eastAsia="仿宋" w:cs="仿宋"/>
          <w:b/>
          <w:sz w:val="24"/>
          <w:szCs w:val="24"/>
        </w:rPr>
      </w:pPr>
      <w:r>
        <w:rPr>
          <w:rFonts w:hint="eastAsia" w:ascii="仿宋" w:hAnsi="仿宋" w:eastAsia="仿宋" w:cs="仿宋"/>
          <w:b/>
          <w:sz w:val="24"/>
          <w:szCs w:val="24"/>
        </w:rPr>
        <w:t>2.14.2光带屏技术参数2：</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（1）整体显示尺寸：4.0m*4.9m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（2）其中光带部分：灯珠2R1G2Y，点间距P22，光带宽度&gt;130mm；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（3）LED部分：灯珠1R1G1B，点间距P10，显示尺寸≥4340mm*600mm；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（4）灯管驱动方式: 恒流</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（5）温度范围：-40~60℃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（6）通迅接口：RS485/网络通讯/4G网络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（7）亮度均匀性≥97%</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（8）视角：水平：110°～120° </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（9）垂直：55°</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（10）视距：图形≥200m，文字≥150m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（11）盲点率：1/10000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（12）控制方式：异步</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（13）平整度≤1mm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（14）衰减率(工作3年) ≤30%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（15）使用寿命≥10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（16）平均无故障时间≥1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（17）整机老化≥48小时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（18）电源采用n+1高可靠容错的开关电源系统；</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（19）针对复合屏的版面材：3mm铝合金型材,板面上覆V类反光膜，衬底色蓝色或绿色，文字为白字,面设计按照国家标准GB5768（道路交通标志和标线）进行制作；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（20）机箱要求：冷轧钢板,机箱，全天候防风雨，符合IP65防护等级；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（21）抗风等级：40m/s；</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▲（22）承诺验收时提供国家强制性产品认证证书（3C认证）、点间距P22、P10权威机构检测报告。</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7456" behindDoc="0" locked="0" layoutInCell="1" allowOverlap="1">
            <wp:simplePos x="0" y="0"/>
            <wp:positionH relativeFrom="column">
              <wp:posOffset>1581785</wp:posOffset>
            </wp:positionH>
            <wp:positionV relativeFrom="paragraph">
              <wp:posOffset>207645</wp:posOffset>
            </wp:positionV>
            <wp:extent cx="3952875" cy="3248025"/>
            <wp:effectExtent l="0" t="0" r="9525" b="9525"/>
            <wp:wrapTopAndBottom/>
            <wp:docPr id="27" name="图片 27" descr="C:\Users\ADMINI~1\AppData\Local\Temp\ksohtml17536\wps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1\AppData\Local\Temp\ksohtml17536\wps137.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a:xfrm>
                      <a:off x="0" y="0"/>
                      <a:ext cx="3952875" cy="3248025"/>
                    </a:xfrm>
                    <a:prstGeom prst="rect">
                      <a:avLst/>
                    </a:prstGeom>
                    <a:noFill/>
                    <a:ln>
                      <a:noFill/>
                    </a:ln>
                  </pic:spPr>
                </pic:pic>
              </a:graphicData>
            </a:graphic>
          </wp:anchor>
        </w:drawing>
      </w:r>
      <w:r>
        <w:rPr>
          <w:rFonts w:hint="eastAsia" w:ascii="仿宋" w:hAnsi="仿宋" w:eastAsia="仿宋" w:cs="仿宋"/>
          <w:sz w:val="24"/>
          <w:szCs w:val="24"/>
        </w:rPr>
        <w:t>图例：</w:t>
      </w:r>
    </w:p>
    <w:p>
      <w:pPr>
        <w:pStyle w:val="7"/>
        <w:spacing w:line="240" w:lineRule="auto"/>
        <w:rPr>
          <w:rFonts w:hint="eastAsia" w:ascii="仿宋" w:hAnsi="仿宋" w:eastAsia="仿宋" w:cs="仿宋"/>
          <w:sz w:val="24"/>
          <w:szCs w:val="24"/>
        </w:rPr>
      </w:pPr>
      <w:r>
        <w:rPr>
          <w:rFonts w:hint="eastAsia" w:ascii="仿宋" w:hAnsi="仿宋" w:eastAsia="仿宋" w:cs="仿宋"/>
          <w:sz w:val="24"/>
          <w:szCs w:val="24"/>
        </w:rPr>
        <w:t xml:space="preserve"> 2.14.3光带屏技术参数3：</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（1）整体显示尺寸：3.2m*4m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（2）其中光带部分：灯珠2R1G2Y，点间距P22，光带宽度&gt;130mm；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（3）LED部分：灯珠1R1G1B，点间距P10，显示尺寸≥3860mm*500mm；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（4）灯管驱动方式: 恒流</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（5）温度范围：-40~60℃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（6）通迅接口：RS485/网络通讯/4G网络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（7）亮度均匀性≥97%</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（8）视角：水平：110°～120°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（9）垂直：55°</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（10）视距：图形≥200m，文字≥150m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（11）盲点率：1/10000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（12）控制方式：异步</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（13）平整度≤1mm</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（14）衰减率(工作3年) ≤30%</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（15）使用寿命≥10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（16）平均无故障时间≥1 万小时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（17）整机老化≥48小时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（18）电源采用n+1高可靠容错的开关电源系统；</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（19）针对复合屏的版面材：3mm铝合金型材,板面上覆V类反光膜，衬底色蓝色或绿色，文字为白字,面设计按照国家标准GB5768（道路交通标志和标线）进行制作；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（20）机箱要求：冷轧钢板,机箱，全天候防风雨，符合IP65防护等级；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（21）抗风等级：40m/s；</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（22）承诺验收时提供国家强制性产品认证证书（3C认证）、点间距P22、P10权威机构检测报告。</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drawing>
          <wp:anchor distT="0" distB="0" distL="0" distR="0" simplePos="0" relativeHeight="251668480" behindDoc="0" locked="0" layoutInCell="1" allowOverlap="1">
            <wp:simplePos x="0" y="0"/>
            <wp:positionH relativeFrom="column">
              <wp:posOffset>1136650</wp:posOffset>
            </wp:positionH>
            <wp:positionV relativeFrom="paragraph">
              <wp:posOffset>228600</wp:posOffset>
            </wp:positionV>
            <wp:extent cx="4324350" cy="3533140"/>
            <wp:effectExtent l="0" t="0" r="0" b="0"/>
            <wp:wrapTopAndBottom/>
            <wp:docPr id="26" name="图片 26" descr="C:\Users\ADMINI~1\AppData\Local\Temp\ksohtml17536\wps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1\AppData\Local\Temp\ksohtml17536\wps138.jpg"/>
                    <pic:cNvPicPr>
                      <a:picLocks noChangeAspect="1" noChangeArrowheads="1"/>
                    </pic:cNvPicPr>
                  </pic:nvPicPr>
                  <pic:blipFill>
                    <a:blip r:embed="rId144">
                      <a:extLst>
                        <a:ext uri="{28A0092B-C50C-407E-A947-70E740481C1C}">
                          <a14:useLocalDpi xmlns:a14="http://schemas.microsoft.com/office/drawing/2010/main" val="0"/>
                        </a:ext>
                      </a:extLst>
                    </a:blip>
                    <a:srcRect t="3812" b="2754"/>
                    <a:stretch>
                      <a:fillRect/>
                    </a:stretch>
                  </pic:blipFill>
                  <pic:spPr>
                    <a:xfrm>
                      <a:off x="0" y="0"/>
                      <a:ext cx="4324350" cy="3533140"/>
                    </a:xfrm>
                    <a:prstGeom prst="rect">
                      <a:avLst/>
                    </a:prstGeom>
                    <a:noFill/>
                    <a:ln>
                      <a:noFill/>
                    </a:ln>
                  </pic:spPr>
                </pic:pic>
              </a:graphicData>
            </a:graphic>
          </wp:anchor>
        </w:drawing>
      </w:r>
      <w:r>
        <w:rPr>
          <w:rFonts w:hint="eastAsia" w:ascii="仿宋" w:hAnsi="仿宋" w:eastAsia="仿宋" w:cs="仿宋"/>
          <w:sz w:val="24"/>
          <w:szCs w:val="24"/>
        </w:rPr>
        <w:t>图例：</w:t>
      </w:r>
    </w:p>
    <w:p>
      <w:pPr>
        <w:widowControl/>
        <w:spacing w:line="240" w:lineRule="auto"/>
        <w:rPr>
          <w:rFonts w:hint="eastAsia" w:ascii="仿宋" w:hAnsi="仿宋" w:eastAsia="仿宋" w:cs="仿宋"/>
          <w:sz w:val="24"/>
          <w:szCs w:val="24"/>
        </w:rPr>
      </w:pPr>
      <w:r>
        <w:rPr>
          <w:rFonts w:hint="eastAsia" w:ascii="仿宋" w:hAnsi="仿宋" w:eastAsia="仿宋" w:cs="仿宋"/>
          <w:sz w:val="24"/>
          <w:szCs w:val="24"/>
        </w:rPr>
        <w:t xml:space="preserve"> 2.14.4供电及控制系统相关技术参数：</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（1）机柜双层门设计，防护等级IP65；</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（2）材料均采用热度锌板，主体焊接、部分拼装的结构，保证了防护性；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（3）门锁采用户外机柜防水锁，为机柜提供可靠的安全保护；</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（4）使用三复合的三元乙丙优质密封条，有效保证了机柜门活动连接部分的密封性；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（5）接地系统安全可靠，内含电源及网络防雷，系统稳定可靠；</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（6）内部集成三相20KW开关，支持220VAC；</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（7）内部模块化设计，合理布局，用电安全；</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（8）机柜底部进出线缆，有效实现防水、防尘；</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（9）内含多功能卡，实现远程上电，可接入光探头实现自动调节屏体亮度；</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（10）内含异步发送发，实现屏体控制；含8G内存，预置播放内容；支持USB即插播放；</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（11）具有三芯及两芯插座，方便调试设备供电；</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（12）具有上电指示灯、屏体开关指示灯，方便判断设备工作状态；</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（13）具有切换手板开关，方便屏体自动控制及远程控制切换；</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（14）交流供电系统应采用 TN-S 制，即三相五线制（单相三线制）供电方式；</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（15）光带屏取电电源线要求采用≧10平方电源线。</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2.14.5宽动态筒机：</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（1）400万 1/1.8" CMOS 臻全彩筒型网络摄像机；</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（2）智能侦测：支持越界侦测，区域入侵侦测；</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（3）最低照度: 彩色：0.0005 Lux @（F1.0，AGC ON），0 Lux with Light；</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（4）宽动态: 120 dB；</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（5）景深范围:2.8 mm：1.7 m~∞ ，4 mm：3.6 m~∞，6 mm：4 m~∞，8 mm：6 m~∞；</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（6）焦距&amp;视场角:2.8 mm，水平视场角：105.7°，垂直视场角：57.2°，对角视场角：124.5°；4 mm，水平视场角：88.7°，垂直视场角：44.7°，对角视场角：107.5°；6 mm，水平视场角：55.2°，垂直视场角：29.3°，对角视场角：64.6°；8 mm，水平视场角：38.8°，垂直视场角：21.1°，对角视场角：45.2°</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（7）补光距离: 最远可达30 m</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（8）防补光过曝: 支持</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（9）补光灯类型: 柔光灯</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（10）最大图像尺寸: 2560 × 1440</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（11）视频压缩标准: 主码流：H.265/H.264</w:t>
      </w:r>
    </w:p>
    <w:p>
      <w:pPr>
        <w:spacing w:line="240" w:lineRule="auto"/>
        <w:ind w:left="444" w:leftChars="202"/>
        <w:rPr>
          <w:rFonts w:hint="eastAsia" w:ascii="仿宋" w:hAnsi="仿宋" w:eastAsia="仿宋" w:cs="仿宋"/>
          <w:sz w:val="24"/>
          <w:szCs w:val="24"/>
        </w:rPr>
      </w:pPr>
      <w:r>
        <w:rPr>
          <w:rFonts w:hint="eastAsia" w:ascii="仿宋" w:hAnsi="仿宋" w:eastAsia="仿宋" w:cs="仿宋"/>
          <w:sz w:val="24"/>
          <w:szCs w:val="24"/>
        </w:rPr>
        <w:t>（12）存储功能:支持Micro SD/SDHC/SDXC卡(128G)断网本地存储及断网续传,NAS(NFS,SMB/CIFS均支持)</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（13）音频: 1个内置麦克风</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（14）网络: 1个RJ45 10 M/100 M自适应以太网口</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（15）启动和工作温湿度: -30 ℃~60 ℃，湿度小于95%（无凝结）</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（16）供电方式: DC：12 V ± 25%，支持防反接保护；PoE：802.3af，Class 3</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（17）电流及功耗: DC： 12 V，0.42 A，最大功耗：5 W；PoE：（802.3af，36 V~57 V），0.18 A~0.12 A，最大功耗：6.5 W</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（18）电源接口类型: Ø5.5 mm圆口</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（19）产品尺寸: 186.6 × 92.7 × 87.6 mm</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（20）包装尺寸: 235 × 120 × 125 mm</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（21）设备重量: 635 g，带包装重量: 850 g</w:t>
      </w:r>
    </w:p>
    <w:p>
      <w:pPr>
        <w:widowControl/>
        <w:spacing w:line="240" w:lineRule="auto"/>
        <w:ind w:left="440" w:leftChars="200"/>
        <w:rPr>
          <w:rFonts w:hint="eastAsia" w:ascii="仿宋" w:hAnsi="仿宋" w:eastAsia="仿宋" w:cs="仿宋"/>
          <w:sz w:val="24"/>
          <w:szCs w:val="24"/>
        </w:rPr>
      </w:pPr>
      <w:r>
        <w:rPr>
          <w:rFonts w:hint="eastAsia" w:ascii="仿宋" w:hAnsi="仿宋" w:eastAsia="仿宋" w:cs="仿宋"/>
          <w:sz w:val="24"/>
          <w:szCs w:val="24"/>
        </w:rPr>
        <w:t>（22）防护 IP66</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▲2.14.6光带屏系统需要接入到台州市公安局交通警察局指定的诱导信息发布平台，中标供应商应至少提供软硬件3年的免费系统维护。</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2.14.7使用诺瓦协议对接平台。</w:t>
      </w:r>
    </w:p>
    <w:p>
      <w:pPr>
        <w:widowControl/>
        <w:spacing w:line="24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备注：系统功能（非本项目建设内容，仅供宽带屏与系统对接时参考）</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（1）诱导信息管理、维护</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管理所有诱导屏的配置信息，包括安装位置、设备名称、接入信息、诱导屏大小类型等。诱导屏能够自动判断通讯状态，在诱导屏180秒内无法成功接收数据、超过180秒无法成功发送数据、通讯质量差导致无法正确接收数据等情况下判断为通讯中断。</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（2）诱导屏远程控制</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所有对诱导屏的操作均处于受控状态，确保发布的信息安全。自动信息重发功能：在诱导屏发生故障造成丢失的情况下，等诱导屏故障修复后，不需人工干预即可自动将缓存的显示信息重发到诱导屏，保证控制中心与室外屏之间通讯的准确性。</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（3）文字内容编辑发布</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文字内容快速编辑发布并存留节目单。专门的人工诱导信息编辑功能，可以简单快速的编辑信息，具有自动排版、模板输入等功能。编辑时可以使用操作系统所支持的文字和图形。可显示国际一、二级字库中的所有汉字，GB2312指定的全部汉字和数字字符及简单图形，所有显示内容满足可视距离要求。</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（4）图片信息编辑发布</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支持违法图片、路况图片编辑发布并生成节目单。可显示各种交通信号标志，交通信号标志库可任意扩展。</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（5）路况信息自动获取发布</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通过HTTP接口获取互联网+办公室路况大数据路况图片并定时定周期进行发布。</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（6）发布方案制作</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定周期、定时发布方案制作、保存并发布。提供立即发布和定时发布两种方式。允许发布多个节目单，具有多个满足条件的节目单自动合并功能。信息发布应具备自动发布和人工发布两种方式，具有紧急节目插播、人工发布优先等功能。</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（7）诱导信息审核</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拥堵诱导信息报警后，平台显示诱导报警信息的审核界面，通过视频发现有违法停车的现象，审核联动的诱导信息是否正确后发布诱导信息。</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（8）机柜开门自动报警功能</w:t>
      </w:r>
    </w:p>
    <w:p>
      <w:pPr>
        <w:widowControl/>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具有自动监测并上报诱导屏内各个设备单元的工作状态及故障信息，控制箱箱体具有开门报警功能。</w:t>
      </w:r>
    </w:p>
    <w:p>
      <w:pPr>
        <w:widowControl/>
        <w:numPr>
          <w:ilvl w:val="0"/>
          <w:numId w:val="18"/>
        </w:num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对接AR立体防控系统</w:t>
      </w:r>
    </w:p>
    <w:p>
      <w:pPr>
        <w:spacing w:line="240" w:lineRule="auto"/>
        <w:ind w:left="-426" w:leftChars="-200" w:hanging="14" w:hangingChars="6"/>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544310" cy="3524885"/>
            <wp:effectExtent l="0" t="0" r="0" b="0"/>
            <wp:docPr id="25" name="图片 25" descr="C:\Users\ADMINI~1\AppData\Local\Temp\ksohtml17536\wps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1\AppData\Local\Temp\ksohtml17536\wps139.jpg"/>
                    <pic:cNvPicPr>
                      <a:picLocks noChangeAspect="1" noChangeArrowheads="1"/>
                    </pic:cNvPicPr>
                  </pic:nvPicPr>
                  <pic:blipFill>
                    <a:blip r:embed="rId145">
                      <a:extLst>
                        <a:ext uri="{28A0092B-C50C-407E-A947-70E740481C1C}">
                          <a14:useLocalDpi xmlns:a14="http://schemas.microsoft.com/office/drawing/2010/main" val="0"/>
                        </a:ext>
                      </a:extLst>
                    </a:blip>
                    <a:srcRect t="2446" b="1249"/>
                    <a:stretch>
                      <a:fillRect/>
                    </a:stretch>
                  </pic:blipFill>
                  <pic:spPr>
                    <a:xfrm>
                      <a:off x="0" y="0"/>
                      <a:ext cx="6544310" cy="352488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left="-2" w:leftChars="-199" w:hanging="436" w:hangingChars="182"/>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600825" cy="3667125"/>
            <wp:effectExtent l="0" t="0" r="9525" b="9525"/>
            <wp:docPr id="24" name="图片 24" descr="C:\Users\ADMINI~1\AppData\Local\Temp\ksohtml17536\wps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1\AppData\Local\Temp\ksohtml17536\wps140.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a:xfrm>
                      <a:off x="0" y="0"/>
                      <a:ext cx="6600825" cy="366712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7"/>
        <w:spacing w:line="240" w:lineRule="auto"/>
        <w:ind w:left="0" w:leftChars="0" w:firstLine="0" w:firstLineChars="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353175" cy="3743325"/>
            <wp:effectExtent l="0" t="0" r="9525" b="9525"/>
            <wp:docPr id="23" name="图片 23" descr="C:\Users\ADMINI~1\AppData\Local\Temp\ksohtml17536\wps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1\AppData\Local\Temp\ksohtml17536\wps141.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a:xfrm>
                      <a:off x="0" y="0"/>
                      <a:ext cx="6353175" cy="374332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6477000" cy="3819525"/>
            <wp:effectExtent l="0" t="0" r="0" b="9525"/>
            <wp:docPr id="22" name="图片 22" descr="C:\Users\ADMINI~1\AppData\Local\Temp\ksohtml17536\wps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1\AppData\Local\Temp\ksohtml17536\wps142.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a:xfrm>
                      <a:off x="0" y="0"/>
                      <a:ext cx="6477000" cy="381952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2.15定向预警信号灯</w:t>
      </w:r>
    </w:p>
    <w:p>
      <w:pPr>
        <w:pStyle w:val="7"/>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2085975" cy="1619250"/>
            <wp:effectExtent l="0" t="0" r="9525" b="0"/>
            <wp:docPr id="21" name="图片 21" descr="C:\Users\ADMINI~1\AppData\Local\Temp\ksohtml17536\wps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1\AppData\Local\Temp\ksohtml17536\wps143.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a:xfrm>
                      <a:off x="0" y="0"/>
                      <a:ext cx="2085975" cy="1619250"/>
                    </a:xfrm>
                    <a:prstGeom prst="rect">
                      <a:avLst/>
                    </a:prstGeom>
                    <a:noFill/>
                    <a:ln>
                      <a:noFill/>
                    </a:ln>
                  </pic:spPr>
                </pic:pic>
              </a:graphicData>
            </a:graphic>
          </wp:inline>
        </w:drawing>
      </w:r>
      <w:r>
        <w:rPr>
          <w:rFonts w:hint="eastAsia" w:ascii="仿宋" w:hAnsi="仿宋" w:eastAsia="仿宋" w:cs="仿宋"/>
          <w:sz w:val="24"/>
          <w:szCs w:val="24"/>
        </w:rPr>
        <w:t>2.15.1定向预警设备功能要求</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能有效准确性地提醒驾驶员有行人横穿马路，给驾驶员提前反应应急时间，减少交通事故发生。在机动车及非机动车接近主路做汇入或通过中间绿化带匝道口时，能提前预警提醒驾驶员提高警惕提前减速慢行及时礼让行人。在交通事故多发路口，能及时触发，高效准确预警。 </w:t>
      </w:r>
    </w:p>
    <w:p>
      <w:pPr>
        <w:pStyle w:val="7"/>
        <w:spacing w:line="240" w:lineRule="auto"/>
        <w:jc w:val="center"/>
        <w:rPr>
          <w:rFonts w:hint="eastAsia" w:ascii="仿宋" w:hAnsi="仿宋" w:eastAsia="仿宋" w:cs="仿宋"/>
          <w:sz w:val="24"/>
          <w:szCs w:val="24"/>
        </w:rPr>
      </w:pPr>
      <w:r>
        <w:rPr>
          <w:rFonts w:hint="eastAsia" w:ascii="仿宋" w:hAnsi="仿宋" w:eastAsia="仿宋" w:cs="仿宋"/>
          <w:sz w:val="24"/>
          <w:szCs w:val="24"/>
        </w:rPr>
        <w:t>0.0.</w:t>
      </w:r>
    </w:p>
    <w:p>
      <w:pPr>
        <w:pStyle w:val="7"/>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181100" cy="866775"/>
            <wp:effectExtent l="0" t="0" r="0" b="9525"/>
            <wp:docPr id="20" name="图片 20" descr="C:\Users\ADMINI~1\AppData\Local\Temp\ksohtml17536\wps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1\AppData\Local\Temp\ksohtml17536\wps144.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a:xfrm>
                      <a:off x="0" y="0"/>
                      <a:ext cx="1181100" cy="866775"/>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（样图）仅供参考</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2.15.2定向预警灯（一）</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技术参数：</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（1）采用进口高亮度LED灯珠寿命&gt;5000h 单灯功率&lt;15W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（2）光学分布，色度坐标符合GB14887的相关规定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（3）物理机械性能：抗风压、抗震动符合GB1887相关规定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（4）防护等级大于IP53</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（5）预警灯工作环境为-20℃~+60℃的高低温测试</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（6）灯壳采用ABS加上高透亮、高抗冲击、耐老化的聚碳酸酯灯罩组成。</w:t>
      </w:r>
    </w:p>
    <w:tbl>
      <w:tblPr>
        <w:tblStyle w:val="25"/>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470"/>
        <w:gridCol w:w="758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灯体规格</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400mm*400mm*400mm （多种样式客户任意选择）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光伏板</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420mm*350mm*17mm20W 功率误差±5%标称电压18V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预警距离</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15m-25m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反应时间</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0.3S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安装方式</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U形条或抱箍固定</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警示方式</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单向行车预警可选装路口20米行人语音定向预警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重量</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 xml:space="preserve">10KG </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颜色</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蓝、红、黄、白、可任意组合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12V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蓄电池</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锂电池12V 14AH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警示距离</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&gt;1000米（夜间）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ab/>
            </w:r>
            <w:r>
              <w:rPr>
                <w:rFonts w:hint="eastAsia" w:ascii="仿宋" w:hAnsi="仿宋" w:eastAsia="仿宋" w:cs="仿宋"/>
                <w:sz w:val="24"/>
                <w:szCs w:val="24"/>
              </w:rPr>
              <w:t>续航</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充满电阴雨天无光照可连续工作150小时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0"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发射端X1</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234mm*180mm*74mm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9" w:hRule="atLeast"/>
        </w:trPr>
        <w:tc>
          <w:tcPr>
            <w:tcW w:w="2470"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质保</w:t>
            </w:r>
          </w:p>
        </w:tc>
        <w:tc>
          <w:tcPr>
            <w:tcW w:w="7589" w:type="dxa"/>
            <w:tcBorders>
              <w:top w:val="single" w:color="000000" w:sz="4" w:space="0"/>
              <w:left w:val="single" w:color="000000" w:sz="4" w:space="0"/>
              <w:bottom w:val="single" w:color="000000" w:sz="4" w:space="0"/>
              <w:right w:val="single" w:color="000000" w:sz="4" w:space="0"/>
            </w:tcBorders>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3年</w:t>
            </w:r>
          </w:p>
        </w:tc>
      </w:tr>
    </w:tbl>
    <w:p>
      <w:pPr>
        <w:pStyle w:val="7"/>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1219200" cy="1190625"/>
            <wp:effectExtent l="0" t="0" r="0" b="9525"/>
            <wp:docPr id="19" name="图片 19" descr="C:\Users\ADMINI~1\AppData\Local\Temp\ksohtml17536\wps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1\AppData\Local\Temp\ksohtml17536\wps145.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a:xfrm>
                      <a:off x="0" y="0"/>
                      <a:ext cx="1219200" cy="1190625"/>
                    </a:xfrm>
                    <a:prstGeom prst="rect">
                      <a:avLst/>
                    </a:prstGeom>
                    <a:noFill/>
                    <a:ln>
                      <a:noFill/>
                    </a:ln>
                  </pic:spPr>
                </pic:pic>
              </a:graphicData>
            </a:graphic>
          </wp:inline>
        </w:drawing>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（样图）仅供参考</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2.15.3定向预警灯（二）</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技术参数：</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（1）采用进口高亮度LED灯珠寿命&gt;5000h 单灯功率&lt;15W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（2）光学分布，色度坐标符合GB14887的相关规定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（3）物理机械性能：抗风压、抗震动符合GB1887相关规定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（4）防护等级大于IP53</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（5）预警灯工作环境为-20℃~+60℃的高低温测试</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（6）灯壳采用钣金加上高透亮、高抗冲击、耐老化的聚碳酸酯灯罩组成。</w:t>
      </w:r>
    </w:p>
    <w:tbl>
      <w:tblPr>
        <w:tblStyle w:val="25"/>
        <w:tblW w:w="9399" w:type="dxa"/>
        <w:tblInd w:w="1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81"/>
        <w:gridCol w:w="721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灯体规格</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300mm*300mm* 300mm （多种样式客户任意选择）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光伏板</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420mm*350mm*17mm20W 功率误差±5%标称电压18V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预警距离</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15m-25m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反应时间</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0.3S</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底托</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h:  90￠：85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警示方式</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双向行车预警可选装路口20米行人语音定向预警</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重量</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13KG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颜色</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蓝、红、黄、白、可任意组合</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12V</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蓄电池</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锂电池14AH</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警示距离</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&gt;1000米（夜间）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续航</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充满电阴雨天无光照可连续工作150小时</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0"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发射端X1</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234mm*180mm*74mm</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5" w:hRule="atLeast"/>
        </w:trPr>
        <w:tc>
          <w:tcPr>
            <w:tcW w:w="2181"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质保</w:t>
            </w:r>
          </w:p>
        </w:tc>
        <w:tc>
          <w:tcPr>
            <w:tcW w:w="7218" w:type="dxa"/>
            <w:tcBorders>
              <w:top w:val="single" w:color="000000" w:sz="4" w:space="0"/>
              <w:left w:val="single" w:color="000000" w:sz="4" w:space="0"/>
              <w:bottom w:val="single" w:color="000000" w:sz="4" w:space="0"/>
              <w:right w:val="single" w:color="000000" w:sz="4" w:space="0"/>
            </w:tcBorders>
            <w:vAlign w:val="center"/>
          </w:tcPr>
          <w:p>
            <w:pPr>
              <w:widowControl/>
              <w:spacing w:line="240" w:lineRule="auto"/>
              <w:jc w:val="center"/>
              <w:rPr>
                <w:rFonts w:hint="eastAsia" w:ascii="仿宋" w:hAnsi="仿宋" w:eastAsia="仿宋" w:cs="仿宋"/>
                <w:sz w:val="24"/>
                <w:szCs w:val="24"/>
              </w:rPr>
            </w:pPr>
            <w:r>
              <w:rPr>
                <w:rFonts w:hint="eastAsia" w:ascii="仿宋" w:hAnsi="仿宋" w:eastAsia="仿宋" w:cs="仿宋"/>
                <w:sz w:val="24"/>
                <w:szCs w:val="24"/>
              </w:rPr>
              <w:t>3年</w:t>
            </w:r>
          </w:p>
        </w:tc>
      </w:tr>
    </w:tbl>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2.16斑马线前机动车减速评价系统设备</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2.16.1系统从传统静态警示和单一不礼让行人抓拍手段向机动车驾驶行为全程监测防控方向建设，通过雷视融合交通信息感知，对机动车的驾驶速度进行监测、抓拍和警示，对机动车驾驶行为的人性化综合防控，实现主路车辆的车速预警、超速车辆的短信警告，构建一个更加全面的防控系统。</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2.16.2适用于城市及乡镇含有人行道的机动车路段，最大支持单向覆盖3车道，最远检测距离约350米，支持最大256个目标的检测数量，微波检测设备安装位置前应避免遮挡物影响准确度。</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整套系统依托路侧电警杆件安装，采用抱箍安装方式</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安装高度约6m，避开树木遮挡</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角度顺行驶来车方向</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建议检测覆盖范围：横向3车道，设置60米检测距离</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若无电无网条件，需增加光伏独立供电系统</w:t>
      </w:r>
    </w:p>
    <w:p>
      <w:pPr>
        <w:spacing w:line="240" w:lineRule="auto"/>
        <w:ind w:firstLine="480" w:firstLineChars="200"/>
        <w:rPr>
          <w:rFonts w:hint="eastAsia" w:ascii="仿宋" w:hAnsi="仿宋" w:eastAsia="仿宋" w:cs="仿宋"/>
          <w:sz w:val="24"/>
          <w:szCs w:val="24"/>
        </w:rPr>
      </w:pPr>
      <w:bookmarkStart w:id="57" w:name="_Toc83239147"/>
      <w:bookmarkEnd w:id="57"/>
      <w:r>
        <w:rPr>
          <w:rFonts w:hint="eastAsia" w:ascii="仿宋" w:hAnsi="仿宋" w:eastAsia="仿宋" w:cs="仿宋"/>
          <w:sz w:val="24"/>
          <w:szCs w:val="24"/>
        </w:rPr>
        <w:t>2.16.3系统由微波检测设备融合900W高清卡口相机对检测车辆进行评估抓拍，具体内容为：监测并识别车辆在驶近人行道时，对车辆速度进行逻辑分析，按照未减速、未进行有效减速、进行有效减速等3种情况，分别匹配相应的警示内容，并推送车主短信，同时对抓拍数据进行统计分类。</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2.16.4系统架构</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7"/>
        <w:spacing w:line="240" w:lineRule="auto"/>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610225" cy="1552575"/>
            <wp:effectExtent l="0" t="0" r="9525" b="9525"/>
            <wp:docPr id="18" name="图片 18" descr="C:\Users\ADMINI~1\AppData\Local\Temp\ksohtml17536\wps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1\AppData\Local\Temp\ksohtml17536\wps146.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a:xfrm>
                      <a:off x="0" y="0"/>
                      <a:ext cx="5610225" cy="1552575"/>
                    </a:xfrm>
                    <a:prstGeom prst="rect">
                      <a:avLst/>
                    </a:prstGeom>
                    <a:noFill/>
                    <a:ln>
                      <a:noFill/>
                    </a:ln>
                  </pic:spPr>
                </pic:pic>
              </a:graphicData>
            </a:graphic>
          </wp:inline>
        </w:drawing>
      </w:r>
      <w:r>
        <w:rPr>
          <w:rFonts w:hint="eastAsia" w:ascii="仿宋" w:hAnsi="仿宋" w:eastAsia="仿宋" w:cs="仿宋"/>
          <w:sz w:val="24"/>
          <w:szCs w:val="24"/>
        </w:rPr>
        <w:t xml:space="preserve"> </w:t>
      </w:r>
    </w:p>
    <w:p>
      <w:pPr>
        <w:pStyle w:val="55"/>
        <w:spacing w:before="156" w:after="156" w:line="240" w:lineRule="auto"/>
        <w:jc w:val="center"/>
        <w:rPr>
          <w:rFonts w:hint="eastAsia" w:ascii="仿宋" w:hAnsi="仿宋" w:eastAsia="仿宋" w:cs="仿宋"/>
          <w:sz w:val="24"/>
          <w:szCs w:val="24"/>
        </w:rPr>
      </w:pPr>
      <w:r>
        <w:rPr>
          <w:rFonts w:hint="eastAsia" w:ascii="仿宋" w:hAnsi="仿宋" w:eastAsia="仿宋" w:cs="仿宋"/>
          <w:sz w:val="24"/>
          <w:szCs w:val="24"/>
        </w:rPr>
        <w:t>图  系统架构图</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2.16.5系统检测到车辆驶近人行道未发生减速行为时对车辆进行抓拍，并对抓拍结果进行标记分类匹配相关短信内容，最后将数据推送至后端平台进行短信发送，技术参数及要求：</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（1）微波检测器</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①检测器采用二维主动扫描式雷达微波检测技术，微波信号沿发射方向可靠地检测道路上每一车道的目标，同时识别及跟踪256个目标对象；</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②雷达发射功率≤20mW，天线波束±18°(水平)*±6°(垂直)，水平角度。</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③检测器应能进行远距离检测，沿来车方向正常检测区域可达350米，并能同时检测12车道；</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④检测器具有基于微波的事件检测功能，对异常停车、逆行、超高/低速、拥堵等事件进行检测、报警；</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⑤具备图形化操作界面应能实时显示每个目标在检测区域内被跟踪情况以及车辆即时速度、目标的二位坐标（x,y）等准确实时信息；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⑥产品实现视频和雷达数据的叠加，检测到异常事件实现事件视频的抓拍功能；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⑦检测数据：即时数据：车辆即时位置、即时速度、目标大小；交通流数据：流量、平均速度、占有率、车头时距、排队长度、区域车辆数；事件数据：拥堵、异常停车、逆行、变道、超高/低速；</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⑧接口：RS485和RJ45；</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⑨可在全气候环境下稳定工作，包括雨、雾、雪、大风、冰、灰等并具有自校准以及故障自诊断功能；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⑩具有电压过载保护，浪涌保护，设备防雷屏蔽；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⑪安装高度6～10米，可利用路灯或监控杆件等；</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⑫电源：24VDC，功率10W；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⑬防护等级：IP67；</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⑭MTBF≥10年，7*24连续不间断工作；</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⑮信号机控制自适应：支持</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⑯重量：≤3000g</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（2）智能电警单元</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≥900万像素（4096*2176）高清智能摄像机，一体化实现车辆检测抓拍、车辆特征识别、补光控制、图像处理、图片合成、数据传输对联等功能，视频输出H.265/H.264 25fps，码率小于16Mbps；支持输出三码流，视频主码流+视频辅码流+抓拍图片流，温度范围-40℃~+70℃。 内含防护罩、视频检测补光单元、摄像机、电源适配器、光学处理模块、散热系统、高清定焦镜头、抓拍单元安装支架、64G存储卡、GPS模块等。 支持视频检</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（3）补光灯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暖光16颗LED常亮灯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光源类型：原装进口大功率LED，三车道补光</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LED灯珠数量：16颗</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发光角度：40°</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最佳补光距离：16米-25米</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触发方式：光敏控制</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防护等级：IP66</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外形尺寸：128mm(D)×216mm(H)×159mm(W)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功率：最大功率36W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（4）硬盘录像机</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4路IPCam，最高分辨率4K(3840*2160)，H.264/H.265，最大输入带宽20Mbps，4路1080P回放能力，2×SATA，1×VGA，1×HDMI(支持4k即3840*2160分辨率)，单百兆网口，2×USB，1×双向音频，4×告警输入，2×告警输出，1×RS485 含1个4T硬盘</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（5）4G无线路由器</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加密方式WEP、WPA2-PSK、WPA/WPA2-PSK.内置4G天线.Wi-Fi连接支持802.11 b/g/n标准，802.11n 2.4GHz 2x2 MIMO，最大传输速率300Mbps.最大支持wifi用户32个.天线内置4G和Wi-Fi天线，主机 x 1； 支架 x 1； 电源适配器 x 1</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（6）抱杆机箱：</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尺寸480mm（宽）×579mm（高）×215mm（深）</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含双路220V防雷，双路空气开关1个，单路空气开关1个，三芯、二芯插座1个</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防护等级IP55，采用专用户外柜锁，具有良好的防水、防盗性能</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机柜底部进出线缆，有效实现防水、防尘</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机柜采用抱杆安装方式，安装高度距离地面2.5m~3.5m（安装抱箍需定制），具有防虫、防鼠功效</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柜门采用防风结构（即门限位装置）</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一般规范</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工作湿度：湿度5%~95%@40℃，无凝结</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工作温度：温度-40℃~70℃</w:t>
      </w:r>
    </w:p>
    <w:p>
      <w:pPr>
        <w:spacing w:line="24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（7）支架：</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尺寸：安装杆件直径范围 60-300mm；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默认周长范围：340~950mm;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钢带数目：3；</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材料：SUS304</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（8）杆件：</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Φ140*4.5*5000mm 镀锌管烤漆</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杆件基础：</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基础大小  1000*1000*1200mm</w:t>
      </w:r>
    </w:p>
    <w:p>
      <w:pPr>
        <w:spacing w:line="240" w:lineRule="auto"/>
        <w:ind w:firstLine="482" w:firstLineChars="200"/>
        <w:rPr>
          <w:rFonts w:hint="eastAsia" w:ascii="仿宋" w:hAnsi="仿宋" w:eastAsia="仿宋" w:cs="仿宋"/>
          <w:b/>
          <w:bCs/>
          <w:sz w:val="24"/>
          <w:szCs w:val="24"/>
        </w:rPr>
      </w:pPr>
      <w:r>
        <w:rPr>
          <w:rFonts w:hint="eastAsia" w:ascii="仿宋" w:hAnsi="仿宋" w:eastAsia="仿宋" w:cs="仿宋"/>
          <w:b/>
          <w:sz w:val="24"/>
          <w:szCs w:val="24"/>
        </w:rPr>
        <w:t>2.16.6</w:t>
      </w:r>
      <w:r>
        <w:rPr>
          <w:rFonts w:hint="eastAsia" w:ascii="仿宋" w:hAnsi="仿宋" w:eastAsia="仿宋" w:cs="仿宋"/>
          <w:b/>
          <w:bCs/>
          <w:sz w:val="24"/>
          <w:szCs w:val="24"/>
        </w:rPr>
        <w:t>太阳能供电设备</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（1）电池500AH  6400WH  太阳能板600W胶体太阳能供电系统无需外界供电，发挥太阳能能源发电形式，实现不接入市网，完全自给供电。</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（2）太阳能组件类型/效率:单晶硅/19.8%以上</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（3）太阳能组件功率/电压/电流:300Wp/32.96V/9.11A</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（4）太阳能板尺寸/壁厚/重量:每套配置2块，单块1640*992*35mm/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（5）壁厚为1.5mm边框/18.58kg</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（6）电池类型:胶体蓄电池</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（7）电池尺寸和重量: 520×269×220mm，69.5kg</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（8）工作电压范围:12V、24V稳压输出</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（9）蓄电池循环使用次数:100%DOD条件下可达400次循环。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（10）保护功能:过充电、过放电、外部短路、过流保护</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（11）插口类型:端子连接</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（12）箱体防护功能:IP55;TVS 4000V 防雷、防浪涌、防突波，符合GB/T17626.5 四级标准</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（13）安装方式:立杆安装（不含立杆）</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（14）蓄电池安装方式:防水箱地埋</w:t>
      </w:r>
    </w:p>
    <w:p>
      <w:pPr>
        <w:spacing w:line="240" w:lineRule="auto"/>
        <w:ind w:firstLine="482" w:firstLineChars="200"/>
        <w:rPr>
          <w:rFonts w:hint="eastAsia" w:ascii="仿宋" w:hAnsi="仿宋" w:eastAsia="仿宋" w:cs="仿宋"/>
          <w:sz w:val="24"/>
          <w:szCs w:val="24"/>
        </w:rPr>
      </w:pPr>
      <w:r>
        <w:rPr>
          <w:rFonts w:hint="eastAsia" w:ascii="仿宋" w:hAnsi="仿宋" w:eastAsia="仿宋" w:cs="仿宋"/>
          <w:b/>
          <w:sz w:val="24"/>
          <w:szCs w:val="24"/>
        </w:rPr>
        <w:t>2.16.7</w:t>
      </w:r>
      <w:r>
        <w:rPr>
          <w:rFonts w:hint="eastAsia" w:ascii="仿宋" w:hAnsi="仿宋" w:eastAsia="仿宋" w:cs="仿宋"/>
          <w:b/>
          <w:bCs/>
          <w:sz w:val="24"/>
          <w:szCs w:val="24"/>
        </w:rPr>
        <w:t>分离式LED固定车道指示牌（一）</w:t>
      </w:r>
      <w:r>
        <w:rPr>
          <w:rFonts w:hint="eastAsia" w:ascii="仿宋" w:hAnsi="仿宋" w:eastAsia="仿宋" w:cs="仿宋"/>
          <w:sz w:val="24"/>
          <w:szCs w:val="24"/>
        </w:rPr>
        <w:t xml:space="preserve">      </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技术参数：        </w:t>
      </w:r>
    </w:p>
    <w:tbl>
      <w:tblPr>
        <w:tblStyle w:val="62"/>
        <w:tblW w:w="9197" w:type="dxa"/>
        <w:tblInd w:w="1"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68"/>
        <w:gridCol w:w="2741"/>
        <w:gridCol w:w="3541"/>
        <w:gridCol w:w="194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210"/>
              <w:jc w:val="center"/>
              <w:rPr>
                <w:rFonts w:hint="eastAsia" w:ascii="仿宋" w:hAnsi="仿宋" w:eastAsia="仿宋" w:cs="仿宋"/>
                <w:sz w:val="24"/>
                <w:szCs w:val="24"/>
              </w:rPr>
            </w:pPr>
            <w:r>
              <w:rPr>
                <w:rFonts w:hint="eastAsia" w:ascii="仿宋" w:hAnsi="仿宋" w:eastAsia="仿宋" w:cs="仿宋"/>
                <w:sz w:val="24"/>
                <w:szCs w:val="24"/>
              </w:rPr>
              <w:t>序号</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项目</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参数</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105"/>
              <w:jc w:val="center"/>
              <w:rPr>
                <w:rFonts w:hint="eastAsia" w:ascii="仿宋" w:hAnsi="仿宋" w:eastAsia="仿宋" w:cs="仿宋"/>
                <w:sz w:val="24"/>
                <w:szCs w:val="24"/>
              </w:rPr>
            </w:pPr>
            <w:r>
              <w:rPr>
                <w:rFonts w:hint="eastAsia" w:ascii="仿宋" w:hAnsi="仿宋" w:eastAsia="仿宋" w:cs="仿宋"/>
                <w:sz w:val="24"/>
                <w:szCs w:val="24"/>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Ø5白光LED</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5"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发光强度</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大于8000MCD</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灯珠间距</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25mm</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整屏尺寸</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1200mm*1900mm</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5</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DC24V±25%</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6</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最大功耗</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≤45W</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61"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7</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定制文字高度</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300mm</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2"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8</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车道图案高度</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850-999mm</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9</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反光膜颜色</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蓝色、白色</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反光膜等级</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V类</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11</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屏体寿命</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＞100000H</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整屏连续工作时间</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 24 小时</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13</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工作环境温度</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-40℃～ + 80℃</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14</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工作环境湿度</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0%—100% RH</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8"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框体材料</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铝</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3"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16</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整屏重量</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≤35KG</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17</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亮度调节</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无级调光（自动）</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2"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18</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安装方式</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背部铝槽、双横杆安装</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2"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可视距离</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&gt;450米,角度&gt;30°</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51" w:hRule="atLeast"/>
        </w:trPr>
        <w:tc>
          <w:tcPr>
            <w:tcW w:w="968"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27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防护等级</w:t>
            </w:r>
          </w:p>
        </w:tc>
        <w:tc>
          <w:tcPr>
            <w:tcW w:w="3541"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IP53</w:t>
            </w:r>
          </w:p>
        </w:tc>
        <w:tc>
          <w:tcPr>
            <w:tcW w:w="194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bl>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543050" cy="2305050"/>
            <wp:effectExtent l="0" t="0" r="0" b="0"/>
            <wp:docPr id="17" name="图片 17" descr="C:\Users\ADMINI~1\AppData\Local\Temp\ksohtml17536\wps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1\AppData\Local\Temp\ksohtml17536\wps147.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a:xfrm>
                      <a:off x="0" y="0"/>
                      <a:ext cx="1543050" cy="2305050"/>
                    </a:xfrm>
                    <a:prstGeom prst="rect">
                      <a:avLst/>
                    </a:prstGeom>
                    <a:noFill/>
                    <a:ln>
                      <a:noFill/>
                    </a:ln>
                  </pic:spPr>
                </pic:pic>
              </a:graphicData>
            </a:graphic>
          </wp:inline>
        </w:drawing>
      </w:r>
      <w:r>
        <w:rPr>
          <w:rFonts w:hint="eastAsia" w:ascii="仿宋" w:hAnsi="仿宋" w:eastAsia="仿宋" w:cs="仿宋"/>
          <w:sz w:val="24"/>
          <w:szCs w:val="24"/>
        </w:rPr>
        <w:drawing>
          <wp:inline distT="0" distB="0" distL="0" distR="0">
            <wp:extent cx="1800225" cy="2381250"/>
            <wp:effectExtent l="0" t="0" r="9525" b="0"/>
            <wp:docPr id="16" name="图片 16" descr="C:\Users\ADMINI~1\AppData\Local\Temp\ksohtml17536\wps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1\AppData\Local\Temp\ksohtml17536\wps14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a:xfrm>
                      <a:off x="0" y="0"/>
                      <a:ext cx="1800225" cy="2381250"/>
                    </a:xfrm>
                    <a:prstGeom prst="rect">
                      <a:avLst/>
                    </a:prstGeom>
                    <a:noFill/>
                    <a:ln>
                      <a:noFill/>
                    </a:ln>
                  </pic:spPr>
                </pic:pic>
              </a:graphicData>
            </a:graphic>
          </wp:inline>
        </w:drawing>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（样图）仅供参考</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rPr>
          <w:rFonts w:hint="eastAsia" w:ascii="仿宋" w:hAnsi="仿宋" w:eastAsia="仿宋" w:cs="仿宋"/>
          <w:b/>
          <w:bCs/>
          <w:sz w:val="24"/>
          <w:szCs w:val="24"/>
        </w:rPr>
      </w:pPr>
      <w:r>
        <w:rPr>
          <w:rFonts w:hint="eastAsia" w:ascii="仿宋" w:hAnsi="仿宋" w:eastAsia="仿宋" w:cs="仿宋"/>
          <w:b/>
          <w:sz w:val="24"/>
          <w:szCs w:val="24"/>
        </w:rPr>
        <w:t>2.16.8</w:t>
      </w:r>
      <w:r>
        <w:rPr>
          <w:rFonts w:hint="eastAsia" w:ascii="仿宋" w:hAnsi="仿宋" w:eastAsia="仿宋" w:cs="仿宋"/>
          <w:b/>
          <w:bCs/>
          <w:sz w:val="24"/>
          <w:szCs w:val="24"/>
        </w:rPr>
        <w:t>分离式LED固定车道指示牌（二）</w:t>
      </w:r>
    </w:p>
    <w:p>
      <w:pPr>
        <w:pStyle w:val="22"/>
        <w:spacing w:line="240" w:lineRule="auto"/>
        <w:ind w:firstLine="482" w:firstLineChars="200"/>
        <w:jc w:val="both"/>
        <w:rPr>
          <w:rFonts w:hint="eastAsia" w:ascii="仿宋" w:hAnsi="仿宋" w:eastAsia="仿宋" w:cs="仿宋"/>
          <w:sz w:val="24"/>
          <w:szCs w:val="24"/>
        </w:rPr>
      </w:pPr>
      <w:r>
        <w:rPr>
          <w:rFonts w:hint="eastAsia" w:ascii="仿宋" w:hAnsi="仿宋" w:eastAsia="仿宋" w:cs="仿宋"/>
          <w:bCs/>
          <w:sz w:val="24"/>
          <w:szCs w:val="24"/>
        </w:rPr>
        <w:t>技术参数</w:t>
      </w:r>
    </w:p>
    <w:tbl>
      <w:tblPr>
        <w:tblStyle w:val="62"/>
        <w:tblW w:w="8838" w:type="dxa"/>
        <w:tblInd w:w="46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819"/>
        <w:gridCol w:w="2495"/>
        <w:gridCol w:w="3564"/>
        <w:gridCol w:w="196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210"/>
              <w:jc w:val="center"/>
              <w:rPr>
                <w:rFonts w:hint="eastAsia" w:ascii="仿宋" w:hAnsi="仿宋" w:eastAsia="仿宋" w:cs="仿宋"/>
                <w:sz w:val="24"/>
                <w:szCs w:val="24"/>
              </w:rPr>
            </w:pPr>
            <w:r>
              <w:rPr>
                <w:rFonts w:hint="eastAsia" w:ascii="仿宋" w:hAnsi="仿宋" w:eastAsia="仿宋" w:cs="仿宋"/>
                <w:sz w:val="24"/>
                <w:szCs w:val="24"/>
              </w:rPr>
              <w:t>序号</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项目</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参数</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105"/>
              <w:jc w:val="center"/>
              <w:rPr>
                <w:rFonts w:hint="eastAsia" w:ascii="仿宋" w:hAnsi="仿宋" w:eastAsia="仿宋" w:cs="仿宋"/>
                <w:sz w:val="24"/>
                <w:szCs w:val="24"/>
              </w:rPr>
            </w:pPr>
            <w:r>
              <w:rPr>
                <w:rFonts w:hint="eastAsia" w:ascii="仿宋" w:hAnsi="仿宋" w:eastAsia="仿宋" w:cs="仿宋"/>
                <w:sz w:val="24"/>
                <w:szCs w:val="24"/>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Ø5白光LED</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6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发光强度</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大于8000MCD</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灯珠间距</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25mm</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整屏尺寸</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1200mm*1900mm</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5</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DC24V±25%</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6</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最大功耗</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≤35W</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9"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7</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定制文字高度</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（无）</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8</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车道图案高度</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850-999mm</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9</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反光膜颜色</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蓝色、白色</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反光膜等级</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V类</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11</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屏体寿命</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＞100000H</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整屏连续工作时间</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 24 小时</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13</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工作环境温度</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-40℃～ + 80℃</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14</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工作环境湿度</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0%—100% RH</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5"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框体材料</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铝</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20"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16</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整屏重量</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≤35KG</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6"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17</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亮度调节</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无级调光（自动）</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18</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安装方式</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背部铝槽、双横杆安装</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19"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可视距离</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&gt;450米,角度&gt;30°</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49" w:hRule="atLeast"/>
        </w:trPr>
        <w:tc>
          <w:tcPr>
            <w:tcW w:w="819"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249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防护等级</w:t>
            </w:r>
          </w:p>
        </w:tc>
        <w:tc>
          <w:tcPr>
            <w:tcW w:w="3564"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IP53</w:t>
            </w:r>
          </w:p>
        </w:tc>
        <w:tc>
          <w:tcPr>
            <w:tcW w:w="196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600200" cy="2476500"/>
            <wp:effectExtent l="0" t="0" r="0" b="0"/>
            <wp:docPr id="15" name="图片 15" descr="C:\Users\ADMINI~1\AppData\Local\Temp\ksohtml17536\wps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1\AppData\Local\Temp\ksohtml17536\wps149.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a:xfrm>
                      <a:off x="0" y="0"/>
                      <a:ext cx="1600200" cy="2476500"/>
                    </a:xfrm>
                    <a:prstGeom prst="rect">
                      <a:avLst/>
                    </a:prstGeom>
                    <a:noFill/>
                    <a:ln>
                      <a:noFill/>
                    </a:ln>
                  </pic:spPr>
                </pic:pic>
              </a:graphicData>
            </a:graphic>
          </wp:inline>
        </w:drawing>
      </w:r>
      <w:r>
        <w:rPr>
          <w:rFonts w:hint="eastAsia" w:ascii="仿宋" w:hAnsi="仿宋" w:eastAsia="仿宋" w:cs="仿宋"/>
          <w:sz w:val="24"/>
          <w:szCs w:val="24"/>
        </w:rPr>
        <w:t xml:space="preserve">      </w:t>
      </w:r>
      <w:r>
        <w:rPr>
          <w:rFonts w:hint="eastAsia" w:ascii="仿宋" w:hAnsi="仿宋" w:eastAsia="仿宋" w:cs="仿宋"/>
          <w:sz w:val="24"/>
          <w:szCs w:val="24"/>
        </w:rPr>
        <w:drawing>
          <wp:inline distT="0" distB="0" distL="0" distR="0">
            <wp:extent cx="1676400" cy="2428875"/>
            <wp:effectExtent l="0" t="0" r="0" b="9525"/>
            <wp:docPr id="14" name="图片 14" descr="C:\Users\ADMINI~1\AppData\Local\Temp\ksohtml17536\wps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1\AppData\Local\Temp\ksohtml17536\wps150.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a:xfrm>
                      <a:off x="0" y="0"/>
                      <a:ext cx="1676400" cy="2428875"/>
                    </a:xfrm>
                    <a:prstGeom prst="rect">
                      <a:avLst/>
                    </a:prstGeom>
                    <a:noFill/>
                    <a:ln>
                      <a:noFill/>
                    </a:ln>
                  </pic:spPr>
                </pic:pic>
              </a:graphicData>
            </a:graphic>
          </wp:inline>
        </w:drawing>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（样图）仅供参考</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2.16.9 </w:t>
      </w:r>
      <w:r>
        <w:rPr>
          <w:rStyle w:val="61"/>
          <w:rFonts w:hint="eastAsia" w:ascii="仿宋" w:hAnsi="仿宋" w:eastAsia="仿宋" w:cs="仿宋"/>
          <w:sz w:val="24"/>
          <w:szCs w:val="24"/>
        </w:rPr>
        <w:t>LED分离式可变车道功能指示牌</w:t>
      </w:r>
    </w:p>
    <w:tbl>
      <w:tblPr>
        <w:tblStyle w:val="25"/>
        <w:tblW w:w="8780" w:type="dxa"/>
        <w:tblInd w:w="135" w:type="dxa"/>
        <w:tblBorders>
          <w:top w:val="none" w:color="auto" w:sz="0" w:space="0"/>
          <w:left w:val="none" w:color="auto" w:sz="0" w:space="0"/>
          <w:bottom w:val="none" w:color="auto" w:sz="0"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80"/>
      </w:tblGrid>
      <w:tr>
        <w:tblPrEx>
          <w:tblBorders>
            <w:top w:val="none" w:color="auto" w:sz="0" w:space="0"/>
            <w:left w:val="none" w:color="auto" w:sz="0" w:space="0"/>
            <w:bottom w:val="none" w:color="auto" w:sz="0"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25" w:hRule="atLeast"/>
        </w:trPr>
        <w:tc>
          <w:tcPr>
            <w:tcW w:w="8780" w:type="dxa"/>
            <w:tcBorders>
              <w:top w:val="nil"/>
              <w:left w:val="nil"/>
              <w:bottom w:val="nil"/>
              <w:right w:val="nil"/>
            </w:tcBorders>
          </w:tcPr>
          <w:p>
            <w:pPr>
              <w:pStyle w:val="16"/>
              <w:spacing w:line="240" w:lineRule="auto"/>
              <w:jc w:val="center"/>
              <w:rPr>
                <w:rFonts w:hint="eastAsia" w:ascii="仿宋" w:hAnsi="仿宋" w:eastAsia="仿宋" w:cs="仿宋"/>
                <w:sz w:val="24"/>
                <w:szCs w:val="24"/>
              </w:rPr>
            </w:pPr>
            <w:r>
              <w:rPr>
                <w:rFonts w:hint="eastAsia" w:ascii="仿宋" w:hAnsi="仿宋" w:eastAsia="仿宋" w:cs="仿宋"/>
                <w:sz w:val="24"/>
                <w:szCs w:val="24"/>
              </w:rPr>
              <w:t>技术参数：</w:t>
            </w:r>
          </w:p>
          <w:tbl>
            <w:tblPr>
              <w:tblStyle w:val="62"/>
              <w:tblW w:w="9384" w:type="dxa"/>
              <w:tblInd w:w="13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82"/>
              <w:gridCol w:w="2025"/>
              <w:gridCol w:w="4450"/>
              <w:gridCol w:w="212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210"/>
                    <w:jc w:val="center"/>
                    <w:rPr>
                      <w:rFonts w:hint="eastAsia" w:ascii="仿宋" w:hAnsi="仿宋" w:eastAsia="仿宋" w:cs="仿宋"/>
                      <w:sz w:val="24"/>
                      <w:szCs w:val="24"/>
                    </w:rPr>
                  </w:pPr>
                  <w:r>
                    <w:rPr>
                      <w:rFonts w:hint="eastAsia" w:ascii="仿宋" w:hAnsi="仿宋" w:eastAsia="仿宋" w:cs="仿宋"/>
                      <w:sz w:val="24"/>
                      <w:szCs w:val="24"/>
                    </w:rPr>
                    <w:t>序号</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项目</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32" w:line="240" w:lineRule="auto"/>
                    <w:jc w:val="center"/>
                    <w:rPr>
                      <w:rFonts w:hint="eastAsia" w:ascii="仿宋" w:hAnsi="仿宋" w:eastAsia="仿宋" w:cs="仿宋"/>
                      <w:sz w:val="24"/>
                      <w:szCs w:val="24"/>
                    </w:rPr>
                  </w:pPr>
                  <w:r>
                    <w:rPr>
                      <w:rFonts w:hint="eastAsia" w:ascii="仿宋" w:hAnsi="仿宋" w:eastAsia="仿宋" w:cs="仿宋"/>
                      <w:sz w:val="24"/>
                      <w:szCs w:val="24"/>
                    </w:rPr>
                    <w:t>参数</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32" w:line="240" w:lineRule="auto"/>
                    <w:ind w:left="105"/>
                    <w:jc w:val="center"/>
                    <w:rPr>
                      <w:rFonts w:hint="eastAsia" w:ascii="仿宋" w:hAnsi="仿宋" w:eastAsia="仿宋" w:cs="仿宋"/>
                      <w:sz w:val="24"/>
                      <w:szCs w:val="24"/>
                    </w:rPr>
                  </w:pPr>
                  <w:r>
                    <w:rPr>
                      <w:rFonts w:hint="eastAsia" w:ascii="仿宋" w:hAnsi="仿宋" w:eastAsia="仿宋" w:cs="仿宋"/>
                      <w:sz w:val="24"/>
                      <w:szCs w:val="24"/>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Ø5白光LED</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30"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发光强度</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大于8000MCD</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0"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灯珠间距</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25mm</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整屏尺寸</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1200mm*1900mm</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5</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DC24V±25%</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6</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最大功耗</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≤50W</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7</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定制文字高度</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300mm</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8</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车道图案高度</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700-800mm</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9</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反光膜颜色</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蓝色、黄色、白色</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反光膜等级</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V类</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11</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屏体寿命</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＞100000H</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整屏连续工作时间</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大于 24 小时</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13</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工作环境温度</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-40℃～ + 80℃</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14</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工作环境湿度</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0%—100% RH</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框体材料</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铝</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9"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16</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整屏重量</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≤35KG</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5"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17</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亮度调节</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无级调光（自动）</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18</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安装方式</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背部铝槽、双横杆安装</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可视距离</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&gt;450米,角度&gt;30°</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88" w:hRule="atLeast"/>
              </w:trPr>
              <w:tc>
                <w:tcPr>
                  <w:tcW w:w="782"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2025"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防护等级</w:t>
                  </w:r>
                </w:p>
              </w:tc>
              <w:tc>
                <w:tcPr>
                  <w:tcW w:w="4450"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r>
                    <w:rPr>
                      <w:rFonts w:hint="eastAsia" w:ascii="仿宋" w:hAnsi="仿宋" w:eastAsia="仿宋" w:cs="仿宋"/>
                      <w:sz w:val="24"/>
                      <w:szCs w:val="24"/>
                    </w:rPr>
                    <w:t>IP53</w:t>
                  </w:r>
                </w:p>
              </w:tc>
              <w:tc>
                <w:tcPr>
                  <w:tcW w:w="2127" w:type="dxa"/>
                  <w:tcBorders>
                    <w:top w:val="single" w:color="000000" w:sz="4" w:space="0"/>
                    <w:left w:val="single" w:color="000000" w:sz="4" w:space="0"/>
                    <w:bottom w:val="single" w:color="000000" w:sz="4" w:space="0"/>
                    <w:right w:val="single" w:color="000000" w:sz="4" w:space="0"/>
                  </w:tcBorders>
                </w:tcPr>
                <w:p>
                  <w:pPr>
                    <w:pStyle w:val="54"/>
                    <w:spacing w:before="28" w:line="240" w:lineRule="auto"/>
                    <w:jc w:val="center"/>
                    <w:rPr>
                      <w:rFonts w:hint="eastAsia" w:ascii="仿宋" w:hAnsi="仿宋" w:eastAsia="仿宋" w:cs="仿宋"/>
                      <w:sz w:val="24"/>
                      <w:szCs w:val="24"/>
                    </w:rPr>
                  </w:pPr>
                </w:p>
              </w:tc>
            </w:tr>
          </w:tbl>
          <w:p>
            <w:pPr>
              <w:spacing w:line="240" w:lineRule="auto"/>
              <w:jc w:val="center"/>
              <w:rPr>
                <w:rFonts w:hint="eastAsia" w:ascii="仿宋" w:hAnsi="仿宋" w:eastAsia="仿宋" w:cs="仿宋"/>
                <w:sz w:val="24"/>
                <w:szCs w:val="24"/>
              </w:rPr>
            </w:pPr>
          </w:p>
        </w:tc>
      </w:tr>
    </w:tbl>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pStyle w:val="7"/>
        <w:spacing w:line="240" w:lineRule="auto"/>
        <w:ind w:firstLine="0"/>
        <w:rPr>
          <w:rFonts w:hint="eastAsia" w:ascii="仿宋" w:hAnsi="仿宋" w:eastAsia="仿宋" w:cs="仿宋"/>
          <w:b/>
          <w:bCs/>
          <w:sz w:val="24"/>
          <w:szCs w:val="24"/>
        </w:rPr>
      </w:pPr>
      <w:r>
        <w:rPr>
          <w:rFonts w:hint="eastAsia" w:ascii="仿宋" w:hAnsi="仿宋" w:eastAsia="仿宋" w:cs="仿宋"/>
          <w:b/>
          <w:sz w:val="24"/>
          <w:szCs w:val="24"/>
        </w:rPr>
        <w:t>2.16.10</w:t>
      </w:r>
      <w:r>
        <w:rPr>
          <w:rFonts w:hint="eastAsia" w:ascii="仿宋" w:hAnsi="仿宋" w:eastAsia="仿宋" w:cs="仿宋"/>
          <w:b/>
          <w:bCs/>
          <w:sz w:val="24"/>
          <w:szCs w:val="24"/>
        </w:rPr>
        <w:t>全点阵可变车道指示牌技术参数：</w:t>
      </w:r>
    </w:p>
    <w:p>
      <w:pPr>
        <w:pStyle w:val="16"/>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tbl>
      <w:tblPr>
        <w:tblStyle w:val="24"/>
        <w:tblW w:w="8598" w:type="dxa"/>
        <w:jc w:val="center"/>
        <w:tblLayout w:type="fixed"/>
        <w:tblCellMar>
          <w:top w:w="0" w:type="dxa"/>
          <w:left w:w="108" w:type="dxa"/>
          <w:bottom w:w="0" w:type="dxa"/>
          <w:right w:w="108" w:type="dxa"/>
        </w:tblCellMar>
      </w:tblPr>
      <w:tblGrid>
        <w:gridCol w:w="723"/>
        <w:gridCol w:w="2096"/>
        <w:gridCol w:w="3999"/>
        <w:gridCol w:w="1780"/>
      </w:tblGrid>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序号</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项 目</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参数</w:t>
            </w:r>
          </w:p>
        </w:tc>
        <w:tc>
          <w:tcPr>
            <w:tcW w:w="1780"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备注</w:t>
            </w: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灯珠</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SMD2525(1R1G1B)</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发光强度</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≥5000cd/m²</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3</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灯珠间距</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8mm</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4</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外形尺寸</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color w:val="00B0F0"/>
                <w:sz w:val="24"/>
                <w:szCs w:val="24"/>
              </w:rPr>
            </w:pPr>
            <w:r>
              <w:rPr>
                <w:rFonts w:hint="eastAsia" w:ascii="仿宋" w:hAnsi="仿宋" w:eastAsia="仿宋" w:cs="仿宋"/>
                <w:color w:val="00B0F0"/>
                <w:sz w:val="24"/>
                <w:szCs w:val="24"/>
              </w:rPr>
              <w:t>1926*1126*93mm</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5</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整屏尺寸</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color w:val="00B0F0"/>
                <w:sz w:val="24"/>
                <w:szCs w:val="24"/>
              </w:rPr>
            </w:pPr>
            <w:r>
              <w:rPr>
                <w:rFonts w:hint="eastAsia" w:ascii="仿宋" w:hAnsi="仿宋" w:eastAsia="仿宋" w:cs="仿宋"/>
                <w:color w:val="00B0F0"/>
                <w:sz w:val="24"/>
                <w:szCs w:val="24"/>
              </w:rPr>
              <w:t>1920mm*1120mm</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6</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整屏像素</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140*240点</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7</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工作电压</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AC110V-220V</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8</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最大功耗</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≤750W</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9</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屏体寿命</w:t>
            </w:r>
          </w:p>
        </w:tc>
        <w:tc>
          <w:tcPr>
            <w:tcW w:w="3999" w:type="dxa"/>
            <w:tcBorders>
              <w:top w:val="single" w:color="000000" w:sz="4" w:space="0"/>
              <w:left w:val="nil"/>
              <w:bottom w:val="single" w:color="000000" w:sz="4" w:space="0"/>
              <w:right w:val="single" w:color="000000" w:sz="4" w:space="0"/>
            </w:tcBorders>
            <w:vAlign w:val="bottom"/>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&gt;100000H</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606"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10</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整屏连续工作时间</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大于24小时</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11</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工作环境温度</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-40℃~+80℃</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12</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工作环境湿度</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0%—100%RH</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bottom"/>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框体材料</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镀锌板+铝后盖</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14</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整屏重量</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≤55KG</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15</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亮度调节</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16级调光(自动)</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16</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衰减率</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( 3 年 ) ≤ 1 5 %</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17</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安装方式</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背部铝槽、双横杆安装</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18</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可视距离</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&gt;8米---450米，角度&gt;30°</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44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19</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防护等级</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IP65</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527"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20</w:t>
            </w:r>
          </w:p>
        </w:tc>
        <w:tc>
          <w:tcPr>
            <w:tcW w:w="2096"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接口</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1路网口、1路RS485</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606" w:hRule="atLeast"/>
          <w:jc w:val="center"/>
        </w:trPr>
        <w:tc>
          <w:tcPr>
            <w:tcW w:w="723" w:type="dxa"/>
            <w:tcBorders>
              <w:top w:val="single" w:color="000000" w:sz="4" w:space="0"/>
              <w:left w:val="single" w:color="000000" w:sz="4" w:space="0"/>
              <w:bottom w:val="single" w:color="000000" w:sz="4" w:space="0"/>
              <w:right w:val="single" w:color="000000" w:sz="4" w:space="0"/>
            </w:tcBorders>
          </w:tcPr>
          <w:p>
            <w:pPr>
              <w:spacing w:line="240" w:lineRule="auto"/>
              <w:jc w:val="center"/>
              <w:rPr>
                <w:rFonts w:hint="eastAsia" w:ascii="仿宋" w:hAnsi="仿宋" w:eastAsia="仿宋" w:cs="仿宋"/>
                <w:sz w:val="24"/>
                <w:szCs w:val="24"/>
              </w:rPr>
            </w:pP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21</w:t>
            </w:r>
          </w:p>
        </w:tc>
        <w:tc>
          <w:tcPr>
            <w:tcW w:w="2096"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车道图案</w:t>
            </w:r>
          </w:p>
        </w:tc>
        <w:tc>
          <w:tcPr>
            <w:tcW w:w="3999"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内置图案：左转、直行、右转、直</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左，直右，掉头，左转掉头等9种</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904"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22</w:t>
            </w:r>
          </w:p>
        </w:tc>
        <w:tc>
          <w:tcPr>
            <w:tcW w:w="2096"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功能</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支持6种方案定时，方案顺序编辑，图案选择、车道号（类型）设置。支持切换图案前有倒计时预告信息。</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r>
        <w:tblPrEx>
          <w:tblCellMar>
            <w:top w:w="0" w:type="dxa"/>
            <w:left w:w="108" w:type="dxa"/>
            <w:bottom w:w="0" w:type="dxa"/>
            <w:right w:w="108" w:type="dxa"/>
          </w:tblCellMar>
        </w:tblPrEx>
        <w:trPr>
          <w:trHeight w:val="620" w:hRule="atLeast"/>
          <w:jc w:val="center"/>
        </w:trPr>
        <w:tc>
          <w:tcPr>
            <w:tcW w:w="723" w:type="dxa"/>
            <w:tcBorders>
              <w:top w:val="single" w:color="000000" w:sz="4" w:space="0"/>
              <w:left w:val="single" w:color="000000" w:sz="4" w:space="0"/>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23</w:t>
            </w:r>
          </w:p>
        </w:tc>
        <w:tc>
          <w:tcPr>
            <w:tcW w:w="2096"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控制</w:t>
            </w:r>
          </w:p>
        </w:tc>
        <w:tc>
          <w:tcPr>
            <w:tcW w:w="3999" w:type="dxa"/>
            <w:tcBorders>
              <w:top w:val="single" w:color="000000" w:sz="4" w:space="0"/>
              <w:left w:val="nil"/>
              <w:bottom w:val="single" w:color="000000" w:sz="4" w:space="0"/>
              <w:right w:val="single" w:color="000000" w:sz="4" w:space="0"/>
            </w:tcBorders>
            <w:vAlign w:val="center"/>
          </w:tcPr>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远程服务器平台控制及第三方设备RS485接口对接控制。</w:t>
            </w:r>
          </w:p>
        </w:tc>
        <w:tc>
          <w:tcPr>
            <w:tcW w:w="1780" w:type="dxa"/>
            <w:tcBorders>
              <w:top w:val="single" w:color="000000" w:sz="4" w:space="0"/>
              <w:left w:val="nil"/>
              <w:bottom w:val="single" w:color="000000" w:sz="4" w:space="0"/>
              <w:right w:val="single" w:color="000000" w:sz="4" w:space="0"/>
            </w:tcBorders>
          </w:tcPr>
          <w:p>
            <w:pPr>
              <w:spacing w:line="240" w:lineRule="auto"/>
              <w:jc w:val="center"/>
              <w:rPr>
                <w:rFonts w:hint="eastAsia" w:ascii="仿宋" w:hAnsi="仿宋" w:eastAsia="仿宋" w:cs="仿宋"/>
                <w:sz w:val="24"/>
                <w:szCs w:val="24"/>
              </w:rPr>
            </w:pPr>
          </w:p>
        </w:tc>
      </w:tr>
    </w:tbl>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
        <w:spacing w:line="240" w:lineRule="auto"/>
        <w:ind w:left="0"/>
        <w:jc w:val="both"/>
        <w:rPr>
          <w:rFonts w:hint="eastAsia" w:ascii="仿宋" w:hAnsi="仿宋" w:eastAsia="仿宋" w:cs="仿宋"/>
          <w:b/>
          <w:bCs/>
          <w:sz w:val="24"/>
          <w:szCs w:val="24"/>
        </w:rPr>
      </w:pPr>
      <w:r>
        <w:rPr>
          <w:rFonts w:hint="eastAsia" w:ascii="仿宋" w:hAnsi="仿宋" w:eastAsia="仿宋" w:cs="仿宋"/>
          <w:b/>
          <w:bCs/>
          <w:kern w:val="36"/>
          <w:sz w:val="24"/>
          <w:szCs w:val="24"/>
        </w:rPr>
        <w:drawing>
          <wp:inline distT="0" distB="0" distL="0" distR="0">
            <wp:extent cx="1066800" cy="1828800"/>
            <wp:effectExtent l="0" t="0" r="0" b="0"/>
            <wp:docPr id="13" name="图片 13" descr="C:\Users\ADMINI~1\AppData\Local\Temp\ksohtml17536\wp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1\AppData\Local\Temp\ksohtml17536\wps151.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38225" cy="1819275"/>
            <wp:effectExtent l="0" t="0" r="9525" b="9525"/>
            <wp:docPr id="12" name="图片 12" descr="C:\Users\ADMINI~1\AppData\Local\Temp\ksohtml17536\wps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1\AppData\Local\Temp\ksohtml17536\wps15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a:xfrm>
                      <a:off x="0" y="0"/>
                      <a:ext cx="1038225" cy="1819275"/>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66800" cy="1828800"/>
            <wp:effectExtent l="0" t="0" r="0" b="0"/>
            <wp:docPr id="11" name="图片 11" descr="C:\Users\ADMINI~1\AppData\Local\Temp\ksohtml17536\wps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1\AppData\Local\Temp\ksohtml17536\wps15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66800" cy="1828800"/>
            <wp:effectExtent l="0" t="0" r="0" b="0"/>
            <wp:docPr id="10" name="图片 10" descr="C:\Users\ADMINI~1\AppData\Local\Temp\ksohtml17536\wps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1\AppData\Local\Temp\ksohtml17536\wps154.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sz w:val="24"/>
          <w:szCs w:val="24"/>
        </w:rPr>
        <w:t xml:space="preserve">    </w:t>
      </w:r>
      <w:r>
        <w:rPr>
          <w:rFonts w:hint="eastAsia" w:ascii="仿宋" w:hAnsi="仿宋" w:eastAsia="仿宋" w:cs="仿宋"/>
          <w:b/>
          <w:bCs/>
          <w:kern w:val="36"/>
          <w:sz w:val="24"/>
          <w:szCs w:val="24"/>
        </w:rPr>
        <w:drawing>
          <wp:inline distT="0" distB="0" distL="0" distR="0">
            <wp:extent cx="1066800" cy="1828800"/>
            <wp:effectExtent l="0" t="0" r="0" b="0"/>
            <wp:docPr id="9" name="图片 9" descr="C:\Users\ADMINI~1\AppData\Local\Temp\ksohtml17536\wps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1\AppData\Local\Temp\ksohtml17536\wps155.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66800" cy="1828800"/>
            <wp:effectExtent l="0" t="0" r="0" b="0"/>
            <wp:docPr id="8" name="图片 8" descr="C:\Users\ADMINI~1\AppData\Local\Temp\ksohtml17536\wps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1\AppData\Local\Temp\ksohtml17536\wps156.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66800" cy="1828800"/>
            <wp:effectExtent l="0" t="0" r="0" b="0"/>
            <wp:docPr id="7" name="图片 7" descr="C:\Users\ADMINI~1\AppData\Local\Temp\ksohtml17536\wps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1\AppData\Local\Temp\ksohtml17536\wps15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kern w:val="36"/>
          <w:sz w:val="24"/>
          <w:szCs w:val="24"/>
        </w:rPr>
        <w:drawing>
          <wp:inline distT="0" distB="0" distL="0" distR="0">
            <wp:extent cx="1066800" cy="1828800"/>
            <wp:effectExtent l="0" t="0" r="0" b="0"/>
            <wp:docPr id="6" name="图片 6" descr="C:\Users\ADMINI~1\AppData\Local\Temp\ksohtml17536\wps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1\AppData\Local\Temp\ksohtml17536\wps158.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r>
        <w:rPr>
          <w:rFonts w:hint="eastAsia" w:ascii="仿宋" w:hAnsi="仿宋" w:eastAsia="仿宋" w:cs="仿宋"/>
          <w:b/>
          <w:bCs/>
          <w:sz w:val="24"/>
          <w:szCs w:val="24"/>
        </w:rPr>
        <w:t xml:space="preserve">                                      </w:t>
      </w:r>
      <w:r>
        <w:rPr>
          <w:rFonts w:hint="eastAsia" w:ascii="仿宋" w:hAnsi="仿宋" w:eastAsia="仿宋" w:cs="仿宋"/>
          <w:b/>
          <w:bCs/>
          <w:kern w:val="36"/>
          <w:sz w:val="24"/>
          <w:szCs w:val="24"/>
        </w:rPr>
        <w:drawing>
          <wp:inline distT="0" distB="0" distL="0" distR="0">
            <wp:extent cx="1066800" cy="1828800"/>
            <wp:effectExtent l="0" t="0" r="0" b="0"/>
            <wp:docPr id="5" name="图片 5" descr="C:\Users\ADMINI~1\AppData\Local\Temp\ksohtml17536\wps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1\AppData\Local\Temp\ksohtml17536\wps159.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a:xfrm>
                      <a:off x="0" y="0"/>
                      <a:ext cx="1066800" cy="1828800"/>
                    </a:xfrm>
                    <a:prstGeom prst="rect">
                      <a:avLst/>
                    </a:prstGeom>
                    <a:noFill/>
                    <a:ln>
                      <a:noFill/>
                    </a:ln>
                  </pic:spPr>
                </pic:pic>
              </a:graphicData>
            </a:graphic>
          </wp:inline>
        </w:drawing>
      </w:r>
    </w:p>
    <w:p>
      <w:pPr>
        <w:spacing w:line="240" w:lineRule="auto"/>
        <w:rPr>
          <w:rFonts w:hint="eastAsia" w:ascii="仿宋" w:hAnsi="仿宋" w:eastAsia="仿宋" w:cs="仿宋"/>
          <w:b/>
          <w:sz w:val="24"/>
          <w:szCs w:val="24"/>
        </w:rPr>
      </w:pPr>
      <w:r>
        <w:rPr>
          <w:rFonts w:hint="eastAsia" w:ascii="仿宋" w:hAnsi="仿宋" w:eastAsia="仿宋" w:cs="仿宋"/>
          <w:sz w:val="24"/>
          <w:szCs w:val="24"/>
        </w:rPr>
        <w:t xml:space="preserve">                     可变车道图案（样图）仅供参考</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sz w:val="24"/>
          <w:szCs w:val="24"/>
        </w:rPr>
        <w:t>2.16.11</w:t>
      </w:r>
      <w:r>
        <w:rPr>
          <w:rFonts w:hint="eastAsia" w:ascii="仿宋" w:hAnsi="仿宋" w:eastAsia="仿宋" w:cs="仿宋"/>
          <w:b/>
          <w:bCs/>
          <w:sz w:val="24"/>
          <w:szCs w:val="24"/>
        </w:rPr>
        <w:t>雷视一体机技术参数：</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1、采用视频和雷达一体化设计；</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内置深度学习算法，支持智能识别功能，支持车牌识别及目标全结构化；</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每个车道支持两个虚拟线圈，输出车辆的进入和离开信号，虚拟线圈位置可以配置。</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支持雷达检测和视频检测结果坐标融合，支持手动标底，自动标定；</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支持实时显示目标的相对位置坐标输出、车道号、速度、航向角，支持实时输出检测目标的经纬度信息；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雷达测速范围：-250km/h~250km/h；</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雷达采集作用距离：40m ~250m；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图像传感器类型：1/1.8"CMOS；</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视频分辨率：3840×2160；</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支持分车道统计，车流量、速度、状态、队列、时距、间距、区域停车数、平均延误、空间占有率以及时间占有率数据，支持1-3600秒统计上传；</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支持区域状态数据输出，包括秒级排队长度、车辆数、队首/队尾车辆信息，车道车辆分布信息等，支持检测的机动车车道数量≥12个；（需提供公安部检测报告并加盖厂家公章）</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支持目标轨迹跟踪和显示，可在监控界面显示目标的实时轨迹，支持统计某一时刻监测区域内的车辆总数，检测区域可设置；</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支持距离检测精度&lt;0.25 米，支持分车道时间占有率精度&gt;98%，分车道平均车头时距精度应&gt;99%；（需提供公安部检测报告并加盖厂家公章）</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支持通过软件在每个车道上设置16个检测断面，可设置各线圈位置长度、宽度，并能显示车辆压占线圈状态。（需提供公安部检测报告并加盖厂家公章）</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网络接口：支持2 个RJ45 100M /1000M自适应以太网口；</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串口：支持1个RS-485接口；</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需接入台州交警可变车道控制软件实现对可变车道方向的统一调控（提供接入证明）</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2.16.12宽动态筒机技术参数：</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（1）400万 1/1.8" CMOS 臻全彩筒型网络摄像机；</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（2）智能侦测：支持越界侦测，区域入侵侦测；</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（3）最低照度: 彩色：0.0005 Lux @（F1.0，AGC ON），0 Lux with Light；</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（4）宽动态: 120 dB；</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（5）景深范围:2.8 mm：1.7 m~∞ ，4 mm：3.6 m~∞，6 mm：4 m~∞，8 mm：6 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（6）焦距&amp;视场角:2.8 mm，水平视场角：105.7°，垂直视场角：57.2°，对角视场角：124.5°；4 mm，水平视场角：88.7°，垂直视场角：44.7°，对角视场角：107.5°；6 mm，水平视场角：55.2°，垂直视场角：29.3°，对角视场角：64.6°；8 mm，水平视场角：38.8°，垂直视场角：21.1°，对角视场角：45.2°</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（7）补光距离: 最远可达30 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（8）防补光过曝: 支持</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（9）补光灯类型: 柔光灯</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（10）最大图像尺寸: 2560 × 1440</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（11）视频压缩标准: 主码流：H.265/H.264</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（12）存储功能:支持Micro SD/SDHC/SDXC卡(128G)断网本地存储及断网续传,NAS(NFS,SMB/CIFS均支持)</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（13）音频: 1个内置麦克风</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（14）网络: 1个RJ45 10 M/100 M自适应以太网口</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（15）启动和工作温湿度: -30 ℃~60 ℃，湿度小于95%（无凝结）</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（16）供电方式: DC：12 V ± 25%，支持防反接保护；PoE：802.3af，Class 3</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（17）电流及功耗: DC： 12 V，0.42 A，最大功耗：5 W；PoE：（802.3af，36 V~57 V），0.18 A~0.12 A，最大功耗：6.5 W</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（18）电源接口类型: Ø5.5 mm圆口</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（19）产品尺寸: 186.6 × 92.7 × 87.6 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（20）包装尺寸: 235 × 120 × 125 mm</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（21）设备重量: 635 g，带包装重量: 850 g</w:t>
      </w:r>
    </w:p>
    <w:p>
      <w:pPr>
        <w:spacing w:line="240" w:lineRule="auto"/>
        <w:ind w:firstLine="480" w:firstLineChars="200"/>
        <w:rPr>
          <w:rFonts w:hint="eastAsia" w:ascii="仿宋" w:hAnsi="仿宋" w:eastAsia="仿宋" w:cs="仿宋"/>
          <w:sz w:val="24"/>
          <w:szCs w:val="24"/>
        </w:rPr>
      </w:pPr>
      <w:r>
        <w:rPr>
          <w:rFonts w:hint="eastAsia" w:ascii="仿宋" w:hAnsi="仿宋" w:eastAsia="仿宋" w:cs="仿宋"/>
          <w:sz w:val="24"/>
          <w:szCs w:val="24"/>
        </w:rPr>
        <w:t>（22）防护 IP66</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9"/>
        <w:spacing w:line="240" w:lineRule="auto"/>
        <w:rPr>
          <w:rFonts w:hint="eastAsia" w:ascii="仿宋" w:hAnsi="仿宋" w:eastAsia="仿宋" w:cs="仿宋"/>
          <w:b/>
          <w:kern w:val="2"/>
          <w:sz w:val="24"/>
          <w:szCs w:val="24"/>
        </w:rPr>
      </w:pPr>
      <w:r>
        <w:rPr>
          <w:rFonts w:hint="eastAsia" w:ascii="仿宋" w:hAnsi="仿宋" w:eastAsia="仿宋" w:cs="仿宋"/>
          <w:b/>
          <w:sz w:val="24"/>
          <w:szCs w:val="24"/>
        </w:rPr>
        <w:t>2.16.13</w:t>
      </w:r>
      <w:r>
        <w:rPr>
          <w:rFonts w:hint="eastAsia" w:ascii="仿宋" w:hAnsi="仿宋" w:eastAsia="仿宋" w:cs="仿宋"/>
          <w:b/>
          <w:kern w:val="2"/>
          <w:sz w:val="24"/>
          <w:szCs w:val="24"/>
        </w:rPr>
        <w:t>宽动态筒机支架详图如下：</w:t>
      </w:r>
    </w:p>
    <w:p>
      <w:pPr>
        <w:pStyle w:val="49"/>
        <w:spacing w:line="240" w:lineRule="auto"/>
        <w:rPr>
          <w:rFonts w:hint="eastAsia" w:ascii="仿宋" w:hAnsi="仿宋" w:eastAsia="仿宋" w:cs="仿宋"/>
          <w:b/>
          <w:kern w:val="2"/>
          <w:sz w:val="24"/>
          <w:szCs w:val="24"/>
        </w:rPr>
      </w:pPr>
      <w:r>
        <w:rPr>
          <w:rFonts w:hint="eastAsia" w:ascii="仿宋" w:hAnsi="仿宋" w:eastAsia="仿宋" w:cs="仿宋"/>
          <w:b/>
          <w:kern w:val="2"/>
          <w:sz w:val="24"/>
          <w:szCs w:val="24"/>
        </w:rPr>
        <w:t xml:space="preserve"> </w:t>
      </w:r>
    </w:p>
    <w:p>
      <w:pPr>
        <w:pStyle w:val="49"/>
        <w:spacing w:line="240" w:lineRule="auto"/>
        <w:rPr>
          <w:rFonts w:hint="eastAsia" w:ascii="仿宋" w:hAnsi="仿宋" w:eastAsia="仿宋" w:cs="仿宋"/>
          <w:b/>
          <w:kern w:val="2"/>
          <w:sz w:val="24"/>
          <w:szCs w:val="24"/>
        </w:rPr>
      </w:pPr>
      <w:r>
        <w:rPr>
          <w:rFonts w:hint="eastAsia" w:ascii="仿宋" w:hAnsi="仿宋" w:eastAsia="仿宋" w:cs="仿宋"/>
          <w:sz w:val="24"/>
          <w:szCs w:val="24"/>
        </w:rPr>
        <w:drawing>
          <wp:inline distT="0" distB="0" distL="0" distR="0">
            <wp:extent cx="5582920" cy="3581400"/>
            <wp:effectExtent l="0" t="0" r="0" b="0"/>
            <wp:docPr id="4" name="图片 4" descr="C:\Users\ADMINI~1\AppData\Local\Temp\ksohtml17536\wps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1\AppData\Local\Temp\ksohtml17536\wps160.jpg"/>
                    <pic:cNvPicPr>
                      <a:picLocks noChangeAspect="1" noChangeArrowheads="1"/>
                    </pic:cNvPicPr>
                  </pic:nvPicPr>
                  <pic:blipFill>
                    <a:blip r:embed="rId166">
                      <a:extLst>
                        <a:ext uri="{28A0092B-C50C-407E-A947-70E740481C1C}">
                          <a14:useLocalDpi xmlns:a14="http://schemas.microsoft.com/office/drawing/2010/main" val="0"/>
                        </a:ext>
                      </a:extLst>
                    </a:blip>
                    <a:srcRect l="8130"/>
                    <a:stretch>
                      <a:fillRect/>
                    </a:stretch>
                  </pic:blipFill>
                  <pic:spPr>
                    <a:xfrm>
                      <a:off x="0" y="0"/>
                      <a:ext cx="5582920" cy="3581400"/>
                    </a:xfrm>
                    <a:prstGeom prst="rect">
                      <a:avLst/>
                    </a:prstGeom>
                    <a:noFill/>
                    <a:ln>
                      <a:noFill/>
                    </a:ln>
                  </pic:spPr>
                </pic:pic>
              </a:graphicData>
            </a:graphic>
          </wp:inline>
        </w:drawing>
      </w:r>
      <w:r>
        <w:rPr>
          <w:rFonts w:hint="eastAsia" w:ascii="仿宋" w:hAnsi="仿宋" w:eastAsia="仿宋" w:cs="仿宋"/>
          <w:b/>
          <w:kern w:val="2"/>
          <w:sz w:val="24"/>
          <w:szCs w:val="24"/>
        </w:rPr>
        <w:t xml:space="preserve"> </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ind w:firstLine="482" w:firstLineChars="200"/>
        <w:rPr>
          <w:rFonts w:hint="eastAsia" w:ascii="仿宋" w:hAnsi="仿宋" w:eastAsia="仿宋" w:cs="仿宋"/>
          <w:b/>
          <w:sz w:val="24"/>
          <w:szCs w:val="24"/>
        </w:rPr>
      </w:pPr>
      <w:r>
        <w:rPr>
          <w:rFonts w:hint="eastAsia" w:ascii="仿宋" w:hAnsi="仿宋" w:eastAsia="仿宋" w:cs="仿宋"/>
          <w:b/>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sz w:val="24"/>
          <w:szCs w:val="24"/>
        </w:rPr>
        <w:t>2.16.14  4D毫米波感知雷达</w:t>
      </w:r>
      <w:r>
        <w:rPr>
          <w:rFonts w:hint="eastAsia" w:ascii="仿宋" w:hAnsi="仿宋" w:eastAsia="仿宋" w:cs="仿宋"/>
          <w:b/>
          <w:bCs/>
          <w:sz w:val="24"/>
          <w:szCs w:val="24"/>
        </w:rPr>
        <w:t>技术参数：</w:t>
      </w:r>
    </w:p>
    <w:p>
      <w:pPr>
        <w:pStyle w:val="23"/>
        <w:spacing w:line="240" w:lineRule="auto"/>
        <w:ind w:left="0" w:leftChars="0" w:firstLine="0" w:firstLineChars="0"/>
        <w:rPr>
          <w:rFonts w:hint="eastAsia" w:ascii="仿宋" w:hAnsi="仿宋" w:eastAsia="仿宋" w:cs="仿宋"/>
          <w:sz w:val="24"/>
          <w:szCs w:val="24"/>
        </w:rPr>
      </w:pPr>
      <w:r>
        <w:rPr>
          <w:rFonts w:hint="eastAsia" w:ascii="仿宋" w:hAnsi="仿宋" w:eastAsia="仿宋" w:cs="仿宋"/>
          <w:sz w:val="24"/>
          <w:szCs w:val="24"/>
        </w:rPr>
        <w:t>（1）具备目标4D检测能力(即测速、测距、测角、测高)，并具备4D信息的高密度点云输出能力，每秒输出不少于20000点</w:t>
      </w:r>
    </w:p>
    <w:p>
      <w:pPr>
        <w:spacing w:line="240" w:lineRule="auto"/>
        <w:rPr>
          <w:rFonts w:hint="eastAsia" w:ascii="仿宋" w:hAnsi="仿宋" w:eastAsia="仿宋" w:cs="仿宋"/>
          <w:sz w:val="24"/>
          <w:szCs w:val="24"/>
        </w:rPr>
      </w:pPr>
      <w:r>
        <w:rPr>
          <w:rFonts w:hint="eastAsia" w:ascii="仿宋" w:hAnsi="仿宋" w:eastAsia="仿宋" w:cs="仿宋"/>
          <w:sz w:val="24"/>
          <w:szCs w:val="24"/>
        </w:rPr>
        <w:t>（2）检测范围：纵向不小于300米，横向10车道，有效检测范围内进入路口前、路口内的车辆目标，并能稳定跟踪</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（3）最大50ms（每秒20次）可对不小于256个目标实现聚类跟踪，输出目标特征信息，目标位置（坐标Px，Py，所在车道）、目标运动状态（速度、加速度、航向角）等信息，具备图形化操作界面</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4）检测器可通过软件在每个车道上可设置1~9个检测断面（含正向车道和反向车道），可根据要求设置各线圈位置、长度、宽度，并实时输出线圈压占状态和交通流统计数据（车流量、平均速度、时间占有率），统计数据精度≥95%</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（5）支持直道、弯道、展宽等异型车道配置和目标稳定跟踪检测，并输出精准的排队长度等信息，排队长度精度≥90%</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（6）具备事件检测功能，可有效检测并输出溢出、异常停车、排队超限、超速等事件，事件检测精度≥90%</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（7）具备目标点云及轨迹录制和回溯功能</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（8）支持时钟同步功能，支持NTP、PTP、手动校时功能服务，自动同步系统时间</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（9）雷达通道数：不小于192个通道</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（10）雷达视场角：水平±60°，垂直±4°@300m~±14≤100m</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（11）雷达水平方位角精度：</w:t>
      </w:r>
      <w:r>
        <w:rPr>
          <w:rFonts w:hint="eastAsia" w:ascii="仿宋" w:hAnsi="仿宋" w:eastAsia="仿宋" w:cs="仿宋"/>
          <w:sz w:val="24"/>
          <w:szCs w:val="24"/>
        </w:rPr>
        <w:fldChar w:fldCharType="begin"/>
      </w:r>
      <w:r>
        <w:rPr>
          <w:rFonts w:hint="eastAsia" w:ascii="仿宋" w:hAnsi="仿宋" w:eastAsia="仿宋" w:cs="仿宋"/>
          <w:sz w:val="24"/>
          <w:szCs w:val="24"/>
        </w:rPr>
        <w:instrText xml:space="preserve"> HYPERLINK "mailto:+0.1°@±15°，±0.5°@±60°" </w:instrText>
      </w:r>
      <w:r>
        <w:rPr>
          <w:rFonts w:hint="eastAsia" w:ascii="仿宋" w:hAnsi="仿宋" w:eastAsia="仿宋" w:cs="仿宋"/>
          <w:sz w:val="24"/>
          <w:szCs w:val="24"/>
        </w:rPr>
        <w:fldChar w:fldCharType="separate"/>
      </w:r>
      <w:r>
        <w:rPr>
          <w:rStyle w:val="60"/>
          <w:rFonts w:hint="eastAsia" w:ascii="仿宋" w:hAnsi="仿宋" w:eastAsia="仿宋" w:cs="仿宋"/>
          <w:sz w:val="24"/>
          <w:szCs w:val="24"/>
        </w:rPr>
        <w:t>+0.1°@±15°，±0.5°@±60°</w:t>
      </w:r>
      <w:r>
        <w:rPr>
          <w:rStyle w:val="60"/>
          <w:rFonts w:hint="eastAsia" w:ascii="仿宋" w:hAnsi="仿宋" w:eastAsia="仿宋" w:cs="仿宋"/>
          <w:sz w:val="24"/>
          <w:szCs w:val="24"/>
        </w:rPr>
        <w:fldChar w:fldCharType="end"/>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（12）雷达角度分辨率：1.2°(水平方向)，2.3°(俯仰方向)</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（13）定位精度：横向≤0.5，纵向0.3m@≤150m~0.5米@≤300米</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（14）测速范围：±250km/h，速度分辨率：0.35km/h测速精度：±0.3m/s</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（15）工作电压：24VDC，功耗≤30W</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（16）安装高度：6-8米</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（17）通讯接口：RJ45</w:t>
      </w:r>
    </w:p>
    <w:p>
      <w:pPr>
        <w:spacing w:line="240" w:lineRule="auto"/>
        <w:rPr>
          <w:rFonts w:hint="eastAsia" w:ascii="仿宋" w:hAnsi="仿宋" w:eastAsia="仿宋" w:cs="仿宋"/>
          <w:b/>
          <w:bCs/>
          <w:sz w:val="24"/>
          <w:szCs w:val="24"/>
        </w:rPr>
      </w:pPr>
      <w:r>
        <w:rPr>
          <w:rFonts w:hint="eastAsia" w:ascii="仿宋" w:hAnsi="仿宋" w:eastAsia="仿宋" w:cs="仿宋"/>
          <w:b/>
          <w:sz w:val="24"/>
          <w:szCs w:val="24"/>
        </w:rPr>
        <w:t>2.16.15</w:t>
      </w:r>
      <w:bookmarkStart w:id="58" w:name="OLE_LINK6"/>
      <w:r>
        <w:rPr>
          <w:rFonts w:hint="eastAsia" w:ascii="仿宋" w:hAnsi="仿宋" w:eastAsia="仿宋" w:cs="仿宋"/>
          <w:b/>
          <w:sz w:val="24"/>
          <w:szCs w:val="24"/>
        </w:rPr>
        <w:t xml:space="preserve"> </w:t>
      </w:r>
      <w:bookmarkEnd w:id="58"/>
      <w:bookmarkStart w:id="59" w:name="OLE_LINK4"/>
      <w:r>
        <w:rPr>
          <w:rFonts w:hint="eastAsia" w:ascii="仿宋" w:hAnsi="仿宋" w:eastAsia="仿宋" w:cs="仿宋"/>
          <w:b/>
          <w:sz w:val="24"/>
          <w:szCs w:val="24"/>
        </w:rPr>
        <w:t>广域雷达微波检测器</w:t>
      </w:r>
      <w:bookmarkEnd w:id="59"/>
      <w:bookmarkStart w:id="60" w:name="OLE_LINK7"/>
      <w:bookmarkEnd w:id="60"/>
      <w:r>
        <w:rPr>
          <w:rFonts w:hint="eastAsia" w:ascii="仿宋" w:hAnsi="仿宋" w:eastAsia="仿宋" w:cs="仿宋"/>
          <w:b/>
          <w:bCs/>
          <w:sz w:val="24"/>
          <w:szCs w:val="24"/>
        </w:rPr>
        <w:t>技术参数：</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（1）检测器采用二维主动扫描式阵列雷达微波检测技术，微波信号沿发射方向最大以每秒20次的扫描频率可靠地检测路上区域内动态或静态目标，采集目标速度、距离、方位角信息；</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（2）检测器能进行大区域检测，沿来车方向正常检测区域可达350米，能同时检测可达8个车道；</w:t>
      </w:r>
    </w:p>
    <w:p>
      <w:pPr>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textAlignment w:val="auto"/>
        <w:rPr>
          <w:rFonts w:hint="eastAsia" w:ascii="仿宋" w:hAnsi="仿宋" w:eastAsia="仿宋" w:cs="仿宋"/>
          <w:sz w:val="24"/>
          <w:szCs w:val="24"/>
        </w:rPr>
      </w:pPr>
      <w:r>
        <w:rPr>
          <w:rFonts w:hint="eastAsia" w:ascii="仿宋" w:hAnsi="仿宋" w:eastAsia="仿宋" w:cs="仿宋"/>
          <w:sz w:val="24"/>
          <w:szCs w:val="24"/>
        </w:rPr>
        <w:t>（3）可同时跟踪检测多达256个目标；</w:t>
      </w:r>
    </w:p>
    <w:p>
      <w:pPr>
        <w:pStyle w:val="23"/>
        <w:keepNext w:val="0"/>
        <w:keepLines w:val="0"/>
        <w:pageBreakBefore w:val="0"/>
        <w:widowControl w:val="0"/>
        <w:kinsoku/>
        <w:wordWrap/>
        <w:overflowPunct/>
        <w:topLinePunct w:val="0"/>
        <w:autoSpaceDE w:val="0"/>
        <w:autoSpaceDN w:val="0"/>
        <w:bidi w:val="0"/>
        <w:adjustRightInd/>
        <w:snapToGrid/>
        <w:spacing w:before="100" w:beforeAutospacing="0" w:after="1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（4）检测器跟踪并输出每个目标的位置坐标（x,y）、速度（Vx, Vy）、目标类型，具有图形化操作软件，实时显示每个目标在检测区域内被跟踪情况以及目标即时位置、速度、车辆长度等实时信息；</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（5）多功能的数据检测功能，可替代多组其他类型检测器，检测每车道多个断面的流量、平均速度、占有率、车头时距、车间距、排队长度等交通数据；</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（6）检测器具有区间信息检测功能，包括区间车辆数、空间占有率、区间平均速度等信息；</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（7）检测精度：车流量精度≥95%，速度精度≥95%；</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（8）数据统计周期：1～3600秒范围，可由用户自行设定；</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（9）检测器采用前向检测方式，支持正装和侧装，可方便地利用既有杆件，安装高度6～8米；</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（10）接口：RJ45；</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（11）通过网络可方便的远程调试、升级；</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（12）温度：－40℃~ +70℃；湿度：最大95％；</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（13）电源：24VDC；</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（14）功率：＜15W；</w:t>
      </w:r>
    </w:p>
    <w:p>
      <w:pPr>
        <w:pStyle w:val="23"/>
        <w:keepNext w:val="0"/>
        <w:keepLines w:val="0"/>
        <w:pageBreakBefore w:val="0"/>
        <w:widowControl w:val="0"/>
        <w:kinsoku/>
        <w:wordWrap/>
        <w:overflowPunct/>
        <w:topLinePunct w:val="0"/>
        <w:autoSpaceDE w:val="0"/>
        <w:autoSpaceDN w:val="0"/>
        <w:bidi w:val="0"/>
        <w:adjustRightInd/>
        <w:snapToGrid/>
        <w:spacing w:before="0" w:beforeAutospacing="0" w:after="0" w:line="240" w:lineRule="auto"/>
        <w:ind w:left="0" w:leftChars="0" w:firstLine="0" w:firstLineChars="0"/>
        <w:textAlignment w:val="auto"/>
        <w:rPr>
          <w:rFonts w:hint="eastAsia" w:ascii="仿宋" w:hAnsi="仿宋" w:eastAsia="仿宋" w:cs="仿宋"/>
          <w:sz w:val="24"/>
          <w:szCs w:val="24"/>
        </w:rPr>
      </w:pPr>
      <w:r>
        <w:rPr>
          <w:rFonts w:hint="eastAsia" w:ascii="仿宋" w:hAnsi="仿宋" w:eastAsia="仿宋" w:cs="仿宋"/>
          <w:sz w:val="24"/>
          <w:szCs w:val="24"/>
        </w:rPr>
        <w:t>（15）外壳达到IP67防护标准；</w:t>
      </w:r>
    </w:p>
    <w:p>
      <w:pPr>
        <w:keepNext w:val="0"/>
        <w:keepLines w:val="0"/>
        <w:pageBreakBefore w:val="0"/>
        <w:widowControl w:val="0"/>
        <w:kinsoku/>
        <w:wordWrap/>
        <w:overflowPunct/>
        <w:topLinePunct w:val="0"/>
        <w:autoSpaceDE w:val="0"/>
        <w:autoSpaceDN w:val="0"/>
        <w:bidi w:val="0"/>
        <w:adjustRightInd/>
        <w:snapToGrid/>
        <w:spacing w:beforeAutospacing="0" w:line="240" w:lineRule="auto"/>
        <w:textAlignment w:val="auto"/>
        <w:rPr>
          <w:rFonts w:hint="eastAsia" w:ascii="仿宋" w:hAnsi="仿宋" w:eastAsia="仿宋" w:cs="仿宋"/>
          <w:sz w:val="24"/>
          <w:szCs w:val="24"/>
        </w:rPr>
      </w:pPr>
      <w:bookmarkStart w:id="61" w:name="OLE_LINK9"/>
      <w:bookmarkEnd w:id="61"/>
      <w:r>
        <w:rPr>
          <w:rFonts w:hint="eastAsia" w:ascii="仿宋" w:hAnsi="仿宋" w:eastAsia="仿宋" w:cs="仿宋"/>
          <w:sz w:val="24"/>
          <w:szCs w:val="24"/>
        </w:rPr>
        <w:t xml:space="preserve"> </w:t>
      </w:r>
    </w:p>
    <w:p>
      <w:pPr>
        <w:keepNext w:val="0"/>
        <w:keepLines w:val="0"/>
        <w:pageBreakBefore w:val="0"/>
        <w:widowControl w:val="0"/>
        <w:kinsoku/>
        <w:wordWrap/>
        <w:overflowPunct/>
        <w:topLinePunct w:val="0"/>
        <w:autoSpaceDE w:val="0"/>
        <w:autoSpaceDN w:val="0"/>
        <w:bidi w:val="0"/>
        <w:adjustRightInd/>
        <w:snapToGrid/>
        <w:spacing w:beforeAutospacing="0" w:line="240" w:lineRule="auto"/>
        <w:textAlignment w:val="auto"/>
        <w:rPr>
          <w:rFonts w:hint="eastAsia" w:ascii="仿宋" w:hAnsi="仿宋" w:eastAsia="仿宋" w:cs="仿宋"/>
          <w:b/>
          <w:bCs/>
          <w:sz w:val="24"/>
          <w:szCs w:val="24"/>
        </w:rPr>
      </w:pPr>
      <w:r>
        <w:rPr>
          <w:rFonts w:hint="eastAsia" w:ascii="仿宋" w:hAnsi="仿宋" w:eastAsia="仿宋" w:cs="仿宋"/>
          <w:b/>
          <w:kern w:val="2"/>
          <w:sz w:val="24"/>
          <w:szCs w:val="24"/>
        </w:rPr>
        <w:t>2.16.16无</w:t>
      </w:r>
      <w:bookmarkStart w:id="62" w:name="OLE_LINK11"/>
      <w:r>
        <w:rPr>
          <w:rFonts w:hint="eastAsia" w:ascii="仿宋" w:hAnsi="仿宋" w:eastAsia="仿宋" w:cs="仿宋"/>
          <w:b/>
          <w:kern w:val="2"/>
          <w:sz w:val="24"/>
          <w:szCs w:val="24"/>
        </w:rPr>
        <w:t>线智能感知</w:t>
      </w:r>
      <w:bookmarkEnd w:id="62"/>
      <w:bookmarkStart w:id="63" w:name="OLE_LINK8"/>
      <w:r>
        <w:rPr>
          <w:rFonts w:hint="eastAsia" w:ascii="仿宋" w:hAnsi="仿宋" w:eastAsia="仿宋" w:cs="仿宋"/>
          <w:b/>
          <w:kern w:val="2"/>
          <w:sz w:val="24"/>
          <w:szCs w:val="24"/>
        </w:rPr>
        <w:t>系统</w:t>
      </w:r>
      <w:bookmarkEnd w:id="63"/>
      <w:r>
        <w:rPr>
          <w:rFonts w:hint="eastAsia" w:ascii="仿宋" w:hAnsi="仿宋" w:eastAsia="仿宋" w:cs="仿宋"/>
          <w:b/>
          <w:kern w:val="2"/>
          <w:sz w:val="24"/>
          <w:szCs w:val="24"/>
        </w:rPr>
        <w:t>设备</w:t>
      </w:r>
      <w:r>
        <w:rPr>
          <w:rFonts w:hint="eastAsia" w:ascii="仿宋" w:hAnsi="仿宋" w:eastAsia="仿宋" w:cs="仿宋"/>
          <w:b/>
          <w:bCs/>
          <w:sz w:val="24"/>
          <w:szCs w:val="24"/>
        </w:rPr>
        <w:t>技术参数：</w:t>
      </w:r>
    </w:p>
    <w:p>
      <w:pPr>
        <w:spacing w:line="24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本系统是利用物联网无线传感网络技术融合多种传感器，设计了道路专用系列智能设备。通过安装多种智能检测设备（智能轮廓标、智能百米标、一体式智能声光小型诱导屏等设备）实现道路信息多维数据采集、监测，通过数据分析平台的分析，对道路异常情况进行预警，使管理部门能实时掌握对应数据，方便及时处置应急事故，以保障交通通畅及安全。系统优势：</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b/>
          <w:bCs/>
          <w:sz w:val="24"/>
          <w:szCs w:val="24"/>
        </w:rPr>
        <w:t>智能检测：</w:t>
      </w:r>
      <w:r>
        <w:rPr>
          <w:rFonts w:hint="eastAsia" w:ascii="仿宋" w:hAnsi="仿宋" w:eastAsia="仿宋" w:cs="仿宋"/>
          <w:sz w:val="24"/>
          <w:szCs w:val="24"/>
        </w:rPr>
        <w:t>利用超声波传感器实时检测车辆经过和停车情况。</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b/>
          <w:bCs/>
          <w:sz w:val="24"/>
          <w:szCs w:val="24"/>
        </w:rPr>
        <w:t>联动提醒：</w:t>
      </w:r>
      <w:r>
        <w:rPr>
          <w:rFonts w:hint="eastAsia" w:ascii="仿宋" w:hAnsi="仿宋" w:eastAsia="仿宋" w:cs="仿宋"/>
          <w:sz w:val="24"/>
          <w:szCs w:val="24"/>
        </w:rPr>
        <w:t>多设备之间协同工作，通过尾迹灯等方式提供即时提醒。</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b/>
          <w:bCs/>
          <w:sz w:val="24"/>
          <w:szCs w:val="24"/>
        </w:rPr>
        <w:t>可靠监测：</w:t>
      </w:r>
      <w:r>
        <w:rPr>
          <w:rFonts w:hint="eastAsia" w:ascii="仿宋" w:hAnsi="仿宋" w:eastAsia="仿宋" w:cs="仿宋"/>
          <w:sz w:val="24"/>
          <w:szCs w:val="24"/>
        </w:rPr>
        <w:t>Ad-hoc组网技术保证设备间的稳定通信，确保监测结果的准确性。</w:t>
      </w:r>
    </w:p>
    <w:p>
      <w:pPr>
        <w:spacing w:line="240" w:lineRule="auto"/>
        <w:rPr>
          <w:rFonts w:hint="eastAsia" w:ascii="仿宋" w:hAnsi="仿宋" w:eastAsia="仿宋" w:cs="仿宋"/>
          <w:sz w:val="24"/>
          <w:szCs w:val="24"/>
        </w:rPr>
      </w:pPr>
      <w:r>
        <w:rPr>
          <w:rFonts w:hint="eastAsia" w:ascii="仿宋" w:hAnsi="仿宋" w:eastAsia="仿宋" w:cs="仿宋"/>
          <w:sz w:val="24"/>
          <w:szCs w:val="24"/>
        </w:rPr>
        <w:t>•</w:t>
      </w:r>
      <w:r>
        <w:rPr>
          <w:rFonts w:hint="eastAsia" w:ascii="仿宋" w:hAnsi="仿宋" w:eastAsia="仿宋" w:cs="仿宋"/>
          <w:b/>
          <w:bCs/>
          <w:sz w:val="24"/>
          <w:szCs w:val="24"/>
        </w:rPr>
        <w:t>智能管理：</w:t>
      </w:r>
      <w:r>
        <w:rPr>
          <w:rFonts w:hint="eastAsia" w:ascii="仿宋" w:hAnsi="仿宋" w:eastAsia="仿宋" w:cs="仿宋"/>
          <w:sz w:val="24"/>
          <w:szCs w:val="24"/>
        </w:rPr>
        <w:t>系统提供全方位的道路监测，帮助道路管理部门及时了解路面情况，提高管理效率。</w:t>
      </w:r>
    </w:p>
    <w:p>
      <w:pPr>
        <w:spacing w:line="240" w:lineRule="auto"/>
        <w:jc w:val="center"/>
        <w:rPr>
          <w:rFonts w:hint="eastAsia" w:ascii="仿宋" w:hAnsi="仿宋" w:eastAsia="仿宋" w:cs="仿宋"/>
          <w:b/>
          <w:bCs/>
          <w:sz w:val="24"/>
          <w:szCs w:val="24"/>
        </w:rPr>
      </w:pPr>
      <w:r>
        <w:rPr>
          <w:rFonts w:hint="eastAsia" w:ascii="仿宋" w:hAnsi="仿宋" w:eastAsia="仿宋" w:cs="仿宋"/>
          <w:b/>
          <w:bCs/>
          <w:sz w:val="24"/>
          <w:szCs w:val="24"/>
        </w:rPr>
        <w:t>系统架构</w:t>
      </w:r>
    </w:p>
    <w:p>
      <w:pPr>
        <w:spacing w:line="24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本系统架构图如下图所示：</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drawing>
          <wp:inline distT="0" distB="0" distL="0" distR="0">
            <wp:extent cx="5276850" cy="4248150"/>
            <wp:effectExtent l="0" t="0" r="0" b="0"/>
            <wp:docPr id="3" name="图片 3" descr="C:\Users\ADMINI~1\AppData\Local\Temp\ksohtml17536\wps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1\AppData\Local\Temp\ksohtml17536\wps161.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a:xfrm>
                      <a:off x="0" y="0"/>
                      <a:ext cx="5276850" cy="4248150"/>
                    </a:xfrm>
                    <a:prstGeom prst="rect">
                      <a:avLst/>
                    </a:prstGeom>
                    <a:noFill/>
                    <a:ln>
                      <a:noFill/>
                    </a:ln>
                  </pic:spPr>
                </pic:pic>
              </a:graphicData>
            </a:graphic>
          </wp:inline>
        </w:drawing>
      </w:r>
      <w:r>
        <w:rPr>
          <w:rFonts w:hint="eastAsia" w:ascii="仿宋" w:hAnsi="仿宋" w:eastAsia="仿宋" w:cs="仿宋"/>
          <w:sz w:val="24"/>
          <w:szCs w:val="24"/>
        </w:rPr>
        <w:t xml:space="preserve"> </w:t>
      </w:r>
    </w:p>
    <w:p>
      <w:pPr>
        <w:spacing w:line="240" w:lineRule="auto"/>
        <w:jc w:val="center"/>
        <w:rPr>
          <w:rFonts w:hint="eastAsia" w:ascii="仿宋" w:hAnsi="仿宋" w:eastAsia="仿宋" w:cs="仿宋"/>
          <w:sz w:val="24"/>
          <w:szCs w:val="24"/>
        </w:rPr>
      </w:pPr>
      <w:r>
        <w:rPr>
          <w:rFonts w:hint="eastAsia" w:ascii="仿宋" w:hAnsi="仿宋" w:eastAsia="仿宋" w:cs="仿宋"/>
          <w:sz w:val="24"/>
          <w:szCs w:val="24"/>
        </w:rPr>
        <w:t>图1：系统架构图</w:t>
      </w:r>
    </w:p>
    <w:p>
      <w:pPr>
        <w:spacing w:line="240" w:lineRule="auto"/>
        <w:rPr>
          <w:rFonts w:hint="eastAsia" w:ascii="仿宋" w:hAnsi="仿宋" w:eastAsia="仿宋" w:cs="仿宋"/>
          <w:b/>
          <w:kern w:val="2"/>
          <w:sz w:val="24"/>
          <w:szCs w:val="24"/>
        </w:rPr>
      </w:pPr>
      <w:r>
        <w:rPr>
          <w:rFonts w:hint="eastAsia" w:ascii="仿宋" w:hAnsi="仿宋" w:eastAsia="仿宋" w:cs="仿宋"/>
          <w:b/>
          <w:kern w:val="2"/>
          <w:sz w:val="24"/>
          <w:szCs w:val="24"/>
        </w:rPr>
        <w:t>1）智能轮廓标功能及技术参数</w:t>
      </w:r>
    </w:p>
    <w:p>
      <w:pPr>
        <w:pStyle w:val="5"/>
        <w:spacing w:line="240" w:lineRule="auto"/>
        <w:jc w:val="both"/>
        <w:rPr>
          <w:rFonts w:hint="eastAsia" w:ascii="仿宋" w:hAnsi="仿宋" w:eastAsia="仿宋" w:cs="仿宋"/>
          <w:b w:val="0"/>
          <w:bCs w:val="0"/>
          <w:kern w:val="2"/>
          <w:sz w:val="24"/>
          <w:szCs w:val="24"/>
        </w:rPr>
      </w:pPr>
      <w:r>
        <w:rPr>
          <w:rFonts w:hint="eastAsia" w:ascii="仿宋" w:hAnsi="仿宋" w:eastAsia="仿宋" w:cs="仿宋"/>
          <w:b w:val="0"/>
          <w:bCs w:val="0"/>
          <w:kern w:val="2"/>
          <w:sz w:val="24"/>
          <w:szCs w:val="24"/>
        </w:rPr>
        <w:t>功能特点：</w:t>
      </w:r>
    </w:p>
    <w:p>
      <w:pPr>
        <w:pStyle w:val="5"/>
        <w:spacing w:line="240" w:lineRule="auto"/>
        <w:rPr>
          <w:rFonts w:hint="eastAsia" w:ascii="仿宋" w:hAnsi="仿宋" w:eastAsia="仿宋" w:cs="仿宋"/>
          <w:b w:val="0"/>
          <w:bCs w:val="0"/>
          <w:sz w:val="24"/>
          <w:szCs w:val="24"/>
        </w:rPr>
      </w:pPr>
      <w:r>
        <w:rPr>
          <w:rFonts w:hint="eastAsia" w:ascii="仿宋" w:hAnsi="仿宋" w:eastAsia="仿宋" w:cs="仿宋"/>
          <w:sz w:val="24"/>
          <w:szCs w:val="24"/>
        </w:rPr>
        <w:drawing>
          <wp:anchor distT="0" distB="0" distL="0" distR="0" simplePos="0" relativeHeight="251669504" behindDoc="0" locked="0" layoutInCell="1" allowOverlap="1">
            <wp:simplePos x="0" y="0"/>
            <wp:positionH relativeFrom="column">
              <wp:posOffset>2329180</wp:posOffset>
            </wp:positionH>
            <wp:positionV relativeFrom="paragraph">
              <wp:posOffset>653415</wp:posOffset>
            </wp:positionV>
            <wp:extent cx="2000250" cy="1771650"/>
            <wp:effectExtent l="0" t="0" r="0" b="0"/>
            <wp:wrapTopAndBottom/>
            <wp:docPr id="2" name="图片 2" descr="C:\Users\ADMINI~1\AppData\Local\Temp\ksohtml17536\wps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I~1\AppData\Local\Temp\ksohtml17536\wps162.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a:xfrm>
                      <a:off x="0" y="0"/>
                      <a:ext cx="2000250" cy="1771650"/>
                    </a:xfrm>
                    <a:prstGeom prst="rect">
                      <a:avLst/>
                    </a:prstGeom>
                    <a:noFill/>
                    <a:ln>
                      <a:noFill/>
                    </a:ln>
                  </pic:spPr>
                </pic:pic>
              </a:graphicData>
            </a:graphic>
          </wp:anchor>
        </w:drawing>
      </w:r>
      <w:r>
        <w:rPr>
          <w:rFonts w:hint="eastAsia" w:ascii="仿宋" w:hAnsi="仿宋" w:eastAsia="仿宋" w:cs="仿宋"/>
          <w:sz w:val="24"/>
          <w:szCs w:val="24"/>
        </w:rPr>
        <w:t>轮廓提示：</w:t>
      </w:r>
      <w:r>
        <w:rPr>
          <w:rFonts w:hint="eastAsia" w:ascii="仿宋" w:hAnsi="仿宋" w:eastAsia="仿宋" w:cs="仿宋"/>
          <w:b w:val="0"/>
          <w:bCs w:val="0"/>
          <w:sz w:val="24"/>
          <w:szCs w:val="24"/>
        </w:rPr>
        <w:t>在无车状态下，设备通过黄灯闪烁的方式进行轮廓提示，提高道路在夜间或低能见度条件下的可见度。</w:t>
      </w:r>
    </w:p>
    <w:p>
      <w:pPr>
        <w:pStyle w:val="5"/>
        <w:numPr>
          <w:ilvl w:val="0"/>
          <w:numId w:val="19"/>
        </w:numPr>
        <w:spacing w:line="240" w:lineRule="auto"/>
        <w:ind w:left="0" w:leftChars="0" w:firstLine="482" w:firstLineChars="200"/>
        <w:rPr>
          <w:rFonts w:hint="eastAsia" w:ascii="仿宋" w:hAnsi="仿宋" w:eastAsia="仿宋" w:cs="仿宋"/>
          <w:b/>
          <w:bCs/>
          <w:kern w:val="0"/>
          <w:sz w:val="24"/>
          <w:szCs w:val="24"/>
          <w:lang w:val="en-US" w:eastAsia="zh-CN" w:bidi="ar-SA"/>
        </w:rPr>
      </w:pPr>
      <w:r>
        <w:rPr>
          <w:rFonts w:hint="eastAsia" w:ascii="仿宋" w:hAnsi="仿宋" w:eastAsia="仿宋" w:cs="仿宋"/>
          <w:b/>
          <w:bCs/>
          <w:kern w:val="0"/>
          <w:sz w:val="24"/>
          <w:szCs w:val="24"/>
          <w:lang w:val="en-US" w:eastAsia="zh-CN" w:bidi="ar-SA"/>
        </w:rPr>
        <w:t>尾迹灯提醒：当检测到有车辆经过时，设备通过尾迹灯的方式提醒后方车辆注意前方路况，增强行车安全性。</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停车报警：</w:t>
      </w:r>
      <w:r>
        <w:rPr>
          <w:rFonts w:hint="eastAsia" w:ascii="仿宋" w:hAnsi="仿宋" w:eastAsia="仿宋" w:cs="仿宋"/>
          <w:sz w:val="24"/>
          <w:szCs w:val="24"/>
        </w:rPr>
        <w:t>如果检测到车辆违规停车，设备</w:t>
      </w:r>
    </w:p>
    <w:p>
      <w:pPr>
        <w:numPr>
          <w:ilvl w:val="0"/>
          <w:numId w:val="19"/>
        </w:numPr>
        <w:spacing w:line="240" w:lineRule="auto"/>
        <w:ind w:left="0" w:leftChars="0" w:firstLine="480" w:firstLineChars="200"/>
        <w:rPr>
          <w:rFonts w:hint="eastAsia" w:ascii="仿宋" w:hAnsi="仿宋" w:eastAsia="仿宋" w:cs="仿宋"/>
          <w:sz w:val="24"/>
          <w:szCs w:val="24"/>
        </w:rPr>
      </w:pPr>
      <w:r>
        <w:rPr>
          <w:rFonts w:hint="eastAsia" w:ascii="仿宋" w:hAnsi="仿宋" w:eastAsia="仿宋" w:cs="仿宋"/>
          <w:sz w:val="24"/>
          <w:szCs w:val="24"/>
        </w:rPr>
        <w:t>通过红蓝灯闪烁的方式发出报警信号，提醒驾驶员</w:t>
      </w:r>
    </w:p>
    <w:p>
      <w:pPr>
        <w:numPr>
          <w:ilvl w:val="0"/>
          <w:numId w:val="19"/>
        </w:numPr>
        <w:spacing w:line="240" w:lineRule="auto"/>
        <w:ind w:left="0" w:leftChars="0" w:firstLine="480" w:firstLineChars="200"/>
        <w:rPr>
          <w:rFonts w:hint="eastAsia" w:ascii="仿宋" w:hAnsi="仿宋" w:eastAsia="仿宋" w:cs="仿宋"/>
          <w:sz w:val="24"/>
          <w:szCs w:val="24"/>
        </w:rPr>
      </w:pPr>
      <w:r>
        <w:rPr>
          <w:rFonts w:hint="eastAsia" w:ascii="仿宋" w:hAnsi="仿宋" w:eastAsia="仿宋" w:cs="仿宋"/>
          <w:sz w:val="24"/>
          <w:szCs w:val="24"/>
        </w:rPr>
        <w:t>及其他道路使用者，并通知管理人员及时处理。</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全路段监测：</w:t>
      </w:r>
      <w:r>
        <w:rPr>
          <w:rFonts w:hint="eastAsia" w:ascii="仿宋" w:hAnsi="仿宋" w:eastAsia="仿宋" w:cs="仿宋"/>
          <w:sz w:val="24"/>
          <w:szCs w:val="24"/>
        </w:rPr>
        <w:t>设备覆盖全路段，实现对道路</w:t>
      </w:r>
    </w:p>
    <w:p>
      <w:pPr>
        <w:numPr>
          <w:ilvl w:val="0"/>
          <w:numId w:val="19"/>
        </w:numPr>
        <w:spacing w:line="240" w:lineRule="auto"/>
        <w:ind w:left="0" w:leftChars="0" w:firstLine="480" w:firstLineChars="200"/>
        <w:rPr>
          <w:rFonts w:hint="eastAsia" w:ascii="仿宋" w:hAnsi="仿宋" w:eastAsia="仿宋" w:cs="仿宋"/>
          <w:sz w:val="24"/>
          <w:szCs w:val="24"/>
        </w:rPr>
      </w:pPr>
      <w:r>
        <w:rPr>
          <w:rFonts w:hint="eastAsia" w:ascii="仿宋" w:hAnsi="仿宋" w:eastAsia="仿宋" w:cs="仿宋"/>
          <w:sz w:val="24"/>
          <w:szCs w:val="24"/>
        </w:rPr>
        <w:t>全面监测，确保无死角的监控覆盖。</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Ad-hoc组网：</w:t>
      </w:r>
      <w:r>
        <w:rPr>
          <w:rFonts w:hint="eastAsia" w:ascii="仿宋" w:hAnsi="仿宋" w:eastAsia="仿宋" w:cs="仿宋"/>
          <w:sz w:val="24"/>
          <w:szCs w:val="24"/>
        </w:rPr>
        <w:t>设备之间采用Ad-hoc自组织</w:t>
      </w:r>
    </w:p>
    <w:p>
      <w:pPr>
        <w:numPr>
          <w:ilvl w:val="0"/>
          <w:numId w:val="19"/>
        </w:numPr>
        <w:spacing w:line="240" w:lineRule="auto"/>
        <w:ind w:left="0" w:leftChars="0" w:firstLine="480" w:firstLineChars="200"/>
        <w:rPr>
          <w:rFonts w:hint="eastAsia" w:ascii="仿宋" w:hAnsi="仿宋" w:eastAsia="仿宋" w:cs="仿宋"/>
          <w:sz w:val="24"/>
          <w:szCs w:val="24"/>
        </w:rPr>
      </w:pPr>
      <w:r>
        <w:rPr>
          <w:rFonts w:hint="eastAsia" w:ascii="仿宋" w:hAnsi="仿宋" w:eastAsia="仿宋" w:cs="仿宋"/>
          <w:sz w:val="24"/>
          <w:szCs w:val="24"/>
        </w:rPr>
        <w:t>网络技术进行组网，无需中心节点即可实现设备间互</w:t>
      </w:r>
    </w:p>
    <w:p>
      <w:pPr>
        <w:numPr>
          <w:ilvl w:val="0"/>
          <w:numId w:val="19"/>
        </w:numPr>
        <w:spacing w:line="240" w:lineRule="auto"/>
        <w:ind w:left="0" w:leftChars="0" w:firstLine="480" w:firstLineChars="200"/>
        <w:rPr>
          <w:rFonts w:hint="eastAsia" w:ascii="仿宋" w:hAnsi="仿宋" w:eastAsia="仿宋" w:cs="仿宋"/>
          <w:sz w:val="24"/>
          <w:szCs w:val="24"/>
        </w:rPr>
      </w:pPr>
      <w:r>
        <w:rPr>
          <w:rFonts w:hint="eastAsia" w:ascii="仿宋" w:hAnsi="仿宋" w:eastAsia="仿宋" w:cs="仿宋"/>
          <w:sz w:val="24"/>
          <w:szCs w:val="24"/>
        </w:rPr>
        <w:t>联互通。</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设备联动：</w:t>
      </w:r>
      <w:r>
        <w:rPr>
          <w:rFonts w:hint="eastAsia" w:ascii="仿宋" w:hAnsi="仿宋" w:eastAsia="仿宋" w:cs="仿宋"/>
          <w:sz w:val="24"/>
          <w:szCs w:val="24"/>
        </w:rPr>
        <w:t>多个设备之间实现联动，协同工作，使检测结果更加可靠和智能。</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超声波传感器检测：</w:t>
      </w:r>
      <w:r>
        <w:rPr>
          <w:rFonts w:hint="eastAsia" w:ascii="仿宋" w:hAnsi="仿宋" w:eastAsia="仿宋" w:cs="仿宋"/>
          <w:sz w:val="24"/>
          <w:szCs w:val="24"/>
        </w:rPr>
        <w:t>设备采用超声波传感器检测车辆经过和停车情况，确保检测的准确性和实时性。</w:t>
      </w:r>
    </w:p>
    <w:p>
      <w:pPr>
        <w:numPr>
          <w:ilvl w:val="0"/>
          <w:numId w:val="19"/>
        </w:numPr>
        <w:spacing w:line="240" w:lineRule="auto"/>
        <w:ind w:left="0" w:leftChars="0" w:firstLine="482" w:firstLineChars="200"/>
        <w:rPr>
          <w:rFonts w:hint="eastAsia" w:ascii="仿宋" w:hAnsi="仿宋" w:eastAsia="仿宋" w:cs="仿宋"/>
          <w:sz w:val="24"/>
          <w:szCs w:val="24"/>
        </w:rPr>
      </w:pPr>
      <w:r>
        <w:rPr>
          <w:rFonts w:hint="eastAsia" w:ascii="仿宋" w:hAnsi="仿宋" w:eastAsia="仿宋" w:cs="仿宋"/>
          <w:b/>
          <w:bCs/>
          <w:sz w:val="24"/>
          <w:szCs w:val="24"/>
        </w:rPr>
        <w:t>环境监测：</w:t>
      </w:r>
      <w:r>
        <w:rPr>
          <w:rFonts w:hint="eastAsia" w:ascii="仿宋" w:hAnsi="仿宋" w:eastAsia="仿宋" w:cs="仿宋"/>
          <w:sz w:val="24"/>
          <w:szCs w:val="24"/>
        </w:rPr>
        <w:t>设备具备温湿度信息采集功能，实时监测环境条件。•支持撞击报警功能，当设备受到撞击时，能够及时发出警报。•断电检测功能，确保设备在断电时能够及时上报。</w:t>
      </w:r>
    </w:p>
    <w:p>
      <w:pPr>
        <w:spacing w:line="240" w:lineRule="auto"/>
        <w:rPr>
          <w:rFonts w:hint="eastAsia" w:ascii="仿宋" w:hAnsi="仿宋" w:eastAsia="仿宋" w:cs="仿宋"/>
          <w:b/>
          <w:bCs/>
          <w:sz w:val="24"/>
          <w:szCs w:val="24"/>
        </w:rPr>
      </w:pPr>
      <w:r>
        <w:rPr>
          <w:rFonts w:hint="eastAsia" w:ascii="仿宋" w:hAnsi="仿宋" w:eastAsia="仿宋" w:cs="仿宋"/>
          <w:sz w:val="24"/>
          <w:szCs w:val="24"/>
        </w:rPr>
        <w:t xml:space="preserve"> </w:t>
      </w:r>
      <w:r>
        <w:rPr>
          <w:rFonts w:hint="eastAsia" w:ascii="仿宋" w:hAnsi="仿宋" w:eastAsia="仿宋" w:cs="仿宋"/>
          <w:b/>
          <w:bCs/>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供电电压:</w:t>
      </w:r>
      <w:r>
        <w:rPr>
          <w:rFonts w:hint="eastAsia" w:ascii="仿宋" w:hAnsi="仿宋" w:eastAsia="仿宋" w:cs="仿宋"/>
          <w:sz w:val="24"/>
          <w:szCs w:val="24"/>
        </w:rPr>
        <w:t>DC36V</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发光源:</w:t>
      </w:r>
      <w:r>
        <w:rPr>
          <w:rFonts w:hint="eastAsia" w:ascii="仿宋" w:hAnsi="仿宋" w:eastAsia="仿宋" w:cs="仿宋"/>
          <w:sz w:val="24"/>
          <w:szCs w:val="24"/>
        </w:rPr>
        <w:t>超高亮度LED</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发光强度:</w:t>
      </w:r>
      <w:r>
        <w:rPr>
          <w:rFonts w:hint="eastAsia" w:ascii="仿宋" w:hAnsi="仿宋" w:eastAsia="仿宋" w:cs="仿宋"/>
          <w:sz w:val="24"/>
          <w:szCs w:val="24"/>
        </w:rPr>
        <w:t>单颗LED灯&gt;6000mcd，亮度可调</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灯珠寿命:</w:t>
      </w:r>
      <w:r>
        <w:rPr>
          <w:rFonts w:hint="eastAsia" w:ascii="仿宋" w:hAnsi="仿宋" w:eastAsia="仿宋" w:cs="仿宋"/>
          <w:sz w:val="24"/>
          <w:szCs w:val="24"/>
        </w:rPr>
        <w:t>100000小时</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显示方式:</w:t>
      </w:r>
      <w:r>
        <w:rPr>
          <w:rFonts w:hint="eastAsia" w:ascii="仿宋" w:hAnsi="仿宋" w:eastAsia="仿宋" w:cs="仿宋"/>
          <w:sz w:val="24"/>
          <w:szCs w:val="24"/>
        </w:rPr>
        <w:t>同步闪烁、常亮、简单图形</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无线模式:</w:t>
      </w:r>
      <w:r>
        <w:rPr>
          <w:rFonts w:hint="eastAsia" w:ascii="仿宋" w:hAnsi="仿宋" w:eastAsia="仿宋" w:cs="仿宋"/>
          <w:sz w:val="24"/>
          <w:szCs w:val="24"/>
        </w:rPr>
        <w:t>AD-HOC通讯，支持自组网</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蓝牙模块:</w:t>
      </w:r>
      <w:r>
        <w:rPr>
          <w:rFonts w:hint="eastAsia" w:ascii="仿宋" w:hAnsi="仿宋" w:eastAsia="仿宋" w:cs="仿宋"/>
          <w:sz w:val="24"/>
          <w:szCs w:val="24"/>
        </w:rPr>
        <w:t>内置星闪模块，支持蓝牙广播通讯</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备灾电源:</w:t>
      </w:r>
      <w:r>
        <w:rPr>
          <w:rFonts w:hint="eastAsia" w:ascii="仿宋" w:hAnsi="仿宋" w:eastAsia="仿宋" w:cs="仿宋"/>
          <w:sz w:val="24"/>
          <w:szCs w:val="24"/>
        </w:rPr>
        <w:t>2800mah，容量可调(断电后进入备灾模式)</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材料:</w:t>
      </w:r>
      <w:r>
        <w:rPr>
          <w:rFonts w:hint="eastAsia" w:ascii="仿宋" w:hAnsi="仿宋" w:eastAsia="仿宋" w:cs="仿宋"/>
          <w:sz w:val="24"/>
          <w:szCs w:val="24"/>
        </w:rPr>
        <w:t>PC</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外形尺寸:</w:t>
      </w:r>
      <w:r>
        <w:rPr>
          <w:rFonts w:hint="eastAsia" w:ascii="仿宋" w:hAnsi="仿宋" w:eastAsia="仿宋" w:cs="仿宋"/>
          <w:sz w:val="24"/>
          <w:szCs w:val="24"/>
        </w:rPr>
        <w:t>110*105*110mm</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适用环境：</w:t>
      </w:r>
      <w:r>
        <w:rPr>
          <w:rFonts w:hint="eastAsia" w:ascii="仿宋" w:hAnsi="仿宋" w:eastAsia="仿宋" w:cs="仿宋"/>
          <w:sz w:val="24"/>
          <w:szCs w:val="24"/>
        </w:rPr>
        <w:t>-40℃~+55℃℃、0~95%RH</w:t>
      </w:r>
    </w:p>
    <w:p>
      <w:pPr>
        <w:spacing w:line="240" w:lineRule="auto"/>
        <w:rPr>
          <w:rFonts w:hint="eastAsia" w:ascii="仿宋" w:hAnsi="仿宋" w:eastAsia="仿宋" w:cs="仿宋"/>
          <w:sz w:val="24"/>
          <w:szCs w:val="24"/>
        </w:rPr>
      </w:pPr>
      <w:bookmarkStart w:id="64" w:name="OLE_LINK10"/>
      <w:bookmarkEnd w:id="64"/>
      <w:r>
        <w:rPr>
          <w:rFonts w:hint="eastAsia" w:ascii="仿宋" w:hAnsi="仿宋" w:eastAsia="仿宋" w:cs="仿宋"/>
          <w:b/>
          <w:bCs/>
          <w:sz w:val="24"/>
          <w:szCs w:val="24"/>
        </w:rPr>
        <w:t>参考标准:</w:t>
      </w:r>
      <w:r>
        <w:rPr>
          <w:rFonts w:hint="eastAsia" w:ascii="仿宋" w:hAnsi="仿宋" w:eastAsia="仿宋" w:cs="仿宋"/>
          <w:sz w:val="24"/>
          <w:szCs w:val="24"/>
        </w:rPr>
        <w:t>JT/T820公路隧道发光型诱导设施</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安装方式：</w:t>
      </w:r>
      <w:r>
        <w:rPr>
          <w:rFonts w:hint="eastAsia" w:ascii="仿宋" w:hAnsi="仿宋" w:eastAsia="仿宋" w:cs="仿宋"/>
          <w:sz w:val="24"/>
          <w:szCs w:val="24"/>
        </w:rPr>
        <w:t>安装时需要考虑到方向、角度、安装高度等问题。一般设备进行抱箍安装，安装高度为离地70cm-100cm，安装间距一般为10m</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
        <w:spacing w:line="240" w:lineRule="auto"/>
        <w:jc w:val="left"/>
        <w:rPr>
          <w:rFonts w:hint="eastAsia" w:ascii="仿宋" w:hAnsi="仿宋" w:eastAsia="仿宋" w:cs="仿宋"/>
          <w:b/>
          <w:kern w:val="2"/>
          <w:sz w:val="24"/>
          <w:szCs w:val="24"/>
        </w:rPr>
      </w:pPr>
      <w:bookmarkStart w:id="65" w:name="OLE_LINK16"/>
      <w:bookmarkEnd w:id="65"/>
      <w:r>
        <w:rPr>
          <w:rFonts w:hint="eastAsia" w:ascii="仿宋" w:hAnsi="仿宋" w:eastAsia="仿宋" w:cs="仿宋"/>
          <w:b/>
          <w:kern w:val="2"/>
          <w:sz w:val="24"/>
          <w:szCs w:val="24"/>
        </w:rPr>
        <w:t>2）智能百米标</w:t>
      </w:r>
      <w:bookmarkStart w:id="66" w:name="OLE_LINK17"/>
      <w:bookmarkEnd w:id="66"/>
      <w:r>
        <w:rPr>
          <w:rFonts w:hint="eastAsia" w:ascii="仿宋" w:hAnsi="仿宋" w:eastAsia="仿宋" w:cs="仿宋"/>
          <w:b/>
          <w:kern w:val="2"/>
          <w:sz w:val="24"/>
          <w:szCs w:val="24"/>
        </w:rPr>
        <w:t>及</w:t>
      </w:r>
      <w:bookmarkStart w:id="67" w:name="OLE_LINK12"/>
      <w:bookmarkEnd w:id="67"/>
      <w:r>
        <w:rPr>
          <w:rFonts w:hint="eastAsia" w:ascii="仿宋" w:hAnsi="仿宋" w:eastAsia="仿宋" w:cs="仿宋"/>
          <w:b/>
          <w:kern w:val="2"/>
          <w:sz w:val="24"/>
          <w:szCs w:val="24"/>
        </w:rPr>
        <w:t>技术参数</w:t>
      </w:r>
    </w:p>
    <w:p>
      <w:pPr>
        <w:spacing w:line="240" w:lineRule="auto"/>
        <w:rPr>
          <w:rFonts w:hint="eastAsia" w:ascii="仿宋" w:hAnsi="仿宋" w:eastAsia="仿宋" w:cs="仿宋"/>
          <w:sz w:val="24"/>
          <w:szCs w:val="24"/>
        </w:rPr>
      </w:pPr>
      <w:r>
        <w:rPr>
          <w:rFonts w:hint="eastAsia" w:ascii="仿宋" w:hAnsi="仿宋" w:eastAsia="仿宋" w:cs="仿宋"/>
          <w:b/>
          <w:kern w:val="2"/>
          <w:sz w:val="24"/>
          <w:szCs w:val="24"/>
        </w:rPr>
        <w:t>功能：</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轮廓提示：</w:t>
      </w:r>
      <w:r>
        <w:rPr>
          <w:rFonts w:hint="eastAsia" w:ascii="仿宋" w:hAnsi="仿宋" w:eastAsia="仿宋" w:cs="仿宋"/>
          <w:sz w:val="24"/>
          <w:szCs w:val="24"/>
        </w:rPr>
        <w:t>•在无车状态下，设备通过黄灯闪烁的方式</w:t>
      </w:r>
    </w:p>
    <w:p>
      <w:pPr>
        <w:spacing w:line="240" w:lineRule="auto"/>
        <w:rPr>
          <w:rFonts w:hint="eastAsia" w:ascii="仿宋" w:hAnsi="仿宋" w:eastAsia="仿宋" w:cs="仿宋"/>
          <w:sz w:val="24"/>
          <w:szCs w:val="24"/>
        </w:rPr>
      </w:pPr>
      <w:r>
        <w:drawing>
          <wp:anchor distT="0" distB="0" distL="0" distR="0" simplePos="0" relativeHeight="251670528" behindDoc="0" locked="0" layoutInCell="1" allowOverlap="1">
            <wp:simplePos x="0" y="0"/>
            <wp:positionH relativeFrom="column">
              <wp:posOffset>1351280</wp:posOffset>
            </wp:positionH>
            <wp:positionV relativeFrom="paragraph">
              <wp:posOffset>206375</wp:posOffset>
            </wp:positionV>
            <wp:extent cx="1692275" cy="1613535"/>
            <wp:effectExtent l="0" t="0" r="3175" b="5715"/>
            <wp:wrapTopAndBottom/>
            <wp:docPr id="177" name="图片 177" descr="C:\Users\ADMINI~1\AppData\Local\Temp\ksohtml17536\wps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descr="C:\Users\ADMINI~1\AppData\Local\Temp\ksohtml17536\wps163.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a:xfrm>
                      <a:off x="0" y="0"/>
                      <a:ext cx="1692275" cy="1613535"/>
                    </a:xfrm>
                    <a:prstGeom prst="rect">
                      <a:avLst/>
                    </a:prstGeom>
                    <a:noFill/>
                    <a:ln>
                      <a:noFill/>
                    </a:ln>
                  </pic:spPr>
                </pic:pic>
              </a:graphicData>
            </a:graphic>
          </wp:anchor>
        </w:drawing>
      </w:r>
      <w:r>
        <w:rPr>
          <w:rFonts w:hint="eastAsia" w:ascii="仿宋" w:hAnsi="仿宋" w:eastAsia="仿宋" w:cs="仿宋"/>
          <w:sz w:val="24"/>
          <w:szCs w:val="24"/>
        </w:rPr>
        <w:t>进行轮廓提示，提高道路在夜间或低能见度条件下的可见度。</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尾迹灯提醒：</w:t>
      </w:r>
      <w:r>
        <w:rPr>
          <w:rFonts w:hint="eastAsia" w:ascii="仿宋" w:hAnsi="仿宋" w:eastAsia="仿宋" w:cs="仿宋"/>
          <w:sz w:val="24"/>
          <w:szCs w:val="24"/>
        </w:rPr>
        <w:t>•当检测到有车辆经过时，</w:t>
      </w:r>
    </w:p>
    <w:p>
      <w:pPr>
        <w:spacing w:line="240" w:lineRule="auto"/>
        <w:rPr>
          <w:rFonts w:hint="eastAsia" w:ascii="仿宋" w:hAnsi="仿宋" w:eastAsia="仿宋" w:cs="仿宋"/>
          <w:sz w:val="24"/>
          <w:szCs w:val="24"/>
        </w:rPr>
      </w:pPr>
      <w:r>
        <w:rPr>
          <w:rFonts w:hint="eastAsia" w:ascii="仿宋" w:hAnsi="仿宋" w:eastAsia="仿宋" w:cs="仿宋"/>
          <w:sz w:val="24"/>
          <w:szCs w:val="24"/>
        </w:rPr>
        <w:t>设备通过尾迹灯的方式提醒后方车辆注意前方路况，</w:t>
      </w:r>
    </w:p>
    <w:p>
      <w:pPr>
        <w:spacing w:line="240" w:lineRule="auto"/>
        <w:rPr>
          <w:rFonts w:hint="eastAsia" w:ascii="仿宋" w:hAnsi="仿宋" w:eastAsia="仿宋" w:cs="仿宋"/>
          <w:sz w:val="24"/>
          <w:szCs w:val="24"/>
        </w:rPr>
      </w:pPr>
      <w:r>
        <w:rPr>
          <w:rFonts w:hint="eastAsia" w:ascii="仿宋" w:hAnsi="仿宋" w:eastAsia="仿宋" w:cs="仿宋"/>
          <w:sz w:val="24"/>
          <w:szCs w:val="24"/>
        </w:rPr>
        <w:t>增强行车安全性。</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停车报警：</w:t>
      </w:r>
      <w:r>
        <w:rPr>
          <w:rFonts w:hint="eastAsia" w:ascii="仿宋" w:hAnsi="仿宋" w:eastAsia="仿宋" w:cs="仿宋"/>
          <w:sz w:val="24"/>
          <w:szCs w:val="24"/>
        </w:rPr>
        <w:t>•如果检测到车辆违规停车，设备</w:t>
      </w:r>
    </w:p>
    <w:p>
      <w:pPr>
        <w:spacing w:line="240" w:lineRule="auto"/>
        <w:rPr>
          <w:rFonts w:hint="eastAsia" w:ascii="仿宋" w:hAnsi="仿宋" w:eastAsia="仿宋" w:cs="仿宋"/>
          <w:sz w:val="24"/>
          <w:szCs w:val="24"/>
        </w:rPr>
      </w:pPr>
      <w:r>
        <w:rPr>
          <w:rFonts w:hint="eastAsia" w:ascii="仿宋" w:hAnsi="仿宋" w:eastAsia="仿宋" w:cs="仿宋"/>
          <w:sz w:val="24"/>
          <w:szCs w:val="24"/>
        </w:rPr>
        <w:t>通过红蓝灯闪烁的方式发出报警信号，提醒驾驶员</w:t>
      </w:r>
    </w:p>
    <w:p>
      <w:pPr>
        <w:spacing w:line="240" w:lineRule="auto"/>
        <w:rPr>
          <w:rFonts w:hint="eastAsia" w:ascii="仿宋" w:hAnsi="仿宋" w:eastAsia="仿宋" w:cs="仿宋"/>
          <w:sz w:val="24"/>
          <w:szCs w:val="24"/>
        </w:rPr>
      </w:pPr>
      <w:r>
        <w:rPr>
          <w:rFonts w:hint="eastAsia" w:ascii="仿宋" w:hAnsi="仿宋" w:eastAsia="仿宋" w:cs="仿宋"/>
          <w:sz w:val="24"/>
          <w:szCs w:val="24"/>
        </w:rPr>
        <w:t>及其他道路使用者，并通知管理人员及时处理。</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全路段监测：</w:t>
      </w:r>
      <w:r>
        <w:rPr>
          <w:rFonts w:hint="eastAsia" w:ascii="仿宋" w:hAnsi="仿宋" w:eastAsia="仿宋" w:cs="仿宋"/>
          <w:sz w:val="24"/>
          <w:szCs w:val="24"/>
        </w:rPr>
        <w:t>•设备覆盖全路段，实现对道路全面</w:t>
      </w:r>
    </w:p>
    <w:p>
      <w:pPr>
        <w:spacing w:line="240" w:lineRule="auto"/>
        <w:rPr>
          <w:rFonts w:hint="eastAsia" w:ascii="仿宋" w:hAnsi="仿宋" w:eastAsia="仿宋" w:cs="仿宋"/>
          <w:sz w:val="24"/>
          <w:szCs w:val="24"/>
        </w:rPr>
      </w:pPr>
      <w:r>
        <w:rPr>
          <w:rFonts w:hint="eastAsia" w:ascii="仿宋" w:hAnsi="仿宋" w:eastAsia="仿宋" w:cs="仿宋"/>
          <w:sz w:val="24"/>
          <w:szCs w:val="24"/>
        </w:rPr>
        <w:t>监测，确保无死角的监控覆盖。</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Ad-hoc组网：</w:t>
      </w:r>
      <w:r>
        <w:rPr>
          <w:rFonts w:hint="eastAsia" w:ascii="仿宋" w:hAnsi="仿宋" w:eastAsia="仿宋" w:cs="仿宋"/>
          <w:sz w:val="24"/>
          <w:szCs w:val="24"/>
        </w:rPr>
        <w:t>•设备之间采用Ad-hoc自组织</w:t>
      </w:r>
    </w:p>
    <w:p>
      <w:pPr>
        <w:spacing w:line="240" w:lineRule="auto"/>
        <w:rPr>
          <w:rFonts w:hint="eastAsia" w:ascii="仿宋" w:hAnsi="仿宋" w:eastAsia="仿宋" w:cs="仿宋"/>
          <w:sz w:val="24"/>
          <w:szCs w:val="24"/>
        </w:rPr>
      </w:pPr>
      <w:r>
        <w:rPr>
          <w:rFonts w:hint="eastAsia" w:ascii="仿宋" w:hAnsi="仿宋" w:eastAsia="仿宋" w:cs="仿宋"/>
          <w:sz w:val="24"/>
          <w:szCs w:val="24"/>
        </w:rPr>
        <w:t>网络技术进行组网，无需中心节点即可实现</w:t>
      </w:r>
    </w:p>
    <w:p>
      <w:pPr>
        <w:spacing w:line="240" w:lineRule="auto"/>
        <w:rPr>
          <w:rFonts w:hint="eastAsia" w:ascii="仿宋" w:hAnsi="仿宋" w:eastAsia="仿宋" w:cs="仿宋"/>
          <w:sz w:val="24"/>
          <w:szCs w:val="24"/>
        </w:rPr>
      </w:pPr>
      <w:r>
        <w:rPr>
          <w:rFonts w:hint="eastAsia" w:ascii="仿宋" w:hAnsi="仿宋" w:eastAsia="仿宋" w:cs="仿宋"/>
          <w:sz w:val="24"/>
          <w:szCs w:val="24"/>
        </w:rPr>
        <w:t>设备间的互联互通。</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设备联动：</w:t>
      </w:r>
      <w:r>
        <w:rPr>
          <w:rFonts w:hint="eastAsia" w:ascii="仿宋" w:hAnsi="仿宋" w:eastAsia="仿宋" w:cs="仿宋"/>
          <w:sz w:val="24"/>
          <w:szCs w:val="24"/>
        </w:rPr>
        <w:t>•多个设备之间实现联动，协同工作，使检测结果更加可靠和智能。</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超声波传感器检测：</w:t>
      </w:r>
      <w:r>
        <w:rPr>
          <w:rFonts w:hint="eastAsia" w:ascii="仿宋" w:hAnsi="仿宋" w:eastAsia="仿宋" w:cs="仿宋"/>
          <w:sz w:val="24"/>
          <w:szCs w:val="24"/>
        </w:rPr>
        <w:t>•设备采用超声波传感器检测车辆经过和停车情况，确保检测的准确性和实时性。</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环境监测：</w:t>
      </w:r>
      <w:r>
        <w:rPr>
          <w:rFonts w:hint="eastAsia" w:ascii="仿宋" w:hAnsi="仿宋" w:eastAsia="仿宋" w:cs="仿宋"/>
          <w:sz w:val="24"/>
          <w:szCs w:val="24"/>
        </w:rPr>
        <w:t>•设备具备温湿度信息采集功能，实时监测环境条件。•支持撞击报警功能，当设备受到撞击时，能够及时发出警报。•断电检测功能，确保设备在断电时能够及时上报。</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大点阵屏显示：</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•配备大点阵屏，可以展示更丰富的信息。</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•屏幕可以展示百米标信息、限速信息以及文字信息，提供更全面的路况信息。</w:t>
      </w:r>
    </w:p>
    <w:p>
      <w:pPr>
        <w:numPr>
          <w:ilvl w:val="0"/>
          <w:numId w:val="20"/>
        </w:numPr>
        <w:spacing w:line="240" w:lineRule="auto"/>
        <w:rPr>
          <w:rFonts w:hint="eastAsia" w:ascii="仿宋" w:hAnsi="仿宋" w:eastAsia="仿宋" w:cs="仿宋"/>
          <w:sz w:val="24"/>
          <w:szCs w:val="24"/>
        </w:rPr>
      </w:pPr>
      <w:r>
        <w:rPr>
          <w:rFonts w:hint="eastAsia" w:ascii="仿宋" w:hAnsi="仿宋" w:eastAsia="仿宋" w:cs="仿宋"/>
          <w:b/>
          <w:bCs/>
          <w:sz w:val="24"/>
          <w:szCs w:val="24"/>
        </w:rPr>
        <w:t>信息展示：</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•显示百米标信息，帮助驾驶员了解当前位置。</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•展示限速信息，提醒驾驶员遵守交通规则。</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•文字信息展示，可以用于临时信息发布，如施工通知、天气预警等。</w:t>
      </w:r>
    </w:p>
    <w:p>
      <w:pPr>
        <w:spacing w:line="240" w:lineRule="auto"/>
        <w:ind w:firstLine="420"/>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b/>
          <w:kern w:val="2"/>
          <w:sz w:val="24"/>
          <w:szCs w:val="24"/>
        </w:rPr>
      </w:pPr>
      <w:r>
        <w:rPr>
          <w:rFonts w:hint="eastAsia" w:ascii="仿宋" w:hAnsi="仿宋" w:eastAsia="仿宋" w:cs="仿宋"/>
          <w:b/>
          <w:kern w:val="2"/>
          <w:sz w:val="24"/>
          <w:szCs w:val="24"/>
        </w:rPr>
        <w:t>技术参数：</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供电电压:</w:t>
      </w:r>
      <w:r>
        <w:rPr>
          <w:rFonts w:hint="eastAsia" w:ascii="仿宋" w:hAnsi="仿宋" w:eastAsia="仿宋" w:cs="仿宋"/>
          <w:sz w:val="24"/>
          <w:szCs w:val="24"/>
        </w:rPr>
        <w:t>DC36V</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发光源:</w:t>
      </w:r>
      <w:r>
        <w:rPr>
          <w:rFonts w:hint="eastAsia" w:ascii="仿宋" w:hAnsi="仿宋" w:eastAsia="仿宋" w:cs="仿宋"/>
          <w:sz w:val="24"/>
          <w:szCs w:val="24"/>
        </w:rPr>
        <w:t>超高亮度LED</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发光强度:</w:t>
      </w:r>
      <w:r>
        <w:rPr>
          <w:rFonts w:hint="eastAsia" w:ascii="仿宋" w:hAnsi="仿宋" w:eastAsia="仿宋" w:cs="仿宋"/>
          <w:sz w:val="24"/>
          <w:szCs w:val="24"/>
        </w:rPr>
        <w:t>单颗LED灯&gt;6000mcd，亮度可调</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灯珠寿命:</w:t>
      </w:r>
      <w:r>
        <w:rPr>
          <w:rFonts w:hint="eastAsia" w:ascii="仿宋" w:hAnsi="仿宋" w:eastAsia="仿宋" w:cs="仿宋"/>
          <w:sz w:val="24"/>
          <w:szCs w:val="24"/>
        </w:rPr>
        <w:t>100000小时</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发光面积:</w:t>
      </w:r>
      <w:r>
        <w:rPr>
          <w:rFonts w:hint="eastAsia" w:ascii="仿宋" w:hAnsi="仿宋" w:eastAsia="仿宋" w:cs="仿宋"/>
          <w:sz w:val="24"/>
          <w:szCs w:val="24"/>
        </w:rPr>
        <w:t>0.02㎡</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追</w:t>
      </w:r>
      <w:bookmarkStart w:id="68" w:name="OLE_LINK20"/>
      <w:r>
        <w:rPr>
          <w:rFonts w:hint="eastAsia" w:ascii="仿宋" w:hAnsi="仿宋" w:eastAsia="仿宋" w:cs="仿宋"/>
          <w:b/>
          <w:bCs/>
          <w:sz w:val="24"/>
          <w:szCs w:val="24"/>
        </w:rPr>
        <w:t>光灯:</w:t>
      </w:r>
      <w:bookmarkEnd w:id="68"/>
      <w:r>
        <w:rPr>
          <w:rFonts w:hint="eastAsia" w:ascii="仿宋" w:hAnsi="仿宋" w:eastAsia="仿宋" w:cs="仿宋"/>
          <w:sz w:val="24"/>
          <w:szCs w:val="24"/>
        </w:rPr>
        <w:t>1w高亮LED聚光灯珠</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显示方式:</w:t>
      </w:r>
      <w:r>
        <w:rPr>
          <w:rFonts w:hint="eastAsia" w:ascii="仿宋" w:hAnsi="仿宋" w:eastAsia="仿宋" w:cs="仿宋"/>
          <w:sz w:val="24"/>
          <w:szCs w:val="24"/>
        </w:rPr>
        <w:t>同步闪烁、常亮、简单图形</w:t>
      </w:r>
    </w:p>
    <w:p>
      <w:pPr>
        <w:spacing w:line="240" w:lineRule="auto"/>
        <w:rPr>
          <w:rFonts w:hint="eastAsia" w:ascii="仿宋" w:hAnsi="仿宋" w:eastAsia="仿宋" w:cs="仿宋"/>
          <w:sz w:val="24"/>
          <w:szCs w:val="24"/>
        </w:rPr>
      </w:pPr>
      <w:bookmarkStart w:id="69" w:name="OLE_LINK15"/>
      <w:bookmarkEnd w:id="69"/>
      <w:r>
        <w:rPr>
          <w:rFonts w:hint="eastAsia" w:ascii="仿宋" w:hAnsi="仿宋" w:eastAsia="仿宋" w:cs="仿宋"/>
          <w:b/>
          <w:bCs/>
          <w:sz w:val="24"/>
          <w:szCs w:val="24"/>
        </w:rPr>
        <w:t>无线模式:</w:t>
      </w:r>
      <w:r>
        <w:rPr>
          <w:rFonts w:hint="eastAsia" w:ascii="仿宋" w:hAnsi="仿宋" w:eastAsia="仿宋" w:cs="仿宋"/>
          <w:sz w:val="24"/>
          <w:szCs w:val="24"/>
        </w:rPr>
        <w:t>AD-HOC通讯，支持自组网</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蓝牙模块:</w:t>
      </w:r>
      <w:r>
        <w:rPr>
          <w:rFonts w:hint="eastAsia" w:ascii="仿宋" w:hAnsi="仿宋" w:eastAsia="仿宋" w:cs="仿宋"/>
          <w:sz w:val="24"/>
          <w:szCs w:val="24"/>
        </w:rPr>
        <w:t>内置星闪模块，支持蓝牙广播通讯</w:t>
      </w:r>
    </w:p>
    <w:p>
      <w:pPr>
        <w:spacing w:line="240" w:lineRule="auto"/>
        <w:rPr>
          <w:rFonts w:hint="eastAsia" w:ascii="仿宋" w:hAnsi="仿宋" w:eastAsia="仿宋" w:cs="仿宋"/>
          <w:b/>
          <w:bCs/>
          <w:sz w:val="24"/>
          <w:szCs w:val="24"/>
        </w:rPr>
      </w:pPr>
      <w:bookmarkStart w:id="70" w:name="OLE_LINK13"/>
      <w:bookmarkEnd w:id="70"/>
      <w:r>
        <w:rPr>
          <w:rFonts w:hint="eastAsia" w:ascii="仿宋" w:hAnsi="仿宋" w:eastAsia="仿宋" w:cs="仿宋"/>
          <w:b/>
          <w:bCs/>
          <w:sz w:val="24"/>
          <w:szCs w:val="24"/>
        </w:rPr>
        <w:t>备灾电源:</w:t>
      </w:r>
      <w:r>
        <w:rPr>
          <w:rFonts w:hint="eastAsia" w:ascii="仿宋" w:hAnsi="仿宋" w:eastAsia="仿宋" w:cs="仿宋"/>
          <w:sz w:val="24"/>
          <w:szCs w:val="24"/>
        </w:rPr>
        <w:t>5600mah，容量可调(断电后进入备灾模式)</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材料:</w:t>
      </w:r>
      <w:r>
        <w:rPr>
          <w:rFonts w:hint="eastAsia" w:ascii="仿宋" w:hAnsi="仿宋" w:eastAsia="仿宋" w:cs="仿宋"/>
          <w:sz w:val="24"/>
          <w:szCs w:val="24"/>
        </w:rPr>
        <w:t>PC</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外形尺寸:</w:t>
      </w:r>
      <w:r>
        <w:rPr>
          <w:rFonts w:hint="eastAsia" w:ascii="仿宋" w:hAnsi="仿宋" w:eastAsia="仿宋" w:cs="仿宋"/>
          <w:sz w:val="24"/>
          <w:szCs w:val="24"/>
        </w:rPr>
        <w:t>180*145x175mm</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适用环境：</w:t>
      </w:r>
      <w:r>
        <w:rPr>
          <w:rFonts w:hint="eastAsia" w:ascii="仿宋" w:hAnsi="仿宋" w:eastAsia="仿宋" w:cs="仿宋"/>
          <w:sz w:val="24"/>
          <w:szCs w:val="24"/>
        </w:rPr>
        <w:t>-40℃C~+55℃、0~95%RH</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参考标准：</w:t>
      </w:r>
      <w:r>
        <w:rPr>
          <w:rFonts w:hint="eastAsia" w:ascii="仿宋" w:hAnsi="仿宋" w:eastAsia="仿宋" w:cs="仿宋"/>
          <w:sz w:val="24"/>
          <w:szCs w:val="24"/>
        </w:rPr>
        <w:t>GB/T31446LED主动发光道路交通标示</w:t>
      </w:r>
    </w:p>
    <w:p>
      <w:pPr>
        <w:spacing w:line="240" w:lineRule="auto"/>
        <w:ind w:firstLine="1200" w:firstLineChars="500"/>
        <w:rPr>
          <w:rFonts w:hint="eastAsia" w:ascii="仿宋" w:hAnsi="仿宋" w:eastAsia="仿宋" w:cs="仿宋"/>
          <w:sz w:val="24"/>
          <w:szCs w:val="24"/>
        </w:rPr>
      </w:pPr>
      <w:r>
        <w:rPr>
          <w:rFonts w:hint="eastAsia" w:ascii="仿宋" w:hAnsi="仿宋" w:eastAsia="仿宋" w:cs="仿宋"/>
          <w:sz w:val="24"/>
          <w:szCs w:val="24"/>
        </w:rPr>
        <w:t>GB/T23828高速公路LED可变信息标示</w:t>
      </w:r>
      <w:bookmarkStart w:id="71" w:name="OLE_LINK14"/>
      <w:bookmarkEnd w:id="71"/>
    </w:p>
    <w:p>
      <w:pPr>
        <w:spacing w:line="240" w:lineRule="auto"/>
        <w:rPr>
          <w:rFonts w:hint="eastAsia" w:ascii="仿宋" w:hAnsi="仿宋" w:eastAsia="仿宋" w:cs="仿宋"/>
          <w:sz w:val="24"/>
          <w:szCs w:val="24"/>
        </w:rPr>
      </w:pPr>
      <w:r>
        <w:rPr>
          <w:rFonts w:hint="eastAsia" w:ascii="仿宋" w:hAnsi="仿宋" w:eastAsia="仿宋" w:cs="仿宋"/>
          <w:b/>
          <w:bCs/>
          <w:kern w:val="2"/>
          <w:sz w:val="24"/>
          <w:szCs w:val="24"/>
        </w:rPr>
        <w:t>安装方式：</w:t>
      </w:r>
      <w:r>
        <w:rPr>
          <w:rFonts w:hint="eastAsia" w:ascii="仿宋" w:hAnsi="仿宋" w:eastAsia="仿宋" w:cs="仿宋"/>
          <w:sz w:val="24"/>
          <w:szCs w:val="24"/>
        </w:rPr>
        <w:t>安装时需要考虑到方向、角度、安装高度等问题。一般设备进行抱箍安装，安装高度为离地70cm-100cm，安装间距一般为10m</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pStyle w:val="4"/>
        <w:spacing w:line="240" w:lineRule="auto"/>
        <w:jc w:val="left"/>
        <w:rPr>
          <w:rFonts w:hint="eastAsia" w:ascii="仿宋" w:hAnsi="仿宋" w:eastAsia="仿宋" w:cs="仿宋"/>
          <w:b/>
          <w:kern w:val="2"/>
          <w:sz w:val="24"/>
          <w:szCs w:val="24"/>
        </w:rPr>
      </w:pPr>
      <w:r>
        <w:rPr>
          <w:rFonts w:hint="eastAsia" w:ascii="仿宋" w:hAnsi="仿宋" w:eastAsia="仿宋" w:cs="仿宋"/>
          <w:b/>
          <w:kern w:val="2"/>
          <w:sz w:val="24"/>
          <w:szCs w:val="24"/>
        </w:rPr>
        <w:t>3）一体式</w:t>
      </w:r>
      <w:bookmarkStart w:id="72" w:name="OLE_LINK19"/>
      <w:r>
        <w:rPr>
          <w:rFonts w:hint="eastAsia" w:ascii="仿宋" w:hAnsi="仿宋" w:eastAsia="仿宋" w:cs="仿宋"/>
          <w:b/>
          <w:kern w:val="2"/>
          <w:sz w:val="24"/>
          <w:szCs w:val="24"/>
        </w:rPr>
        <w:t>智能声光小型诱导屏</w:t>
      </w:r>
      <w:bookmarkEnd w:id="72"/>
      <w:r>
        <w:rPr>
          <w:rFonts w:hint="eastAsia" w:ascii="仿宋" w:hAnsi="仿宋" w:eastAsia="仿宋" w:cs="仿宋"/>
          <w:b/>
          <w:kern w:val="2"/>
          <w:sz w:val="24"/>
          <w:szCs w:val="24"/>
        </w:rPr>
        <w:t>功能及技术参数</w:t>
      </w:r>
      <w:bookmarkStart w:id="73" w:name="OLE_LINK18"/>
      <w:bookmarkEnd w:id="73"/>
    </w:p>
    <w:p>
      <w:pPr>
        <w:pStyle w:val="4"/>
        <w:spacing w:line="240" w:lineRule="auto"/>
        <w:jc w:val="left"/>
        <w:rPr>
          <w:rFonts w:hint="eastAsia" w:ascii="仿宋" w:hAnsi="仿宋" w:eastAsia="仿宋" w:cs="仿宋"/>
          <w:b/>
          <w:kern w:val="2"/>
          <w:sz w:val="24"/>
          <w:szCs w:val="24"/>
        </w:rPr>
      </w:pPr>
      <w:r>
        <w:rPr>
          <w:rFonts w:hint="eastAsia" w:ascii="仿宋" w:hAnsi="仿宋" w:eastAsia="仿宋" w:cs="仿宋"/>
          <w:b/>
          <w:kern w:val="2"/>
          <w:sz w:val="24"/>
          <w:szCs w:val="24"/>
        </w:rPr>
        <w:t>功能特点：</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双色LED点阵屏图文显示：</w:t>
      </w:r>
      <w:r>
        <w:rPr>
          <w:rFonts w:hint="eastAsia" w:ascii="仿宋" w:hAnsi="仿宋" w:eastAsia="仿宋" w:cs="仿宋"/>
          <w:sz w:val="24"/>
          <w:szCs w:val="24"/>
        </w:rPr>
        <w:t>设备通过点阵屏显示的方式进行文字诱导和说明，提高司机驾驶安全度。</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高音语音提示：</w:t>
      </w:r>
      <w:r>
        <w:rPr>
          <w:rFonts w:hint="eastAsia" w:ascii="仿宋" w:hAnsi="仿宋" w:eastAsia="仿宋" w:cs="仿宋"/>
          <w:sz w:val="24"/>
          <w:szCs w:val="24"/>
        </w:rPr>
        <w:t>当提示信息出现时，联动点阵屏进行语音播报，提示对应信息增强提醒强度。</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警灯提示：</w:t>
      </w:r>
      <w:r>
        <w:rPr>
          <w:rFonts w:hint="eastAsia" w:ascii="仿宋" w:hAnsi="仿宋" w:eastAsia="仿宋" w:cs="仿宋"/>
          <w:sz w:val="24"/>
          <w:szCs w:val="24"/>
        </w:rPr>
        <w:t>当提示信息出现时，联动点阵屏进行警灯提示，提示对应信息增强提醒强度。</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背光照明：</w:t>
      </w:r>
      <w:r>
        <w:rPr>
          <w:rFonts w:hint="eastAsia" w:ascii="仿宋" w:hAnsi="仿宋" w:eastAsia="仿宋" w:cs="仿宋"/>
          <w:sz w:val="24"/>
          <w:szCs w:val="24"/>
        </w:rPr>
        <w:t>正常检测、显示情况下，设备可进行24*7不间断清晰显示，不受天气、日照等影响。</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储能备灾电池：</w:t>
      </w:r>
      <w:r>
        <w:rPr>
          <w:rFonts w:hint="eastAsia" w:ascii="仿宋" w:hAnsi="仿宋" w:eastAsia="仿宋" w:cs="仿宋"/>
          <w:sz w:val="24"/>
          <w:szCs w:val="24"/>
        </w:rPr>
        <w:t>设备自带备灾电池，在短期无供电情况下可进行自主电池电能供给。</w:t>
      </w:r>
    </w:p>
    <w:p>
      <w:pPr>
        <w:numPr>
          <w:ilvl w:val="0"/>
          <w:numId w:val="21"/>
        </w:numPr>
        <w:spacing w:line="240" w:lineRule="auto"/>
        <w:rPr>
          <w:rFonts w:hint="eastAsia" w:ascii="仿宋" w:hAnsi="仿宋" w:eastAsia="仿宋" w:cs="仿宋"/>
          <w:b/>
          <w:bCs/>
          <w:sz w:val="24"/>
          <w:szCs w:val="24"/>
        </w:rPr>
      </w:pPr>
      <w:r>
        <w:rPr>
          <w:rFonts w:hint="eastAsia" w:ascii="仿宋" w:hAnsi="仿宋" w:eastAsia="仿宋" w:cs="仿宋"/>
          <w:b/>
          <w:bCs/>
          <w:sz w:val="24"/>
          <w:szCs w:val="24"/>
        </w:rPr>
        <w:t>环境亮度监测：</w:t>
      </w:r>
      <w:r>
        <w:rPr>
          <w:rFonts w:hint="eastAsia" w:ascii="仿宋" w:hAnsi="仿宋" w:eastAsia="仿宋" w:cs="仿宋"/>
          <w:sz w:val="24"/>
          <w:szCs w:val="24"/>
        </w:rPr>
        <w:t>设备可采集、监测所在位置环境亮度情况并上传平台。</w:t>
      </w:r>
    </w:p>
    <w:p>
      <w:pPr>
        <w:numPr>
          <w:ilvl w:val="0"/>
          <w:numId w:val="21"/>
        </w:numPr>
        <w:spacing w:line="240" w:lineRule="auto"/>
        <w:rPr>
          <w:rFonts w:hint="eastAsia" w:ascii="仿宋" w:hAnsi="仿宋" w:eastAsia="仿宋" w:cs="仿宋"/>
          <w:sz w:val="24"/>
          <w:szCs w:val="24"/>
        </w:rPr>
      </w:pPr>
      <w:r>
        <w:rPr>
          <w:rFonts w:hint="eastAsia" w:ascii="仿宋" w:hAnsi="仿宋" w:eastAsia="仿宋" w:cs="仿宋"/>
          <w:b/>
          <w:bCs/>
          <w:sz w:val="24"/>
          <w:szCs w:val="24"/>
        </w:rPr>
        <w:t>4G/5G无线上传：</w:t>
      </w:r>
      <w:r>
        <w:rPr>
          <w:rFonts w:hint="eastAsia" w:ascii="仿宋" w:hAnsi="仿宋" w:eastAsia="仿宋" w:cs="仿宋"/>
          <w:sz w:val="24"/>
          <w:szCs w:val="24"/>
        </w:rPr>
        <w:t>设备支持4G/5G网络，可通过无线网络进行数据上传，实现设备互联互通。</w:t>
      </w:r>
    </w:p>
    <w:p>
      <w:pPr>
        <w:numPr>
          <w:ilvl w:val="0"/>
          <w:numId w:val="21"/>
        </w:numPr>
        <w:spacing w:line="240" w:lineRule="auto"/>
        <w:rPr>
          <w:rFonts w:hint="eastAsia" w:ascii="仿宋" w:hAnsi="仿宋" w:eastAsia="仿宋" w:cs="仿宋"/>
          <w:sz w:val="24"/>
          <w:szCs w:val="24"/>
        </w:rPr>
      </w:pPr>
      <w:r>
        <w:rPr>
          <w:rFonts w:hint="eastAsia" w:ascii="仿宋" w:hAnsi="仿宋" w:eastAsia="仿宋" w:cs="仿宋"/>
          <w:b/>
          <w:bCs/>
          <w:sz w:val="24"/>
          <w:szCs w:val="24"/>
        </w:rPr>
        <w:t>Ad-hoc组网：</w:t>
      </w:r>
      <w:r>
        <w:rPr>
          <w:rFonts w:hint="eastAsia" w:ascii="仿宋" w:hAnsi="仿宋" w:eastAsia="仿宋" w:cs="仿宋"/>
          <w:sz w:val="24"/>
          <w:szCs w:val="24"/>
        </w:rPr>
        <w:t>设备之间采用Ad-hoc自组织网络技术进行组网，无需中心节点即可实现设备间的互联互通。</w:t>
      </w:r>
    </w:p>
    <w:p>
      <w:pPr>
        <w:numPr>
          <w:ilvl w:val="0"/>
          <w:numId w:val="21"/>
        </w:numPr>
        <w:spacing w:line="240" w:lineRule="auto"/>
        <w:rPr>
          <w:rFonts w:hint="eastAsia" w:ascii="仿宋" w:hAnsi="仿宋" w:eastAsia="仿宋" w:cs="仿宋"/>
          <w:b/>
          <w:bCs/>
          <w:kern w:val="2"/>
          <w:sz w:val="24"/>
          <w:szCs w:val="24"/>
        </w:rPr>
      </w:pPr>
      <w:r>
        <w:rPr>
          <w:rFonts w:hint="eastAsia" w:ascii="仿宋" w:hAnsi="仿宋" w:eastAsia="仿宋" w:cs="仿宋"/>
          <w:b/>
          <w:bCs/>
          <w:sz w:val="24"/>
          <w:szCs w:val="24"/>
        </w:rPr>
        <w:t>智</w:t>
      </w:r>
      <w:bookmarkStart w:id="74" w:name="OLE_LINK23"/>
      <w:r>
        <w:rPr>
          <w:rFonts w:hint="eastAsia" w:ascii="仿宋" w:hAnsi="仿宋" w:eastAsia="仿宋" w:cs="仿宋"/>
          <w:b/>
          <w:bCs/>
          <w:sz w:val="24"/>
          <w:szCs w:val="24"/>
        </w:rPr>
        <w:t>能设备</w:t>
      </w:r>
      <w:bookmarkEnd w:id="74"/>
      <w:bookmarkStart w:id="75" w:name="OLE_LINK21"/>
      <w:bookmarkEnd w:id="75"/>
      <w:r>
        <w:rPr>
          <w:rFonts w:hint="eastAsia" w:ascii="仿宋" w:hAnsi="仿宋" w:eastAsia="仿宋" w:cs="仿宋"/>
          <w:b/>
          <w:bCs/>
          <w:sz w:val="24"/>
          <w:szCs w:val="24"/>
        </w:rPr>
        <w:t>联动：</w:t>
      </w:r>
      <w:r>
        <w:rPr>
          <w:rFonts w:hint="eastAsia" w:ascii="仿宋" w:hAnsi="仿宋" w:eastAsia="仿宋" w:cs="仿宋"/>
          <w:sz w:val="24"/>
          <w:szCs w:val="24"/>
        </w:rPr>
        <w:t>通过多重组网，设备支持与智能轮廓标、智能百米标等设备进行数据联动等互通功能打造数据闭环网络。</w:t>
      </w:r>
      <w:bookmarkStart w:id="76" w:name="OLE_LINK22"/>
      <w:bookmarkEnd w:id="76"/>
    </w:p>
    <w:p>
      <w:pPr>
        <w:pStyle w:val="4"/>
        <w:spacing w:line="240" w:lineRule="auto"/>
        <w:jc w:val="left"/>
        <w:rPr>
          <w:rFonts w:hint="eastAsia" w:ascii="仿宋" w:hAnsi="仿宋" w:eastAsia="仿宋" w:cs="仿宋"/>
          <w:b/>
          <w:kern w:val="2"/>
          <w:sz w:val="24"/>
          <w:szCs w:val="24"/>
        </w:rPr>
      </w:pPr>
      <w:r>
        <w:rPr>
          <w:rFonts w:hint="eastAsia" w:ascii="仿宋" w:hAnsi="仿宋" w:eastAsia="仿宋" w:cs="仿宋"/>
          <w:b/>
          <w:kern w:val="2"/>
          <w:sz w:val="24"/>
          <w:szCs w:val="24"/>
        </w:rPr>
        <w:t>设备技术参数：</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供电电压:</w:t>
      </w:r>
      <w:r>
        <w:rPr>
          <w:rFonts w:hint="eastAsia" w:ascii="仿宋" w:hAnsi="仿宋" w:eastAsia="仿宋" w:cs="仿宋"/>
          <w:sz w:val="24"/>
          <w:szCs w:val="24"/>
        </w:rPr>
        <w:t>AC 220V</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毫米波传感器：</w:t>
      </w:r>
      <w:r>
        <w:rPr>
          <w:rFonts w:hint="eastAsia" w:ascii="仿宋" w:hAnsi="仿宋" w:eastAsia="仿宋" w:cs="仿宋"/>
          <w:sz w:val="24"/>
          <w:szCs w:val="24"/>
        </w:rPr>
        <w:t>范围50m，覆盖车道2-3车道</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发光源：</w:t>
      </w:r>
      <w:r>
        <w:rPr>
          <w:rFonts w:hint="eastAsia" w:ascii="仿宋" w:hAnsi="仿宋" w:eastAsia="仿宋" w:cs="仿宋"/>
          <w:sz w:val="24"/>
          <w:szCs w:val="24"/>
        </w:rPr>
        <w:t>超高亮度LED</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发光面积:</w:t>
      </w:r>
      <w:r>
        <w:rPr>
          <w:rFonts w:hint="eastAsia" w:ascii="仿宋" w:hAnsi="仿宋" w:eastAsia="仿宋" w:cs="仿宋"/>
          <w:sz w:val="24"/>
          <w:szCs w:val="24"/>
        </w:rPr>
        <w:t>0.2㎡</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高音喇叭：</w:t>
      </w:r>
      <w:r>
        <w:rPr>
          <w:rFonts w:hint="eastAsia" w:ascii="仿宋" w:hAnsi="仿宋" w:eastAsia="仿宋" w:cs="仿宋"/>
          <w:sz w:val="24"/>
          <w:szCs w:val="24"/>
        </w:rPr>
        <w:t>报警时开启，声压级＞120dB，定向</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显示方式：</w:t>
      </w:r>
      <w:r>
        <w:rPr>
          <w:rFonts w:hint="eastAsia" w:ascii="仿宋" w:hAnsi="仿宋" w:eastAsia="仿宋" w:cs="仿宋"/>
          <w:sz w:val="24"/>
          <w:szCs w:val="24"/>
        </w:rPr>
        <w:t>自定义，自带多种默认模式</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组网方式：</w:t>
      </w:r>
      <w:r>
        <w:rPr>
          <w:rFonts w:hint="eastAsia" w:ascii="仿宋" w:hAnsi="仿宋" w:eastAsia="仿宋" w:cs="仿宋"/>
          <w:sz w:val="24"/>
          <w:szCs w:val="24"/>
        </w:rPr>
        <w:t>AD-HOC组网</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上行通讯：</w:t>
      </w:r>
      <w:r>
        <w:rPr>
          <w:rFonts w:hint="eastAsia" w:ascii="仿宋" w:hAnsi="仿宋" w:eastAsia="仿宋" w:cs="仿宋"/>
          <w:sz w:val="24"/>
          <w:szCs w:val="24"/>
        </w:rPr>
        <w:t>4G/5G全网通</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CPU参数：</w:t>
      </w:r>
      <w:r>
        <w:rPr>
          <w:rFonts w:hint="eastAsia" w:ascii="仿宋" w:hAnsi="仿宋" w:eastAsia="仿宋" w:cs="仿宋"/>
          <w:sz w:val="24"/>
          <w:szCs w:val="24"/>
        </w:rPr>
        <w:t>ARM Cortex-M4架构，主频240MHZ，内存2MB</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自带算法库 (支持远程算法升级功能)</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储能电池：</w:t>
      </w:r>
      <w:r>
        <w:rPr>
          <w:rFonts w:hint="eastAsia" w:ascii="仿宋" w:hAnsi="仿宋" w:eastAsia="仿宋" w:cs="仿宋"/>
          <w:sz w:val="24"/>
          <w:szCs w:val="24"/>
        </w:rPr>
        <w:t>6000mah，（支持断电备灾工作)</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材质：</w:t>
      </w:r>
      <w:r>
        <w:rPr>
          <w:rFonts w:hint="eastAsia" w:ascii="仿宋" w:hAnsi="仿宋" w:eastAsia="仿宋" w:cs="仿宋"/>
          <w:sz w:val="24"/>
          <w:szCs w:val="24"/>
        </w:rPr>
        <w:t>201不锈钢，喷塑</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防护等级：</w:t>
      </w:r>
      <w:r>
        <w:rPr>
          <w:rFonts w:hint="eastAsia" w:ascii="仿宋" w:hAnsi="仿宋" w:eastAsia="仿宋" w:cs="仿宋"/>
          <w:sz w:val="24"/>
          <w:szCs w:val="24"/>
        </w:rPr>
        <w:t>IP55</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外形尺寸</w:t>
      </w:r>
      <w:r>
        <w:rPr>
          <w:rFonts w:hint="eastAsia" w:ascii="仿宋" w:hAnsi="仿宋" w:eastAsia="仿宋" w:cs="仿宋"/>
          <w:sz w:val="24"/>
          <w:szCs w:val="24"/>
        </w:rPr>
        <w:t>：220*300*2100mm</w:t>
      </w:r>
    </w:p>
    <w:p>
      <w:pPr>
        <w:spacing w:line="240" w:lineRule="auto"/>
        <w:rPr>
          <w:rFonts w:hint="eastAsia" w:ascii="仿宋" w:hAnsi="仿宋" w:eastAsia="仿宋" w:cs="仿宋"/>
          <w:sz w:val="24"/>
          <w:szCs w:val="24"/>
        </w:rPr>
      </w:pPr>
      <w:r>
        <w:rPr>
          <w:rFonts w:hint="eastAsia" w:ascii="仿宋" w:hAnsi="仿宋" w:eastAsia="仿宋" w:cs="仿宋"/>
          <w:b/>
          <w:bCs/>
          <w:sz w:val="24"/>
          <w:szCs w:val="24"/>
        </w:rPr>
        <w:t>适用环境：</w:t>
      </w:r>
      <w:r>
        <w:rPr>
          <w:rFonts w:hint="eastAsia" w:ascii="仿宋" w:hAnsi="仿宋" w:eastAsia="仿宋" w:cs="仿宋"/>
          <w:sz w:val="24"/>
          <w:szCs w:val="24"/>
        </w:rPr>
        <w:t>-20℃~+55°℃，0~95%RH</w:t>
      </w:r>
    </w:p>
    <w:p>
      <w:pPr>
        <w:spacing w:line="240" w:lineRule="auto"/>
        <w:rPr>
          <w:rFonts w:hint="eastAsia" w:ascii="仿宋" w:hAnsi="仿宋" w:eastAsia="仿宋" w:cs="仿宋"/>
          <w:sz w:val="24"/>
          <w:szCs w:val="24"/>
        </w:rPr>
      </w:pPr>
      <w:r>
        <w:rPr>
          <w:rFonts w:hint="eastAsia" w:ascii="仿宋" w:hAnsi="仿宋" w:eastAsia="仿宋" w:cs="仿宋"/>
          <w:b/>
          <w:bCs/>
          <w:kern w:val="2"/>
          <w:sz w:val="24"/>
          <w:szCs w:val="24"/>
        </w:rPr>
        <w:t>安装方式：</w:t>
      </w:r>
      <w:r>
        <w:rPr>
          <w:rFonts w:hint="eastAsia" w:ascii="仿宋" w:hAnsi="仿宋" w:eastAsia="仿宋" w:cs="仿宋"/>
          <w:sz w:val="24"/>
          <w:szCs w:val="24"/>
        </w:rPr>
        <w:t>安装时需要考虑到方向、角度、安装高度等问题。一般设备进行抱箍安装，安装高度为离地70cm-100cm，安装间距一般为10m。</w:t>
      </w:r>
    </w:p>
    <w:p>
      <w:pPr>
        <w:spacing w:line="240" w:lineRule="auto"/>
        <w:rPr>
          <w:rFonts w:hint="eastAsia" w:ascii="仿宋" w:hAnsi="仿宋" w:eastAsia="仿宋" w:cs="仿宋"/>
          <w:sz w:val="24"/>
          <w:szCs w:val="24"/>
        </w:rPr>
      </w:pPr>
      <w:r>
        <w:rPr>
          <w:rFonts w:hint="eastAsia" w:ascii="仿宋" w:hAnsi="仿宋" w:eastAsia="仿宋" w:cs="仿宋"/>
          <w:sz w:val="24"/>
          <w:szCs w:val="24"/>
        </w:rPr>
        <w:t xml:space="preserve"> </w:t>
      </w:r>
    </w:p>
    <w:p>
      <w:pPr>
        <w:spacing w:line="240" w:lineRule="auto"/>
        <w:rPr>
          <w:rFonts w:hint="eastAsia" w:ascii="仿宋" w:hAnsi="仿宋" w:eastAsia="仿宋" w:cs="仿宋"/>
          <w:b/>
          <w:bCs/>
          <w:sz w:val="24"/>
          <w:szCs w:val="24"/>
        </w:rPr>
      </w:pPr>
      <w:r>
        <w:rPr>
          <w:rFonts w:hint="eastAsia" w:ascii="仿宋" w:hAnsi="仿宋" w:eastAsia="仿宋" w:cs="仿宋"/>
          <w:b/>
          <w:bCs/>
          <w:sz w:val="24"/>
          <w:szCs w:val="24"/>
        </w:rPr>
        <w:t xml:space="preserve"> </w:t>
      </w:r>
    </w:p>
    <w:tbl>
      <w:tblPr>
        <w:tblStyle w:val="24"/>
        <w:tblW w:w="9597" w:type="dxa"/>
        <w:tblInd w:w="103" w:type="dxa"/>
        <w:tblLayout w:type="autofit"/>
        <w:tblCellMar>
          <w:top w:w="0" w:type="dxa"/>
          <w:left w:w="108" w:type="dxa"/>
          <w:bottom w:w="0" w:type="dxa"/>
          <w:right w:w="108" w:type="dxa"/>
        </w:tblCellMar>
      </w:tblPr>
      <w:tblGrid>
        <w:gridCol w:w="1640"/>
        <w:gridCol w:w="2486"/>
        <w:gridCol w:w="5471"/>
      </w:tblGrid>
      <w:tr>
        <w:tblPrEx>
          <w:tblCellMar>
            <w:top w:w="0" w:type="dxa"/>
            <w:left w:w="108" w:type="dxa"/>
            <w:bottom w:w="0" w:type="dxa"/>
            <w:right w:w="108" w:type="dxa"/>
          </w:tblCellMar>
        </w:tblPrEx>
        <w:trPr>
          <w:trHeight w:val="4860" w:hRule="atLeast"/>
        </w:trPr>
        <w:tc>
          <w:tcPr>
            <w:tcW w:w="1640" w:type="dxa"/>
            <w:tcBorders>
              <w:top w:val="single" w:color="auto" w:sz="4" w:space="0"/>
              <w:left w:val="single" w:color="auto" w:sz="4" w:space="0"/>
              <w:bottom w:val="single" w:color="auto" w:sz="4" w:space="0"/>
              <w:right w:val="single" w:color="auto" w:sz="4" w:space="0"/>
            </w:tcBorders>
            <w:noWrap/>
            <w:vAlign w:val="center"/>
          </w:tcPr>
          <w:p>
            <w:pPr>
              <w:spacing w:line="240" w:lineRule="auto"/>
              <w:jc w:val="center"/>
              <w:rPr>
                <w:rFonts w:hint="eastAsia" w:ascii="仿宋" w:hAnsi="仿宋" w:eastAsia="仿宋" w:cs="仿宋"/>
                <w:color w:val="000000"/>
                <w:sz w:val="24"/>
                <w:szCs w:val="24"/>
              </w:rPr>
            </w:pPr>
            <w:r>
              <w:rPr>
                <w:rFonts w:hint="eastAsia" w:ascii="仿宋" w:hAnsi="仿宋" w:eastAsia="仿宋" w:cs="仿宋"/>
                <w:color w:val="000000"/>
                <w:sz w:val="24"/>
                <w:szCs w:val="24"/>
              </w:rPr>
              <w:t>五指灯</w:t>
            </w:r>
          </w:p>
        </w:tc>
        <w:tc>
          <w:tcPr>
            <w:tcW w:w="2486" w:type="dxa"/>
            <w:tcBorders>
              <w:top w:val="single" w:color="auto" w:sz="4" w:space="0"/>
              <w:left w:val="nil"/>
              <w:bottom w:val="single" w:color="auto" w:sz="4" w:space="0"/>
              <w:right w:val="single" w:color="auto" w:sz="4" w:space="0"/>
            </w:tcBorders>
            <w:vAlign w:val="center"/>
          </w:tcPr>
          <w:p>
            <w:pPr>
              <w:spacing w:line="240" w:lineRule="auto"/>
              <w:rPr>
                <w:rFonts w:hint="eastAsia" w:ascii="仿宋" w:hAnsi="仿宋" w:eastAsia="仿宋" w:cs="仿宋"/>
                <w:color w:val="000000"/>
                <w:sz w:val="24"/>
                <w:szCs w:val="24"/>
              </w:rPr>
            </w:pPr>
            <w:r>
              <w:rPr>
                <w:rFonts w:hint="eastAsia" w:ascii="仿宋" w:hAnsi="仿宋" w:eastAsia="仿宋" w:cs="仿宋"/>
                <w:color w:val="000000"/>
                <w:sz w:val="24"/>
                <w:szCs w:val="24"/>
              </w:rPr>
              <w:t>1、产品材质：铝型材</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2、产品尺寸：870*555*150mm</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3、每条LED矩阵尺寸：140*28*20mm</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4、五指灯单条尺寸：630*440*380mm</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5、LED类型：1W大功率LED红灯</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6、LED数量：6颗*4组*5条</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7、LED亮度：单组LED灯块大于60cd</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8、控制盒功能：自动调光</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9、闪烁频率：8s每流程</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10、闪烁模式：轮闪+爆闪</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11、太阳能供电：15V20W 12AH</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12、可视距离：≥500m</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13、防水等级：IP55</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14、工作环境温度：-20℃-+70℃</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15、续航能力：满电情况下，续航能力为70小时以上</w:t>
            </w:r>
            <w:r>
              <w:rPr>
                <w:rFonts w:hint="eastAsia" w:ascii="仿宋" w:hAnsi="仿宋" w:eastAsia="仿宋" w:cs="仿宋"/>
                <w:color w:val="000000"/>
                <w:sz w:val="24"/>
                <w:szCs w:val="24"/>
              </w:rPr>
              <w:br w:type="textWrapping"/>
            </w:r>
            <w:r>
              <w:rPr>
                <w:rFonts w:hint="eastAsia" w:ascii="仿宋" w:hAnsi="仿宋" w:eastAsia="仿宋" w:cs="仿宋"/>
                <w:color w:val="000000"/>
                <w:sz w:val="24"/>
                <w:szCs w:val="24"/>
              </w:rPr>
              <w:t>不含基础杆件</w:t>
            </w:r>
          </w:p>
        </w:tc>
        <w:tc>
          <w:tcPr>
            <w:tcW w:w="5471" w:type="dxa"/>
            <w:tcBorders>
              <w:top w:val="nil"/>
              <w:left w:val="nil"/>
              <w:bottom w:val="nil"/>
              <w:right w:val="nil"/>
            </w:tcBorders>
            <w:noWrap/>
            <w:vAlign w:val="center"/>
          </w:tcPr>
          <w:p>
            <w:pPr>
              <w:spacing w:line="240" w:lineRule="auto"/>
              <w:rPr>
                <w:rFonts w:hint="eastAsia" w:ascii="仿宋" w:hAnsi="仿宋" w:eastAsia="仿宋" w:cs="仿宋"/>
                <w:color w:val="000000"/>
                <w:sz w:val="24"/>
                <w:szCs w:val="24"/>
              </w:rPr>
            </w:pPr>
            <w:r>
              <w:rPr>
                <w:rFonts w:hint="eastAsia" w:ascii="仿宋" w:hAnsi="仿宋" w:eastAsia="仿宋" w:cs="仿宋"/>
                <w:color w:val="000000"/>
                <w:sz w:val="24"/>
                <w:szCs w:val="24"/>
              </w:rPr>
              <w:drawing>
                <wp:inline distT="0" distB="0" distL="0" distR="0">
                  <wp:extent cx="1762125" cy="1800225"/>
                  <wp:effectExtent l="0" t="0" r="9525" b="9525"/>
                  <wp:docPr id="164" name="图片 164" descr="C:\Users\ADMINI~1\AppData\Local\Temp\ksohtml1820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C:\Users\ADMINI~1\AppData\Local\Temp\ksohtml18200\wps1.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a:xfrm>
                            <a:off x="0" y="0"/>
                            <a:ext cx="1762125" cy="1800225"/>
                          </a:xfrm>
                          <a:prstGeom prst="rect">
                            <a:avLst/>
                          </a:prstGeom>
                          <a:noFill/>
                          <a:ln>
                            <a:noFill/>
                          </a:ln>
                        </pic:spPr>
                      </pic:pic>
                    </a:graphicData>
                  </a:graphic>
                </wp:inline>
              </w:drawing>
            </w:r>
          </w:p>
          <w:tbl>
            <w:tblPr>
              <w:tblStyle w:val="24"/>
              <w:tblW w:w="0" w:type="auto"/>
              <w:tblInd w:w="0" w:type="dxa"/>
              <w:tblLayout w:type="autofit"/>
              <w:tblCellMar>
                <w:top w:w="0" w:type="dxa"/>
                <w:left w:w="0" w:type="dxa"/>
                <w:bottom w:w="0" w:type="dxa"/>
                <w:right w:w="0" w:type="dxa"/>
              </w:tblCellMar>
            </w:tblPr>
            <w:tblGrid>
              <w:gridCol w:w="5240"/>
            </w:tblGrid>
            <w:tr>
              <w:tblPrEx>
                <w:tblCellMar>
                  <w:top w:w="0" w:type="dxa"/>
                  <w:left w:w="0" w:type="dxa"/>
                  <w:bottom w:w="0" w:type="dxa"/>
                  <w:right w:w="0" w:type="dxa"/>
                </w:tblCellMar>
              </w:tblPrEx>
              <w:trPr>
                <w:trHeight w:val="4860" w:hRule="atLeast"/>
              </w:trPr>
              <w:tc>
                <w:tcPr>
                  <w:tcW w:w="5240" w:type="dxa"/>
                  <w:tcBorders>
                    <w:top w:val="single" w:color="auto" w:sz="4" w:space="0"/>
                    <w:left w:val="nil"/>
                    <w:bottom w:val="single" w:color="auto" w:sz="4" w:space="0"/>
                    <w:right w:val="single" w:color="auto" w:sz="4" w:space="0"/>
                  </w:tcBorders>
                  <w:noWrap/>
                  <w:vAlign w:val="center"/>
                </w:tcPr>
                <w:p>
                  <w:pPr>
                    <w:spacing w:line="240" w:lineRule="auto"/>
                    <w:rPr>
                      <w:rFonts w:hint="eastAsia" w:ascii="仿宋" w:hAnsi="仿宋" w:eastAsia="仿宋" w:cs="仿宋"/>
                      <w:color w:val="000000"/>
                      <w:sz w:val="24"/>
                      <w:szCs w:val="24"/>
                    </w:rPr>
                  </w:pPr>
                  <w:r>
                    <w:rPr>
                      <w:rFonts w:hint="eastAsia" w:ascii="仿宋" w:hAnsi="仿宋" w:eastAsia="仿宋" w:cs="仿宋"/>
                      <w:color w:val="000000"/>
                      <w:sz w:val="24"/>
                      <w:szCs w:val="24"/>
                    </w:rPr>
                    <w:t>　</w:t>
                  </w:r>
                </w:p>
              </w:tc>
            </w:tr>
          </w:tbl>
          <w:p>
            <w:pPr>
              <w:spacing w:line="240" w:lineRule="auto"/>
              <w:rPr>
                <w:rFonts w:hint="eastAsia" w:ascii="仿宋" w:hAnsi="仿宋" w:eastAsia="仿宋" w:cs="仿宋"/>
                <w:color w:val="000000"/>
                <w:sz w:val="24"/>
                <w:szCs w:val="24"/>
              </w:rPr>
            </w:pPr>
          </w:p>
        </w:tc>
      </w:tr>
    </w:tbl>
    <w:p>
      <w:pPr>
        <w:pStyle w:val="2"/>
        <w:spacing w:line="240" w:lineRule="auto"/>
        <w:ind w:left="857"/>
        <w:rPr>
          <w:rFonts w:hint="eastAsia" w:ascii="仿宋" w:hAnsi="仿宋" w:eastAsia="仿宋" w:cs="仿宋"/>
          <w:sz w:val="24"/>
          <w:szCs w:val="24"/>
        </w:rPr>
      </w:pPr>
    </w:p>
    <w:p>
      <w:pPr>
        <w:rPr>
          <w:rFonts w:hint="eastAsia" w:ascii="仿宋" w:hAnsi="仿宋" w:eastAsia="仿宋" w:cs="仿宋"/>
          <w:b/>
          <w:sz w:val="24"/>
          <w:szCs w:val="24"/>
          <w:lang w:val="en-US" w:eastAsia="zh-CN"/>
        </w:rPr>
      </w:pPr>
      <w:r>
        <w:rPr>
          <w:rFonts w:hint="eastAsia" w:ascii="仿宋" w:hAnsi="仿宋" w:eastAsia="仿宋" w:cs="仿宋"/>
          <w:b/>
          <w:sz w:val="24"/>
          <w:szCs w:val="24"/>
          <w:lang w:val="en-US" w:eastAsia="zh-CN"/>
        </w:rPr>
        <w:br w:type="page"/>
      </w:r>
    </w:p>
    <w:p>
      <w:pPr>
        <w:tabs>
          <w:tab w:val="left" w:pos="0"/>
        </w:tabs>
        <w:spacing w:line="360" w:lineRule="auto"/>
        <w:ind w:firstLine="241" w:firstLineChars="100"/>
        <w:rPr>
          <w:rFonts w:hint="eastAsia" w:ascii="仿宋" w:hAnsi="仿宋" w:eastAsia="仿宋" w:cs="仿宋"/>
          <w:b/>
          <w:sz w:val="24"/>
          <w:szCs w:val="24"/>
        </w:rPr>
      </w:pPr>
      <w:r>
        <w:rPr>
          <w:rFonts w:hint="eastAsia" w:ascii="仿宋" w:hAnsi="仿宋" w:eastAsia="仿宋" w:cs="仿宋"/>
          <w:b/>
          <w:sz w:val="24"/>
          <w:szCs w:val="24"/>
          <w:lang w:val="en-US" w:eastAsia="zh-CN"/>
        </w:rPr>
        <w:t>四</w:t>
      </w:r>
      <w:r>
        <w:rPr>
          <w:rFonts w:hint="eastAsia" w:ascii="仿宋" w:hAnsi="仿宋" w:eastAsia="仿宋" w:cs="仿宋"/>
          <w:b/>
          <w:sz w:val="24"/>
          <w:szCs w:val="24"/>
        </w:rPr>
        <w:t>、售后服务</w:t>
      </w:r>
    </w:p>
    <w:p>
      <w:pPr>
        <w:tabs>
          <w:tab w:val="left" w:pos="0"/>
        </w:tabs>
        <w:spacing w:line="360" w:lineRule="auto"/>
        <w:ind w:firstLine="240" w:firstLineChars="100"/>
        <w:rPr>
          <w:rFonts w:hint="eastAsia" w:ascii="仿宋" w:hAnsi="仿宋" w:eastAsia="仿宋" w:cs="仿宋"/>
          <w:b/>
          <w:sz w:val="24"/>
          <w:szCs w:val="24"/>
        </w:rPr>
      </w:pPr>
      <w:r>
        <w:rPr>
          <w:rFonts w:hint="eastAsia" w:ascii="仿宋" w:hAnsi="仿宋" w:eastAsia="仿宋" w:cs="仿宋"/>
          <w:sz w:val="24"/>
          <w:szCs w:val="24"/>
        </w:rPr>
        <w:t>一）建设工期</w:t>
      </w:r>
    </w:p>
    <w:p>
      <w:pPr>
        <w:pStyle w:val="33"/>
        <w:spacing w:line="360" w:lineRule="auto"/>
        <w:ind w:firstLine="480" w:firstLineChars="200"/>
        <w:rPr>
          <w:rFonts w:hint="eastAsia" w:ascii="仿宋" w:hAnsi="仿宋" w:eastAsia="仿宋" w:cs="仿宋"/>
          <w:color w:val="auto"/>
          <w:sz w:val="24"/>
          <w:szCs w:val="24"/>
        </w:rPr>
      </w:pPr>
      <w:r>
        <w:rPr>
          <w:rFonts w:hint="eastAsia" w:ascii="仿宋" w:hAnsi="仿宋" w:eastAsia="仿宋" w:cs="仿宋"/>
          <w:color w:val="auto"/>
          <w:sz w:val="24"/>
          <w:szCs w:val="24"/>
        </w:rPr>
        <w:t xml:space="preserve">项目服务期为12个月（自合同签订之日起开始计算） </w:t>
      </w:r>
    </w:p>
    <w:p>
      <w:pPr>
        <w:numPr>
          <w:ilvl w:val="0"/>
          <w:numId w:val="22"/>
        </w:numPr>
        <w:tabs>
          <w:tab w:val="left" w:pos="0"/>
        </w:tabs>
        <w:spacing w:line="360" w:lineRule="auto"/>
        <w:ind w:firstLine="240" w:firstLineChars="100"/>
        <w:rPr>
          <w:rFonts w:hint="eastAsia" w:ascii="仿宋" w:hAnsi="仿宋" w:eastAsia="仿宋" w:cs="仿宋"/>
          <w:sz w:val="24"/>
          <w:szCs w:val="24"/>
          <w:lang w:eastAsia="zh-CN"/>
        </w:rPr>
      </w:pPr>
      <w:r>
        <w:rPr>
          <w:rFonts w:hint="eastAsia" w:ascii="仿宋" w:hAnsi="仿宋" w:eastAsia="仿宋" w:cs="仿宋"/>
          <w:sz w:val="24"/>
          <w:szCs w:val="24"/>
          <w:lang w:eastAsia="zh-CN"/>
        </w:rPr>
        <w:t>付款方式</w:t>
      </w:r>
    </w:p>
    <w:p>
      <w:pPr>
        <w:spacing w:line="288" w:lineRule="auto"/>
        <w:ind w:firstLine="480" w:firstLineChars="200"/>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合同生效以及具备实施条件后7个工作日内支付合同总额的40%作为预付款，进场施工之日起每满一季度且已施工工程量经验收合格后14天内，由甲方支付至乙方实际已完合格工程量的85%（含预付款），待项目整体竣工、经决算审核并通过竣工验收合格后由甲方支付至最终审核价的100%。付款前乙方须向甲方提供甲方财务部门要求的正式发票。</w:t>
      </w:r>
    </w:p>
    <w:p>
      <w:pPr>
        <w:numPr>
          <w:ilvl w:val="0"/>
          <w:numId w:val="0"/>
        </w:numPr>
        <w:tabs>
          <w:tab w:val="left" w:pos="0"/>
        </w:tabs>
        <w:spacing w:line="360" w:lineRule="auto"/>
        <w:ind w:firstLine="240" w:firstLineChars="100"/>
        <w:rPr>
          <w:rFonts w:hint="eastAsia" w:ascii="仿宋" w:hAnsi="仿宋" w:eastAsia="仿宋" w:cs="仿宋"/>
          <w:sz w:val="24"/>
          <w:szCs w:val="24"/>
        </w:rPr>
      </w:pPr>
      <w:r>
        <w:rPr>
          <w:rFonts w:hint="eastAsia" w:ascii="仿宋" w:hAnsi="仿宋" w:eastAsia="仿宋" w:cs="仿宋"/>
          <w:sz w:val="24"/>
          <w:szCs w:val="24"/>
          <w:lang w:eastAsia="zh-CN"/>
        </w:rPr>
        <w:t>三）</w:t>
      </w:r>
      <w:r>
        <w:rPr>
          <w:rFonts w:hint="eastAsia" w:ascii="仿宋" w:hAnsi="仿宋" w:eastAsia="仿宋" w:cs="仿宋"/>
          <w:sz w:val="24"/>
          <w:szCs w:val="24"/>
        </w:rPr>
        <w:t>其他要求及约定</w:t>
      </w:r>
    </w:p>
    <w:p>
      <w:pPr>
        <w:pStyle w:val="33"/>
        <w:spacing w:line="360" w:lineRule="auto"/>
        <w:ind w:firstLine="480" w:firstLineChars="200"/>
        <w:rPr>
          <w:rFonts w:hint="eastAsia" w:ascii="仿宋" w:hAnsi="仿宋" w:eastAsia="仿宋" w:cs="仿宋"/>
          <w:color w:val="auto"/>
          <w:sz w:val="24"/>
          <w:szCs w:val="24"/>
        </w:rPr>
      </w:pPr>
      <w:r>
        <w:rPr>
          <w:rFonts w:hint="eastAsia" w:ascii="仿宋" w:hAnsi="仿宋" w:eastAsia="仿宋" w:cs="仿宋"/>
          <w:color w:val="auto"/>
          <w:sz w:val="24"/>
          <w:szCs w:val="24"/>
        </w:rPr>
        <w:t xml:space="preserve">1、最终采购量结算以实际完成的采购量（招标人、监理(或需求单位）审核后的采购量）为准。 </w:t>
      </w:r>
    </w:p>
    <w:p>
      <w:pPr>
        <w:pStyle w:val="33"/>
        <w:spacing w:line="360" w:lineRule="auto"/>
        <w:ind w:firstLine="480" w:firstLineChars="200"/>
        <w:rPr>
          <w:rFonts w:hint="eastAsia" w:ascii="仿宋" w:hAnsi="仿宋" w:eastAsia="仿宋" w:cs="仿宋"/>
          <w:color w:val="auto"/>
          <w:sz w:val="24"/>
          <w:szCs w:val="24"/>
        </w:rPr>
      </w:pPr>
      <w:r>
        <w:rPr>
          <w:rFonts w:hint="eastAsia" w:ascii="仿宋" w:hAnsi="仿宋" w:eastAsia="仿宋" w:cs="仿宋"/>
          <w:color w:val="auto"/>
          <w:sz w:val="24"/>
          <w:szCs w:val="24"/>
        </w:rPr>
        <w:t xml:space="preserve">2、本项目全部及部分采购内容严禁转包，若招标人在合同履行阶段发现中标人存在转包的情形，招标人将有权终止合同并追究其相应损失。 </w:t>
      </w:r>
    </w:p>
    <w:p>
      <w:pPr>
        <w:tabs>
          <w:tab w:val="left" w:pos="0"/>
        </w:tabs>
        <w:spacing w:line="360" w:lineRule="auto"/>
        <w:ind w:left="0" w:leftChars="0" w:firstLine="398" w:firstLineChars="166"/>
        <w:rPr>
          <w:rFonts w:hint="default" w:ascii="仿宋" w:hAnsi="仿宋" w:eastAsia="仿宋" w:cs="仿宋"/>
          <w:b/>
          <w:sz w:val="24"/>
          <w:szCs w:val="24"/>
          <w:lang w:val="en-US" w:eastAsia="zh-CN"/>
        </w:rPr>
      </w:pPr>
      <w:r>
        <w:rPr>
          <w:rFonts w:hint="eastAsia" w:ascii="仿宋" w:hAnsi="仿宋" w:eastAsia="仿宋" w:cs="仿宋"/>
          <w:sz w:val="24"/>
          <w:szCs w:val="24"/>
        </w:rPr>
        <w:t>3、缺陷责任服务期：12个月</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产品质保期详见参数要求。</w:t>
      </w:r>
    </w:p>
    <w:p>
      <w:pPr>
        <w:spacing w:line="360" w:lineRule="auto"/>
        <w:ind w:left="0" w:leftChars="0" w:firstLine="398" w:firstLineChars="166"/>
        <w:rPr>
          <w:rFonts w:hint="eastAsia" w:ascii="仿宋" w:hAnsi="仿宋" w:eastAsia="仿宋" w:cs="仿宋"/>
          <w:sz w:val="24"/>
          <w:szCs w:val="24"/>
        </w:rPr>
      </w:pPr>
      <w:r>
        <w:rPr>
          <w:rFonts w:hint="eastAsia" w:ascii="仿宋" w:hAnsi="仿宋" w:eastAsia="仿宋" w:cs="仿宋"/>
          <w:sz w:val="24"/>
          <w:szCs w:val="24"/>
        </w:rPr>
        <w:t>4、</w:t>
      </w:r>
      <w:r>
        <w:rPr>
          <w:rFonts w:hint="eastAsia" w:ascii="仿宋" w:hAnsi="仿宋" w:eastAsia="仿宋" w:cs="仿宋"/>
          <w:bCs/>
          <w:sz w:val="24"/>
          <w:szCs w:val="24"/>
        </w:rPr>
        <w:t>质保期内</w:t>
      </w:r>
      <w:r>
        <w:rPr>
          <w:rFonts w:hint="eastAsia" w:ascii="仿宋" w:hAnsi="仿宋" w:eastAsia="仿宋" w:cs="仿宋"/>
          <w:sz w:val="24"/>
          <w:szCs w:val="24"/>
        </w:rPr>
        <w:t>须提供常设24小时热线服务和长期的免费技术支持，提供不间断的服务直到结束。需提供足够的备件以适应买方维修需求。设备在运行过程中如果出现故障，中标方须在接到维修电话后，按照数字化城管的要求及时完成维修任务，不得影响用户的正常工作业务。</w:t>
      </w:r>
    </w:p>
    <w:p>
      <w:pPr>
        <w:spacing w:line="360" w:lineRule="auto"/>
        <w:ind w:left="0" w:leftChars="0" w:firstLine="398" w:firstLineChars="166"/>
        <w:rPr>
          <w:rFonts w:hint="eastAsia" w:ascii="仿宋" w:hAnsi="仿宋" w:eastAsia="仿宋" w:cs="仿宋"/>
          <w:sz w:val="24"/>
          <w:szCs w:val="24"/>
        </w:rPr>
      </w:pPr>
      <w:r>
        <w:rPr>
          <w:rFonts w:hint="eastAsia" w:ascii="仿宋" w:hAnsi="仿宋" w:eastAsia="仿宋" w:cs="仿宋"/>
          <w:sz w:val="24"/>
          <w:szCs w:val="24"/>
        </w:rPr>
        <w:t>5、为保障售后维修质量，中标单位须在20天内在椒江区派驻驻点维护人员2人及以上，维修车辆（至少一辆维修作业车）。</w:t>
      </w:r>
    </w:p>
    <w:p>
      <w:pPr>
        <w:rPr>
          <w:rFonts w:hint="eastAsia" w:ascii="仿宋" w:hAnsi="仿宋" w:eastAsia="仿宋" w:cs="仿宋"/>
          <w:sz w:val="24"/>
          <w:szCs w:val="24"/>
        </w:rPr>
      </w:pPr>
      <w:r>
        <w:rPr>
          <w:rFonts w:hint="eastAsia" w:ascii="仿宋" w:hAnsi="仿宋" w:eastAsia="仿宋" w:cs="仿宋"/>
          <w:sz w:val="24"/>
          <w:szCs w:val="24"/>
        </w:rPr>
        <w:br w:type="page"/>
      </w:r>
    </w:p>
    <w:p>
      <w:pPr>
        <w:pStyle w:val="4"/>
        <w:keepNext w:val="0"/>
        <w:keepLines w:val="0"/>
        <w:pageBreakBefore w:val="0"/>
        <w:widowControl w:val="0"/>
        <w:tabs>
          <w:tab w:val="left" w:pos="432"/>
        </w:tabs>
        <w:kinsoku/>
        <w:wordWrap/>
        <w:overflowPunct/>
        <w:topLinePunct w:val="0"/>
        <w:autoSpaceDE w:val="0"/>
        <w:autoSpaceDN w:val="0"/>
        <w:bidi w:val="0"/>
        <w:spacing w:before="0" w:after="0" w:afterAutospacing="0" w:line="360" w:lineRule="auto"/>
        <w:ind w:left="0" w:right="-54" w:rightChars="0" w:firstLine="0"/>
        <w:jc w:val="center"/>
        <w:textAlignment w:val="auto"/>
        <w:rPr>
          <w:rFonts w:hint="eastAsia" w:ascii="宋体" w:hAnsi="宋体" w:cs="宋体"/>
        </w:rPr>
      </w:pPr>
      <w:bookmarkStart w:id="77" w:name="_Toc11790"/>
      <w:r>
        <w:rPr>
          <w:rFonts w:hint="eastAsia" w:ascii="宋体" w:hAnsi="宋体" w:cs="宋体"/>
        </w:rPr>
        <w:t xml:space="preserve">第四部分 </w:t>
      </w:r>
      <w:bookmarkStart w:id="78" w:name="_Toc184308080"/>
      <w:bookmarkEnd w:id="78"/>
      <w:bookmarkStart w:id="79" w:name="_Toc184313280"/>
      <w:bookmarkEnd w:id="79"/>
      <w:bookmarkStart w:id="80" w:name="_Toc184314457"/>
      <w:bookmarkEnd w:id="80"/>
      <w:bookmarkStart w:id="81" w:name="_Toc184313251"/>
      <w:bookmarkEnd w:id="81"/>
      <w:bookmarkStart w:id="82" w:name="_Toc184310299"/>
      <w:bookmarkEnd w:id="82"/>
      <w:bookmarkStart w:id="83" w:name="_Toc184313260"/>
      <w:bookmarkEnd w:id="83"/>
      <w:bookmarkStart w:id="84" w:name="_Toc184314431"/>
      <w:bookmarkEnd w:id="84"/>
      <w:bookmarkStart w:id="85" w:name="_Toc184313303"/>
      <w:bookmarkEnd w:id="85"/>
      <w:bookmarkStart w:id="86" w:name="_Toc184313259"/>
      <w:bookmarkEnd w:id="86"/>
      <w:bookmarkStart w:id="87" w:name="_Toc184314461"/>
      <w:bookmarkEnd w:id="87"/>
      <w:bookmarkStart w:id="88" w:name="_Toc184310321"/>
      <w:bookmarkEnd w:id="88"/>
      <w:bookmarkStart w:id="89" w:name="_Toc184310335"/>
      <w:bookmarkEnd w:id="89"/>
      <w:bookmarkStart w:id="90" w:name="_Toc184310286"/>
      <w:bookmarkEnd w:id="90"/>
      <w:bookmarkStart w:id="91" w:name="_Toc184312088"/>
      <w:bookmarkEnd w:id="91"/>
      <w:bookmarkStart w:id="92" w:name="_Toc184313244"/>
      <w:bookmarkEnd w:id="92"/>
      <w:bookmarkStart w:id="93" w:name="_Toc184312110"/>
      <w:bookmarkEnd w:id="93"/>
      <w:bookmarkStart w:id="94" w:name="_Toc184314452"/>
      <w:bookmarkEnd w:id="94"/>
      <w:bookmarkStart w:id="95" w:name="_Toc184312074"/>
      <w:bookmarkEnd w:id="95"/>
      <w:bookmarkStart w:id="96" w:name="_Toc184314420"/>
      <w:bookmarkEnd w:id="96"/>
      <w:bookmarkStart w:id="97" w:name="_Toc184308038"/>
      <w:bookmarkEnd w:id="97"/>
      <w:bookmarkStart w:id="98" w:name="_Toc184314446"/>
      <w:bookmarkEnd w:id="98"/>
      <w:bookmarkStart w:id="99" w:name="_Toc184308041"/>
      <w:bookmarkEnd w:id="99"/>
      <w:bookmarkStart w:id="100" w:name="_Toc184314436"/>
      <w:bookmarkEnd w:id="100"/>
      <w:bookmarkStart w:id="101" w:name="_Toc184308070"/>
      <w:bookmarkEnd w:id="101"/>
      <w:bookmarkStart w:id="102" w:name="_Toc184308068"/>
      <w:bookmarkEnd w:id="102"/>
      <w:bookmarkStart w:id="103" w:name="_Toc184312089"/>
      <w:bookmarkEnd w:id="103"/>
      <w:bookmarkStart w:id="104" w:name="_Toc184308078"/>
      <w:bookmarkEnd w:id="104"/>
      <w:bookmarkStart w:id="105" w:name="_Toc184310308"/>
      <w:bookmarkEnd w:id="105"/>
      <w:bookmarkStart w:id="106" w:name="_Toc184312127"/>
      <w:bookmarkEnd w:id="106"/>
      <w:bookmarkStart w:id="107" w:name="_Toc184313250"/>
      <w:bookmarkEnd w:id="107"/>
      <w:bookmarkStart w:id="108" w:name="_Toc184308096"/>
      <w:bookmarkEnd w:id="108"/>
      <w:bookmarkStart w:id="109" w:name="_Toc184313254"/>
      <w:bookmarkEnd w:id="109"/>
      <w:bookmarkStart w:id="110" w:name="_Toc184308051"/>
      <w:bookmarkEnd w:id="110"/>
      <w:bookmarkStart w:id="111" w:name="_Toc184313276"/>
      <w:bookmarkEnd w:id="111"/>
      <w:bookmarkStart w:id="112" w:name="_Toc184312086"/>
      <w:bookmarkEnd w:id="112"/>
      <w:bookmarkStart w:id="113" w:name="_Toc184308087"/>
      <w:bookmarkEnd w:id="113"/>
      <w:bookmarkStart w:id="114" w:name="_Toc184314429"/>
      <w:bookmarkEnd w:id="114"/>
      <w:bookmarkStart w:id="115" w:name="_Toc184310305"/>
      <w:bookmarkEnd w:id="115"/>
      <w:bookmarkStart w:id="116" w:name="_Toc184308059"/>
      <w:bookmarkEnd w:id="116"/>
      <w:bookmarkStart w:id="117" w:name="_Toc184313299"/>
      <w:bookmarkEnd w:id="117"/>
      <w:bookmarkStart w:id="118" w:name="_Toc184313247"/>
      <w:bookmarkEnd w:id="118"/>
      <w:bookmarkStart w:id="119" w:name="_Toc184313287"/>
      <w:bookmarkEnd w:id="119"/>
      <w:bookmarkStart w:id="120" w:name="_Toc184312087"/>
      <w:bookmarkEnd w:id="120"/>
      <w:bookmarkStart w:id="121" w:name="_Toc184314417"/>
      <w:bookmarkEnd w:id="121"/>
      <w:bookmarkStart w:id="122" w:name="_Toc184310278"/>
      <w:bookmarkEnd w:id="122"/>
      <w:bookmarkStart w:id="123" w:name="_Toc184313269"/>
      <w:bookmarkEnd w:id="123"/>
      <w:bookmarkStart w:id="124" w:name="_Toc184312134"/>
      <w:bookmarkEnd w:id="124"/>
      <w:bookmarkStart w:id="125" w:name="_Toc184308103"/>
      <w:bookmarkEnd w:id="125"/>
      <w:bookmarkStart w:id="126" w:name="_Toc184314411"/>
      <w:bookmarkEnd w:id="126"/>
      <w:bookmarkStart w:id="127" w:name="_Toc184308098"/>
      <w:bookmarkEnd w:id="127"/>
      <w:bookmarkStart w:id="128" w:name="_Toc184312106"/>
      <w:bookmarkEnd w:id="128"/>
      <w:bookmarkStart w:id="129" w:name="_Toc184312120"/>
      <w:bookmarkEnd w:id="129"/>
      <w:bookmarkStart w:id="130" w:name="_Toc184313274"/>
      <w:bookmarkEnd w:id="130"/>
      <w:bookmarkStart w:id="131" w:name="_Toc184310288"/>
      <w:bookmarkEnd w:id="131"/>
      <w:bookmarkStart w:id="132" w:name="_Toc184314480"/>
      <w:bookmarkEnd w:id="132"/>
      <w:bookmarkStart w:id="133" w:name="_Toc184313253"/>
      <w:bookmarkEnd w:id="133"/>
      <w:bookmarkStart w:id="134" w:name="_Toc184313246"/>
      <w:bookmarkEnd w:id="134"/>
      <w:bookmarkStart w:id="135" w:name="_Toc184313309"/>
      <w:bookmarkEnd w:id="135"/>
      <w:bookmarkStart w:id="136" w:name="_Toc184314432"/>
      <w:bookmarkEnd w:id="136"/>
      <w:bookmarkStart w:id="137" w:name="_Toc184312136"/>
      <w:bookmarkEnd w:id="137"/>
      <w:bookmarkStart w:id="138" w:name="_Toc184310279"/>
      <w:bookmarkEnd w:id="138"/>
      <w:bookmarkStart w:id="139" w:name="_Toc184313292"/>
      <w:bookmarkEnd w:id="139"/>
      <w:bookmarkStart w:id="140" w:name="_Toc184312072"/>
      <w:bookmarkEnd w:id="140"/>
      <w:bookmarkStart w:id="141" w:name="_Toc184314473"/>
      <w:bookmarkEnd w:id="141"/>
      <w:bookmarkStart w:id="142" w:name="_Toc184314424"/>
      <w:bookmarkEnd w:id="142"/>
      <w:bookmarkStart w:id="143" w:name="_Toc184308073"/>
      <w:bookmarkEnd w:id="143"/>
      <w:bookmarkStart w:id="144" w:name="_Toc184312067"/>
      <w:bookmarkEnd w:id="144"/>
      <w:bookmarkStart w:id="145" w:name="_Toc184313273"/>
      <w:bookmarkEnd w:id="145"/>
      <w:bookmarkStart w:id="146" w:name="_Toc184312132"/>
      <w:bookmarkEnd w:id="146"/>
      <w:bookmarkStart w:id="147" w:name="_Toc184314469"/>
      <w:bookmarkEnd w:id="147"/>
      <w:bookmarkStart w:id="148" w:name="_Toc184312082"/>
      <w:bookmarkEnd w:id="148"/>
      <w:bookmarkStart w:id="149" w:name="_Toc184310298"/>
      <w:bookmarkEnd w:id="149"/>
      <w:bookmarkStart w:id="150" w:name="_Toc184310293"/>
      <w:bookmarkEnd w:id="150"/>
      <w:bookmarkStart w:id="151" w:name="_Toc184310322"/>
      <w:bookmarkEnd w:id="151"/>
      <w:bookmarkStart w:id="152" w:name="_Toc184310300"/>
      <w:bookmarkEnd w:id="152"/>
      <w:bookmarkStart w:id="153" w:name="_Toc184308056"/>
      <w:bookmarkEnd w:id="153"/>
      <w:bookmarkStart w:id="154" w:name="_Toc184308043"/>
      <w:bookmarkEnd w:id="154"/>
      <w:bookmarkStart w:id="155" w:name="_Toc184310313"/>
      <w:bookmarkEnd w:id="155"/>
      <w:bookmarkStart w:id="156" w:name="_Toc184312119"/>
      <w:bookmarkEnd w:id="156"/>
      <w:bookmarkStart w:id="157" w:name="_Toc184314437"/>
      <w:bookmarkEnd w:id="157"/>
      <w:bookmarkStart w:id="158" w:name="_Toc184314419"/>
      <w:bookmarkEnd w:id="158"/>
      <w:bookmarkStart w:id="159" w:name="_Toc184310328"/>
      <w:bookmarkEnd w:id="159"/>
      <w:bookmarkStart w:id="160" w:name="_Toc184308084"/>
      <w:bookmarkEnd w:id="160"/>
      <w:bookmarkStart w:id="161" w:name="_Toc184314439"/>
      <w:bookmarkEnd w:id="161"/>
      <w:bookmarkStart w:id="162" w:name="_Toc184308060"/>
      <w:bookmarkEnd w:id="162"/>
      <w:bookmarkStart w:id="163" w:name="_Toc184308045"/>
      <w:bookmarkEnd w:id="163"/>
      <w:bookmarkStart w:id="164" w:name="_Toc184308064"/>
      <w:bookmarkEnd w:id="164"/>
      <w:bookmarkStart w:id="165" w:name="_Toc184308071"/>
      <w:bookmarkEnd w:id="165"/>
      <w:bookmarkStart w:id="166" w:name="_Toc184312117"/>
      <w:bookmarkEnd w:id="166"/>
      <w:bookmarkStart w:id="167" w:name="_Toc184310314"/>
      <w:bookmarkEnd w:id="167"/>
      <w:bookmarkStart w:id="168" w:name="_Toc184314475"/>
      <w:bookmarkEnd w:id="168"/>
      <w:bookmarkStart w:id="169" w:name="_Toc184314448"/>
      <w:bookmarkEnd w:id="169"/>
      <w:bookmarkStart w:id="170" w:name="_Toc184310297"/>
      <w:bookmarkEnd w:id="170"/>
      <w:bookmarkStart w:id="171" w:name="_Toc184310303"/>
      <w:bookmarkEnd w:id="171"/>
      <w:bookmarkStart w:id="172" w:name="_Toc184313284"/>
      <w:bookmarkEnd w:id="172"/>
      <w:bookmarkStart w:id="173" w:name="_Toc184308072"/>
      <w:bookmarkEnd w:id="173"/>
      <w:bookmarkStart w:id="174" w:name="_Toc184314450"/>
      <w:bookmarkEnd w:id="174"/>
      <w:bookmarkStart w:id="175" w:name="_Toc184312101"/>
      <w:bookmarkEnd w:id="175"/>
      <w:bookmarkStart w:id="176" w:name="_Toc184312090"/>
      <w:bookmarkEnd w:id="176"/>
      <w:bookmarkStart w:id="177" w:name="_Toc184313306"/>
      <w:bookmarkEnd w:id="177"/>
      <w:bookmarkStart w:id="178" w:name="_Toc184308058"/>
      <w:bookmarkEnd w:id="178"/>
      <w:bookmarkStart w:id="179" w:name="_Toc184312113"/>
      <w:bookmarkEnd w:id="179"/>
      <w:bookmarkStart w:id="180" w:name="_Toc184308097"/>
      <w:bookmarkEnd w:id="180"/>
      <w:bookmarkStart w:id="181" w:name="_Toc184313268"/>
      <w:bookmarkEnd w:id="181"/>
      <w:bookmarkStart w:id="182" w:name="_Toc184310277"/>
      <w:bookmarkEnd w:id="182"/>
      <w:bookmarkStart w:id="183" w:name="_Toc184312098"/>
      <w:bookmarkEnd w:id="183"/>
      <w:bookmarkStart w:id="184" w:name="_Toc184310306"/>
      <w:bookmarkEnd w:id="184"/>
      <w:bookmarkStart w:id="185" w:name="_Toc184308086"/>
      <w:bookmarkEnd w:id="185"/>
      <w:bookmarkStart w:id="186" w:name="_Toc184314440"/>
      <w:bookmarkEnd w:id="186"/>
      <w:bookmarkStart w:id="187" w:name="_Toc184313288"/>
      <w:bookmarkEnd w:id="187"/>
      <w:bookmarkStart w:id="188" w:name="_Toc184308062"/>
      <w:bookmarkEnd w:id="188"/>
      <w:bookmarkStart w:id="189" w:name="_Toc184310315"/>
      <w:bookmarkEnd w:id="189"/>
      <w:bookmarkStart w:id="190" w:name="_Toc184308085"/>
      <w:bookmarkEnd w:id="190"/>
      <w:bookmarkStart w:id="191" w:name="_Toc184312071"/>
      <w:bookmarkEnd w:id="191"/>
      <w:bookmarkStart w:id="192" w:name="_Toc184308053"/>
      <w:bookmarkEnd w:id="192"/>
      <w:bookmarkStart w:id="193" w:name="_Toc184310282"/>
      <w:bookmarkEnd w:id="193"/>
      <w:bookmarkStart w:id="194" w:name="_Toc184313279"/>
      <w:bookmarkEnd w:id="194"/>
      <w:bookmarkStart w:id="195" w:name="_Toc184314467"/>
      <w:bookmarkEnd w:id="195"/>
      <w:bookmarkStart w:id="196" w:name="_Toc184314425"/>
      <w:bookmarkEnd w:id="196"/>
      <w:bookmarkStart w:id="197" w:name="_Toc184313290"/>
      <w:bookmarkEnd w:id="197"/>
      <w:bookmarkStart w:id="198" w:name="_Toc184314412"/>
      <w:bookmarkEnd w:id="198"/>
      <w:bookmarkStart w:id="199" w:name="_Toc184312091"/>
      <w:bookmarkEnd w:id="199"/>
      <w:bookmarkStart w:id="200" w:name="_Toc184310289"/>
      <w:bookmarkEnd w:id="200"/>
      <w:bookmarkStart w:id="201" w:name="_Toc184313305"/>
      <w:bookmarkEnd w:id="201"/>
      <w:bookmarkStart w:id="202" w:name="_Toc184308040"/>
      <w:bookmarkEnd w:id="202"/>
      <w:bookmarkStart w:id="203" w:name="_Toc184312109"/>
      <w:bookmarkEnd w:id="203"/>
      <w:bookmarkStart w:id="204" w:name="_Toc184308077"/>
      <w:bookmarkEnd w:id="204"/>
      <w:bookmarkStart w:id="205" w:name="_Toc184314410"/>
      <w:bookmarkEnd w:id="205"/>
      <w:bookmarkStart w:id="206" w:name="_Toc184310301"/>
      <w:bookmarkEnd w:id="206"/>
      <w:bookmarkStart w:id="207" w:name="_Toc184312133"/>
      <w:bookmarkEnd w:id="207"/>
      <w:bookmarkStart w:id="208" w:name="_Toc184312114"/>
      <w:bookmarkEnd w:id="208"/>
      <w:bookmarkStart w:id="209" w:name="_Toc184312069"/>
      <w:bookmarkEnd w:id="209"/>
      <w:bookmarkStart w:id="210" w:name="_Toc184308079"/>
      <w:bookmarkEnd w:id="210"/>
      <w:bookmarkStart w:id="211" w:name="_Toc184314481"/>
      <w:bookmarkEnd w:id="211"/>
      <w:bookmarkStart w:id="212" w:name="_Toc184313241"/>
      <w:bookmarkEnd w:id="212"/>
      <w:bookmarkStart w:id="213" w:name="_Toc184308104"/>
      <w:bookmarkEnd w:id="213"/>
      <w:bookmarkStart w:id="214" w:name="_Toc184313243"/>
      <w:bookmarkEnd w:id="214"/>
      <w:bookmarkStart w:id="215" w:name="_Toc184308099"/>
      <w:bookmarkEnd w:id="215"/>
      <w:bookmarkStart w:id="216" w:name="_Toc184308042"/>
      <w:bookmarkEnd w:id="216"/>
      <w:bookmarkStart w:id="217" w:name="_Toc184313264"/>
      <w:bookmarkEnd w:id="217"/>
      <w:bookmarkStart w:id="218" w:name="_Toc184308048"/>
      <w:bookmarkEnd w:id="218"/>
      <w:bookmarkStart w:id="219" w:name="_Toc184314418"/>
      <w:bookmarkEnd w:id="219"/>
      <w:bookmarkStart w:id="220" w:name="_Toc184313258"/>
      <w:bookmarkEnd w:id="220"/>
      <w:bookmarkStart w:id="221" w:name="_Toc184310312"/>
      <w:bookmarkEnd w:id="221"/>
      <w:bookmarkStart w:id="222" w:name="_Toc184314464"/>
      <w:bookmarkEnd w:id="222"/>
      <w:bookmarkStart w:id="223" w:name="_Toc184310294"/>
      <w:bookmarkEnd w:id="223"/>
      <w:bookmarkStart w:id="224" w:name="_Toc184308055"/>
      <w:bookmarkEnd w:id="224"/>
      <w:bookmarkStart w:id="225" w:name="_Toc184312121"/>
      <w:bookmarkEnd w:id="225"/>
      <w:bookmarkStart w:id="226" w:name="_Toc184308083"/>
      <w:bookmarkEnd w:id="226"/>
      <w:bookmarkStart w:id="227" w:name="_Toc184314443"/>
      <w:bookmarkEnd w:id="227"/>
      <w:bookmarkStart w:id="228" w:name="_Toc184314462"/>
      <w:bookmarkEnd w:id="228"/>
      <w:bookmarkStart w:id="229" w:name="_Toc184308052"/>
      <w:bookmarkEnd w:id="229"/>
      <w:bookmarkStart w:id="230" w:name="_Toc184312115"/>
      <w:bookmarkEnd w:id="230"/>
      <w:bookmarkStart w:id="231" w:name="_Toc184314422"/>
      <w:bookmarkEnd w:id="231"/>
      <w:bookmarkStart w:id="232" w:name="_Toc184314444"/>
      <w:bookmarkEnd w:id="232"/>
      <w:bookmarkStart w:id="233" w:name="_Toc184308046"/>
      <w:bookmarkEnd w:id="233"/>
      <w:bookmarkStart w:id="234" w:name="_Toc184314466"/>
      <w:bookmarkEnd w:id="234"/>
      <w:bookmarkStart w:id="235" w:name="_Toc184310343"/>
      <w:bookmarkEnd w:id="235"/>
      <w:bookmarkStart w:id="236" w:name="_Toc184312137"/>
      <w:bookmarkEnd w:id="236"/>
      <w:bookmarkStart w:id="237" w:name="_Toc184308101"/>
      <w:bookmarkEnd w:id="237"/>
      <w:bookmarkStart w:id="238" w:name="_Toc184308095"/>
      <w:bookmarkEnd w:id="238"/>
      <w:bookmarkStart w:id="239" w:name="_Toc184314476"/>
      <w:bookmarkEnd w:id="239"/>
      <w:bookmarkStart w:id="240" w:name="_Toc184308063"/>
      <w:bookmarkEnd w:id="240"/>
      <w:bookmarkStart w:id="241" w:name="_Toc184312079"/>
      <w:bookmarkEnd w:id="241"/>
      <w:bookmarkStart w:id="242" w:name="_Toc184308054"/>
      <w:bookmarkEnd w:id="242"/>
      <w:bookmarkStart w:id="243" w:name="_Toc184314426"/>
      <w:bookmarkEnd w:id="243"/>
      <w:bookmarkStart w:id="244" w:name="_Toc184308067"/>
      <w:bookmarkEnd w:id="244"/>
      <w:bookmarkStart w:id="245" w:name="_Toc184312068"/>
      <w:bookmarkEnd w:id="245"/>
      <w:bookmarkStart w:id="246" w:name="_Toc184308088"/>
      <w:bookmarkEnd w:id="246"/>
      <w:bookmarkStart w:id="247" w:name="_Toc184310340"/>
      <w:bookmarkEnd w:id="247"/>
      <w:bookmarkStart w:id="248" w:name="_Toc184310283"/>
      <w:bookmarkEnd w:id="248"/>
      <w:bookmarkStart w:id="249" w:name="_Toc184314430"/>
      <w:bookmarkEnd w:id="249"/>
      <w:bookmarkStart w:id="250" w:name="_Toc184314472"/>
      <w:bookmarkEnd w:id="250"/>
      <w:bookmarkStart w:id="251" w:name="_Toc184313285"/>
      <w:bookmarkEnd w:id="251"/>
      <w:bookmarkStart w:id="252" w:name="_Toc184312093"/>
      <w:bookmarkEnd w:id="252"/>
      <w:bookmarkStart w:id="253" w:name="_Toc184308050"/>
      <w:bookmarkEnd w:id="253"/>
      <w:bookmarkStart w:id="254" w:name="_Toc184310284"/>
      <w:bookmarkEnd w:id="254"/>
      <w:bookmarkStart w:id="255" w:name="_Toc184308108"/>
      <w:bookmarkEnd w:id="255"/>
      <w:bookmarkStart w:id="256" w:name="_Toc184314482"/>
      <w:bookmarkEnd w:id="256"/>
      <w:bookmarkStart w:id="257" w:name="_Toc184310275"/>
      <w:bookmarkEnd w:id="257"/>
      <w:bookmarkStart w:id="258" w:name="_Toc184313270"/>
      <w:bookmarkEnd w:id="258"/>
      <w:bookmarkStart w:id="259" w:name="_Toc184308076"/>
      <w:bookmarkEnd w:id="259"/>
      <w:bookmarkStart w:id="260" w:name="_Toc184313283"/>
      <w:bookmarkEnd w:id="260"/>
      <w:bookmarkStart w:id="261" w:name="_Toc184312099"/>
      <w:bookmarkEnd w:id="261"/>
      <w:bookmarkStart w:id="262" w:name="_Toc184313252"/>
      <w:bookmarkEnd w:id="262"/>
      <w:bookmarkStart w:id="263" w:name="_Toc184310290"/>
      <w:bookmarkEnd w:id="263"/>
      <w:bookmarkStart w:id="264" w:name="_Toc184312129"/>
      <w:bookmarkEnd w:id="264"/>
      <w:bookmarkStart w:id="265" w:name="_Toc184313296"/>
      <w:bookmarkEnd w:id="265"/>
      <w:bookmarkStart w:id="266" w:name="_Toc184312075"/>
      <w:bookmarkEnd w:id="266"/>
      <w:bookmarkStart w:id="267" w:name="_Toc184312095"/>
      <w:bookmarkEnd w:id="267"/>
      <w:bookmarkStart w:id="268" w:name="_Toc184310330"/>
      <w:bookmarkEnd w:id="268"/>
      <w:bookmarkStart w:id="269" w:name="_Toc184313257"/>
      <w:bookmarkEnd w:id="269"/>
      <w:bookmarkStart w:id="270" w:name="_Toc184313293"/>
      <w:bookmarkEnd w:id="270"/>
      <w:bookmarkStart w:id="271" w:name="_Toc184310320"/>
      <w:bookmarkEnd w:id="271"/>
      <w:bookmarkStart w:id="272" w:name="_Toc184310344"/>
      <w:bookmarkEnd w:id="272"/>
      <w:bookmarkStart w:id="273" w:name="_Toc184312105"/>
      <w:bookmarkEnd w:id="273"/>
      <w:bookmarkStart w:id="274" w:name="_Toc184308065"/>
      <w:bookmarkEnd w:id="274"/>
      <w:bookmarkStart w:id="275" w:name="_Toc184308094"/>
      <w:bookmarkEnd w:id="275"/>
      <w:bookmarkStart w:id="276" w:name="_Toc184313265"/>
      <w:bookmarkEnd w:id="276"/>
      <w:bookmarkStart w:id="277" w:name="_Toc184312080"/>
      <w:bookmarkEnd w:id="277"/>
      <w:bookmarkStart w:id="278" w:name="_Toc184314474"/>
      <w:bookmarkEnd w:id="278"/>
      <w:bookmarkStart w:id="279" w:name="_Toc184308036"/>
      <w:bookmarkEnd w:id="279"/>
      <w:bookmarkStart w:id="280" w:name="_Toc184313310"/>
      <w:bookmarkEnd w:id="280"/>
      <w:bookmarkStart w:id="281" w:name="_Toc184310334"/>
      <w:bookmarkEnd w:id="281"/>
      <w:bookmarkStart w:id="282" w:name="_Toc184313282"/>
      <w:bookmarkEnd w:id="282"/>
      <w:bookmarkStart w:id="283" w:name="_Toc184310287"/>
      <w:bookmarkEnd w:id="283"/>
      <w:bookmarkStart w:id="284" w:name="_Toc184308074"/>
      <w:bookmarkEnd w:id="284"/>
      <w:bookmarkStart w:id="285" w:name="_Toc184312111"/>
      <w:bookmarkEnd w:id="285"/>
      <w:bookmarkStart w:id="286" w:name="_Toc184310329"/>
      <w:bookmarkEnd w:id="286"/>
      <w:bookmarkStart w:id="287" w:name="_Toc184314434"/>
      <w:bookmarkEnd w:id="287"/>
      <w:bookmarkStart w:id="288" w:name="_Toc184312094"/>
      <w:bookmarkEnd w:id="288"/>
      <w:bookmarkStart w:id="289" w:name="_Toc184310319"/>
      <w:bookmarkEnd w:id="289"/>
      <w:bookmarkStart w:id="290" w:name="_Toc184313302"/>
      <w:bookmarkEnd w:id="290"/>
      <w:bookmarkStart w:id="291" w:name="_Toc184310304"/>
      <w:bookmarkEnd w:id="291"/>
      <w:bookmarkStart w:id="292" w:name="_Toc184312135"/>
      <w:bookmarkEnd w:id="292"/>
      <w:bookmarkStart w:id="293" w:name="_Toc184308089"/>
      <w:bookmarkEnd w:id="293"/>
      <w:bookmarkStart w:id="294" w:name="_Toc184313262"/>
      <w:bookmarkEnd w:id="294"/>
      <w:bookmarkStart w:id="295" w:name="_Toc184310295"/>
      <w:bookmarkEnd w:id="295"/>
      <w:bookmarkStart w:id="296" w:name="_Toc184310333"/>
      <w:bookmarkEnd w:id="296"/>
      <w:bookmarkStart w:id="297" w:name="_Toc184313271"/>
      <w:bookmarkEnd w:id="297"/>
      <w:bookmarkStart w:id="298" w:name="_Toc184312077"/>
      <w:bookmarkEnd w:id="298"/>
      <w:bookmarkStart w:id="299" w:name="_Toc184310280"/>
      <w:bookmarkEnd w:id="299"/>
      <w:bookmarkStart w:id="300" w:name="_Toc184314463"/>
      <w:bookmarkEnd w:id="300"/>
      <w:bookmarkStart w:id="301" w:name="_Toc184308047"/>
      <w:bookmarkEnd w:id="301"/>
      <w:bookmarkStart w:id="302" w:name="_Toc184310292"/>
      <w:bookmarkEnd w:id="302"/>
      <w:bookmarkStart w:id="303" w:name="_Toc184314454"/>
      <w:bookmarkEnd w:id="303"/>
      <w:bookmarkStart w:id="304" w:name="_Toc184310338"/>
      <w:bookmarkEnd w:id="304"/>
      <w:bookmarkStart w:id="305" w:name="_Toc184312112"/>
      <w:bookmarkEnd w:id="305"/>
      <w:bookmarkStart w:id="306" w:name="_Toc184314471"/>
      <w:bookmarkEnd w:id="306"/>
      <w:bookmarkStart w:id="307" w:name="_Toc184313297"/>
      <w:bookmarkEnd w:id="307"/>
      <w:bookmarkStart w:id="308" w:name="_Toc184313275"/>
      <w:bookmarkEnd w:id="308"/>
      <w:bookmarkStart w:id="309" w:name="_Toc184314413"/>
      <w:bookmarkEnd w:id="309"/>
      <w:bookmarkStart w:id="310" w:name="_Toc184314416"/>
      <w:bookmarkEnd w:id="310"/>
      <w:bookmarkStart w:id="311" w:name="_Toc184312130"/>
      <w:bookmarkEnd w:id="311"/>
      <w:bookmarkStart w:id="312" w:name="_Toc184312126"/>
      <w:bookmarkEnd w:id="312"/>
      <w:bookmarkStart w:id="313" w:name="_Toc184310318"/>
      <w:bookmarkEnd w:id="313"/>
      <w:bookmarkStart w:id="314" w:name="_Toc184312128"/>
      <w:bookmarkEnd w:id="314"/>
      <w:bookmarkStart w:id="315" w:name="_Toc184314438"/>
      <w:bookmarkEnd w:id="315"/>
      <w:bookmarkStart w:id="316" w:name="_Toc184313272"/>
      <w:bookmarkEnd w:id="316"/>
      <w:bookmarkStart w:id="317" w:name="_Toc184310342"/>
      <w:bookmarkEnd w:id="317"/>
      <w:bookmarkStart w:id="318" w:name="_Toc184308090"/>
      <w:bookmarkEnd w:id="318"/>
      <w:bookmarkStart w:id="319" w:name="_Toc184314428"/>
      <w:bookmarkEnd w:id="319"/>
      <w:bookmarkStart w:id="320" w:name="_Toc184312123"/>
      <w:bookmarkEnd w:id="320"/>
      <w:bookmarkStart w:id="321" w:name="_Toc184314456"/>
      <w:bookmarkEnd w:id="321"/>
      <w:bookmarkStart w:id="322" w:name="_Toc184312124"/>
      <w:bookmarkEnd w:id="322"/>
      <w:bookmarkStart w:id="323" w:name="_Toc184313261"/>
      <w:bookmarkEnd w:id="323"/>
      <w:bookmarkStart w:id="324" w:name="_Toc184312084"/>
      <w:bookmarkEnd w:id="324"/>
      <w:bookmarkStart w:id="325" w:name="_Toc184310276"/>
      <w:bookmarkEnd w:id="325"/>
      <w:bookmarkStart w:id="326" w:name="_Toc184314414"/>
      <w:bookmarkEnd w:id="326"/>
      <w:bookmarkStart w:id="327" w:name="_Toc184310310"/>
      <w:bookmarkEnd w:id="327"/>
      <w:bookmarkStart w:id="328" w:name="_Toc184312102"/>
      <w:bookmarkEnd w:id="328"/>
      <w:bookmarkStart w:id="329" w:name="_Toc184314435"/>
      <w:bookmarkEnd w:id="329"/>
      <w:bookmarkStart w:id="330" w:name="_Toc184313307"/>
      <w:bookmarkEnd w:id="330"/>
      <w:bookmarkStart w:id="331" w:name="_Toc184312097"/>
      <w:bookmarkEnd w:id="331"/>
      <w:bookmarkStart w:id="332" w:name="_Toc184312122"/>
      <w:bookmarkEnd w:id="332"/>
      <w:bookmarkStart w:id="333" w:name="_Toc184313281"/>
      <w:bookmarkEnd w:id="333"/>
      <w:bookmarkStart w:id="334" w:name="_Toc184313301"/>
      <w:bookmarkEnd w:id="334"/>
      <w:bookmarkStart w:id="335" w:name="_Toc184313249"/>
      <w:bookmarkEnd w:id="335"/>
      <w:bookmarkStart w:id="336" w:name="_Toc184313255"/>
      <w:bookmarkEnd w:id="336"/>
      <w:bookmarkStart w:id="337" w:name="_Toc184312108"/>
      <w:bookmarkEnd w:id="337"/>
      <w:bookmarkStart w:id="338" w:name="_Toc184314460"/>
      <w:bookmarkEnd w:id="338"/>
      <w:bookmarkStart w:id="339" w:name="_Toc184312070"/>
      <w:bookmarkEnd w:id="339"/>
      <w:bookmarkStart w:id="340" w:name="_Toc184313267"/>
      <w:bookmarkEnd w:id="340"/>
      <w:bookmarkStart w:id="341" w:name="_Toc184308069"/>
      <w:bookmarkEnd w:id="341"/>
      <w:bookmarkStart w:id="342" w:name="_Toc184314421"/>
      <w:bookmarkEnd w:id="342"/>
      <w:bookmarkStart w:id="343" w:name="_Toc184313289"/>
      <w:bookmarkEnd w:id="343"/>
      <w:bookmarkStart w:id="344" w:name="_Toc184308057"/>
      <w:bookmarkEnd w:id="344"/>
      <w:bookmarkStart w:id="345" w:name="_Toc184314453"/>
      <w:bookmarkEnd w:id="345"/>
      <w:bookmarkStart w:id="346" w:name="_Toc184314449"/>
      <w:bookmarkEnd w:id="346"/>
      <w:bookmarkStart w:id="347" w:name="_Toc184312138"/>
      <w:bookmarkEnd w:id="347"/>
      <w:bookmarkStart w:id="348" w:name="_Toc184314478"/>
      <w:bookmarkEnd w:id="348"/>
      <w:bookmarkStart w:id="349" w:name="_Toc184312125"/>
      <w:bookmarkEnd w:id="349"/>
      <w:bookmarkStart w:id="350" w:name="_Toc184308107"/>
      <w:bookmarkEnd w:id="350"/>
      <w:bookmarkStart w:id="351" w:name="_Toc184312118"/>
      <w:bookmarkEnd w:id="351"/>
      <w:bookmarkStart w:id="352" w:name="_Toc184310331"/>
      <w:bookmarkEnd w:id="352"/>
      <w:bookmarkStart w:id="353" w:name="_Toc184312083"/>
      <w:bookmarkEnd w:id="353"/>
      <w:bookmarkStart w:id="354" w:name="_Toc184308066"/>
      <w:bookmarkEnd w:id="354"/>
      <w:bookmarkStart w:id="355" w:name="_Toc184308106"/>
      <w:bookmarkEnd w:id="355"/>
      <w:bookmarkStart w:id="356" w:name="_Toc184313266"/>
      <w:bookmarkEnd w:id="356"/>
      <w:bookmarkStart w:id="357" w:name="_Toc184310325"/>
      <w:bookmarkEnd w:id="357"/>
      <w:bookmarkStart w:id="358" w:name="_Toc184314441"/>
      <w:bookmarkEnd w:id="358"/>
      <w:bookmarkStart w:id="359" w:name="_Toc184313248"/>
      <w:bookmarkEnd w:id="359"/>
      <w:bookmarkStart w:id="360" w:name="_Toc184312096"/>
      <w:bookmarkEnd w:id="360"/>
      <w:bookmarkStart w:id="361" w:name="_Toc184314465"/>
      <w:bookmarkEnd w:id="361"/>
      <w:bookmarkStart w:id="362" w:name="_Toc184308044"/>
      <w:bookmarkEnd w:id="362"/>
      <w:bookmarkStart w:id="363" w:name="_Toc184312103"/>
      <w:bookmarkEnd w:id="363"/>
      <w:bookmarkStart w:id="364" w:name="_Toc184308037"/>
      <w:bookmarkEnd w:id="364"/>
      <w:bookmarkStart w:id="365" w:name="_Toc184312076"/>
      <w:bookmarkEnd w:id="365"/>
      <w:bookmarkStart w:id="366" w:name="_Toc184310285"/>
      <w:bookmarkEnd w:id="366"/>
      <w:bookmarkStart w:id="367" w:name="_Toc184313291"/>
      <w:bookmarkEnd w:id="367"/>
      <w:bookmarkStart w:id="368" w:name="_Toc184312116"/>
      <w:bookmarkEnd w:id="368"/>
      <w:bookmarkStart w:id="369" w:name="_Toc184310327"/>
      <w:bookmarkEnd w:id="369"/>
      <w:bookmarkStart w:id="370" w:name="_Toc184308102"/>
      <w:bookmarkEnd w:id="370"/>
      <w:bookmarkStart w:id="371" w:name="_Toc184308092"/>
      <w:bookmarkEnd w:id="371"/>
      <w:bookmarkStart w:id="372" w:name="_Toc184313278"/>
      <w:bookmarkEnd w:id="372"/>
      <w:bookmarkStart w:id="373" w:name="_Toc184314427"/>
      <w:bookmarkEnd w:id="373"/>
      <w:bookmarkStart w:id="374" w:name="_Toc184313295"/>
      <w:bookmarkEnd w:id="374"/>
      <w:bookmarkStart w:id="375" w:name="_Toc184310272"/>
      <w:bookmarkEnd w:id="375"/>
      <w:bookmarkStart w:id="376" w:name="_Toc184310309"/>
      <w:bookmarkEnd w:id="376"/>
      <w:bookmarkStart w:id="377" w:name="_Toc184313286"/>
      <w:bookmarkEnd w:id="377"/>
      <w:bookmarkStart w:id="378" w:name="_Toc184313300"/>
      <w:bookmarkEnd w:id="378"/>
      <w:bookmarkStart w:id="379" w:name="_Toc184310317"/>
      <w:bookmarkEnd w:id="379"/>
      <w:bookmarkStart w:id="380" w:name="_Toc184310316"/>
      <w:bookmarkEnd w:id="380"/>
      <w:bookmarkStart w:id="381" w:name="_Toc184313294"/>
      <w:bookmarkEnd w:id="381"/>
      <w:bookmarkStart w:id="382" w:name="_Toc184310324"/>
      <w:bookmarkEnd w:id="382"/>
      <w:bookmarkStart w:id="383" w:name="_Toc184310307"/>
      <w:bookmarkEnd w:id="383"/>
      <w:bookmarkStart w:id="384" w:name="_Toc184310281"/>
      <w:bookmarkEnd w:id="384"/>
      <w:bookmarkStart w:id="385" w:name="_Toc184308081"/>
      <w:bookmarkEnd w:id="385"/>
      <w:bookmarkStart w:id="386" w:name="_Toc184310332"/>
      <w:bookmarkEnd w:id="386"/>
      <w:bookmarkStart w:id="387" w:name="_Toc184313238"/>
      <w:bookmarkEnd w:id="387"/>
      <w:bookmarkStart w:id="388" w:name="_Toc184308049"/>
      <w:bookmarkEnd w:id="388"/>
      <w:bookmarkStart w:id="389" w:name="_Toc184313298"/>
      <w:bookmarkEnd w:id="389"/>
      <w:bookmarkStart w:id="390" w:name="_Toc184314458"/>
      <w:bookmarkEnd w:id="390"/>
      <w:bookmarkStart w:id="391" w:name="_Toc184310336"/>
      <w:bookmarkEnd w:id="391"/>
      <w:bookmarkStart w:id="392" w:name="_Toc184313277"/>
      <w:bookmarkEnd w:id="392"/>
      <w:bookmarkStart w:id="393" w:name="_Toc184308105"/>
      <w:bookmarkEnd w:id="393"/>
      <w:bookmarkStart w:id="394" w:name="_Toc184308039"/>
      <w:bookmarkEnd w:id="394"/>
      <w:bookmarkStart w:id="395" w:name="_Toc184314455"/>
      <w:bookmarkEnd w:id="395"/>
      <w:bookmarkStart w:id="396" w:name="_Toc184312100"/>
      <w:bookmarkEnd w:id="396"/>
      <w:bookmarkStart w:id="397" w:name="_Toc184312078"/>
      <w:bookmarkEnd w:id="397"/>
      <w:bookmarkStart w:id="398" w:name="_Toc184313308"/>
      <w:bookmarkEnd w:id="398"/>
      <w:bookmarkStart w:id="399" w:name="_Toc184314433"/>
      <w:bookmarkEnd w:id="399"/>
      <w:bookmarkStart w:id="400" w:name="_Toc184312131"/>
      <w:bookmarkEnd w:id="400"/>
      <w:bookmarkStart w:id="401" w:name="_Toc184310274"/>
      <w:bookmarkEnd w:id="401"/>
      <w:bookmarkStart w:id="402" w:name="_Toc184310311"/>
      <w:bookmarkEnd w:id="402"/>
      <w:bookmarkStart w:id="403" w:name="_Toc184313240"/>
      <w:bookmarkEnd w:id="403"/>
      <w:bookmarkStart w:id="404" w:name="_Toc184310302"/>
      <w:bookmarkEnd w:id="404"/>
      <w:bookmarkStart w:id="405" w:name="_Toc184314477"/>
      <w:bookmarkEnd w:id="405"/>
      <w:bookmarkStart w:id="406" w:name="_Toc184308091"/>
      <w:bookmarkEnd w:id="406"/>
      <w:bookmarkStart w:id="407" w:name="_Toc184312081"/>
      <w:bookmarkEnd w:id="407"/>
      <w:bookmarkStart w:id="408" w:name="_Toc184312073"/>
      <w:bookmarkEnd w:id="408"/>
      <w:bookmarkStart w:id="409" w:name="_Toc184310273"/>
      <w:bookmarkEnd w:id="409"/>
      <w:bookmarkStart w:id="410" w:name="_Toc184313239"/>
      <w:bookmarkEnd w:id="410"/>
      <w:bookmarkStart w:id="411" w:name="_Toc184314479"/>
      <w:bookmarkEnd w:id="411"/>
      <w:bookmarkStart w:id="412" w:name="_Toc184314459"/>
      <w:bookmarkEnd w:id="412"/>
      <w:bookmarkStart w:id="413" w:name="_Toc184308075"/>
      <w:bookmarkEnd w:id="413"/>
      <w:bookmarkStart w:id="414" w:name="_Toc184308093"/>
      <w:bookmarkEnd w:id="414"/>
      <w:bookmarkStart w:id="415" w:name="_Toc184313263"/>
      <w:bookmarkEnd w:id="415"/>
      <w:bookmarkStart w:id="416" w:name="_Toc184312092"/>
      <w:bookmarkEnd w:id="416"/>
      <w:bookmarkStart w:id="417" w:name="_Toc184310337"/>
      <w:bookmarkEnd w:id="417"/>
      <w:bookmarkStart w:id="418" w:name="_Toc184314415"/>
      <w:bookmarkEnd w:id="418"/>
      <w:bookmarkStart w:id="419" w:name="_Toc184308100"/>
      <w:bookmarkEnd w:id="419"/>
      <w:bookmarkStart w:id="420" w:name="_Toc184310323"/>
      <w:bookmarkEnd w:id="420"/>
      <w:bookmarkStart w:id="421" w:name="_Toc184314442"/>
      <w:bookmarkEnd w:id="421"/>
      <w:bookmarkStart w:id="422" w:name="_Toc184312139"/>
      <w:bookmarkEnd w:id="422"/>
      <w:bookmarkStart w:id="423" w:name="_Toc184308061"/>
      <w:bookmarkEnd w:id="423"/>
      <w:bookmarkStart w:id="424" w:name="_Toc184313245"/>
      <w:bookmarkEnd w:id="424"/>
      <w:bookmarkStart w:id="425" w:name="_Toc184312085"/>
      <w:bookmarkEnd w:id="425"/>
      <w:bookmarkStart w:id="426" w:name="_Toc184310296"/>
      <w:bookmarkEnd w:id="426"/>
      <w:bookmarkStart w:id="427" w:name="_Toc184314470"/>
      <w:bookmarkEnd w:id="427"/>
      <w:bookmarkStart w:id="428" w:name="_Toc184314447"/>
      <w:bookmarkEnd w:id="428"/>
      <w:bookmarkStart w:id="429" w:name="_Toc184314468"/>
      <w:bookmarkEnd w:id="429"/>
      <w:bookmarkStart w:id="430" w:name="_Toc184312104"/>
      <w:bookmarkEnd w:id="430"/>
      <w:bookmarkStart w:id="431" w:name="_Toc184312107"/>
      <w:bookmarkEnd w:id="431"/>
      <w:bookmarkStart w:id="432" w:name="_Toc184310341"/>
      <w:bookmarkEnd w:id="432"/>
      <w:bookmarkStart w:id="433" w:name="_Toc184313242"/>
      <w:bookmarkEnd w:id="433"/>
      <w:bookmarkStart w:id="434" w:name="_Toc184310326"/>
      <w:bookmarkEnd w:id="434"/>
      <w:bookmarkStart w:id="435" w:name="_Toc184308082"/>
      <w:bookmarkEnd w:id="435"/>
      <w:bookmarkStart w:id="436" w:name="_Toc184310291"/>
      <w:bookmarkEnd w:id="436"/>
      <w:bookmarkStart w:id="437" w:name="_Toc184313304"/>
      <w:bookmarkEnd w:id="437"/>
      <w:bookmarkStart w:id="438" w:name="_Toc184314451"/>
      <w:bookmarkEnd w:id="438"/>
      <w:bookmarkStart w:id="439" w:name="_Toc184314423"/>
      <w:bookmarkEnd w:id="439"/>
      <w:bookmarkStart w:id="440" w:name="_Toc184314445"/>
      <w:bookmarkEnd w:id="440"/>
      <w:bookmarkStart w:id="441" w:name="_Toc184310339"/>
      <w:bookmarkEnd w:id="441"/>
      <w:bookmarkStart w:id="442" w:name="_Toc184313256"/>
      <w:bookmarkEnd w:id="442"/>
      <w:r>
        <w:rPr>
          <w:rFonts w:hint="eastAsia" w:ascii="宋体" w:hAnsi="宋体" w:cs="宋体"/>
        </w:rPr>
        <w:t>评标办法</w:t>
      </w:r>
      <w:bookmarkEnd w:id="77"/>
    </w:p>
    <w:p>
      <w:pPr>
        <w:keepNext w:val="0"/>
        <w:keepLines w:val="0"/>
        <w:pageBreakBefore w:val="0"/>
        <w:widowControl w:val="0"/>
        <w:kinsoku/>
        <w:wordWrap/>
        <w:overflowPunct/>
        <w:topLinePunct w:val="0"/>
        <w:autoSpaceDE w:val="0"/>
        <w:autoSpaceDN w:val="0"/>
        <w:bidi w:val="0"/>
        <w:snapToGrid w:val="0"/>
        <w:spacing w:afterAutospacing="0"/>
        <w:jc w:val="center"/>
        <w:textAlignment w:val="auto"/>
        <w:rPr>
          <w:rFonts w:hint="eastAsia" w:ascii="宋体" w:hAnsi="宋体" w:cs="宋体"/>
          <w:b/>
          <w:sz w:val="32"/>
          <w:szCs w:val="20"/>
        </w:rPr>
      </w:pPr>
      <w:r>
        <w:rPr>
          <w:rFonts w:hint="eastAsia" w:ascii="宋体" w:hAnsi="宋体" w:cs="宋体"/>
          <w:b/>
          <w:sz w:val="32"/>
          <w:szCs w:val="20"/>
        </w:rPr>
        <w:t>评审办法前附表</w:t>
      </w:r>
    </w:p>
    <w:tbl>
      <w:tblPr>
        <w:tblStyle w:val="24"/>
        <w:tblW w:w="102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3"/>
        <w:gridCol w:w="750"/>
        <w:gridCol w:w="869"/>
        <w:gridCol w:w="736"/>
        <w:gridCol w:w="71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2332" w:type="dxa"/>
            <w:gridSpan w:val="3"/>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b/>
                <w:bCs/>
                <w:sz w:val="24"/>
                <w:szCs w:val="24"/>
              </w:rPr>
            </w:pPr>
            <w:r>
              <w:rPr>
                <w:rFonts w:hint="eastAsia" w:ascii="仿宋" w:hAnsi="仿宋" w:eastAsia="仿宋" w:cs="仿宋"/>
                <w:b/>
                <w:bCs/>
                <w:sz w:val="24"/>
                <w:szCs w:val="24"/>
              </w:rPr>
              <w:t>评 分 内 容</w:t>
            </w: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b/>
                <w:bCs/>
                <w:sz w:val="24"/>
                <w:szCs w:val="24"/>
              </w:rPr>
            </w:pPr>
            <w:r>
              <w:rPr>
                <w:rFonts w:hint="eastAsia" w:ascii="仿宋" w:hAnsi="仿宋" w:eastAsia="仿宋" w:cs="仿宋"/>
                <w:b/>
                <w:bCs/>
                <w:sz w:val="24"/>
                <w:szCs w:val="24"/>
              </w:rPr>
              <w:t>分值</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hint="eastAsia" w:ascii="仿宋" w:hAnsi="仿宋" w:eastAsia="仿宋" w:cs="仿宋"/>
                <w:b/>
                <w:bCs/>
                <w:sz w:val="24"/>
                <w:szCs w:val="24"/>
              </w:rPr>
            </w:pPr>
            <w:r>
              <w:rPr>
                <w:rFonts w:hint="eastAsia" w:ascii="仿宋" w:hAnsi="仿宋" w:eastAsia="仿宋" w:cs="仿宋"/>
                <w:b/>
                <w:bCs/>
                <w:sz w:val="24"/>
                <w:szCs w:val="24"/>
              </w:rPr>
              <w:t>评  分  标  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2" w:hRule="atLeast"/>
          <w:jc w:val="center"/>
        </w:trPr>
        <w:tc>
          <w:tcPr>
            <w:tcW w:w="713" w:type="dxa"/>
            <w:tcBorders>
              <w:top w:val="single" w:color="auto" w:sz="4" w:space="0"/>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hint="eastAsia" w:ascii="仿宋" w:hAnsi="仿宋" w:eastAsia="仿宋" w:cs="仿宋"/>
                <w:sz w:val="21"/>
                <w:szCs w:val="21"/>
              </w:rPr>
            </w:pPr>
          </w:p>
        </w:tc>
        <w:tc>
          <w:tcPr>
            <w:tcW w:w="750"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施工技术及维护方案（33分）</w:t>
            </w:r>
          </w:p>
        </w:tc>
        <w:tc>
          <w:tcPr>
            <w:tcW w:w="869"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维护方案与职责</w:t>
            </w:r>
          </w:p>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（7分）</w:t>
            </w:r>
          </w:p>
        </w:tc>
        <w:tc>
          <w:tcPr>
            <w:tcW w:w="736"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7分</w:t>
            </w:r>
          </w:p>
        </w:tc>
        <w:tc>
          <w:tcPr>
            <w:tcW w:w="7172" w:type="dxa"/>
            <w:tcBorders>
              <w:top w:val="single" w:color="auto" w:sz="4" w:space="0"/>
              <w:left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维护方案：制定详细完整的维护服务方案，其中包含针对本项目的供货质量保证措施及服务响应时间、修复时间、服务内容等。评委根据投标人提供的方案进行打分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（1）项目维护方案明确、实施切合本项目实际，服务过程中各个时间节点安排比较详细、明确，及时及可行并优于项目要求的得</w:t>
            </w:r>
            <w:r>
              <w:rPr>
                <w:rFonts w:hint="eastAsia" w:ascii="仿宋" w:hAnsi="仿宋" w:eastAsia="仿宋" w:cs="仿宋"/>
                <w:sz w:val="21"/>
                <w:szCs w:val="21"/>
                <w:lang w:val="en-US" w:eastAsia="zh-CN"/>
              </w:rPr>
              <w:t>7</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（2）项目维护方案比较明确、实施基本符合本项目实际，服务过程中各个时间节点安排基本详细、明确，可行满足要求的得5分；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（3）项目维护方案不够明确、实施偏离本项目实际、服务过程中各个时间节点安排比较模糊、不够明确的得</w:t>
            </w:r>
            <w:r>
              <w:rPr>
                <w:rFonts w:hint="eastAsia" w:ascii="仿宋" w:hAnsi="仿宋" w:eastAsia="仿宋" w:cs="仿宋"/>
                <w:sz w:val="21"/>
                <w:szCs w:val="21"/>
                <w:lang w:val="en-US" w:eastAsia="zh-CN"/>
              </w:rPr>
              <w:t>3</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lang w:eastAsia="zh-CN"/>
              </w:rPr>
            </w:pPr>
            <w:r>
              <w:rPr>
                <w:rFonts w:hint="eastAsia" w:ascii="仿宋" w:hAnsi="仿宋" w:eastAsia="仿宋" w:cs="仿宋"/>
                <w:sz w:val="21"/>
                <w:szCs w:val="21"/>
                <w:lang w:eastAsia="zh-CN"/>
              </w:rPr>
              <w:t>（</w:t>
            </w:r>
            <w:r>
              <w:rPr>
                <w:rFonts w:hint="eastAsia" w:ascii="仿宋" w:hAnsi="仿宋" w:eastAsia="仿宋" w:cs="仿宋"/>
                <w:sz w:val="21"/>
                <w:szCs w:val="21"/>
                <w:lang w:val="en-US" w:eastAsia="zh-CN"/>
              </w:rPr>
              <w:t>4</w:t>
            </w:r>
            <w:r>
              <w:rPr>
                <w:rFonts w:hint="eastAsia" w:ascii="仿宋" w:hAnsi="仿宋" w:eastAsia="仿宋" w:cs="仿宋"/>
                <w:sz w:val="21"/>
                <w:szCs w:val="21"/>
                <w:lang w:eastAsia="zh-CN"/>
              </w:rPr>
              <w:t>）</w:t>
            </w:r>
            <w:r>
              <w:rPr>
                <w:rFonts w:hint="eastAsia" w:ascii="仿宋" w:hAnsi="仿宋" w:eastAsia="仿宋" w:cs="仿宋"/>
                <w:sz w:val="21"/>
                <w:szCs w:val="21"/>
              </w:rPr>
              <w:t>未提及或是</w:t>
            </w:r>
            <w:r>
              <w:rPr>
                <w:rFonts w:hint="eastAsia" w:ascii="仿宋" w:hAnsi="仿宋" w:eastAsia="仿宋" w:cs="仿宋"/>
                <w:sz w:val="21"/>
                <w:szCs w:val="21"/>
                <w:lang w:eastAsia="zh-CN"/>
              </w:rPr>
              <w:t>方</w:t>
            </w:r>
            <w:r>
              <w:rPr>
                <w:rFonts w:hint="eastAsia" w:ascii="仿宋" w:hAnsi="仿宋" w:eastAsia="仿宋" w:cs="仿宋"/>
                <w:sz w:val="21"/>
                <w:szCs w:val="21"/>
              </w:rPr>
              <w:t>案差的不得分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00"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sz w:val="21"/>
                <w:szCs w:val="21"/>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869" w:type="dxa"/>
            <w:vMerge w:val="restart"/>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安装施工组织方案 </w:t>
            </w:r>
          </w:p>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（包括交通组织方案）</w:t>
            </w:r>
          </w:p>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（26分）</w:t>
            </w:r>
          </w:p>
        </w:tc>
        <w:tc>
          <w:tcPr>
            <w:tcW w:w="736"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7分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施工技术方案：详细阐述项目方案的实现思路及关键技术，以及实施计划的建议；评标委员根据投标人提供的施工技术方案进行打分，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（1）方案有详细的施工要求、施工进度计划、安全措施明确、实施切合本项目实际，实施计划安排比较详细、明确，及时可行并优于项目要求的得7分；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（2）方案有详细的施工要求、施工进度计划、安全措施比较明确、实施基本符合本项目实际，实施计划安排基本详细、明确，可行</w:t>
            </w:r>
            <w:r>
              <w:rPr>
                <w:rFonts w:hint="eastAsia" w:ascii="仿宋" w:hAnsi="仿宋" w:eastAsia="仿宋" w:cs="仿宋"/>
                <w:sz w:val="21"/>
                <w:szCs w:val="21"/>
                <w:lang w:eastAsia="zh-CN"/>
              </w:rPr>
              <w:t>并</w:t>
            </w:r>
            <w:r>
              <w:rPr>
                <w:rFonts w:hint="eastAsia" w:ascii="仿宋" w:hAnsi="仿宋" w:eastAsia="仿宋" w:cs="仿宋"/>
                <w:sz w:val="21"/>
                <w:szCs w:val="21"/>
              </w:rPr>
              <w:t>满足要求的得5分；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（3）方案有详细的施工要求、施工进度计划、安全措施不够明确、实施偏离本项目实际、实施计划安排比较模糊、不够明确的得3分。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（4）未提及或是应急预案差的不得分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713" w:type="dxa"/>
            <w:tcBorders>
              <w:left w:val="single" w:color="auto" w:sz="4" w:space="0"/>
              <w:right w:val="single" w:color="auto" w:sz="4" w:space="0"/>
            </w:tcBorders>
            <w:vAlign w:val="center"/>
          </w:tcPr>
          <w:p>
            <w:pPr>
              <w:pStyle w:val="33"/>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color w:val="auto"/>
                <w:sz w:val="21"/>
                <w:szCs w:val="21"/>
              </w:rPr>
            </w:pPr>
          </w:p>
        </w:tc>
        <w:tc>
          <w:tcPr>
            <w:tcW w:w="750"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869"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736" w:type="dxa"/>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color w:val="auto"/>
                <w:sz w:val="21"/>
                <w:szCs w:val="21"/>
              </w:rPr>
            </w:pPr>
            <w:r>
              <w:rPr>
                <w:rFonts w:hint="eastAsia" w:ascii="仿宋" w:hAnsi="仿宋" w:eastAsia="仿宋" w:cs="仿宋"/>
                <w:sz w:val="21"/>
                <w:szCs w:val="21"/>
              </w:rPr>
              <w:t>7分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设备材料制作、安装、调试方案：项目制造、安装、验收标准以及明确标志、标线涂料、护栏等相关设施施工完毕后的测试方案和手段。评标委员会根据投标人提供的资料进行打分。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①投标人提供的方案描述条款明确、内容齐全，针对每个项目能提供不同的方案，且思路十分清晰、方案描述十分详细得7分；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②方案描述条款比较明确、内容比较齐全，针对每个项目能提供不同的方案，且思路比较清晰、方案描述比较详细得5分；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③方案描述条款基本明确、内容基本齐全，针对每个项目能提供不同的方案，且思路描述思路基本清晰、描述基本详细得3分；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④方案描述条款不够明确、内容不够齐全，且思路不过清晰、描述不够详细的得1分；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lang w:eastAsia="zh-CN"/>
              </w:rPr>
              <w:t>示</w:t>
            </w:r>
            <w:r>
              <w:rPr>
                <w:rFonts w:hint="eastAsia" w:ascii="仿宋" w:hAnsi="仿宋" w:eastAsia="仿宋" w:cs="仿宋"/>
                <w:sz w:val="21"/>
                <w:szCs w:val="21"/>
              </w:rPr>
              <w:t xml:space="preserve">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未提及或是</w:t>
            </w:r>
            <w:r>
              <w:rPr>
                <w:rFonts w:hint="eastAsia" w:ascii="仿宋" w:hAnsi="仿宋" w:eastAsia="仿宋" w:cs="仿宋"/>
                <w:sz w:val="21"/>
                <w:szCs w:val="21"/>
                <w:lang w:eastAsia="zh-CN"/>
              </w:rPr>
              <w:t>方</w:t>
            </w:r>
            <w:r>
              <w:rPr>
                <w:rFonts w:hint="eastAsia" w:ascii="仿宋" w:hAnsi="仿宋" w:eastAsia="仿宋" w:cs="仿宋"/>
                <w:sz w:val="21"/>
                <w:szCs w:val="21"/>
              </w:rPr>
              <w:t xml:space="preserve">案差的不得分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376" w:hRule="atLeast"/>
          <w:jc w:val="center"/>
        </w:trPr>
        <w:tc>
          <w:tcPr>
            <w:tcW w:w="713" w:type="dxa"/>
            <w:tcBorders>
              <w:left w:val="single" w:color="auto" w:sz="4" w:space="0"/>
              <w:right w:val="single" w:color="auto" w:sz="4" w:space="0"/>
            </w:tcBorders>
            <w:vAlign w:val="center"/>
          </w:tcPr>
          <w:p>
            <w:pPr>
              <w:pStyle w:val="33"/>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color w:val="auto"/>
                <w:sz w:val="21"/>
                <w:szCs w:val="21"/>
              </w:rPr>
            </w:pPr>
          </w:p>
        </w:tc>
        <w:tc>
          <w:tcPr>
            <w:tcW w:w="750"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869"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736" w:type="dxa"/>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r>
              <w:rPr>
                <w:rFonts w:hint="eastAsia" w:ascii="仿宋" w:hAnsi="仿宋" w:eastAsia="仿宋" w:cs="仿宋"/>
                <w:sz w:val="21"/>
                <w:szCs w:val="21"/>
              </w:rPr>
              <w:t>7分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施工交通组织方案：包括(但不限于)以下内容：组织机构、工作时间进度表、工作程序和步骤、管理和协调方法、关键步骤的思路和要点。评标委员根据投标人提供的施工交通组织方案进行打分。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①方案描述条款明确、内容齐全，针对各个要点提供不同的方案，且思路十分清晰、方案描述十分详细得7分；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②方案描述条款比较明确、内容比较齐全，针对各个要点提供不同的方案，且思路比较清晰、方案描述比较详细得</w:t>
            </w:r>
            <w:r>
              <w:rPr>
                <w:rFonts w:hint="eastAsia" w:ascii="仿宋" w:hAnsi="仿宋" w:eastAsia="仿宋" w:cs="仿宋"/>
                <w:sz w:val="21"/>
                <w:szCs w:val="21"/>
                <w:lang w:val="en-US" w:eastAsia="zh-CN"/>
              </w:rPr>
              <w:t>5</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③方案描述条款基本明确、内容基本齐全，针对各个要点提供不同的方案，且思路描述思路基本清晰、描述基本详细得3分。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④方案描述条款不够明确、内容不够齐全，未提供相应的方案，且思路不</w:t>
            </w:r>
            <w:r>
              <w:rPr>
                <w:rFonts w:hint="eastAsia" w:ascii="仿宋" w:hAnsi="仿宋" w:eastAsia="仿宋" w:cs="仿宋"/>
                <w:sz w:val="21"/>
                <w:szCs w:val="21"/>
                <w:lang w:eastAsia="zh-CN"/>
              </w:rPr>
              <w:t>够</w:t>
            </w:r>
            <w:r>
              <w:rPr>
                <w:rFonts w:hint="eastAsia" w:ascii="仿宋" w:hAnsi="仿宋" w:eastAsia="仿宋" w:cs="仿宋"/>
                <w:sz w:val="21"/>
                <w:szCs w:val="21"/>
              </w:rPr>
              <w:t>清晰、描述不够详细的得</w:t>
            </w:r>
            <w:r>
              <w:rPr>
                <w:rFonts w:hint="eastAsia" w:ascii="仿宋" w:hAnsi="仿宋" w:eastAsia="仿宋" w:cs="仿宋"/>
                <w:sz w:val="21"/>
                <w:szCs w:val="21"/>
                <w:lang w:val="en-US" w:eastAsia="zh-CN"/>
              </w:rPr>
              <w:t>1</w:t>
            </w:r>
            <w:r>
              <w:rPr>
                <w:rFonts w:hint="eastAsia" w:ascii="仿宋" w:hAnsi="仿宋" w:eastAsia="仿宋" w:cs="仿宋"/>
                <w:sz w:val="21"/>
                <w:szCs w:val="21"/>
              </w:rPr>
              <w:t>分                                                            未提及或是</w:t>
            </w:r>
            <w:r>
              <w:rPr>
                <w:rFonts w:hint="eastAsia" w:ascii="仿宋" w:hAnsi="仿宋" w:eastAsia="仿宋" w:cs="仿宋"/>
                <w:sz w:val="21"/>
                <w:szCs w:val="21"/>
                <w:lang w:eastAsia="zh-CN"/>
              </w:rPr>
              <w:t>方</w:t>
            </w:r>
            <w:r>
              <w:rPr>
                <w:rFonts w:hint="eastAsia" w:ascii="仿宋" w:hAnsi="仿宋" w:eastAsia="仿宋" w:cs="仿宋"/>
                <w:sz w:val="21"/>
                <w:szCs w:val="21"/>
              </w:rPr>
              <w:t>案差的不得分。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4" w:hRule="atLeast"/>
          <w:jc w:val="center"/>
        </w:trPr>
        <w:tc>
          <w:tcPr>
            <w:tcW w:w="713" w:type="dxa"/>
            <w:tcBorders>
              <w:left w:val="single" w:color="auto" w:sz="4" w:space="0"/>
              <w:right w:val="single" w:color="auto" w:sz="4" w:space="0"/>
            </w:tcBorders>
            <w:vAlign w:val="center"/>
          </w:tcPr>
          <w:p>
            <w:pPr>
              <w:pStyle w:val="33"/>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color w:val="auto"/>
                <w:sz w:val="21"/>
                <w:szCs w:val="21"/>
              </w:rPr>
            </w:pPr>
          </w:p>
        </w:tc>
        <w:tc>
          <w:tcPr>
            <w:tcW w:w="750"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869" w:type="dxa"/>
            <w:vMerge w:val="continue"/>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p>
        </w:tc>
        <w:tc>
          <w:tcPr>
            <w:tcW w:w="736" w:type="dxa"/>
            <w:tcBorders>
              <w:left w:val="single" w:color="auto" w:sz="4" w:space="0"/>
              <w:right w:val="single" w:color="auto" w:sz="4" w:space="0"/>
            </w:tcBorders>
            <w:vAlign w:val="center"/>
          </w:tcPr>
          <w:p>
            <w:pPr>
              <w:pStyle w:val="33"/>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auto"/>
                <w:sz w:val="21"/>
                <w:szCs w:val="21"/>
              </w:rPr>
            </w:pPr>
            <w:r>
              <w:rPr>
                <w:rFonts w:hint="eastAsia" w:ascii="仿宋" w:hAnsi="仿宋" w:eastAsia="仿宋" w:cs="仿宋"/>
                <w:color w:val="auto"/>
                <w:sz w:val="21"/>
                <w:szCs w:val="21"/>
              </w:rPr>
              <w:t>5分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投标方案中提供或使用主要设备品牌产品档次、品质的高低及市场占有率综合比较酌情给分，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①方案详尽完善、准确列明各项设备选用的品牌及型号，品牌在同行业中知名程度并对该产品提供详细的说明、包括参数、图片、性能、用途以及目前市场上市场占有率相关材料得 5分，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②方案简洁、未能详细且齐全的列明各项设备选用的品牌及型号，品牌在同行业中知名程度并对该产品提供详细的说明、包括参数、图片、性能、用途以及目前市场上市场占有率相关材料得3 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③方案未列明所提供</w:t>
            </w:r>
            <w:r>
              <w:rPr>
                <w:rFonts w:hint="eastAsia" w:ascii="仿宋" w:hAnsi="仿宋" w:eastAsia="仿宋" w:cs="仿宋"/>
                <w:sz w:val="21"/>
                <w:szCs w:val="21"/>
                <w:lang w:eastAsia="zh-CN"/>
              </w:rPr>
              <w:t>产品清单，未提供</w:t>
            </w:r>
            <w:r>
              <w:rPr>
                <w:rFonts w:hint="eastAsia" w:ascii="仿宋" w:hAnsi="仿宋" w:eastAsia="仿宋" w:cs="仿宋"/>
                <w:sz w:val="21"/>
                <w:szCs w:val="21"/>
              </w:rPr>
              <w:t>产品介绍的得 1 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lang w:eastAsia="zh-CN"/>
              </w:rPr>
            </w:pPr>
            <w:r>
              <w:rPr>
                <w:rFonts w:hint="eastAsia" w:ascii="仿宋" w:hAnsi="仿宋" w:eastAsia="仿宋" w:cs="仿宋"/>
                <w:sz w:val="21"/>
                <w:szCs w:val="21"/>
              </w:rPr>
              <w:t>④</w:t>
            </w:r>
            <w:r>
              <w:rPr>
                <w:rFonts w:hint="eastAsia" w:ascii="仿宋" w:hAnsi="仿宋" w:eastAsia="仿宋" w:cs="仿宋"/>
                <w:sz w:val="21"/>
                <w:szCs w:val="21"/>
                <w:lang w:eastAsia="zh-CN"/>
              </w:rPr>
              <w:t>未提供清单的不得分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hint="eastAsia" w:ascii="仿宋" w:hAnsi="仿宋" w:eastAsia="仿宋" w:cs="仿宋"/>
                <w:sz w:val="21"/>
                <w:szCs w:val="21"/>
              </w:rPr>
            </w:pPr>
          </w:p>
        </w:tc>
        <w:tc>
          <w:tcPr>
            <w:tcW w:w="750"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检测</w:t>
            </w:r>
          </w:p>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报告</w:t>
            </w:r>
          </w:p>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（2分）</w:t>
            </w:r>
          </w:p>
        </w:tc>
        <w:tc>
          <w:tcPr>
            <w:tcW w:w="869"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投标选用的材料相关检测报告</w:t>
            </w:r>
          </w:p>
        </w:tc>
        <w:tc>
          <w:tcPr>
            <w:tcW w:w="736" w:type="dxa"/>
            <w:vMerge w:val="restart"/>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2分</w:t>
            </w:r>
          </w:p>
        </w:tc>
        <w:tc>
          <w:tcPr>
            <w:tcW w:w="7172" w:type="dxa"/>
            <w:tcBorders>
              <w:top w:val="single" w:color="auto" w:sz="4" w:space="0"/>
              <w:left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提供反光膜厂家公安部交通安全检测中心检测报告（复印件加盖厂家公章），得1分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51"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sz w:val="21"/>
                <w:szCs w:val="21"/>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736"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ind w:firstLine="105" w:firstLineChars="50"/>
              <w:jc w:val="center"/>
              <w:textAlignment w:val="auto"/>
              <w:rPr>
                <w:rFonts w:ascii="仿宋" w:hAnsi="仿宋" w:eastAsia="仿宋" w:cs="仿宋"/>
                <w:sz w:val="21"/>
                <w:szCs w:val="21"/>
              </w:rPr>
            </w:pP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提供涂料生产厂家公安部交通安全检测中心检测报告（复印件加盖厂家公章），得1分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31"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hint="eastAsia" w:ascii="仿宋" w:hAnsi="仿宋" w:eastAsia="仿宋" w:cs="仿宋"/>
                <w:sz w:val="21"/>
                <w:szCs w:val="21"/>
              </w:rPr>
            </w:pPr>
          </w:p>
        </w:tc>
        <w:tc>
          <w:tcPr>
            <w:tcW w:w="750"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维修力量评价（35分）</w:t>
            </w:r>
          </w:p>
        </w:tc>
        <w:tc>
          <w:tcPr>
            <w:tcW w:w="869" w:type="dxa"/>
            <w:vMerge w:val="restart"/>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维护点机构及服务人员、施工车辆、施工设备配置</w:t>
            </w: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3分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评委根据投标人承诺中标后提供的本地维修机构（维修机构具有本项目相关经营范围，非本单位的维修点要提供与投标单位相关的服务协议）的得3分。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（提供维修点的营业执照复印件，协议单位须提供与本地维修点的协议书复印件</w:t>
            </w:r>
            <w:ins w:id="29" w:author="睡不醒" w:date="2025-05-22T10:25:31Z">
              <w:r>
                <w:rPr>
                  <w:rFonts w:hint="eastAsia" w:ascii="仿宋" w:hAnsi="仿宋" w:eastAsia="仿宋" w:cs="仿宋"/>
                  <w:sz w:val="21"/>
                  <w:szCs w:val="21"/>
                  <w:lang w:val="en-US" w:eastAsia="zh-CN"/>
                </w:rPr>
                <w:t>或</w:t>
              </w:r>
            </w:ins>
            <w:ins w:id="30" w:author="睡不醒" w:date="2025-05-22T10:25:32Z">
              <w:r>
                <w:rPr>
                  <w:rFonts w:hint="eastAsia" w:ascii="仿宋" w:hAnsi="仿宋" w:eastAsia="仿宋" w:cs="仿宋"/>
                  <w:sz w:val="21"/>
                  <w:szCs w:val="21"/>
                  <w:lang w:val="en-US" w:eastAsia="zh-CN"/>
                </w:rPr>
                <w:t>承诺</w:t>
              </w:r>
            </w:ins>
            <w:ins w:id="31" w:author="睡不醒" w:date="2025-05-22T10:25:33Z">
              <w:r>
                <w:rPr>
                  <w:rFonts w:hint="eastAsia" w:ascii="仿宋" w:hAnsi="仿宋" w:eastAsia="仿宋" w:cs="仿宋"/>
                  <w:sz w:val="21"/>
                  <w:szCs w:val="21"/>
                  <w:lang w:val="en-US" w:eastAsia="zh-CN"/>
                </w:rPr>
                <w:t>书</w:t>
              </w:r>
            </w:ins>
            <w:ins w:id="32" w:author="睡不醒" w:date="2025-05-22T10:29:42Z">
              <w:r>
                <w:rPr>
                  <w:rFonts w:hint="eastAsia" w:ascii="仿宋" w:hAnsi="仿宋" w:eastAsia="仿宋" w:cs="仿宋"/>
                  <w:sz w:val="21"/>
                  <w:szCs w:val="21"/>
                  <w:lang w:val="en-US" w:eastAsia="zh-CN"/>
                </w:rPr>
                <w:t>（</w:t>
              </w:r>
            </w:ins>
            <w:ins w:id="33" w:author="睡不醒" w:date="2025-05-22T10:29:38Z">
              <w:r>
                <w:rPr>
                  <w:rFonts w:hint="eastAsia" w:ascii="仿宋" w:hAnsi="仿宋" w:eastAsia="仿宋" w:cs="仿宋"/>
                  <w:color w:val="000000"/>
                  <w:sz w:val="21"/>
                  <w:szCs w:val="21"/>
                  <w:lang w:val="en-US" w:eastAsia="zh-CN"/>
                </w:rPr>
                <w:t>格式自拟</w:t>
              </w:r>
            </w:ins>
            <w:ins w:id="34" w:author="睡不醒" w:date="2025-05-22T10:29:45Z">
              <w:r>
                <w:rPr>
                  <w:rFonts w:hint="eastAsia" w:ascii="仿宋" w:hAnsi="仿宋" w:eastAsia="仿宋" w:cs="仿宋"/>
                  <w:color w:val="000000"/>
                  <w:sz w:val="21"/>
                  <w:szCs w:val="21"/>
                  <w:lang w:val="en-US" w:eastAsia="zh-CN"/>
                </w:rPr>
                <w:t>）</w:t>
              </w:r>
            </w:ins>
            <w:r>
              <w:rPr>
                <w:rFonts w:hint="eastAsia" w:ascii="仿宋" w:hAnsi="仿宋" w:eastAsia="仿宋" w:cs="仿宋"/>
                <w:sz w:val="21"/>
                <w:szCs w:val="21"/>
              </w:rPr>
              <w:t>，否则不得分。）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693"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r>
              <w:rPr>
                <w:rFonts w:hint="eastAsia" w:ascii="仿宋" w:hAnsi="仿宋" w:eastAsia="仿宋" w:cs="仿宋"/>
                <w:sz w:val="21"/>
                <w:szCs w:val="21"/>
              </w:rPr>
              <w:t>2分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根据投标人针对本项目配备的项目负责人、其它管理维护人员的职称情况、比较打分。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1.项目组有工程师职称的，每个得1分；助理工程师职称的，每个得0.5分。本项最高得2分。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注：要求提供职称证书资料复印件、社保部门出具的在投标人单位近6个月的社保证明。</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534"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r>
              <w:rPr>
                <w:rFonts w:hint="eastAsia" w:ascii="仿宋" w:hAnsi="仿宋" w:eastAsia="仿宋" w:cs="仿宋"/>
                <w:sz w:val="21"/>
                <w:szCs w:val="21"/>
              </w:rPr>
              <w:t>7分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评委根据投标人提供的项目组成员配备是否齐全到位，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①项目人员方案详细、有具体对人员数量、工作经验、学历、职称、岗位设置，人员综合能力比较强、配备安排比较合理的为 7 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②项目人员方案简洁、对人员数量、工作经验、学历、职称、岗位设置，人员综合能力一般、配备安排合理性一般得</w:t>
            </w:r>
            <w:r>
              <w:rPr>
                <w:rFonts w:hint="eastAsia" w:ascii="仿宋" w:hAnsi="仿宋" w:eastAsia="仿宋" w:cs="仿宋"/>
                <w:sz w:val="21"/>
                <w:szCs w:val="21"/>
                <w:lang w:val="en-US" w:eastAsia="zh-CN"/>
              </w:rPr>
              <w:t>5</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③项目人员方案描述不齐全、对人员数量、工作经验、学历、职称、岗位设置，人员综合能力较差、配备安排合理性较差</w:t>
            </w:r>
            <w:r>
              <w:rPr>
                <w:rFonts w:hint="eastAsia" w:ascii="仿宋" w:hAnsi="仿宋" w:eastAsia="仿宋" w:cs="仿宋"/>
                <w:sz w:val="21"/>
                <w:szCs w:val="21"/>
                <w:lang w:val="en-US" w:eastAsia="zh-CN"/>
              </w:rPr>
              <w:t>3</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rPr>
              <w:t xml:space="preserve">④内容描述不齐全或人员数量等内容与本项目不相符得 </w:t>
            </w:r>
            <w:r>
              <w:rPr>
                <w:rFonts w:hint="eastAsia" w:ascii="仿宋" w:hAnsi="仿宋" w:eastAsia="仿宋" w:cs="仿宋"/>
                <w:sz w:val="21"/>
                <w:szCs w:val="21"/>
                <w:lang w:val="en-US" w:eastAsia="zh-CN"/>
              </w:rPr>
              <w:t>1</w:t>
            </w:r>
            <w:r>
              <w:rPr>
                <w:rFonts w:hint="eastAsia" w:ascii="仿宋" w:hAnsi="仿宋" w:eastAsia="仿宋" w:cs="仿宋"/>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sz w:val="21"/>
                <w:szCs w:val="21"/>
              </w:rPr>
            </w:pPr>
            <w:r>
              <w:rPr>
                <w:rFonts w:hint="eastAsia" w:ascii="仿宋" w:hAnsi="仿宋" w:eastAsia="仿宋" w:cs="仿宋"/>
                <w:sz w:val="21"/>
                <w:szCs w:val="21"/>
                <w:lang w:eastAsia="zh-CN"/>
              </w:rPr>
              <w:t>⑤未提供的不得分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2"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sz w:val="21"/>
                <w:szCs w:val="21"/>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736"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lang w:val="en-US" w:eastAsia="zh-CN"/>
              </w:rPr>
              <w:t>7</w:t>
            </w:r>
            <w:r>
              <w:rPr>
                <w:rFonts w:hint="eastAsia" w:ascii="仿宋" w:hAnsi="仿宋" w:eastAsia="仿宋" w:cs="仿宋"/>
                <w:sz w:val="21"/>
                <w:szCs w:val="21"/>
              </w:rPr>
              <w:t>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ascii="仿宋" w:hAnsi="仿宋" w:eastAsia="仿宋" w:cs="仿宋"/>
                <w:sz w:val="21"/>
                <w:szCs w:val="21"/>
              </w:rPr>
            </w:pPr>
            <w:r>
              <w:rPr>
                <w:rFonts w:hint="eastAsia" w:ascii="仿宋" w:hAnsi="仿宋" w:eastAsia="仿宋" w:cs="仿宋"/>
                <w:color w:val="000000"/>
                <w:sz w:val="21"/>
                <w:szCs w:val="21"/>
              </w:rPr>
              <w:t>根据投标人售后</w:t>
            </w:r>
            <w:r>
              <w:rPr>
                <w:rFonts w:hint="eastAsia" w:ascii="仿宋" w:hAnsi="仿宋" w:eastAsia="仿宋" w:cs="仿宋"/>
                <w:color w:val="000000"/>
                <w:sz w:val="21"/>
                <w:szCs w:val="21"/>
                <w:lang w:val="en-US" w:eastAsia="zh-CN"/>
              </w:rPr>
              <w:t>方案、</w:t>
            </w:r>
            <w:r>
              <w:rPr>
                <w:rFonts w:hint="eastAsia" w:ascii="仿宋" w:hAnsi="仿宋" w:eastAsia="仿宋" w:cs="仿宋"/>
                <w:color w:val="000000"/>
                <w:sz w:val="21"/>
                <w:szCs w:val="21"/>
              </w:rPr>
              <w:t>措</w:t>
            </w:r>
            <w:r>
              <w:rPr>
                <w:rFonts w:hint="eastAsia" w:ascii="仿宋" w:hAnsi="仿宋" w:eastAsia="仿宋" w:cs="仿宋"/>
                <w:color w:val="000000"/>
                <w:sz w:val="21"/>
                <w:szCs w:val="21"/>
                <w:lang w:eastAsia="zh-CN"/>
              </w:rPr>
              <w:t>施、</w:t>
            </w:r>
            <w:r>
              <w:rPr>
                <w:rFonts w:hint="eastAsia" w:ascii="仿宋" w:hAnsi="仿宋" w:eastAsia="仿宋" w:cs="仿宋"/>
                <w:color w:val="000000"/>
                <w:sz w:val="21"/>
                <w:szCs w:val="21"/>
              </w:rPr>
              <w:t>制度、</w:t>
            </w:r>
            <w:r>
              <w:rPr>
                <w:rFonts w:hint="eastAsia" w:ascii="仿宋" w:hAnsi="仿宋" w:eastAsia="仿宋" w:cs="仿宋"/>
                <w:color w:val="000000"/>
                <w:sz w:val="21"/>
                <w:szCs w:val="21"/>
                <w:lang w:eastAsia="zh-CN"/>
              </w:rPr>
              <w:t>售后机构、售后人员信息、</w:t>
            </w:r>
            <w:r>
              <w:rPr>
                <w:rFonts w:hint="eastAsia" w:ascii="仿宋" w:hAnsi="仿宋" w:eastAsia="仿宋" w:cs="仿宋"/>
                <w:color w:val="000000"/>
                <w:sz w:val="21"/>
                <w:szCs w:val="21"/>
              </w:rPr>
              <w:t>维护能力</w:t>
            </w:r>
            <w:r>
              <w:rPr>
                <w:rFonts w:hint="eastAsia" w:ascii="仿宋" w:hAnsi="仿宋" w:eastAsia="仿宋" w:cs="仿宋"/>
                <w:color w:val="000000"/>
                <w:sz w:val="21"/>
                <w:szCs w:val="21"/>
                <w:lang w:eastAsia="zh-CN"/>
              </w:rPr>
              <w:t>以及应急维修措施</w:t>
            </w:r>
            <w:r>
              <w:rPr>
                <w:rFonts w:hint="eastAsia" w:ascii="仿宋" w:hAnsi="仿宋" w:eastAsia="仿宋" w:cs="仿宋"/>
                <w:color w:val="000000"/>
                <w:sz w:val="21"/>
                <w:szCs w:val="21"/>
              </w:rPr>
              <w:t xml:space="preserve">综合评分， </w:t>
            </w:r>
          </w:p>
          <w:p>
            <w:pPr>
              <w:keepNext w:val="0"/>
              <w:keepLines w:val="0"/>
              <w:pageBreakBefore w:val="0"/>
              <w:widowControl w:val="0"/>
              <w:kinsoku/>
              <w:wordWrap/>
              <w:overflowPunct/>
              <w:topLinePunct w:val="0"/>
              <w:autoSpaceDE w:val="0"/>
              <w:autoSpaceDN w:val="0"/>
              <w:bidi w:val="0"/>
              <w:adjustRightInd/>
              <w:spacing w:afterAutospacing="0"/>
              <w:textAlignment w:val="auto"/>
              <w:rPr>
                <w:rFonts w:ascii="仿宋" w:hAnsi="仿宋" w:eastAsia="仿宋" w:cs="仿宋"/>
                <w:spacing w:val="-6"/>
                <w:szCs w:val="21"/>
              </w:rPr>
            </w:pPr>
            <w:r>
              <w:rPr>
                <w:rFonts w:hint="eastAsia" w:ascii="仿宋" w:hAnsi="仿宋" w:eastAsia="仿宋" w:cs="仿宋"/>
                <w:spacing w:val="-6"/>
                <w:szCs w:val="21"/>
              </w:rPr>
              <w:t>方案合理，</w:t>
            </w:r>
            <w:r>
              <w:rPr>
                <w:rFonts w:hint="eastAsia" w:ascii="仿宋" w:hAnsi="仿宋" w:eastAsia="仿宋" w:cs="仿宋"/>
                <w:spacing w:val="-6"/>
                <w:szCs w:val="21"/>
                <w:lang w:eastAsia="zh-CN"/>
              </w:rPr>
              <w:t>详细</w:t>
            </w:r>
            <w:r>
              <w:rPr>
                <w:rFonts w:hint="eastAsia" w:ascii="仿宋" w:hAnsi="仿宋" w:eastAsia="仿宋" w:cs="仿宋"/>
                <w:spacing w:val="-6"/>
                <w:szCs w:val="21"/>
              </w:rPr>
              <w:t>、可行性高的，每项得</w:t>
            </w:r>
            <w:r>
              <w:rPr>
                <w:rFonts w:hint="eastAsia" w:ascii="仿宋" w:hAnsi="仿宋" w:eastAsia="仿宋" w:cs="仿宋"/>
                <w:spacing w:val="-6"/>
                <w:szCs w:val="21"/>
                <w:lang w:val="en-US" w:eastAsia="zh-CN"/>
              </w:rPr>
              <w:t>1</w:t>
            </w:r>
            <w:r>
              <w:rPr>
                <w:rFonts w:hint="eastAsia" w:ascii="仿宋" w:hAnsi="仿宋" w:eastAsia="仿宋" w:cs="仿宋"/>
                <w:spacing w:val="-6"/>
                <w:szCs w:val="21"/>
              </w:rPr>
              <w:t>分；</w:t>
            </w:r>
          </w:p>
          <w:p>
            <w:pPr>
              <w:keepNext w:val="0"/>
              <w:keepLines w:val="0"/>
              <w:pageBreakBefore w:val="0"/>
              <w:widowControl w:val="0"/>
              <w:kinsoku/>
              <w:wordWrap/>
              <w:overflowPunct/>
              <w:topLinePunct w:val="0"/>
              <w:autoSpaceDE w:val="0"/>
              <w:autoSpaceDN w:val="0"/>
              <w:bidi w:val="0"/>
              <w:adjustRightInd/>
              <w:spacing w:afterAutospacing="0"/>
              <w:textAlignment w:val="auto"/>
              <w:rPr>
                <w:rFonts w:ascii="仿宋" w:hAnsi="仿宋" w:eastAsia="仿宋" w:cs="仿宋"/>
                <w:spacing w:val="-6"/>
                <w:szCs w:val="21"/>
              </w:rPr>
            </w:pPr>
            <w:r>
              <w:rPr>
                <w:rFonts w:hint="eastAsia" w:ascii="仿宋" w:hAnsi="仿宋" w:eastAsia="仿宋" w:cs="仿宋"/>
                <w:spacing w:val="-6"/>
                <w:szCs w:val="21"/>
              </w:rPr>
              <w:t>方案较为合理，</w:t>
            </w:r>
            <w:r>
              <w:rPr>
                <w:rFonts w:hint="eastAsia" w:ascii="仿宋" w:hAnsi="仿宋" w:eastAsia="仿宋" w:cs="仿宋"/>
                <w:spacing w:val="-6"/>
                <w:szCs w:val="21"/>
                <w:lang w:eastAsia="zh-CN"/>
              </w:rPr>
              <w:t>简单的，</w:t>
            </w:r>
            <w:r>
              <w:rPr>
                <w:rFonts w:hint="eastAsia" w:ascii="仿宋" w:hAnsi="仿宋" w:eastAsia="仿宋" w:cs="仿宋"/>
                <w:spacing w:val="-6"/>
                <w:szCs w:val="21"/>
              </w:rPr>
              <w:t>每项得</w:t>
            </w:r>
            <w:r>
              <w:rPr>
                <w:rFonts w:hint="eastAsia" w:ascii="仿宋" w:hAnsi="仿宋" w:eastAsia="仿宋" w:cs="仿宋"/>
                <w:spacing w:val="-6"/>
                <w:szCs w:val="21"/>
                <w:lang w:val="en-US" w:eastAsia="zh-CN"/>
              </w:rPr>
              <w:t>0.5</w:t>
            </w:r>
            <w:r>
              <w:rPr>
                <w:rFonts w:hint="eastAsia" w:ascii="仿宋" w:hAnsi="仿宋" w:eastAsia="仿宋" w:cs="仿宋"/>
                <w:spacing w:val="-6"/>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ascii="仿宋" w:hAnsi="仿宋" w:eastAsia="仿宋" w:cs="仿宋"/>
                <w:color w:val="000000"/>
                <w:sz w:val="21"/>
                <w:szCs w:val="21"/>
              </w:rPr>
            </w:pPr>
            <w:r>
              <w:rPr>
                <w:rFonts w:hint="eastAsia" w:ascii="仿宋" w:hAnsi="仿宋" w:eastAsia="仿宋" w:cs="仿宋"/>
                <w:spacing w:val="-6"/>
                <w:szCs w:val="21"/>
                <w:lang w:eastAsia="zh-CN"/>
              </w:rPr>
              <w:t>未提供</w:t>
            </w:r>
            <w:r>
              <w:rPr>
                <w:rFonts w:hint="eastAsia" w:ascii="仿宋" w:hAnsi="仿宋" w:eastAsia="仿宋" w:cs="仿宋"/>
                <w:spacing w:val="-6"/>
                <w:szCs w:val="21"/>
              </w:rPr>
              <w:t>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2703"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p>
        </w:tc>
        <w:tc>
          <w:tcPr>
            <w:tcW w:w="736"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sz w:val="21"/>
                <w:szCs w:val="21"/>
              </w:rPr>
            </w:pPr>
            <w:r>
              <w:rPr>
                <w:rFonts w:hint="eastAsia" w:ascii="仿宋" w:hAnsi="仿宋" w:eastAsia="仿宋" w:cs="仿宋"/>
                <w:sz w:val="21"/>
                <w:szCs w:val="21"/>
              </w:rPr>
              <w:t>5分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color w:val="000000"/>
                <w:sz w:val="21"/>
                <w:szCs w:val="21"/>
              </w:rPr>
            </w:pPr>
            <w:r>
              <w:rPr>
                <w:rFonts w:hint="eastAsia" w:ascii="仿宋" w:hAnsi="仿宋" w:eastAsia="仿宋" w:cs="仿宋"/>
                <w:color w:val="000000"/>
                <w:sz w:val="21"/>
                <w:szCs w:val="21"/>
              </w:rPr>
              <w:t>提供服务响应时间等可提供采购人便利性、以及接到采购人任务及时完成的服务方案等</w:t>
            </w:r>
            <w:ins w:id="35" w:author="睡不醒" w:date="2025-05-22T10:28:32Z">
              <w:r>
                <w:rPr>
                  <w:rFonts w:hint="eastAsia" w:ascii="仿宋" w:hAnsi="仿宋" w:eastAsia="仿宋" w:cs="仿宋"/>
                  <w:color w:val="000000"/>
                  <w:sz w:val="21"/>
                  <w:szCs w:val="21"/>
                  <w:lang w:eastAsia="zh-CN"/>
                </w:rPr>
                <w:t>，</w:t>
              </w:r>
            </w:ins>
            <w:ins w:id="36" w:author="睡不醒" w:date="2025-05-22T10:28:17Z">
              <w:r>
                <w:rPr>
                  <w:rFonts w:hint="eastAsia" w:ascii="仿宋" w:hAnsi="仿宋" w:eastAsia="仿宋" w:cs="仿宋"/>
                  <w:color w:val="000000"/>
                  <w:sz w:val="21"/>
                  <w:szCs w:val="21"/>
                  <w:lang w:val="en-US" w:eastAsia="zh-CN"/>
                </w:rPr>
                <w:t>提供</w:t>
              </w:r>
            </w:ins>
            <w:ins w:id="37" w:author="睡不醒" w:date="2025-05-22T10:28:19Z">
              <w:r>
                <w:rPr>
                  <w:rFonts w:hint="eastAsia" w:ascii="仿宋" w:hAnsi="仿宋" w:eastAsia="仿宋" w:cs="仿宋"/>
                  <w:color w:val="000000"/>
                  <w:sz w:val="21"/>
                  <w:szCs w:val="21"/>
                  <w:lang w:val="en-US" w:eastAsia="zh-CN"/>
                </w:rPr>
                <w:t>承诺</w:t>
              </w:r>
            </w:ins>
            <w:ins w:id="38" w:author="睡不醒" w:date="2025-05-22T10:28:21Z">
              <w:r>
                <w:rPr>
                  <w:rFonts w:hint="eastAsia" w:ascii="仿宋" w:hAnsi="仿宋" w:eastAsia="仿宋" w:cs="仿宋"/>
                  <w:color w:val="000000"/>
                  <w:sz w:val="21"/>
                  <w:szCs w:val="21"/>
                  <w:lang w:val="en-US" w:eastAsia="zh-CN"/>
                </w:rPr>
                <w:t>函</w:t>
              </w:r>
            </w:ins>
            <w:ins w:id="39" w:author="睡不醒" w:date="2025-05-22T10:29:50Z">
              <w:r>
                <w:rPr>
                  <w:rFonts w:hint="eastAsia" w:ascii="仿宋" w:hAnsi="仿宋" w:eastAsia="仿宋" w:cs="仿宋"/>
                  <w:color w:val="000000"/>
                  <w:sz w:val="21"/>
                  <w:szCs w:val="21"/>
                  <w:lang w:val="en-US" w:eastAsia="zh-CN"/>
                </w:rPr>
                <w:t>（</w:t>
              </w:r>
            </w:ins>
            <w:ins w:id="40" w:author="睡不醒" w:date="2025-05-22T10:28:22Z">
              <w:r>
                <w:rPr>
                  <w:rFonts w:hint="eastAsia" w:ascii="仿宋" w:hAnsi="仿宋" w:eastAsia="仿宋" w:cs="仿宋"/>
                  <w:color w:val="000000"/>
                  <w:sz w:val="21"/>
                  <w:szCs w:val="21"/>
                  <w:lang w:val="en-US" w:eastAsia="zh-CN"/>
                </w:rPr>
                <w:t>格式</w:t>
              </w:r>
            </w:ins>
            <w:ins w:id="41" w:author="睡不醒" w:date="2025-05-22T10:28:23Z">
              <w:r>
                <w:rPr>
                  <w:rFonts w:hint="eastAsia" w:ascii="仿宋" w:hAnsi="仿宋" w:eastAsia="仿宋" w:cs="仿宋"/>
                  <w:color w:val="000000"/>
                  <w:sz w:val="21"/>
                  <w:szCs w:val="21"/>
                  <w:lang w:val="en-US" w:eastAsia="zh-CN"/>
                </w:rPr>
                <w:t>自</w:t>
              </w:r>
            </w:ins>
            <w:ins w:id="42" w:author="睡不醒" w:date="2025-05-22T10:28:25Z">
              <w:r>
                <w:rPr>
                  <w:rFonts w:hint="eastAsia" w:ascii="仿宋" w:hAnsi="仿宋" w:eastAsia="仿宋" w:cs="仿宋"/>
                  <w:color w:val="000000"/>
                  <w:sz w:val="21"/>
                  <w:szCs w:val="21"/>
                  <w:lang w:val="en-US" w:eastAsia="zh-CN"/>
                </w:rPr>
                <w:t>拟</w:t>
              </w:r>
            </w:ins>
            <w:ins w:id="43" w:author="睡不醒" w:date="2025-05-22T10:29:52Z">
              <w:r>
                <w:rPr>
                  <w:rFonts w:hint="eastAsia" w:ascii="仿宋" w:hAnsi="仿宋" w:eastAsia="仿宋" w:cs="仿宋"/>
                  <w:color w:val="000000"/>
                  <w:sz w:val="21"/>
                  <w:szCs w:val="21"/>
                  <w:lang w:val="en-US" w:eastAsia="zh-CN"/>
                </w:rPr>
                <w:t>）</w:t>
              </w:r>
            </w:ins>
            <w:r>
              <w:rPr>
                <w:rFonts w:hint="eastAsia" w:ascii="仿宋" w:hAnsi="仿宋" w:eastAsia="仿宋" w:cs="仿宋"/>
                <w:color w:val="000000"/>
                <w:sz w:val="21"/>
                <w:szCs w:val="21"/>
              </w:rPr>
              <w:t xml:space="preserve">；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①</w:t>
            </w:r>
            <w:ins w:id="44" w:author="高心怡" w:date="2025-05-21T08:52:41Z">
              <w:r>
                <w:rPr>
                  <w:rFonts w:hint="eastAsia" w:ascii="仿宋" w:hAnsi="仿宋" w:eastAsia="仿宋" w:cs="仿宋"/>
                  <w:color w:val="000000"/>
                  <w:sz w:val="21"/>
                  <w:szCs w:val="21"/>
                  <w:lang w:val="en-US" w:eastAsia="zh-CN"/>
                </w:rPr>
                <w:t>承诺</w:t>
              </w:r>
            </w:ins>
            <w:r>
              <w:rPr>
                <w:rFonts w:hint="eastAsia" w:ascii="仿宋" w:hAnsi="仿宋" w:eastAsia="仿宋" w:cs="仿宋"/>
                <w:color w:val="000000"/>
                <w:sz w:val="21"/>
                <w:szCs w:val="21"/>
              </w:rPr>
              <w:t>接到采购人通知</w:t>
            </w:r>
            <w:r>
              <w:rPr>
                <w:rFonts w:hint="eastAsia" w:ascii="仿宋" w:hAnsi="仿宋" w:eastAsia="仿宋" w:cs="仿宋"/>
                <w:color w:val="000000"/>
                <w:sz w:val="21"/>
                <w:szCs w:val="21"/>
                <w:lang w:eastAsia="zh-CN"/>
              </w:rPr>
              <w:t>半</w:t>
            </w:r>
            <w:r>
              <w:rPr>
                <w:rFonts w:hint="eastAsia" w:ascii="仿宋" w:hAnsi="仿宋" w:eastAsia="仿宋" w:cs="仿宋"/>
                <w:color w:val="000000"/>
                <w:sz w:val="21"/>
                <w:szCs w:val="21"/>
              </w:rPr>
              <w:t xml:space="preserve">小时内响应， </w:t>
            </w:r>
            <w:r>
              <w:rPr>
                <w:rFonts w:hint="eastAsia" w:ascii="仿宋" w:hAnsi="仿宋" w:eastAsia="仿宋" w:cs="仿宋"/>
                <w:color w:val="000000"/>
                <w:sz w:val="21"/>
                <w:szCs w:val="21"/>
                <w:lang w:val="en-US" w:eastAsia="zh-CN"/>
              </w:rPr>
              <w:t>12</w:t>
            </w:r>
            <w:r>
              <w:rPr>
                <w:rFonts w:hint="eastAsia" w:ascii="仿宋" w:hAnsi="仿宋" w:eastAsia="仿宋" w:cs="仿宋"/>
                <w:color w:val="000000"/>
                <w:sz w:val="21"/>
                <w:szCs w:val="21"/>
              </w:rPr>
              <w:t xml:space="preserve"> 小时内解决问题或完成任务的，并有具体措施的得 </w:t>
            </w:r>
            <w:r>
              <w:rPr>
                <w:rFonts w:hint="eastAsia" w:ascii="仿宋" w:hAnsi="仿宋" w:eastAsia="仿宋" w:cs="仿宋"/>
                <w:color w:val="000000"/>
                <w:sz w:val="21"/>
                <w:szCs w:val="21"/>
                <w:lang w:val="en-US" w:eastAsia="zh-CN"/>
              </w:rPr>
              <w:t>5</w:t>
            </w:r>
            <w:r>
              <w:rPr>
                <w:rFonts w:hint="eastAsia" w:ascii="仿宋" w:hAnsi="仿宋" w:eastAsia="仿宋" w:cs="仿宋"/>
                <w:color w:val="000000"/>
                <w:sz w:val="21"/>
                <w:szCs w:val="21"/>
              </w:rPr>
              <w:t>分，</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color w:val="000000"/>
                <w:sz w:val="21"/>
                <w:szCs w:val="21"/>
              </w:rPr>
            </w:pPr>
            <w:r>
              <w:rPr>
                <w:rFonts w:hint="eastAsia" w:ascii="仿宋" w:hAnsi="仿宋" w:eastAsia="仿宋" w:cs="仿宋"/>
                <w:color w:val="000000"/>
                <w:sz w:val="21"/>
                <w:szCs w:val="21"/>
                <w:lang w:eastAsia="zh-CN"/>
              </w:rPr>
              <w:t>②</w:t>
            </w:r>
            <w:ins w:id="45" w:author="高心怡" w:date="2025-05-21T08:52:47Z">
              <w:r>
                <w:rPr>
                  <w:rFonts w:hint="eastAsia" w:ascii="仿宋" w:hAnsi="仿宋" w:eastAsia="仿宋" w:cs="仿宋"/>
                  <w:color w:val="000000"/>
                  <w:sz w:val="21"/>
                  <w:szCs w:val="21"/>
                  <w:lang w:val="en-US" w:eastAsia="zh-CN"/>
                </w:rPr>
                <w:t>承诺</w:t>
              </w:r>
            </w:ins>
            <w:r>
              <w:rPr>
                <w:rFonts w:hint="eastAsia" w:ascii="仿宋" w:hAnsi="仿宋" w:eastAsia="仿宋" w:cs="仿宋"/>
                <w:color w:val="000000"/>
                <w:sz w:val="21"/>
                <w:szCs w:val="21"/>
              </w:rPr>
              <w:t xml:space="preserve">接到采购人通知1小时内响应， 24 小时内解决问题或完成任务的，并有具体措施的得 3分， </w:t>
            </w:r>
          </w:p>
          <w:p>
            <w:pPr>
              <w:keepNext w:val="0"/>
              <w:keepLines w:val="0"/>
              <w:pageBreakBefore w:val="0"/>
              <w:widowControl w:val="0"/>
              <w:kinsoku/>
              <w:wordWrap/>
              <w:overflowPunct/>
              <w:topLinePunct w:val="0"/>
              <w:autoSpaceDE w:val="0"/>
              <w:autoSpaceDN w:val="0"/>
              <w:bidi w:val="0"/>
              <w:spacing w:afterAutospacing="0"/>
              <w:jc w:val="left"/>
              <w:textAlignment w:val="auto"/>
              <w:rPr>
                <w:rFonts w:hint="eastAsia" w:ascii="仿宋" w:hAnsi="仿宋" w:eastAsia="仿宋" w:cs="仿宋"/>
                <w:color w:val="000000"/>
                <w:sz w:val="21"/>
                <w:szCs w:val="21"/>
                <w:lang w:eastAsia="zh-CN"/>
              </w:rPr>
            </w:pPr>
            <w:r>
              <w:rPr>
                <w:rFonts w:hint="eastAsia" w:ascii="仿宋" w:hAnsi="仿宋" w:eastAsia="仿宋" w:cs="仿宋"/>
                <w:color w:val="000000"/>
                <w:sz w:val="21"/>
                <w:szCs w:val="21"/>
                <w:lang w:eastAsia="zh-CN"/>
              </w:rPr>
              <w:t>③</w:t>
            </w:r>
            <w:ins w:id="46" w:author="高心怡" w:date="2025-05-21T08:52:54Z">
              <w:r>
                <w:rPr>
                  <w:rFonts w:hint="eastAsia" w:ascii="仿宋" w:hAnsi="仿宋" w:eastAsia="仿宋" w:cs="仿宋"/>
                  <w:color w:val="000000"/>
                  <w:sz w:val="21"/>
                  <w:szCs w:val="21"/>
                  <w:lang w:val="en-US" w:eastAsia="zh-CN"/>
                </w:rPr>
                <w:t>承诺</w:t>
              </w:r>
            </w:ins>
            <w:r>
              <w:rPr>
                <w:rFonts w:hint="eastAsia" w:ascii="仿宋" w:hAnsi="仿宋" w:eastAsia="仿宋" w:cs="仿宋"/>
                <w:color w:val="000000"/>
                <w:sz w:val="21"/>
                <w:szCs w:val="21"/>
              </w:rPr>
              <w:t>接到采购人通知1小时后</w:t>
            </w:r>
            <w:r>
              <w:rPr>
                <w:rFonts w:hint="eastAsia" w:ascii="仿宋" w:hAnsi="仿宋" w:eastAsia="仿宋" w:cs="仿宋"/>
                <w:color w:val="000000"/>
                <w:sz w:val="21"/>
                <w:szCs w:val="21"/>
                <w:lang w:val="en-US" w:eastAsia="zh-CN"/>
              </w:rPr>
              <w:t>2小时内</w:t>
            </w:r>
            <w:r>
              <w:rPr>
                <w:rFonts w:hint="eastAsia" w:ascii="仿宋" w:hAnsi="仿宋" w:eastAsia="仿宋" w:cs="仿宋"/>
                <w:color w:val="000000"/>
                <w:sz w:val="21"/>
                <w:szCs w:val="21"/>
              </w:rPr>
              <w:t>响应或超过 24 小时</w:t>
            </w:r>
            <w:r>
              <w:rPr>
                <w:rFonts w:hint="eastAsia" w:ascii="仿宋" w:hAnsi="仿宋" w:eastAsia="仿宋" w:cs="仿宋"/>
                <w:color w:val="000000"/>
                <w:sz w:val="21"/>
                <w:szCs w:val="21"/>
                <w:lang w:eastAsia="zh-CN"/>
              </w:rPr>
              <w:t>后</w:t>
            </w:r>
            <w:r>
              <w:rPr>
                <w:rFonts w:hint="eastAsia" w:ascii="仿宋" w:hAnsi="仿宋" w:eastAsia="仿宋" w:cs="仿宋"/>
                <w:color w:val="000000"/>
                <w:sz w:val="21"/>
                <w:szCs w:val="21"/>
                <w:lang w:val="en-US" w:eastAsia="zh-CN"/>
              </w:rPr>
              <w:t>48小时内</w:t>
            </w:r>
            <w:r>
              <w:rPr>
                <w:rFonts w:hint="eastAsia" w:ascii="仿宋" w:hAnsi="仿宋" w:eastAsia="仿宋" w:cs="仿宋"/>
                <w:color w:val="000000"/>
                <w:sz w:val="21"/>
                <w:szCs w:val="21"/>
              </w:rPr>
              <w:t>解决问题或完成任务的或无具体措施的得</w:t>
            </w:r>
            <w:r>
              <w:rPr>
                <w:rFonts w:hint="eastAsia" w:ascii="仿宋" w:hAnsi="仿宋" w:eastAsia="仿宋" w:cs="仿宋"/>
                <w:color w:val="000000"/>
                <w:sz w:val="21"/>
                <w:szCs w:val="21"/>
                <w:lang w:val="en-US" w:eastAsia="zh-CN"/>
              </w:rPr>
              <w:t>1</w:t>
            </w:r>
            <w:r>
              <w:rPr>
                <w:rFonts w:hint="eastAsia" w:ascii="仿宋" w:hAnsi="仿宋" w:eastAsia="仿宋" w:cs="仿宋"/>
                <w:color w:val="000000"/>
                <w:sz w:val="21"/>
                <w:szCs w:val="21"/>
              </w:rPr>
              <w:t>分</w:t>
            </w:r>
            <w:ins w:id="47" w:author="睡不醒" w:date="2025-05-22T10:29:27Z">
              <w:r>
                <w:rPr>
                  <w:rFonts w:hint="eastAsia" w:ascii="仿宋" w:hAnsi="仿宋" w:eastAsia="仿宋" w:cs="仿宋"/>
                  <w:color w:val="000000"/>
                  <w:sz w:val="21"/>
                  <w:szCs w:val="21"/>
                  <w:lang w:eastAsia="zh-CN"/>
                </w:rPr>
                <w:t>，</w:t>
              </w:r>
            </w:ins>
          </w:p>
          <w:p>
            <w:pPr>
              <w:keepNext w:val="0"/>
              <w:keepLines w:val="0"/>
              <w:pageBreakBefore w:val="0"/>
              <w:widowControl w:val="0"/>
              <w:kinsoku/>
              <w:wordWrap/>
              <w:overflowPunct/>
              <w:topLinePunct w:val="0"/>
              <w:autoSpaceDE w:val="0"/>
              <w:autoSpaceDN w:val="0"/>
              <w:bidi w:val="0"/>
              <w:spacing w:afterAutospacing="0"/>
              <w:jc w:val="left"/>
              <w:textAlignment w:val="auto"/>
            </w:pPr>
            <w:r>
              <w:rPr>
                <w:rFonts w:hint="eastAsia" w:ascii="仿宋" w:hAnsi="仿宋" w:eastAsia="仿宋" w:cs="仿宋"/>
                <w:color w:val="000000"/>
                <w:sz w:val="21"/>
                <w:szCs w:val="21"/>
                <w:lang w:eastAsia="zh-CN"/>
              </w:rPr>
              <w:t>④未提供不得分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80"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sz w:val="21"/>
                <w:szCs w:val="21"/>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8分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000000"/>
                <w:sz w:val="21"/>
                <w:szCs w:val="21"/>
              </w:rPr>
            </w:pPr>
            <w:r>
              <w:rPr>
                <w:rFonts w:hint="eastAsia" w:ascii="仿宋" w:hAnsi="仿宋" w:eastAsia="仿宋" w:cs="仿宋"/>
                <w:color w:val="000000"/>
                <w:sz w:val="21"/>
                <w:szCs w:val="21"/>
              </w:rPr>
              <w:t>现场施工车辆方案，包括货车及其它工程作业车辆等；少于1辆的不得分，2辆得6分，超过2辆的每增加1辆得2分，以有效的车辆行驶证为准。</w:t>
            </w:r>
            <w:r>
              <w:rPr>
                <w:rFonts w:hint="eastAsia" w:ascii="仿宋" w:hAnsi="仿宋" w:eastAsia="仿宋" w:cs="仿宋"/>
                <w:color w:val="000000"/>
                <w:sz w:val="21"/>
                <w:szCs w:val="21"/>
                <w:u w:val="single"/>
              </w:rPr>
              <w:t>作业车辆必须符合台州市相关交通管理要求</w:t>
            </w:r>
            <w:r>
              <w:rPr>
                <w:rFonts w:hint="eastAsia" w:ascii="仿宋" w:hAnsi="仿宋" w:eastAsia="仿宋" w:cs="仿宋"/>
                <w:color w:val="000000"/>
                <w:sz w:val="21"/>
                <w:szCs w:val="21"/>
              </w:rPr>
              <w:t>，以上车辆必须为本项目服务，作业车辆的行驶证车辆所有人必须为投标单位或驻点维护机构。</w:t>
            </w:r>
            <w:r>
              <w:rPr>
                <w:rFonts w:hint="eastAsia" w:ascii="仿宋" w:hAnsi="仿宋" w:eastAsia="仿宋" w:cs="仿宋"/>
                <w:bCs/>
                <w:color w:val="000000"/>
                <w:sz w:val="21"/>
                <w:szCs w:val="21"/>
              </w:rPr>
              <w:t>（须提供行驶证复件</w:t>
            </w:r>
            <w:r>
              <w:rPr>
                <w:rFonts w:hint="eastAsia" w:ascii="仿宋" w:hAnsi="仿宋" w:eastAsia="仿宋" w:cs="仿宋"/>
                <w:bCs/>
                <w:color w:val="000000"/>
                <w:sz w:val="21"/>
                <w:szCs w:val="21"/>
                <w:lang w:val="en-US" w:eastAsia="zh-CN"/>
              </w:rPr>
              <w:t>,</w:t>
            </w:r>
            <w:r>
              <w:rPr>
                <w:rFonts w:hint="eastAsia" w:ascii="仿宋" w:hAnsi="仿宋" w:eastAsia="仿宋" w:cs="仿宋"/>
                <w:bCs/>
                <w:color w:val="000000"/>
                <w:sz w:val="21"/>
                <w:szCs w:val="21"/>
                <w:lang w:eastAsia="zh-CN"/>
              </w:rPr>
              <w:t>租凭车辆还需提供租凭合同</w:t>
            </w:r>
            <w:r>
              <w:rPr>
                <w:rFonts w:hint="eastAsia" w:ascii="仿宋" w:hAnsi="仿宋" w:eastAsia="仿宋" w:cs="仿宋"/>
                <w:bCs/>
                <w:color w:val="000000"/>
                <w:sz w:val="21"/>
                <w:szCs w:val="21"/>
              </w:rPr>
              <w:t>）</w:t>
            </w:r>
            <w:r>
              <w:rPr>
                <w:rFonts w:hint="eastAsia" w:ascii="仿宋" w:hAnsi="仿宋" w:eastAsia="仿宋" w:cs="仿宋"/>
                <w:color w:val="000000"/>
                <w:sz w:val="21"/>
                <w:szCs w:val="21"/>
              </w:rPr>
              <w:t>最高得8分。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39"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ascii="仿宋" w:hAnsi="仿宋" w:eastAsia="仿宋" w:cs="仿宋"/>
                <w:sz w:val="21"/>
                <w:szCs w:val="21"/>
              </w:rPr>
            </w:pPr>
          </w:p>
        </w:tc>
        <w:tc>
          <w:tcPr>
            <w:tcW w:w="750"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869" w:type="dxa"/>
            <w:vMerge w:val="continue"/>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p>
        </w:tc>
        <w:tc>
          <w:tcPr>
            <w:tcW w:w="736"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sz w:val="21"/>
                <w:szCs w:val="21"/>
              </w:rPr>
              <w:t>3分</w:t>
            </w:r>
          </w:p>
        </w:tc>
        <w:tc>
          <w:tcPr>
            <w:tcW w:w="7172" w:type="dxa"/>
            <w:tcBorders>
              <w:top w:val="single" w:color="auto" w:sz="4" w:space="0"/>
              <w:left w:val="single" w:color="auto" w:sz="4" w:space="0"/>
              <w:bottom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hint="eastAsia" w:ascii="仿宋" w:hAnsi="仿宋" w:eastAsia="仿宋" w:cs="仿宋"/>
                <w:color w:val="000000"/>
                <w:sz w:val="21"/>
                <w:szCs w:val="21"/>
                <w:lang w:eastAsia="zh-CN"/>
              </w:rPr>
            </w:pPr>
            <w:r>
              <w:rPr>
                <w:rFonts w:hint="eastAsia" w:ascii="仿宋" w:hAnsi="仿宋" w:eastAsia="仿宋" w:cs="仿宋"/>
                <w:color w:val="000000"/>
                <w:sz w:val="21"/>
                <w:szCs w:val="21"/>
              </w:rPr>
              <w:t>评委根据投标人为本项目提供的施工及检测仪器机械设备配备情况（提供证明材料）进行打分，</w:t>
            </w:r>
            <w:r>
              <w:rPr>
                <w:rFonts w:hint="eastAsia" w:ascii="仿宋" w:hAnsi="仿宋" w:eastAsia="仿宋" w:cs="仿宋"/>
                <w:color w:val="000000"/>
                <w:sz w:val="21"/>
                <w:szCs w:val="21"/>
                <w:lang w:eastAsia="zh-CN"/>
              </w:rPr>
              <w:t>设备</w:t>
            </w:r>
            <w:r>
              <w:rPr>
                <w:rFonts w:hint="eastAsia" w:ascii="仿宋" w:hAnsi="仿宋" w:eastAsia="仿宋" w:cs="仿宋"/>
                <w:color w:val="000000"/>
                <w:sz w:val="21"/>
                <w:szCs w:val="21"/>
              </w:rPr>
              <w:t>技术先进，功能配置</w:t>
            </w:r>
            <w:r>
              <w:rPr>
                <w:rFonts w:hint="eastAsia" w:ascii="仿宋" w:hAnsi="仿宋" w:eastAsia="仿宋" w:cs="仿宋"/>
                <w:color w:val="000000"/>
                <w:sz w:val="21"/>
                <w:szCs w:val="21"/>
                <w:lang w:eastAsia="zh-CN"/>
              </w:rPr>
              <w:t>完整</w:t>
            </w:r>
            <w:r>
              <w:rPr>
                <w:rFonts w:hint="eastAsia" w:ascii="仿宋" w:hAnsi="仿宋" w:eastAsia="仿宋" w:cs="仿宋"/>
                <w:color w:val="000000"/>
                <w:sz w:val="21"/>
                <w:szCs w:val="21"/>
              </w:rPr>
              <w:t>，产品适用切合实际得</w:t>
            </w:r>
            <w:r>
              <w:rPr>
                <w:rFonts w:hint="eastAsia" w:ascii="仿宋" w:hAnsi="仿宋" w:eastAsia="仿宋" w:cs="仿宋"/>
                <w:color w:val="000000"/>
                <w:sz w:val="21"/>
                <w:szCs w:val="21"/>
                <w:lang w:val="en-US" w:eastAsia="zh-CN"/>
              </w:rPr>
              <w:t>3</w:t>
            </w:r>
            <w:r>
              <w:rPr>
                <w:rFonts w:hint="eastAsia" w:ascii="仿宋" w:hAnsi="仿宋" w:eastAsia="仿宋" w:cs="仿宋"/>
                <w:color w:val="000000"/>
                <w:sz w:val="21"/>
                <w:szCs w:val="21"/>
              </w:rPr>
              <w:t>分，产品技术比较先进，配置</w:t>
            </w:r>
            <w:r>
              <w:rPr>
                <w:rFonts w:hint="eastAsia" w:ascii="仿宋" w:hAnsi="仿宋" w:eastAsia="仿宋" w:cs="仿宋"/>
                <w:color w:val="000000"/>
                <w:sz w:val="21"/>
                <w:szCs w:val="21"/>
                <w:lang w:eastAsia="zh-CN"/>
              </w:rPr>
              <w:t>比较完整</w:t>
            </w:r>
            <w:r>
              <w:rPr>
                <w:rFonts w:hint="eastAsia" w:ascii="仿宋" w:hAnsi="仿宋" w:eastAsia="仿宋" w:cs="仿宋"/>
                <w:color w:val="000000"/>
                <w:sz w:val="21"/>
                <w:szCs w:val="21"/>
              </w:rPr>
              <w:t>，产品适用比较切合实际得2分，产品技术先进性，</w:t>
            </w:r>
            <w:r>
              <w:rPr>
                <w:rFonts w:hint="eastAsia" w:ascii="仿宋" w:hAnsi="仿宋" w:eastAsia="仿宋" w:cs="仿宋"/>
                <w:color w:val="000000"/>
                <w:sz w:val="21"/>
                <w:szCs w:val="21"/>
                <w:lang w:eastAsia="zh-CN"/>
              </w:rPr>
              <w:t>完整性，</w:t>
            </w:r>
            <w:r>
              <w:rPr>
                <w:rFonts w:hint="eastAsia" w:ascii="仿宋" w:hAnsi="仿宋" w:eastAsia="仿宋" w:cs="仿宋"/>
                <w:color w:val="000000"/>
                <w:sz w:val="21"/>
                <w:szCs w:val="21"/>
              </w:rPr>
              <w:t>适用性一般得</w:t>
            </w:r>
            <w:r>
              <w:rPr>
                <w:rFonts w:hint="eastAsia" w:ascii="仿宋" w:hAnsi="仿宋" w:eastAsia="仿宋" w:cs="仿宋"/>
                <w:color w:val="000000"/>
                <w:sz w:val="21"/>
                <w:szCs w:val="21"/>
                <w:lang w:val="en-US" w:eastAsia="zh-CN"/>
              </w:rPr>
              <w:t>1</w:t>
            </w:r>
            <w:r>
              <w:rPr>
                <w:rFonts w:hint="eastAsia" w:ascii="仿宋" w:hAnsi="仿宋" w:eastAsia="仿宋" w:cs="仿宋"/>
                <w:color w:val="000000"/>
                <w:sz w:val="21"/>
                <w:szCs w:val="21"/>
              </w:rPr>
              <w:t>分，产品技术落后，不可靠及缺项不得分。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82" w:hRule="atLeast"/>
          <w:jc w:val="center"/>
        </w:trPr>
        <w:tc>
          <w:tcPr>
            <w:tcW w:w="713" w:type="dxa"/>
            <w:tcBorders>
              <w:left w:val="single" w:color="auto" w:sz="4" w:space="0"/>
              <w:right w:val="single" w:color="auto" w:sz="4" w:space="0"/>
            </w:tcBorders>
            <w:vAlign w:val="center"/>
          </w:tcPr>
          <w:p>
            <w:pPr>
              <w:keepNext w:val="0"/>
              <w:keepLines w:val="0"/>
              <w:pageBreakBefore w:val="0"/>
              <w:widowControl w:val="0"/>
              <w:numPr>
                <w:ilvl w:val="0"/>
                <w:numId w:val="23"/>
              </w:numPr>
              <w:kinsoku/>
              <w:wordWrap/>
              <w:overflowPunct/>
              <w:topLinePunct w:val="0"/>
              <w:autoSpaceDE w:val="0"/>
              <w:autoSpaceDN w:val="0"/>
              <w:bidi w:val="0"/>
              <w:spacing w:afterAutospacing="0"/>
              <w:ind w:left="425" w:leftChars="0" w:hanging="425" w:firstLineChars="0"/>
              <w:jc w:val="right"/>
              <w:textAlignment w:val="auto"/>
              <w:rPr>
                <w:rFonts w:hint="eastAsia" w:ascii="仿宋" w:hAnsi="仿宋" w:eastAsia="仿宋" w:cs="仿宋"/>
                <w:b/>
                <w:bCs/>
                <w:color w:val="000000" w:themeColor="text1"/>
                <w:sz w:val="21"/>
                <w:szCs w:val="21"/>
                <w14:textFill>
                  <w14:solidFill>
                    <w14:schemeClr w14:val="tx1"/>
                  </w14:solidFill>
                </w14:textFill>
              </w:rPr>
            </w:pPr>
          </w:p>
        </w:tc>
        <w:tc>
          <w:tcPr>
            <w:tcW w:w="750" w:type="dxa"/>
            <w:tcBorders>
              <w:left w:val="single" w:color="auto" w:sz="4" w:space="0"/>
              <w:right w:val="single" w:color="auto" w:sz="4" w:space="0"/>
            </w:tcBorders>
            <w:vAlign w:val="center"/>
          </w:tcPr>
          <w:p>
            <w:pPr>
              <w:keepNext w:val="0"/>
              <w:keepLines w:val="0"/>
              <w:pageBreakBefore w:val="0"/>
              <w:widowControl w:val="0"/>
              <w:kinsoku/>
              <w:wordWrap/>
              <w:overflowPunct/>
              <w:topLinePunct w:val="0"/>
              <w:autoSpaceDE w:val="0"/>
              <w:autoSpaceDN w:val="0"/>
              <w:bidi w:val="0"/>
              <w:spacing w:afterAutospacing="0"/>
              <w:jc w:val="center"/>
              <w:textAlignment w:val="auto"/>
              <w:rPr>
                <w:rFonts w:ascii="仿宋" w:hAnsi="仿宋" w:eastAsia="仿宋" w:cs="仿宋"/>
                <w:sz w:val="21"/>
                <w:szCs w:val="21"/>
              </w:rPr>
            </w:pPr>
            <w:r>
              <w:rPr>
                <w:rFonts w:hint="eastAsia" w:ascii="仿宋" w:hAnsi="仿宋" w:eastAsia="仿宋" w:cs="仿宋"/>
                <w:b/>
                <w:bCs/>
                <w:color w:val="000000" w:themeColor="text1"/>
                <w:sz w:val="21"/>
                <w:szCs w:val="21"/>
                <w14:textFill>
                  <w14:solidFill>
                    <w14:schemeClr w14:val="tx1"/>
                  </w14:solidFill>
                </w14:textFill>
              </w:rPr>
              <w:t>价格</w:t>
            </w:r>
            <w:r>
              <w:rPr>
                <w:rFonts w:hint="eastAsia" w:ascii="仿宋" w:hAnsi="仿宋" w:eastAsia="仿宋" w:cs="仿宋"/>
                <w:b/>
                <w:color w:val="000000" w:themeColor="text1"/>
                <w:sz w:val="21"/>
                <w:szCs w:val="21"/>
                <w14:textFill>
                  <w14:solidFill>
                    <w14:schemeClr w14:val="tx1"/>
                  </w14:solidFill>
                </w14:textFill>
              </w:rPr>
              <w:t>30分</w:t>
            </w:r>
          </w:p>
        </w:tc>
        <w:tc>
          <w:tcPr>
            <w:tcW w:w="8777" w:type="dxa"/>
            <w:gridSpan w:val="3"/>
            <w:tcBorders>
              <w:left w:val="single" w:color="auto" w:sz="4" w:space="0"/>
              <w:right w:val="single" w:color="auto" w:sz="12" w:space="0"/>
            </w:tcBorders>
            <w:vAlign w:val="center"/>
          </w:tcPr>
          <w:p>
            <w:pPr>
              <w:keepNext w:val="0"/>
              <w:keepLines w:val="0"/>
              <w:pageBreakBefore w:val="0"/>
              <w:widowControl w:val="0"/>
              <w:kinsoku/>
              <w:wordWrap/>
              <w:overflowPunct/>
              <w:topLinePunct w:val="0"/>
              <w:autoSpaceDE w:val="0"/>
              <w:autoSpaceDN w:val="0"/>
              <w:bidi w:val="0"/>
              <w:spacing w:afterAutospacing="0"/>
              <w:textAlignment w:val="auto"/>
              <w:rPr>
                <w:rFonts w:ascii="仿宋" w:hAnsi="仿宋" w:eastAsia="仿宋" w:cs="仿宋"/>
                <w:color w:val="000000"/>
                <w:sz w:val="21"/>
                <w:szCs w:val="21"/>
              </w:rPr>
            </w:pPr>
            <w:r>
              <w:rPr>
                <w:rFonts w:hint="eastAsia" w:ascii="仿宋" w:hAnsi="仿宋" w:eastAsia="仿宋" w:cs="仿宋"/>
                <w:color w:val="000000" w:themeColor="text1"/>
                <w:sz w:val="21"/>
                <w:szCs w:val="21"/>
                <w14:textFill>
                  <w14:solidFill>
                    <w14:schemeClr w14:val="tx1"/>
                  </w14:solidFill>
                </w14:textFill>
              </w:rPr>
              <w:t>以合格供应商有效总报价中的最低价为基准价，基准价为30分。磋商报价得分＝（磋商基准价/最后磋商报价）×30%×100（小数点后保留2位小数）。</w:t>
            </w:r>
          </w:p>
        </w:tc>
      </w:tr>
    </w:tbl>
    <w:p>
      <w:pPr>
        <w:spacing w:line="360" w:lineRule="auto"/>
        <w:ind w:firstLine="482" w:firstLineChars="200"/>
        <w:rPr>
          <w:rFonts w:hint="eastAsia" w:ascii="仿宋" w:hAnsi="仿宋" w:eastAsia="仿宋" w:cs="仿宋"/>
          <w:b/>
          <w:bCs/>
          <w:sz w:val="24"/>
          <w:szCs w:val="24"/>
        </w:rPr>
      </w:pPr>
      <w:r>
        <w:rPr>
          <w:rFonts w:hint="eastAsia" w:ascii="仿宋" w:hAnsi="仿宋" w:eastAsia="仿宋" w:cs="仿宋"/>
          <w:b/>
          <w:bCs/>
          <w:sz w:val="24"/>
          <w:szCs w:val="24"/>
        </w:rPr>
        <w:t>*备注：供应商编制响应文件（商务技术文件部分）时，建议按此目录（序号和内容）提供评审标准相应的商务技术资料。</w:t>
      </w:r>
    </w:p>
    <w:p>
      <w:pPr>
        <w:rPr>
          <w:rFonts w:hint="eastAsia" w:ascii="仿宋" w:hAnsi="仿宋" w:eastAsia="仿宋" w:cs="仿宋"/>
          <w:b/>
          <w:sz w:val="24"/>
          <w:szCs w:val="24"/>
        </w:rPr>
      </w:pPr>
      <w:r>
        <w:rPr>
          <w:rFonts w:hint="eastAsia" w:ascii="仿宋" w:hAnsi="仿宋" w:eastAsia="仿宋" w:cs="仿宋"/>
          <w:b/>
          <w:sz w:val="24"/>
          <w:szCs w:val="24"/>
        </w:rPr>
        <w:t>一、评标方法</w:t>
      </w:r>
    </w:p>
    <w:p>
      <w:pPr>
        <w:adjustRightInd/>
        <w:spacing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1.本项目采用综合评分法。</w:t>
      </w:r>
      <w:r>
        <w:rPr>
          <w:rFonts w:hint="eastAsia" w:ascii="仿宋" w:hAnsi="仿宋" w:eastAsia="仿宋" w:cs="仿宋"/>
          <w:kern w:val="0"/>
          <w:sz w:val="24"/>
          <w:szCs w:val="24"/>
        </w:rPr>
        <w:t>综合评分法，是指投标文件满足招标文件全部实质性要求，且按照评审因素的量化指标评审得分最高的投标人为中标候选人的评标方法。</w:t>
      </w:r>
    </w:p>
    <w:p>
      <w:pPr>
        <w:adjustRightInd/>
        <w:spacing w:line="240" w:lineRule="auto"/>
        <w:ind w:firstLine="470" w:firstLineChars="196"/>
        <w:rPr>
          <w:rFonts w:hint="eastAsia" w:ascii="仿宋" w:hAnsi="仿宋" w:eastAsia="仿宋" w:cs="仿宋"/>
          <w:kern w:val="0"/>
          <w:sz w:val="24"/>
          <w:szCs w:val="24"/>
        </w:rPr>
      </w:pPr>
      <w:r>
        <w:rPr>
          <w:rFonts w:hint="eastAsia" w:ascii="仿宋" w:hAnsi="仿宋" w:eastAsia="仿宋" w:cs="仿宋"/>
          <w:kern w:val="0"/>
          <w:sz w:val="24"/>
          <w:szCs w:val="24"/>
        </w:rPr>
        <w:t>总分为100分，其中价格分</w:t>
      </w:r>
      <w:r>
        <w:rPr>
          <w:rFonts w:hint="eastAsia" w:ascii="仿宋" w:hAnsi="仿宋" w:eastAsia="仿宋" w:cs="仿宋"/>
          <w:kern w:val="0"/>
          <w:sz w:val="24"/>
          <w:szCs w:val="24"/>
          <w:lang w:val="en-US" w:eastAsia="zh-CN"/>
        </w:rPr>
        <w:t>30</w:t>
      </w:r>
      <w:r>
        <w:rPr>
          <w:rFonts w:hint="eastAsia" w:ascii="仿宋" w:hAnsi="仿宋" w:eastAsia="仿宋" w:cs="仿宋"/>
          <w:kern w:val="0"/>
          <w:sz w:val="24"/>
          <w:szCs w:val="24"/>
        </w:rPr>
        <w:t>分；商务资信、技术分</w:t>
      </w:r>
      <w:r>
        <w:rPr>
          <w:rFonts w:hint="eastAsia" w:ascii="仿宋" w:hAnsi="仿宋" w:eastAsia="仿宋" w:cs="仿宋"/>
          <w:kern w:val="0"/>
          <w:sz w:val="24"/>
          <w:szCs w:val="24"/>
          <w:lang w:val="en-US" w:eastAsia="zh-CN"/>
        </w:rPr>
        <w:t>7</w:t>
      </w:r>
      <w:r>
        <w:rPr>
          <w:rFonts w:hint="eastAsia" w:ascii="仿宋" w:hAnsi="仿宋" w:eastAsia="仿宋" w:cs="仿宋"/>
          <w:kern w:val="0"/>
          <w:sz w:val="24"/>
          <w:szCs w:val="24"/>
        </w:rPr>
        <w:t>0分。投标人评标综合得分=价格分+商务资信、技术分。</w:t>
      </w:r>
    </w:p>
    <w:p>
      <w:pPr>
        <w:adjustRightInd/>
        <w:spacing w:line="240" w:lineRule="auto"/>
        <w:ind w:firstLine="470" w:firstLineChars="196"/>
        <w:rPr>
          <w:rFonts w:hint="eastAsia" w:ascii="仿宋" w:hAnsi="仿宋" w:eastAsia="仿宋" w:cs="仿宋"/>
          <w:kern w:val="0"/>
          <w:sz w:val="24"/>
          <w:szCs w:val="24"/>
        </w:rPr>
      </w:pPr>
      <w:r>
        <w:rPr>
          <w:rFonts w:hint="eastAsia" w:ascii="仿宋" w:hAnsi="仿宋" w:eastAsia="仿宋" w:cs="仿宋"/>
          <w:kern w:val="0"/>
          <w:sz w:val="24"/>
          <w:szCs w:val="24"/>
        </w:rPr>
        <w:t>合格投标人的评标得分为各项目汇总得分，中标候选资格按评标得分由高到低顺序排列，得分相同的，按投标报价由低到高顺序排列；得分且投标报价相同的并列。投标文件满足招标文件全部实质性要求，且按照评审因素的量化指标评审得分最高的投标人为排名第一的中标候选人，次高的为第二中标候选人。评分过程中采用四舍五入法，并保留小数2位。</w:t>
      </w:r>
    </w:p>
    <w:p>
      <w:pPr>
        <w:adjustRightInd/>
        <w:spacing w:line="240" w:lineRule="auto"/>
        <w:rPr>
          <w:rFonts w:hint="eastAsia" w:ascii="仿宋" w:hAnsi="仿宋" w:eastAsia="仿宋" w:cs="仿宋"/>
          <w:kern w:val="0"/>
          <w:sz w:val="24"/>
          <w:szCs w:val="24"/>
        </w:rPr>
      </w:pPr>
      <w:r>
        <w:rPr>
          <w:rFonts w:hint="eastAsia" w:ascii="仿宋" w:hAnsi="仿宋" w:eastAsia="仿宋" w:cs="仿宋"/>
          <w:b/>
          <w:sz w:val="24"/>
          <w:szCs w:val="24"/>
        </w:rPr>
        <w:t>二、评标标准</w:t>
      </w:r>
    </w:p>
    <w:p>
      <w:pPr>
        <w:spacing w:line="240" w:lineRule="auto"/>
        <w:ind w:firstLine="472" w:firstLineChars="196"/>
        <w:rPr>
          <w:rFonts w:hint="eastAsia" w:ascii="仿宋" w:hAnsi="仿宋" w:eastAsia="仿宋" w:cs="仿宋"/>
          <w:b/>
          <w:sz w:val="24"/>
          <w:szCs w:val="24"/>
        </w:rPr>
      </w:pPr>
      <w:r>
        <w:rPr>
          <w:rFonts w:hint="eastAsia" w:ascii="仿宋" w:hAnsi="仿宋" w:eastAsia="仿宋" w:cs="仿宋"/>
          <w:b/>
          <w:sz w:val="24"/>
          <w:szCs w:val="24"/>
        </w:rPr>
        <w:t>2.</w:t>
      </w:r>
      <w:r>
        <w:rPr>
          <w:rFonts w:hint="eastAsia" w:ascii="仿宋" w:hAnsi="仿宋" w:eastAsia="仿宋" w:cs="仿宋"/>
          <w:sz w:val="24"/>
          <w:szCs w:val="24"/>
        </w:rPr>
        <w:t xml:space="preserve"> </w:t>
      </w:r>
      <w:r>
        <w:rPr>
          <w:rFonts w:hint="eastAsia" w:ascii="仿宋" w:hAnsi="仿宋" w:eastAsia="仿宋" w:cs="仿宋"/>
          <w:b/>
          <w:sz w:val="24"/>
          <w:szCs w:val="24"/>
        </w:rPr>
        <w:t>评标标准：</w:t>
      </w:r>
      <w:r>
        <w:rPr>
          <w:rFonts w:hint="eastAsia" w:ascii="仿宋" w:hAnsi="仿宋" w:eastAsia="仿宋" w:cs="仿宋"/>
          <w:kern w:val="0"/>
          <w:sz w:val="24"/>
          <w:szCs w:val="24"/>
        </w:rPr>
        <w:t>见评标办法前附表。</w:t>
      </w:r>
    </w:p>
    <w:p>
      <w:pPr>
        <w:spacing w:line="240" w:lineRule="auto"/>
        <w:outlineLvl w:val="0"/>
        <w:rPr>
          <w:rFonts w:hint="eastAsia" w:ascii="仿宋" w:hAnsi="仿宋" w:eastAsia="仿宋" w:cs="仿宋"/>
          <w:b/>
          <w:sz w:val="24"/>
          <w:szCs w:val="24"/>
        </w:rPr>
      </w:pPr>
      <w:bookmarkStart w:id="443" w:name="_Toc11630"/>
      <w:bookmarkStart w:id="444" w:name="_Toc7359"/>
      <w:r>
        <w:rPr>
          <w:rFonts w:hint="eastAsia" w:ascii="仿宋" w:hAnsi="仿宋" w:eastAsia="仿宋" w:cs="仿宋"/>
          <w:b/>
          <w:sz w:val="24"/>
          <w:szCs w:val="24"/>
        </w:rPr>
        <w:t>三、评标程序</w:t>
      </w:r>
      <w:bookmarkEnd w:id="443"/>
      <w:bookmarkEnd w:id="444"/>
    </w:p>
    <w:p>
      <w:pPr>
        <w:spacing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3.1符合性审查。</w:t>
      </w:r>
      <w:r>
        <w:rPr>
          <w:rFonts w:hint="eastAsia" w:ascii="仿宋" w:hAnsi="仿宋" w:eastAsia="仿宋" w:cs="仿宋"/>
          <w:kern w:val="0"/>
          <w:sz w:val="24"/>
          <w:szCs w:val="24"/>
        </w:rPr>
        <w:t>评标委员会应当对符合资格的投标人的投标文件进行符合性审查，以确定其是否满足招标文件的实质性要求。不满足招标文件的实质性要求的，投标无效。</w:t>
      </w:r>
    </w:p>
    <w:p>
      <w:pPr>
        <w:spacing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3.2 比较与评价。</w:t>
      </w:r>
      <w:r>
        <w:rPr>
          <w:rFonts w:hint="eastAsia" w:ascii="仿宋" w:hAnsi="仿宋" w:eastAsia="仿宋" w:cs="仿宋"/>
          <w:kern w:val="0"/>
          <w:sz w:val="24"/>
          <w:szCs w:val="24"/>
        </w:rPr>
        <w:t>评标委员会应当按照招标文件中规定的评标方法和标准，对符合性审查合格的投标文件进行商务和技术评估，综合比较与评价。</w:t>
      </w:r>
    </w:p>
    <w:p>
      <w:pPr>
        <w:spacing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3.3汇总商务技术得分。</w:t>
      </w:r>
      <w:r>
        <w:rPr>
          <w:rFonts w:hint="eastAsia" w:ascii="仿宋" w:hAnsi="仿宋" w:eastAsia="仿宋" w:cs="仿宋"/>
          <w:kern w:val="0"/>
          <w:sz w:val="24"/>
          <w:szCs w:val="24"/>
        </w:rPr>
        <w:t>评标委员会各成员应当独立对每个投标人的商务和技术文件进行评价，并汇总商务技术得分情况。</w:t>
      </w:r>
    </w:p>
    <w:p>
      <w:pPr>
        <w:spacing w:line="240" w:lineRule="auto"/>
        <w:ind w:firstLine="472" w:firstLineChars="196"/>
        <w:rPr>
          <w:rFonts w:hint="eastAsia" w:ascii="仿宋" w:hAnsi="仿宋" w:eastAsia="仿宋" w:cs="仿宋"/>
          <w:b/>
          <w:kern w:val="0"/>
          <w:sz w:val="24"/>
          <w:szCs w:val="24"/>
        </w:rPr>
      </w:pPr>
      <w:r>
        <w:rPr>
          <w:rFonts w:hint="eastAsia" w:ascii="仿宋" w:hAnsi="仿宋" w:eastAsia="仿宋" w:cs="仿宋"/>
          <w:b/>
          <w:kern w:val="0"/>
          <w:sz w:val="24"/>
          <w:szCs w:val="24"/>
        </w:rPr>
        <w:t>3.4报价评审。</w:t>
      </w:r>
    </w:p>
    <w:p>
      <w:pPr>
        <w:pStyle w:val="67"/>
        <w:spacing w:before="0" w:line="240" w:lineRule="auto"/>
        <w:ind w:firstLine="508" w:firstLineChars="212"/>
        <w:rPr>
          <w:rFonts w:hint="eastAsia" w:ascii="仿宋" w:hAnsi="仿宋" w:eastAsia="仿宋" w:cs="仿宋"/>
          <w:kern w:val="0"/>
          <w:sz w:val="24"/>
          <w:szCs w:val="24"/>
        </w:rPr>
      </w:pPr>
      <w:r>
        <w:rPr>
          <w:rFonts w:hint="eastAsia" w:ascii="仿宋" w:hAnsi="仿宋" w:eastAsia="仿宋" w:cs="仿宋"/>
          <w:kern w:val="0"/>
          <w:sz w:val="24"/>
          <w:szCs w:val="24"/>
        </w:rPr>
        <w:t>3.4.1投标文件报价出现前后不一致的，按照下列规定修正：</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3.4.1.1投标文件中开标一览表(报价表)内容与投标文件中相应内容不一致的，以开标一览表(报价表)为准;</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3.4.1.2大写金额和小写金额不一致的，以大写金额为准;</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3.4.1.3单价金额小数点或者百分比有明显错位的，以开标一览表的总价为准，并修改单价;</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3.4.1.4总价金额与按单价汇总金额不一致的，以单价金额计算结果为准。</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3.4.1.5同时出现两种以上不一致的，按照3.4.1规定的顺序修正。修正后的报价按照财政部第87号令 《政府采购货物和服务招标投标管理办法》第五十一条第二款的规定经投标人确认后产生约束力。</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3.4.1.6政采云客户端填写的报价与以pdf格式上传文件中的报价不一致的，应以pdf格式上传文件中的报价为准。</w:t>
      </w:r>
    </w:p>
    <w:p>
      <w:pPr>
        <w:snapToGrid w:val="0"/>
        <w:spacing w:line="240" w:lineRule="auto"/>
        <w:ind w:firstLine="480" w:firstLineChars="200"/>
        <w:jc w:val="left"/>
        <w:rPr>
          <w:rFonts w:hint="eastAsia" w:ascii="仿宋" w:hAnsi="仿宋" w:eastAsia="仿宋" w:cs="仿宋"/>
          <w:kern w:val="0"/>
          <w:sz w:val="24"/>
          <w:szCs w:val="24"/>
        </w:rPr>
      </w:pPr>
      <w:r>
        <w:rPr>
          <w:rFonts w:hint="eastAsia" w:ascii="仿宋" w:hAnsi="仿宋" w:eastAsia="仿宋" w:cs="仿宋"/>
          <w:kern w:val="0"/>
          <w:sz w:val="24"/>
          <w:szCs w:val="24"/>
        </w:rPr>
        <w:t>3.4.2▲投标文件出现不是唯一的、有选择性投标报价的，投标无效。</w:t>
      </w:r>
    </w:p>
    <w:p>
      <w:pPr>
        <w:snapToGrid w:val="0"/>
        <w:spacing w:line="240" w:lineRule="auto"/>
        <w:ind w:firstLine="480" w:firstLineChars="200"/>
        <w:jc w:val="left"/>
        <w:rPr>
          <w:rFonts w:hint="eastAsia" w:ascii="仿宋" w:hAnsi="仿宋" w:eastAsia="仿宋" w:cs="仿宋"/>
          <w:kern w:val="0"/>
          <w:sz w:val="24"/>
          <w:szCs w:val="24"/>
        </w:rPr>
      </w:pPr>
      <w:r>
        <w:rPr>
          <w:rFonts w:hint="eastAsia" w:ascii="仿宋" w:hAnsi="仿宋" w:eastAsia="仿宋" w:cs="仿宋"/>
          <w:kern w:val="0"/>
          <w:sz w:val="24"/>
          <w:szCs w:val="24"/>
        </w:rPr>
        <w:t>3.4.3▲投标报价超过招标文件中规定的预算金额或者最高限价的，投标无效。</w:t>
      </w:r>
    </w:p>
    <w:p>
      <w:pPr>
        <w:pStyle w:val="67"/>
        <w:spacing w:before="0" w:line="240" w:lineRule="auto"/>
        <w:ind w:firstLine="480"/>
        <w:rPr>
          <w:rFonts w:hint="eastAsia" w:ascii="仿宋" w:hAnsi="仿宋" w:eastAsia="仿宋" w:cs="仿宋"/>
          <w:kern w:val="0"/>
          <w:sz w:val="24"/>
          <w:szCs w:val="24"/>
        </w:rPr>
      </w:pPr>
      <w:r>
        <w:rPr>
          <w:rFonts w:hint="eastAsia" w:ascii="仿宋" w:hAnsi="仿宋" w:eastAsia="仿宋" w:cs="仿宋"/>
          <w:kern w:val="0"/>
          <w:sz w:val="24"/>
          <w:szCs w:val="24"/>
        </w:rPr>
        <w:t>3.4.4评标委员会认为投标人的报价明显低于其他通过符合性审查投标人的报价，有可能影响产品质量或者不能诚信履约的，应当要求其在合理的时间内提供书面说明，必要时提交相关证明材料；▲投标人不能证明其报价合理性的，评标委员会应当将其作为无效投标处理。</w:t>
      </w:r>
    </w:p>
    <w:p>
      <w:pPr>
        <w:pStyle w:val="67"/>
        <w:spacing w:before="0" w:line="240" w:lineRule="auto"/>
        <w:ind w:firstLine="480"/>
        <w:rPr>
          <w:rFonts w:hint="eastAsia" w:ascii="仿宋" w:hAnsi="仿宋" w:eastAsia="仿宋" w:cs="仿宋"/>
          <w:kern w:val="0"/>
          <w:sz w:val="24"/>
          <w:szCs w:val="24"/>
        </w:rPr>
      </w:pPr>
      <w:bookmarkStart w:id="445" w:name="OLE_LINK3"/>
      <w:r>
        <w:rPr>
          <w:rFonts w:hint="eastAsia" w:ascii="仿宋" w:hAnsi="仿宋" w:eastAsia="仿宋" w:cs="仿宋"/>
          <w:kern w:val="0"/>
          <w:sz w:val="24"/>
          <w:szCs w:val="24"/>
        </w:rPr>
        <w:t>3.4.5</w:t>
      </w:r>
      <w:r>
        <w:rPr>
          <w:rFonts w:hint="eastAsia" w:ascii="仿宋" w:hAnsi="仿宋" w:eastAsia="仿宋" w:cs="仿宋"/>
          <w:b/>
          <w:bCs/>
          <w:kern w:val="0"/>
          <w:sz w:val="24"/>
          <w:szCs w:val="24"/>
        </w:rPr>
        <w:t>本项目为专门面向中小企业，不执行价格优惠政策。</w:t>
      </w:r>
    </w:p>
    <w:bookmarkEnd w:id="445"/>
    <w:p>
      <w:pPr>
        <w:spacing w:line="240" w:lineRule="auto"/>
        <w:ind w:firstLine="482" w:firstLineChars="200"/>
        <w:rPr>
          <w:rFonts w:hint="eastAsia" w:ascii="仿宋" w:hAnsi="仿宋" w:eastAsia="仿宋" w:cs="仿宋"/>
          <w:sz w:val="24"/>
          <w:szCs w:val="24"/>
        </w:rPr>
      </w:pPr>
      <w:r>
        <w:rPr>
          <w:rFonts w:hint="eastAsia" w:ascii="仿宋" w:hAnsi="仿宋" w:eastAsia="仿宋" w:cs="仿宋"/>
          <w:b/>
          <w:kern w:val="0"/>
          <w:sz w:val="24"/>
          <w:szCs w:val="24"/>
        </w:rPr>
        <w:t>3.5排序与推荐。</w:t>
      </w:r>
      <w:r>
        <w:rPr>
          <w:rFonts w:hint="eastAsia" w:ascii="仿宋" w:hAnsi="仿宋" w:eastAsia="仿宋" w:cs="仿宋"/>
          <w:kern w:val="0"/>
          <w:sz w:val="24"/>
          <w:szCs w:val="24"/>
        </w:rPr>
        <w:t>采用综合评分法的，评标结果按评审后得分由高到低顺序排列。得分相同的，按投标报价由低到高顺序排列。得分且投标报价相同的并列，</w:t>
      </w:r>
      <w:r>
        <w:rPr>
          <w:rFonts w:hint="eastAsia" w:ascii="仿宋" w:hAnsi="仿宋" w:eastAsia="仿宋" w:cs="仿宋"/>
          <w:color w:val="000000"/>
          <w:sz w:val="24"/>
          <w:szCs w:val="24"/>
          <w:lang w:val="zh-CN"/>
        </w:rPr>
        <w:t>以技术方案</w:t>
      </w:r>
      <w:r>
        <w:rPr>
          <w:rFonts w:hint="eastAsia" w:ascii="仿宋" w:hAnsi="仿宋" w:eastAsia="仿宋" w:cs="仿宋"/>
          <w:kern w:val="0"/>
          <w:sz w:val="24"/>
          <w:szCs w:val="24"/>
        </w:rPr>
        <w:t>得分</w:t>
      </w:r>
      <w:r>
        <w:rPr>
          <w:rFonts w:hint="eastAsia" w:ascii="仿宋" w:hAnsi="仿宋" w:eastAsia="仿宋" w:cs="仿宋"/>
          <w:color w:val="000000"/>
          <w:sz w:val="24"/>
          <w:szCs w:val="24"/>
          <w:lang w:val="zh-CN"/>
        </w:rPr>
        <w:t>较高者为先。</w:t>
      </w:r>
      <w:r>
        <w:rPr>
          <w:rFonts w:hint="eastAsia" w:ascii="仿宋" w:hAnsi="仿宋" w:eastAsia="仿宋" w:cs="仿宋"/>
          <w:kern w:val="0"/>
          <w:sz w:val="24"/>
          <w:szCs w:val="24"/>
        </w:rPr>
        <w:t>若以上两项均相同的，则抽签确定。</w:t>
      </w:r>
    </w:p>
    <w:p>
      <w:pPr>
        <w:spacing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3.6编写评标报告。</w:t>
      </w:r>
      <w:r>
        <w:rPr>
          <w:rFonts w:hint="eastAsia" w:ascii="仿宋" w:hAnsi="仿宋" w:eastAsia="仿宋" w:cs="仿宋"/>
          <w:kern w:val="0"/>
          <w:sz w:val="24"/>
          <w:szCs w:val="24"/>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pPr>
        <w:widowControl/>
        <w:shd w:val="clear" w:color="auto" w:fill="FFFFFF"/>
        <w:adjustRightInd/>
        <w:spacing w:after="225" w:line="240" w:lineRule="auto"/>
        <w:jc w:val="left"/>
        <w:rPr>
          <w:rFonts w:hint="eastAsia" w:ascii="仿宋" w:hAnsi="仿宋" w:eastAsia="仿宋" w:cs="仿宋"/>
          <w:b/>
          <w:sz w:val="24"/>
          <w:szCs w:val="24"/>
        </w:rPr>
      </w:pPr>
      <w:r>
        <w:rPr>
          <w:rFonts w:hint="eastAsia" w:ascii="仿宋" w:hAnsi="仿宋" w:eastAsia="仿宋" w:cs="仿宋"/>
          <w:b/>
          <w:sz w:val="24"/>
          <w:szCs w:val="24"/>
        </w:rPr>
        <w:t>四、评标中的其他事项</w:t>
      </w:r>
    </w:p>
    <w:p>
      <w:pPr>
        <w:pStyle w:val="67"/>
        <w:spacing w:before="0" w:line="240" w:lineRule="auto"/>
        <w:ind w:firstLine="472" w:firstLineChars="196"/>
        <w:rPr>
          <w:rFonts w:hint="eastAsia" w:ascii="仿宋" w:hAnsi="仿宋" w:eastAsia="仿宋" w:cs="仿宋"/>
          <w:kern w:val="0"/>
          <w:sz w:val="24"/>
          <w:szCs w:val="24"/>
        </w:rPr>
      </w:pPr>
      <w:r>
        <w:rPr>
          <w:rFonts w:hint="eastAsia" w:ascii="仿宋" w:hAnsi="仿宋" w:eastAsia="仿宋" w:cs="仿宋"/>
          <w:b/>
          <w:kern w:val="0"/>
          <w:sz w:val="24"/>
          <w:szCs w:val="24"/>
        </w:rPr>
        <w:t>4.1投标人澄清、说明或者补正。</w:t>
      </w:r>
      <w:r>
        <w:rPr>
          <w:rFonts w:hint="eastAsia" w:ascii="仿宋" w:hAnsi="仿宋" w:eastAsia="仿宋" w:cs="仿宋"/>
          <w:kern w:val="0"/>
          <w:sz w:val="24"/>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投标人的澄清、说明或者补正不得超出投标文件的范围或者改变投标文件的实质性内容。</w:t>
      </w:r>
    </w:p>
    <w:p>
      <w:pPr>
        <w:pStyle w:val="12"/>
        <w:spacing w:line="240" w:lineRule="auto"/>
        <w:ind w:left="976" w:leftChars="226" w:hanging="479" w:firstLineChars="0"/>
        <w:rPr>
          <w:rFonts w:hint="eastAsia" w:ascii="仿宋" w:hAnsi="仿宋" w:eastAsia="仿宋" w:cs="仿宋"/>
          <w:sz w:val="24"/>
          <w:szCs w:val="24"/>
        </w:rPr>
      </w:pPr>
      <w:r>
        <w:rPr>
          <w:rFonts w:hint="eastAsia" w:ascii="仿宋" w:hAnsi="仿宋" w:eastAsia="仿宋" w:cs="仿宋"/>
          <w:b/>
          <w:kern w:val="0"/>
          <w:sz w:val="24"/>
          <w:szCs w:val="24"/>
        </w:rPr>
        <w:t>▲4.2投标无效。</w:t>
      </w:r>
      <w:r>
        <w:rPr>
          <w:rFonts w:hint="eastAsia" w:ascii="仿宋" w:hAnsi="仿宋" w:eastAsia="仿宋" w:cs="仿宋"/>
          <w:sz w:val="24"/>
          <w:szCs w:val="24"/>
        </w:rPr>
        <w:t>有下列情形之一的，投标无效：</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4.2.1投标人不具备招标文件中规定的资格要求的（投标人未提供有效的资格文件的，视为投标人不具备招标文件中规定的资格要求）；</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4.2.2投标文件未按照招标文件要求签署、盖章的；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4.2.3采购人拟采购的产品属于政府强制采购的节能产品品目清单范围的，投标人相应的投标产品未获得国家确定的认证机构出具的、处于有效期之内的节能产品认证证书的；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4.2.4投标文件含有采购人不能接受的附加条件的；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4.2.5投标文件中承诺的投标有效期少于招标文件中载明的投标有效期的；</w:t>
      </w:r>
    </w:p>
    <w:p>
      <w:pPr>
        <w:snapToGrid w:val="0"/>
        <w:spacing w:line="240" w:lineRule="auto"/>
        <w:ind w:firstLine="120" w:firstLineChars="50"/>
        <w:jc w:val="left"/>
        <w:rPr>
          <w:rFonts w:hint="eastAsia" w:ascii="仿宋" w:hAnsi="仿宋" w:eastAsia="仿宋" w:cs="仿宋"/>
          <w:kern w:val="0"/>
          <w:sz w:val="24"/>
          <w:szCs w:val="24"/>
        </w:rPr>
      </w:pPr>
      <w:r>
        <w:rPr>
          <w:rFonts w:hint="eastAsia" w:ascii="仿宋" w:hAnsi="仿宋" w:eastAsia="仿宋" w:cs="仿宋"/>
          <w:kern w:val="0"/>
          <w:sz w:val="24"/>
          <w:szCs w:val="24"/>
        </w:rPr>
        <w:t xml:space="preserve">   4.2.6投标文件出现不是唯一的、有选择性投标报价的；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4.2.7投标报价超过招标文件中规定的预算金额或者最高限（单）价的；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4.2.8报价明显低于其他通过符合性审查投标人的报价，有可能影响产品质量或者不能诚信履约的，未能按要求提供书面说明或者提交相关证明材料，不能证明其报价合理性的；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4.2.9投标人对根据修正原则修正后的报价不确认的；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4.2.10投标人提供虚假材料投标的；</w:t>
      </w:r>
    </w:p>
    <w:p>
      <w:pPr>
        <w:spacing w:line="240" w:lineRule="auto"/>
        <w:ind w:firstLine="240" w:firstLineChars="100"/>
        <w:rPr>
          <w:rFonts w:hint="eastAsia" w:ascii="仿宋" w:hAnsi="仿宋" w:eastAsia="仿宋" w:cs="仿宋"/>
          <w:kern w:val="0"/>
          <w:sz w:val="24"/>
          <w:szCs w:val="24"/>
        </w:rPr>
      </w:pPr>
      <w:r>
        <w:rPr>
          <w:rFonts w:hint="eastAsia" w:ascii="仿宋" w:hAnsi="仿宋" w:eastAsia="仿宋" w:cs="仿宋"/>
          <w:kern w:val="0"/>
          <w:sz w:val="24"/>
          <w:szCs w:val="24"/>
        </w:rPr>
        <w:t xml:space="preserve">  4.2.11投标人有恶意串通、妨碍其他投标人的竞争行为、损害采购人或者其他投标人的合法权益情形的；</w:t>
      </w:r>
    </w:p>
    <w:p>
      <w:pPr>
        <w:spacing w:line="240" w:lineRule="auto"/>
        <w:ind w:firstLine="480" w:firstLineChars="200"/>
        <w:rPr>
          <w:rFonts w:hint="eastAsia" w:ascii="仿宋" w:hAnsi="仿宋" w:eastAsia="仿宋" w:cs="仿宋"/>
          <w:kern w:val="0"/>
          <w:sz w:val="24"/>
          <w:szCs w:val="24"/>
        </w:rPr>
      </w:pPr>
      <w:r>
        <w:rPr>
          <w:rFonts w:hint="eastAsia" w:ascii="仿宋" w:hAnsi="仿宋" w:eastAsia="仿宋" w:cs="仿宋"/>
          <w:kern w:val="0"/>
          <w:sz w:val="24"/>
          <w:szCs w:val="24"/>
        </w:rPr>
        <w:t>4.2.12投标人仅提交备份投标文件，未在电子交易平台传输递交投标文件的，投标无效；</w:t>
      </w:r>
    </w:p>
    <w:p>
      <w:pPr>
        <w:pStyle w:val="5"/>
        <w:tabs>
          <w:tab w:val="left" w:pos="432"/>
        </w:tabs>
        <w:spacing w:line="240" w:lineRule="auto"/>
        <w:ind w:left="451" w:leftChars="205"/>
        <w:jc w:val="both"/>
        <w:rPr>
          <w:rFonts w:hint="eastAsia" w:ascii="仿宋" w:hAnsi="仿宋" w:eastAsia="仿宋" w:cs="仿宋"/>
          <w:b w:val="0"/>
          <w:bCs w:val="0"/>
          <w:kern w:val="0"/>
          <w:sz w:val="24"/>
          <w:szCs w:val="24"/>
          <w:lang w:val="en-US"/>
        </w:rPr>
      </w:pPr>
      <w:r>
        <w:rPr>
          <w:rFonts w:hint="eastAsia" w:ascii="仿宋" w:hAnsi="仿宋" w:eastAsia="仿宋" w:cs="仿宋"/>
          <w:b w:val="0"/>
          <w:bCs w:val="0"/>
          <w:kern w:val="0"/>
          <w:sz w:val="24"/>
          <w:szCs w:val="24"/>
          <w:lang w:val="en-US"/>
        </w:rPr>
        <w:t>4.2.13 投标文件不满足招标文件的其它实质性要求的；</w:t>
      </w:r>
    </w:p>
    <w:p>
      <w:pPr>
        <w:spacing w:line="240" w:lineRule="auto"/>
        <w:ind w:left="0" w:leftChars="0" w:firstLine="379" w:firstLineChars="158"/>
        <w:rPr>
          <w:rFonts w:hint="eastAsia" w:ascii="仿宋" w:hAnsi="仿宋" w:eastAsia="仿宋" w:cs="仿宋"/>
          <w:kern w:val="0"/>
          <w:sz w:val="24"/>
          <w:szCs w:val="24"/>
        </w:rPr>
      </w:pPr>
      <w:r>
        <w:rPr>
          <w:rFonts w:hint="eastAsia" w:ascii="仿宋" w:hAnsi="仿宋" w:eastAsia="仿宋" w:cs="仿宋"/>
          <w:kern w:val="0"/>
          <w:sz w:val="24"/>
          <w:szCs w:val="24"/>
        </w:rPr>
        <w:t>4.2.14法律、法规、规章（适用本市的）及省级以上规范性文件（适用本市的）规定的其他无效情形。</w:t>
      </w:r>
    </w:p>
    <w:p>
      <w:pPr>
        <w:spacing w:line="240" w:lineRule="auto"/>
        <w:ind w:left="0" w:leftChars="0" w:firstLine="379" w:firstLineChars="158"/>
        <w:rPr>
          <w:rFonts w:hint="eastAsia" w:ascii="仿宋" w:hAnsi="仿宋" w:eastAsia="仿宋" w:cs="仿宋"/>
          <w:sz w:val="24"/>
          <w:szCs w:val="24"/>
        </w:rPr>
      </w:pPr>
      <w:r>
        <w:rPr>
          <w:rFonts w:hint="eastAsia" w:ascii="仿宋" w:hAnsi="仿宋" w:eastAsia="仿宋" w:cs="仿宋"/>
          <w:kern w:val="0"/>
          <w:sz w:val="24"/>
          <w:szCs w:val="24"/>
        </w:rPr>
        <w:t>4.2.15在资格证明文件或商务技术文件中出现投标报价的，或者报价文件中报价的服务跟商务技术文件中的投标服务出现重大偏差的。</w:t>
      </w:r>
    </w:p>
    <w:p>
      <w:pPr>
        <w:pStyle w:val="12"/>
        <w:keepNext w:val="0"/>
        <w:keepLines w:val="0"/>
        <w:pageBreakBefore w:val="0"/>
        <w:widowControl w:val="0"/>
        <w:kinsoku/>
        <w:wordWrap/>
        <w:overflowPunct/>
        <w:topLinePunct w:val="0"/>
        <w:autoSpaceDE w:val="0"/>
        <w:bidi w:val="0"/>
        <w:adjustRightInd/>
        <w:snapToGrid w:val="0"/>
        <w:spacing w:before="0" w:beforeAutospacing="0" w:after="0" w:line="240" w:lineRule="auto"/>
        <w:ind w:left="0" w:leftChars="0" w:firstLine="381" w:firstLineChars="158"/>
        <w:textAlignment w:val="auto"/>
        <w:rPr>
          <w:rFonts w:hint="eastAsia" w:ascii="仿宋" w:hAnsi="仿宋" w:eastAsia="仿宋" w:cs="仿宋"/>
          <w:sz w:val="24"/>
          <w:szCs w:val="24"/>
        </w:rPr>
      </w:pPr>
      <w:ins w:id="48" w:author="高心怡" w:date="2025-05-20T22:49:06Z">
        <w:r>
          <w:rPr>
            <w:rFonts w:hint="eastAsia" w:ascii="仿宋" w:hAnsi="仿宋" w:eastAsia="仿宋" w:cs="仿宋"/>
            <w:b/>
            <w:kern w:val="0"/>
            <w:sz w:val="24"/>
            <w:szCs w:val="24"/>
          </w:rPr>
          <w:t>▲</w:t>
        </w:r>
      </w:ins>
      <w:r>
        <w:rPr>
          <w:rFonts w:hint="eastAsia" w:ascii="仿宋" w:hAnsi="仿宋" w:eastAsia="仿宋" w:cs="仿宋"/>
          <w:b/>
          <w:sz w:val="24"/>
          <w:szCs w:val="24"/>
        </w:rPr>
        <w:t>5.废标。</w:t>
      </w:r>
      <w:r>
        <w:rPr>
          <w:rFonts w:hint="eastAsia" w:ascii="仿宋" w:hAnsi="仿宋" w:eastAsia="仿宋" w:cs="仿宋"/>
          <w:sz w:val="24"/>
          <w:szCs w:val="24"/>
        </w:rPr>
        <w:t>根据《中华人民共和国政府采购法》第三十六条之规定，在采购中，出现下列情形之一的，应予废标：</w:t>
      </w:r>
    </w:p>
    <w:p>
      <w:pPr>
        <w:pStyle w:val="12"/>
        <w:keepNext w:val="0"/>
        <w:keepLines w:val="0"/>
        <w:pageBreakBefore w:val="0"/>
        <w:widowControl w:val="0"/>
        <w:numPr>
          <w:ilvl w:val="0"/>
          <w:numId w:val="0"/>
        </w:numPr>
        <w:kinsoku/>
        <w:wordWrap/>
        <w:overflowPunct/>
        <w:topLinePunct w:val="0"/>
        <w:autoSpaceDE w:val="0"/>
        <w:autoSpaceDN/>
        <w:bidi w:val="0"/>
        <w:adjustRightInd/>
        <w:snapToGrid w:val="0"/>
        <w:spacing w:before="0" w:beforeAutospacing="0" w:after="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5.1符合专业条件的供应商或者对招标文件作实质响应的供应商不足3家的；</w:t>
      </w:r>
    </w:p>
    <w:p>
      <w:pPr>
        <w:pStyle w:val="12"/>
        <w:keepNext w:val="0"/>
        <w:keepLines w:val="0"/>
        <w:pageBreakBefore w:val="0"/>
        <w:widowControl w:val="0"/>
        <w:numPr>
          <w:ilvl w:val="0"/>
          <w:numId w:val="0"/>
        </w:numPr>
        <w:kinsoku/>
        <w:wordWrap/>
        <w:overflowPunct/>
        <w:topLinePunct w:val="0"/>
        <w:autoSpaceDE w:val="0"/>
        <w:autoSpaceDN/>
        <w:bidi w:val="0"/>
        <w:adjustRightInd/>
        <w:snapToGrid w:val="0"/>
        <w:spacing w:before="0" w:beforeAutospacing="0" w:after="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5.2出现影响采购公正的违法、违规行为的；</w:t>
      </w:r>
    </w:p>
    <w:p>
      <w:pPr>
        <w:pStyle w:val="12"/>
        <w:keepNext w:val="0"/>
        <w:keepLines w:val="0"/>
        <w:pageBreakBefore w:val="0"/>
        <w:widowControl w:val="0"/>
        <w:numPr>
          <w:ilvl w:val="0"/>
          <w:numId w:val="0"/>
        </w:numPr>
        <w:kinsoku/>
        <w:wordWrap/>
        <w:overflowPunct/>
        <w:topLinePunct w:val="0"/>
        <w:autoSpaceDE w:val="0"/>
        <w:autoSpaceDN/>
        <w:bidi w:val="0"/>
        <w:adjustRightInd/>
        <w:snapToGrid w:val="0"/>
        <w:spacing w:before="0" w:beforeAutospacing="0" w:after="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5.3投标人的报价均超过了采购预算，采购人不能支付的；</w:t>
      </w:r>
    </w:p>
    <w:p>
      <w:pPr>
        <w:pStyle w:val="12"/>
        <w:keepNext w:val="0"/>
        <w:keepLines w:val="0"/>
        <w:pageBreakBefore w:val="0"/>
        <w:widowControl w:val="0"/>
        <w:numPr>
          <w:ilvl w:val="0"/>
          <w:numId w:val="0"/>
        </w:numPr>
        <w:kinsoku/>
        <w:wordWrap/>
        <w:overflowPunct/>
        <w:topLinePunct w:val="0"/>
        <w:autoSpaceDE w:val="0"/>
        <w:autoSpaceDN/>
        <w:bidi w:val="0"/>
        <w:adjustRightInd/>
        <w:snapToGrid w:val="0"/>
        <w:spacing w:before="0" w:beforeAutospacing="0" w:after="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5.4因重大变故，采购任务取消的。</w:t>
      </w:r>
    </w:p>
    <w:p>
      <w:pPr>
        <w:pStyle w:val="12"/>
        <w:snapToGrid w:val="0"/>
        <w:spacing w:line="240" w:lineRule="auto"/>
        <w:ind w:left="0" w:leftChars="0" w:firstLine="379" w:firstLineChars="158"/>
        <w:rPr>
          <w:rFonts w:hint="eastAsia" w:ascii="仿宋" w:hAnsi="仿宋" w:eastAsia="仿宋" w:cs="仿宋"/>
          <w:sz w:val="24"/>
          <w:szCs w:val="24"/>
        </w:rPr>
      </w:pPr>
      <w:r>
        <w:rPr>
          <w:rFonts w:hint="eastAsia" w:ascii="仿宋" w:hAnsi="仿宋" w:eastAsia="仿宋" w:cs="仿宋"/>
          <w:sz w:val="24"/>
          <w:szCs w:val="24"/>
        </w:rPr>
        <w:t>废标后，采购代理机构应当将废标理由通知所有投标人。</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81" w:firstLineChars="158"/>
        <w:textAlignment w:val="auto"/>
        <w:rPr>
          <w:rFonts w:hint="eastAsia" w:ascii="仿宋" w:hAnsi="仿宋" w:eastAsia="仿宋" w:cs="仿宋"/>
          <w:sz w:val="24"/>
          <w:szCs w:val="24"/>
        </w:rPr>
      </w:pPr>
      <w:r>
        <w:rPr>
          <w:rFonts w:hint="eastAsia" w:ascii="仿宋" w:hAnsi="仿宋" w:eastAsia="仿宋" w:cs="仿宋"/>
          <w:b/>
          <w:sz w:val="24"/>
          <w:szCs w:val="24"/>
        </w:rPr>
        <w:t>6.修改招标文件，重新组织采购活动。</w:t>
      </w:r>
      <w:r>
        <w:rPr>
          <w:rFonts w:hint="eastAsia" w:ascii="仿宋" w:hAnsi="仿宋" w:eastAsia="仿宋" w:cs="仿宋"/>
          <w:sz w:val="24"/>
          <w:szCs w:val="24"/>
        </w:rPr>
        <w:t>评标委员会发现招标文件存在歧义、重大缺陷导致评标工作无法进行，或者招标文件内容违反国家有关强制性规定的，将停止评标工作，并与采购人、采购代理机构沟通并作书面记录。采购人、采购代理机构确认后，将修改招标文件，重新组织采购活动。</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81" w:firstLineChars="158"/>
        <w:textAlignment w:val="auto"/>
        <w:rPr>
          <w:rFonts w:hint="eastAsia" w:ascii="仿宋" w:hAnsi="仿宋" w:eastAsia="仿宋" w:cs="仿宋"/>
          <w:sz w:val="24"/>
          <w:szCs w:val="24"/>
        </w:rPr>
      </w:pPr>
      <w:r>
        <w:rPr>
          <w:rFonts w:hint="eastAsia" w:ascii="仿宋" w:hAnsi="仿宋" w:eastAsia="仿宋" w:cs="仿宋"/>
          <w:b/>
          <w:kern w:val="0"/>
          <w:sz w:val="24"/>
          <w:szCs w:val="24"/>
        </w:rPr>
        <w:t>7.重新开展采购。</w:t>
      </w:r>
      <w:r>
        <w:rPr>
          <w:rFonts w:hint="eastAsia" w:ascii="仿宋" w:hAnsi="仿宋" w:eastAsia="仿宋" w:cs="仿宋"/>
          <w:sz w:val="24"/>
          <w:szCs w:val="24"/>
        </w:rPr>
        <w:t>有政府采购法第七十一条、第七十二条规定的违法行为之一，影响或者可能影响中标结果的，依照下列规定处理：</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7.1未确定中标供应商的，终止本次政府采购活动，重新开展政府采购活动。</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7.2已确定中标供应商但尚未签订政府采购合同的，中标结果无效，从合格的中标候选人中另行确定中标供应商；没有合格的中标候选人的，重新开展政府采购活动。</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7.3政府采购合同已签订但尚未履行的，撤销合同，从合格的中标候选人中另行确定中标供应商；没有合格的中标候选人的，重新开展政府采购活动。</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7.4政府采购合同已经履行，给采购人、供应商造成损失的，由责任人承担赔偿责任。</w:t>
      </w:r>
    </w:p>
    <w:p>
      <w:pPr>
        <w:pStyle w:val="12"/>
        <w:keepNext w:val="0"/>
        <w:keepLines w:val="0"/>
        <w:pageBreakBefore w:val="0"/>
        <w:widowControl w:val="0"/>
        <w:kinsoku/>
        <w:wordWrap/>
        <w:overflowPunct/>
        <w:topLinePunct w:val="0"/>
        <w:autoSpaceDE w:val="0"/>
        <w:autoSpaceDN w:val="0"/>
        <w:bidi w:val="0"/>
        <w:adjustRightInd/>
        <w:snapToGrid w:val="0"/>
        <w:spacing w:before="132" w:beforeLines="30" w:beforeAutospacing="0" w:after="10" w:line="240" w:lineRule="auto"/>
        <w:ind w:left="0" w:leftChars="0" w:firstLine="379" w:firstLineChars="158"/>
        <w:textAlignment w:val="auto"/>
        <w:rPr>
          <w:rFonts w:hint="eastAsia" w:ascii="仿宋" w:hAnsi="仿宋" w:eastAsia="仿宋" w:cs="仿宋"/>
          <w:sz w:val="24"/>
          <w:szCs w:val="24"/>
        </w:rPr>
      </w:pPr>
      <w:r>
        <w:rPr>
          <w:rFonts w:hint="eastAsia" w:ascii="仿宋" w:hAnsi="仿宋" w:eastAsia="仿宋" w:cs="仿宋"/>
          <w:sz w:val="24"/>
          <w:szCs w:val="24"/>
        </w:rPr>
        <w:t>7.5政府采购当事人有其他违反政府采购法或者政府采购法实施条例等法律法规规定的行为，经改正后仍然影响或者可能影响中标结果或者依法被认定为中标无效的，依照7.1-7.4规定处理。</w:t>
      </w:r>
    </w:p>
    <w:p>
      <w:pPr>
        <w:rPr>
          <w:rFonts w:hint="eastAsia" w:ascii="仿宋" w:hAnsi="仿宋" w:eastAsia="仿宋" w:cs="仿宋"/>
        </w:rPr>
      </w:pPr>
      <w:bookmarkStart w:id="446" w:name="_Toc30335"/>
      <w:r>
        <w:rPr>
          <w:rFonts w:hint="eastAsia" w:ascii="仿宋" w:hAnsi="仿宋" w:eastAsia="仿宋" w:cs="仿宋"/>
        </w:rPr>
        <w:br w:type="page"/>
      </w:r>
    </w:p>
    <w:p>
      <w:pPr>
        <w:pStyle w:val="4"/>
        <w:tabs>
          <w:tab w:val="left" w:pos="432"/>
        </w:tabs>
        <w:spacing w:line="360" w:lineRule="auto"/>
        <w:ind w:left="2256" w:leftChars="0" w:right="-35" w:rightChars="0" w:hanging="2256" w:hangingChars="434"/>
        <w:jc w:val="center"/>
        <w:rPr>
          <w:rFonts w:ascii="仿宋" w:hAnsi="仿宋" w:eastAsia="仿宋" w:cs="仿宋"/>
        </w:rPr>
      </w:pPr>
      <w:r>
        <w:rPr>
          <w:rFonts w:hint="eastAsia" w:ascii="仿宋" w:hAnsi="仿宋" w:eastAsia="仿宋" w:cs="仿宋"/>
        </w:rPr>
        <w:t xml:space="preserve">第五部分 </w:t>
      </w:r>
      <w:bookmarkEnd w:id="446"/>
      <w:r>
        <w:rPr>
          <w:rFonts w:hint="eastAsia" w:ascii="仿宋" w:hAnsi="仿宋" w:eastAsia="仿宋" w:cs="仿宋"/>
        </w:rPr>
        <w:t>政府采购合同主要条款指引</w:t>
      </w:r>
    </w:p>
    <w:p>
      <w:pPr>
        <w:spacing w:line="480" w:lineRule="auto"/>
        <w:jc w:val="center"/>
        <w:outlineLvl w:val="0"/>
        <w:rPr>
          <w:rFonts w:ascii="仿宋" w:hAnsi="仿宋" w:eastAsia="仿宋" w:cs="仿宋"/>
          <w:b/>
          <w:color w:val="000000"/>
          <w:sz w:val="36"/>
          <w:szCs w:val="36"/>
        </w:rPr>
      </w:pPr>
      <w:bookmarkStart w:id="447" w:name="OLE_LINK36"/>
      <w:r>
        <w:rPr>
          <w:rFonts w:hint="eastAsia" w:ascii="仿宋" w:hAnsi="仿宋" w:eastAsia="仿宋" w:cs="仿宋"/>
          <w:b/>
          <w:color w:val="000000"/>
          <w:sz w:val="36"/>
          <w:szCs w:val="36"/>
        </w:rPr>
        <w:t>合同主要条款及签订方式</w:t>
      </w:r>
    </w:p>
    <w:bookmarkEnd w:id="447"/>
    <w:p>
      <w:pPr>
        <w:pStyle w:val="4"/>
        <w:tabs>
          <w:tab w:val="left" w:pos="432"/>
        </w:tabs>
        <w:spacing w:before="120" w:after="120" w:line="400" w:lineRule="exact"/>
        <w:jc w:val="center"/>
        <w:rPr>
          <w:rFonts w:ascii="仿宋" w:hAnsi="仿宋" w:eastAsia="仿宋" w:cs="仿宋"/>
          <w:b w:val="0"/>
          <w:bCs w:val="0"/>
          <w:sz w:val="32"/>
        </w:rPr>
      </w:pPr>
      <w:bookmarkStart w:id="448" w:name="_Toc450805637"/>
      <w:r>
        <w:rPr>
          <w:rFonts w:hint="eastAsia" w:ascii="仿宋" w:hAnsi="仿宋" w:eastAsia="仿宋" w:cs="仿宋"/>
          <w:b w:val="0"/>
          <w:bCs w:val="0"/>
          <w:sz w:val="32"/>
        </w:rPr>
        <w:t>合同条款及格式</w:t>
      </w:r>
      <w:bookmarkEnd w:id="448"/>
    </w:p>
    <w:p>
      <w:pPr>
        <w:spacing w:line="360" w:lineRule="exact"/>
        <w:ind w:firstLine="440" w:firstLineChars="200"/>
        <w:rPr>
          <w:rFonts w:ascii="仿宋" w:hAnsi="仿宋" w:eastAsia="仿宋" w:cs="仿宋"/>
        </w:rPr>
      </w:pPr>
      <w:r>
        <w:rPr>
          <w:rFonts w:hint="eastAsia" w:ascii="仿宋" w:hAnsi="仿宋" w:eastAsia="仿宋" w:cs="仿宋"/>
        </w:rPr>
        <w:t>合同文本采用《建设工程施工合同（示范文本）》（GF-2013-0201）。</w:t>
      </w:r>
    </w:p>
    <w:p>
      <w:pPr>
        <w:spacing w:line="360" w:lineRule="exact"/>
        <w:ind w:firstLine="440" w:firstLineChars="200"/>
        <w:rPr>
          <w:rFonts w:ascii="仿宋" w:hAnsi="仿宋" w:eastAsia="仿宋" w:cs="仿宋"/>
        </w:rPr>
      </w:pPr>
      <w:r>
        <w:rPr>
          <w:rFonts w:hint="eastAsia" w:ascii="仿宋" w:hAnsi="仿宋" w:eastAsia="仿宋" w:cs="仿宋"/>
        </w:rPr>
        <w:t>合同通用条款采用《建设工程施工合同（示范文本）》的通用条款（</w:t>
      </w:r>
      <w:r>
        <w:rPr>
          <w:rFonts w:hint="eastAsia" w:ascii="仿宋" w:hAnsi="仿宋" w:eastAsia="仿宋" w:cs="仿宋"/>
        </w:rPr>
        <w:fldChar w:fldCharType="begin"/>
      </w:r>
      <w:r>
        <w:rPr>
          <w:rFonts w:hint="eastAsia" w:ascii="仿宋" w:hAnsi="仿宋" w:eastAsia="仿宋" w:cs="仿宋"/>
        </w:rPr>
        <w:instrText xml:space="preserve"> HYPERLINK "https://www.so.com/link?m=zpH0b8q6Pb4H9VEvrHMYYfQwhP2djLUKEzeestjENDPjJSkGALwM+qbcN+nEO3TEPWUSMD+qcMJ2UI40lcj6hbvIEBfVXc+cN3BQO1plGcQE8MApwA4Zs/byjLJIS9kR3iBQC1/YcYeLYktfg9Ln70bO0g8UctQNHAEH9u6lyeSAtgdHyx5E6bq4kxSWYYooGsEWqlnV+T6e/Ze0tnbz3QC4/SXLFrB7WPGcQV/Zy82VoHXIVHjwK7hZ0AsaXSu2N0NDnxXbYfKHvlABLayYUPR/mVV9PJbepLY1t+bEvNQiOetIZIVXgKIlfLbtpsx9LqCqa4Sjxj9CJA4ae5V3w6g==" \t "https://www.so.com/_blank" </w:instrText>
      </w:r>
      <w:r>
        <w:rPr>
          <w:rFonts w:hint="eastAsia" w:ascii="仿宋" w:hAnsi="仿宋" w:eastAsia="仿宋" w:cs="仿宋"/>
        </w:rPr>
        <w:fldChar w:fldCharType="separate"/>
      </w:r>
      <w:r>
        <w:rPr>
          <w:rFonts w:hint="eastAsia" w:ascii="仿宋" w:hAnsi="仿宋" w:eastAsia="仿宋" w:cs="仿宋"/>
        </w:rPr>
        <w:t>GF-2017-0201</w:t>
      </w:r>
      <w:r>
        <w:rPr>
          <w:rFonts w:hint="eastAsia" w:ascii="仿宋" w:hAnsi="仿宋" w:eastAsia="仿宋" w:cs="仿宋"/>
        </w:rPr>
        <w:fldChar w:fldCharType="end"/>
      </w:r>
      <w:r>
        <w:rPr>
          <w:rFonts w:hint="eastAsia" w:ascii="仿宋" w:hAnsi="仿宋" w:eastAsia="仿宋" w:cs="仿宋"/>
        </w:rPr>
        <w:t>）。</w:t>
      </w:r>
    </w:p>
    <w:p>
      <w:pPr>
        <w:spacing w:line="360" w:lineRule="exact"/>
        <w:ind w:firstLine="440" w:firstLineChars="200"/>
        <w:rPr>
          <w:rFonts w:ascii="仿宋" w:hAnsi="仿宋" w:eastAsia="仿宋" w:cs="仿宋"/>
        </w:rPr>
      </w:pPr>
      <w:r>
        <w:rPr>
          <w:rFonts w:hint="eastAsia" w:ascii="仿宋" w:hAnsi="仿宋" w:eastAsia="仿宋" w:cs="仿宋"/>
        </w:rPr>
        <w:t>合同专用条款中的主要条款将由招标人(发包人)与中标人(承包人)根据投标文件签订。</w:t>
      </w:r>
    </w:p>
    <w:p>
      <w:pPr>
        <w:pStyle w:val="4"/>
        <w:tabs>
          <w:tab w:val="left" w:pos="432"/>
        </w:tabs>
        <w:rPr>
          <w:rFonts w:ascii="仿宋" w:hAnsi="仿宋" w:eastAsia="仿宋" w:cs="仿宋"/>
        </w:rPr>
        <w:sectPr>
          <w:headerReference r:id="rId8" w:type="default"/>
          <w:footerReference r:id="rId9" w:type="default"/>
          <w:footnotePr>
            <w:numRestart w:val="eachPage"/>
          </w:footnotePr>
          <w:endnotePr>
            <w:numRestart w:val="eachSect"/>
          </w:endnotePr>
          <w:pgSz w:w="11907" w:h="16840"/>
          <w:pgMar w:top="1247" w:right="1361" w:bottom="1247" w:left="1361" w:header="851" w:footer="839" w:gutter="0"/>
          <w:pgNumType w:fmt="decimal"/>
          <w:cols w:space="720" w:num="1"/>
          <w:docGrid w:linePitch="435" w:charSpace="-6554"/>
        </w:sectPr>
      </w:pPr>
    </w:p>
    <w:p>
      <w:pPr>
        <w:pStyle w:val="69"/>
        <w:jc w:val="center"/>
        <w:rPr>
          <w:rFonts w:ascii="仿宋" w:hAnsi="仿宋" w:eastAsia="仿宋" w:cs="仿宋"/>
          <w:b/>
          <w:bCs w:val="0"/>
          <w:sz w:val="32"/>
          <w:szCs w:val="32"/>
        </w:rPr>
      </w:pPr>
      <w:bookmarkStart w:id="449" w:name="_Toc450805638"/>
      <w:bookmarkStart w:id="450" w:name="_Toc394573945"/>
      <w:r>
        <w:rPr>
          <w:rFonts w:hint="eastAsia" w:ascii="仿宋" w:hAnsi="仿宋" w:eastAsia="仿宋" w:cs="仿宋"/>
          <w:b/>
          <w:bCs w:val="0"/>
          <w:sz w:val="32"/>
          <w:szCs w:val="32"/>
        </w:rPr>
        <w:t>第一章    合同协议书</w:t>
      </w:r>
      <w:bookmarkEnd w:id="449"/>
      <w:bookmarkEnd w:id="450"/>
    </w:p>
    <w:p>
      <w:pPr>
        <w:spacing w:line="360" w:lineRule="auto"/>
        <w:rPr>
          <w:rFonts w:ascii="仿宋" w:hAnsi="仿宋" w:eastAsia="仿宋" w:cs="仿宋"/>
          <w:sz w:val="24"/>
          <w:u w:val="single"/>
        </w:rPr>
      </w:pP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
          <w:sz w:val="21"/>
          <w:szCs w:val="21"/>
          <w:u w:val="single"/>
        </w:rPr>
      </w:pPr>
      <w:r>
        <w:rPr>
          <w:rFonts w:hint="eastAsia" w:ascii="仿宋" w:hAnsi="仿宋" w:eastAsia="仿宋" w:cs="仿宋"/>
          <w:b/>
          <w:sz w:val="21"/>
          <w:szCs w:val="21"/>
        </w:rPr>
        <w:t>发包人（全称）：</w:t>
      </w:r>
      <w:r>
        <w:rPr>
          <w:rFonts w:hint="eastAsia" w:ascii="仿宋" w:hAnsi="仿宋" w:eastAsia="仿宋" w:cs="仿宋"/>
          <w:b/>
          <w:sz w:val="21"/>
          <w:szCs w:val="21"/>
          <w:u w:val="single"/>
        </w:rPr>
        <w:t xml:space="preserve">                          </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sz w:val="21"/>
          <w:szCs w:val="21"/>
          <w:u w:val="single"/>
        </w:rPr>
      </w:pPr>
      <w:r>
        <w:rPr>
          <w:rFonts w:hint="eastAsia" w:ascii="仿宋" w:hAnsi="仿宋" w:eastAsia="仿宋" w:cs="仿宋"/>
          <w:b/>
          <w:sz w:val="21"/>
          <w:szCs w:val="21"/>
        </w:rPr>
        <w:t>承包人（全称）：</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根据《中华人民共和国民法典》、《中华人民共和国建筑法》及有关法律规定，遵循平等、自愿、公平和诚实信用的原则，双方就 </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施工及有关事项协商一致，共同达成如下协议：</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Cs/>
          <w:sz w:val="21"/>
          <w:szCs w:val="21"/>
        </w:rPr>
      </w:pPr>
      <w:bookmarkStart w:id="451" w:name="_Toc351203481"/>
      <w:r>
        <w:rPr>
          <w:rFonts w:hint="eastAsia" w:ascii="仿宋" w:hAnsi="仿宋" w:eastAsia="仿宋" w:cs="仿宋"/>
          <w:b/>
          <w:sz w:val="21"/>
          <w:szCs w:val="21"/>
        </w:rPr>
        <w:t>一、工程概况</w:t>
      </w:r>
      <w:bookmarkEnd w:id="451"/>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napToGrid w:val="0"/>
          <w:sz w:val="21"/>
          <w:szCs w:val="21"/>
          <w:u w:val="single"/>
        </w:rPr>
      </w:pPr>
      <w:r>
        <w:rPr>
          <w:rFonts w:hint="eastAsia" w:ascii="仿宋" w:hAnsi="仿宋" w:eastAsia="仿宋" w:cs="仿宋"/>
          <w:bCs/>
          <w:sz w:val="21"/>
          <w:szCs w:val="21"/>
        </w:rPr>
        <w:t>1.工</w:t>
      </w:r>
      <w:r>
        <w:rPr>
          <w:rFonts w:hint="eastAsia" w:ascii="仿宋" w:hAnsi="仿宋" w:eastAsia="仿宋" w:cs="仿宋"/>
          <w:bCs/>
          <w:snapToGrid w:val="0"/>
          <w:sz w:val="21"/>
          <w:szCs w:val="21"/>
        </w:rPr>
        <w:t>程名称</w:t>
      </w:r>
      <w:r>
        <w:rPr>
          <w:rFonts w:hint="eastAsia" w:ascii="仿宋" w:hAnsi="仿宋" w:eastAsia="仿宋" w:cs="仿宋"/>
          <w:snapToGrid w:val="0"/>
          <w:sz w:val="21"/>
          <w:szCs w:val="21"/>
        </w:rPr>
        <w:t>：</w:t>
      </w:r>
      <w:r>
        <w:rPr>
          <w:rFonts w:hint="eastAsia" w:ascii="仿宋" w:hAnsi="仿宋" w:eastAsia="仿宋" w:cs="仿宋"/>
          <w:sz w:val="21"/>
          <w:szCs w:val="21"/>
          <w:u w:val="single"/>
        </w:rPr>
        <w:t xml:space="preserve">                                </w:t>
      </w:r>
      <w:r>
        <w:rPr>
          <w:rFonts w:hint="eastAsia" w:ascii="仿宋" w:hAnsi="仿宋" w:eastAsia="仿宋" w:cs="仿宋"/>
          <w:snapToGrid w:val="0"/>
          <w:sz w:val="21"/>
          <w:szCs w:val="21"/>
        </w:rPr>
        <w:t>。</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napToGrid w:val="0"/>
          <w:sz w:val="21"/>
          <w:szCs w:val="21"/>
        </w:rPr>
      </w:pPr>
      <w:r>
        <w:rPr>
          <w:rFonts w:hint="eastAsia" w:ascii="仿宋" w:hAnsi="仿宋" w:eastAsia="仿宋" w:cs="仿宋"/>
          <w:bCs/>
          <w:snapToGrid w:val="0"/>
          <w:sz w:val="21"/>
          <w:szCs w:val="21"/>
        </w:rPr>
        <w:t>2.工程地点：</w:t>
      </w:r>
      <w:r>
        <w:rPr>
          <w:rFonts w:hint="eastAsia" w:ascii="仿宋" w:hAnsi="仿宋" w:eastAsia="仿宋" w:cs="仿宋"/>
          <w:sz w:val="21"/>
          <w:szCs w:val="21"/>
          <w:u w:val="single"/>
        </w:rPr>
        <w:t xml:space="preserve">                                    </w:t>
      </w:r>
      <w:r>
        <w:rPr>
          <w:rFonts w:hint="eastAsia" w:ascii="仿宋" w:hAnsi="仿宋" w:eastAsia="仿宋" w:cs="仿宋"/>
          <w:snapToGrid w:val="0"/>
          <w:sz w:val="21"/>
          <w:szCs w:val="21"/>
        </w:rPr>
        <w:t>。</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napToGrid w:val="0"/>
          <w:sz w:val="21"/>
          <w:szCs w:val="21"/>
        </w:rPr>
      </w:pPr>
      <w:r>
        <w:rPr>
          <w:rFonts w:hint="eastAsia" w:ascii="仿宋" w:hAnsi="仿宋" w:eastAsia="仿宋" w:cs="仿宋"/>
          <w:bCs/>
          <w:snapToGrid w:val="0"/>
          <w:sz w:val="21"/>
          <w:szCs w:val="21"/>
        </w:rPr>
        <w:t>3.工程内容：</w:t>
      </w:r>
      <w:r>
        <w:rPr>
          <w:rFonts w:hint="eastAsia" w:ascii="仿宋" w:hAnsi="仿宋" w:eastAsia="仿宋" w:cs="仿宋"/>
          <w:sz w:val="21"/>
          <w:szCs w:val="21"/>
          <w:u w:val="single"/>
        </w:rPr>
        <w:t xml:space="preserve">                                     </w:t>
      </w:r>
      <w:r>
        <w:rPr>
          <w:rFonts w:hint="eastAsia" w:ascii="仿宋" w:hAnsi="仿宋" w:eastAsia="仿宋" w:cs="仿宋"/>
          <w:bCs/>
          <w:snapToGrid w:val="0"/>
          <w:sz w:val="21"/>
          <w:szCs w:val="21"/>
        </w:rPr>
        <w:t>。</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4.工程承包范围：</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
          <w:sz w:val="21"/>
          <w:szCs w:val="21"/>
        </w:rPr>
      </w:pPr>
      <w:bookmarkStart w:id="452" w:name="_Toc351203482"/>
      <w:r>
        <w:rPr>
          <w:rFonts w:hint="eastAsia" w:ascii="仿宋" w:hAnsi="仿宋" w:eastAsia="仿宋" w:cs="仿宋"/>
          <w:b/>
          <w:sz w:val="21"/>
          <w:szCs w:val="21"/>
        </w:rPr>
        <w:t>二、合同工期</w:t>
      </w:r>
      <w:bookmarkEnd w:id="452"/>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bookmarkStart w:id="453" w:name="_Toc351203483"/>
      <w:r>
        <w:rPr>
          <w:rFonts w:hint="eastAsia" w:ascii="仿宋" w:hAnsi="仿宋" w:eastAsia="仿宋" w:cs="仿宋"/>
          <w:sz w:val="21"/>
          <w:szCs w:val="21"/>
        </w:rPr>
        <w:t>项目服务期：12个月（合同签订之日起开始计算）</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Cs/>
          <w:sz w:val="21"/>
          <w:szCs w:val="21"/>
        </w:rPr>
      </w:pPr>
      <w:r>
        <w:rPr>
          <w:rFonts w:hint="eastAsia" w:ascii="仿宋" w:hAnsi="仿宋" w:eastAsia="仿宋" w:cs="仿宋"/>
          <w:b/>
          <w:sz w:val="21"/>
          <w:szCs w:val="21"/>
        </w:rPr>
        <w:t>三、质量标准</w:t>
      </w:r>
      <w:bookmarkEnd w:id="453"/>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工程质量符合</w:t>
      </w:r>
      <w:r>
        <w:rPr>
          <w:rFonts w:hint="eastAsia" w:ascii="仿宋" w:hAnsi="仿宋" w:eastAsia="仿宋" w:cs="仿宋"/>
          <w:sz w:val="21"/>
          <w:szCs w:val="21"/>
          <w:u w:val="single"/>
        </w:rPr>
        <w:t xml:space="preserve">        合格          </w:t>
      </w:r>
      <w:r>
        <w:rPr>
          <w:rFonts w:hint="eastAsia" w:ascii="仿宋" w:hAnsi="仿宋" w:eastAsia="仿宋" w:cs="仿宋"/>
          <w:sz w:val="21"/>
          <w:szCs w:val="21"/>
        </w:rPr>
        <w:t>标准。</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54" w:name="_Toc351203484"/>
      <w:r>
        <w:rPr>
          <w:rFonts w:hint="eastAsia" w:ascii="仿宋" w:hAnsi="仿宋" w:eastAsia="仿宋" w:cs="仿宋"/>
          <w:b/>
          <w:sz w:val="21"/>
          <w:szCs w:val="21"/>
        </w:rPr>
        <w:t>四、签约合同价与合同价格形式</w:t>
      </w:r>
      <w:bookmarkEnd w:id="454"/>
      <w:r>
        <w:rPr>
          <w:rFonts w:hint="eastAsia" w:ascii="仿宋" w:hAnsi="仿宋" w:eastAsia="仿宋" w:cs="仿宋"/>
          <w:b/>
          <w:sz w:val="21"/>
          <w:szCs w:val="21"/>
        </w:rPr>
        <w:tab/>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bookmarkStart w:id="455" w:name="_Toc351203485"/>
      <w:r>
        <w:rPr>
          <w:rFonts w:hint="eastAsia" w:ascii="仿宋" w:hAnsi="仿宋" w:eastAsia="仿宋" w:cs="仿宋"/>
          <w:sz w:val="21"/>
          <w:szCs w:val="21"/>
        </w:rPr>
        <w:t>1.签约合同价为：本工程总结算价不超过70万元，工程量按实结算，折扣</w:t>
      </w:r>
      <w:r>
        <w:rPr>
          <w:rFonts w:hint="eastAsia" w:ascii="仿宋" w:hAnsi="仿宋" w:eastAsia="仿宋" w:cs="仿宋"/>
          <w:sz w:val="21"/>
          <w:szCs w:val="21"/>
          <w:lang w:eastAsia="zh-CN"/>
        </w:rPr>
        <w:t>率</w:t>
      </w:r>
      <w:r>
        <w:rPr>
          <w:rFonts w:ascii="仿宋" w:hAnsi="仿宋" w:eastAsia="仿宋" w:cs="仿宋"/>
          <w:sz w:val="21"/>
          <w:szCs w:val="21"/>
          <w:u w:val="single"/>
        </w:rPr>
        <w:t xml:space="preserve">         </w:t>
      </w:r>
      <w:r>
        <w:rPr>
          <w:rFonts w:ascii="仿宋" w:hAnsi="仿宋" w:eastAsia="仿宋" w:cs="仿宋"/>
          <w:sz w:val="21"/>
          <w:szCs w:val="21"/>
        </w:rPr>
        <w:t>%</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2.合同价格形式：综合单价</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五、</w:t>
      </w:r>
      <w:bookmarkEnd w:id="455"/>
      <w:r>
        <w:rPr>
          <w:rFonts w:hint="eastAsia" w:ascii="仿宋" w:hAnsi="仿宋" w:eastAsia="仿宋" w:cs="仿宋"/>
          <w:b/>
          <w:sz w:val="21"/>
          <w:szCs w:val="21"/>
        </w:rPr>
        <w:t>项目经理</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承包人项目负责人：</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56" w:name="_Toc351203486"/>
      <w:r>
        <w:rPr>
          <w:rFonts w:hint="eastAsia" w:ascii="仿宋" w:hAnsi="仿宋" w:eastAsia="仿宋" w:cs="仿宋"/>
          <w:b/>
          <w:sz w:val="21"/>
          <w:szCs w:val="21"/>
        </w:rPr>
        <w:t>六、合同文件构成</w:t>
      </w:r>
      <w:bookmarkEnd w:id="456"/>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本协议书与下列文件一起构成合同文件：</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（1）中标通知书（如果有）；</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（2）投标函及其附录（如果有）； </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（3）专用合同条款及其附件；</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（4）通用合同条款；</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（5）技术标准和要求；</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（6）已标价工程量清单或预算书；</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（7）其他合同文件。</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在合同订立及履行过程中形成的与合同有关的文件均构成合同文件组成部分。</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上述各项合同文件包括合同当事人就该项合同文件所作出的补充和修改，属于同一类内容的文件，应以最新签署的为准。专用合同条款及其附件须经合同当事人签字或盖章。</w:t>
      </w:r>
    </w:p>
    <w:p>
      <w:pPr>
        <w:keepNext w:val="0"/>
        <w:keepLines w:val="0"/>
        <w:pageBreakBefore w:val="0"/>
        <w:widowControl w:val="0"/>
        <w:kinsoku/>
        <w:wordWrap/>
        <w:overflowPunct/>
        <w:topLinePunct w:val="0"/>
        <w:autoSpaceDE w:val="0"/>
        <w:autoSpaceDN w:val="0"/>
        <w:bidi w:val="0"/>
        <w:adjustRightInd w:val="0"/>
        <w:snapToGrid/>
        <w:spacing w:before="157" w:beforeLines="5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除专用合同条款另有约定外，组成本合同的文件及优先解释顺序与本合同第二部分《通用条款》第1.5款赋予的规定一致。</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
          <w:bCs/>
          <w:sz w:val="21"/>
          <w:szCs w:val="21"/>
        </w:rPr>
      </w:pPr>
      <w:r>
        <w:rPr>
          <w:rFonts w:hint="eastAsia" w:ascii="仿宋" w:hAnsi="仿宋" w:eastAsia="仿宋" w:cs="仿宋"/>
          <w:b/>
          <w:bCs/>
          <w:sz w:val="21"/>
          <w:szCs w:val="21"/>
        </w:rPr>
        <w:t xml:space="preserve"> </w:t>
      </w:r>
      <w:bookmarkStart w:id="457" w:name="_Toc351203487"/>
      <w:r>
        <w:rPr>
          <w:rFonts w:hint="eastAsia" w:ascii="仿宋" w:hAnsi="仿宋" w:eastAsia="仿宋" w:cs="仿宋"/>
          <w:b/>
          <w:sz w:val="21"/>
          <w:szCs w:val="21"/>
        </w:rPr>
        <w:t>七、承诺</w:t>
      </w:r>
      <w:bookmarkEnd w:id="457"/>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1.发包人承诺按照法律规定履行项目审批手续、筹集工程建设资金并按照合同约定的期限和方式支付合同价款。</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2.承包人承诺按照法律规定及合同约定组织完成工程施工，确保工程质量和安全，不进行转包及违法分包，并在缺陷责任期及保修期内承担相应的工程维修责任。</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3.发包人和承包人通过招投标形式签订合同的，双方理解并承诺不再就同一工程另行签订与合同实质性内容相背离的协议。</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2" w:firstLineChars="200"/>
        <w:textAlignment w:val="auto"/>
        <w:rPr>
          <w:rFonts w:ascii="仿宋" w:hAnsi="仿宋" w:eastAsia="仿宋" w:cs="仿宋"/>
          <w:bCs/>
          <w:sz w:val="21"/>
          <w:szCs w:val="21"/>
        </w:rPr>
      </w:pPr>
      <w:bookmarkStart w:id="458" w:name="_Toc351203488"/>
      <w:r>
        <w:rPr>
          <w:rFonts w:hint="eastAsia" w:ascii="仿宋" w:hAnsi="仿宋" w:eastAsia="仿宋" w:cs="仿宋"/>
          <w:b/>
          <w:sz w:val="21"/>
          <w:szCs w:val="21"/>
        </w:rPr>
        <w:t xml:space="preserve"> 八、词语含义</w:t>
      </w:r>
      <w:bookmarkEnd w:id="458"/>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本协议书中词语含义与第二部分通用合同条款中赋予的含义相同。</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59" w:name="_Toc351203489"/>
      <w:r>
        <w:rPr>
          <w:rFonts w:hint="eastAsia" w:ascii="仿宋" w:hAnsi="仿宋" w:eastAsia="仿宋" w:cs="仿宋"/>
          <w:b/>
          <w:sz w:val="21"/>
          <w:szCs w:val="21"/>
        </w:rPr>
        <w:t>九、签订时间</w:t>
      </w:r>
      <w:bookmarkEnd w:id="459"/>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本合同于</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年</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月</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日签订。</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60" w:name="_Toc351203490"/>
      <w:r>
        <w:rPr>
          <w:rFonts w:hint="eastAsia" w:ascii="仿宋" w:hAnsi="仿宋" w:eastAsia="仿宋" w:cs="仿宋"/>
          <w:b/>
          <w:sz w:val="21"/>
          <w:szCs w:val="21"/>
        </w:rPr>
        <w:t>十、签订地点</w:t>
      </w:r>
      <w:bookmarkEnd w:id="460"/>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本合同在</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签订。</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61" w:name="_Toc351203491"/>
      <w:r>
        <w:rPr>
          <w:rFonts w:hint="eastAsia" w:ascii="仿宋" w:hAnsi="仿宋" w:eastAsia="仿宋" w:cs="仿宋"/>
          <w:b/>
          <w:sz w:val="21"/>
          <w:szCs w:val="21"/>
        </w:rPr>
        <w:t>十一、补充协议</w:t>
      </w:r>
      <w:bookmarkEnd w:id="461"/>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
          <w:bCs/>
          <w:sz w:val="21"/>
          <w:szCs w:val="21"/>
        </w:rPr>
      </w:pPr>
      <w:r>
        <w:rPr>
          <w:rFonts w:hint="eastAsia" w:ascii="仿宋" w:hAnsi="仿宋" w:eastAsia="仿宋" w:cs="仿宋"/>
          <w:bCs/>
          <w:sz w:val="21"/>
          <w:szCs w:val="21"/>
        </w:rPr>
        <w:t>合同未尽事宜，合同当事人另行签订补充协议，补充协议是合同的组成部分。</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62" w:name="_Toc351203492"/>
      <w:r>
        <w:rPr>
          <w:rFonts w:hint="eastAsia" w:ascii="仿宋" w:hAnsi="仿宋" w:eastAsia="仿宋" w:cs="仿宋"/>
          <w:b/>
          <w:sz w:val="21"/>
          <w:szCs w:val="21"/>
        </w:rPr>
        <w:t>十二、合同生效</w:t>
      </w:r>
      <w:bookmarkEnd w:id="462"/>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本合同自</w:t>
      </w:r>
      <w:r>
        <w:rPr>
          <w:rFonts w:hint="eastAsia" w:ascii="仿宋" w:hAnsi="仿宋" w:eastAsia="仿宋" w:cs="仿宋"/>
          <w:bCs/>
          <w:sz w:val="21"/>
          <w:szCs w:val="21"/>
          <w:u w:val="single"/>
        </w:rPr>
        <w:t>双方法定代表人或委托代理人签字，并加盖公章后</w:t>
      </w:r>
      <w:r>
        <w:rPr>
          <w:rFonts w:hint="eastAsia" w:ascii="仿宋" w:hAnsi="仿宋" w:eastAsia="仿宋" w:cs="仿宋"/>
          <w:bCs/>
          <w:sz w:val="21"/>
          <w:szCs w:val="21"/>
        </w:rPr>
        <w:t>生效。</w:t>
      </w:r>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 xml:space="preserve"> </w:t>
      </w:r>
      <w:bookmarkStart w:id="463" w:name="_Toc351203493"/>
      <w:r>
        <w:rPr>
          <w:rFonts w:hint="eastAsia" w:ascii="仿宋" w:hAnsi="仿宋" w:eastAsia="仿宋" w:cs="仿宋"/>
          <w:b/>
          <w:sz w:val="21"/>
          <w:szCs w:val="21"/>
        </w:rPr>
        <w:t>十三、合同份数</w:t>
      </w:r>
      <w:bookmarkEnd w:id="463"/>
    </w:p>
    <w:p>
      <w:pPr>
        <w:keepNext w:val="0"/>
        <w:keepLines w:val="0"/>
        <w:pageBreakBefore w:val="0"/>
        <w:widowControl w:val="0"/>
        <w:kinsoku/>
        <w:wordWrap/>
        <w:overflowPunct/>
        <w:topLinePunct w:val="0"/>
        <w:autoSpaceDE w:val="0"/>
        <w:autoSpaceDN w:val="0"/>
        <w:bidi w:val="0"/>
        <w:snapToGrid/>
        <w:spacing w:before="157" w:beforeLines="50" w:line="240" w:lineRule="auto"/>
        <w:ind w:firstLine="420" w:firstLineChars="200"/>
        <w:textAlignment w:val="auto"/>
        <w:rPr>
          <w:rFonts w:ascii="仿宋" w:hAnsi="仿宋" w:eastAsia="仿宋" w:cs="仿宋"/>
          <w:bCs/>
          <w:sz w:val="21"/>
          <w:szCs w:val="21"/>
        </w:rPr>
      </w:pPr>
      <w:r>
        <w:rPr>
          <w:rFonts w:hint="eastAsia" w:ascii="仿宋" w:hAnsi="仿宋" w:eastAsia="仿宋" w:cs="仿宋"/>
          <w:bCs/>
          <w:sz w:val="21"/>
          <w:szCs w:val="21"/>
        </w:rPr>
        <w:t>本合同一式</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份，均具有同等法律效力，发包人执</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份，承包人执</w:t>
      </w:r>
      <w:r>
        <w:rPr>
          <w:rFonts w:hint="eastAsia" w:ascii="仿宋" w:hAnsi="仿宋" w:eastAsia="仿宋" w:cs="仿宋"/>
          <w:bCs/>
          <w:sz w:val="21"/>
          <w:szCs w:val="21"/>
          <w:u w:val="single"/>
        </w:rPr>
        <w:t xml:space="preserve">   </w:t>
      </w:r>
      <w:r>
        <w:rPr>
          <w:rFonts w:hint="eastAsia" w:ascii="仿宋" w:hAnsi="仿宋" w:eastAsia="仿宋" w:cs="仿宋"/>
          <w:bCs/>
          <w:sz w:val="21"/>
          <w:szCs w:val="21"/>
        </w:rPr>
        <w:t>份。</w:t>
      </w:r>
    </w:p>
    <w:p>
      <w:pPr>
        <w:spacing w:line="240" w:lineRule="auto"/>
        <w:rPr>
          <w:rFonts w:ascii="仿宋" w:hAnsi="仿宋" w:eastAsia="仿宋" w:cs="仿宋"/>
          <w:bCs/>
          <w:sz w:val="21"/>
          <w:szCs w:val="21"/>
        </w:rPr>
      </w:pPr>
    </w:p>
    <w:p>
      <w:pPr>
        <w:spacing w:line="240" w:lineRule="auto"/>
        <w:ind w:firstLine="420" w:firstLineChars="200"/>
        <w:rPr>
          <w:rFonts w:ascii="仿宋" w:hAnsi="仿宋" w:eastAsia="仿宋" w:cs="仿宋"/>
          <w:sz w:val="21"/>
          <w:szCs w:val="21"/>
        </w:rPr>
      </w:pPr>
      <w:r>
        <w:rPr>
          <w:rFonts w:hint="eastAsia" w:ascii="仿宋" w:hAnsi="仿宋" w:eastAsia="仿宋" w:cs="仿宋"/>
          <w:sz w:val="21"/>
          <w:szCs w:val="21"/>
        </w:rPr>
        <w:t>发包人：  (公章)             承包人：  (公章)</w:t>
      </w:r>
    </w:p>
    <w:p>
      <w:pPr>
        <w:spacing w:line="360" w:lineRule="auto"/>
        <w:ind w:firstLine="420" w:firstLineChars="200"/>
        <w:rPr>
          <w:rFonts w:ascii="仿宋" w:hAnsi="仿宋" w:eastAsia="仿宋" w:cs="仿宋"/>
          <w:sz w:val="21"/>
          <w:szCs w:val="21"/>
          <w:u w:val="single"/>
        </w:rPr>
      </w:pPr>
      <w:r>
        <w:rPr>
          <w:rFonts w:hint="eastAsia" w:ascii="仿宋" w:hAnsi="仿宋" w:eastAsia="仿宋" w:cs="仿宋"/>
          <w:sz w:val="21"/>
          <w:szCs w:val="21"/>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法定代表人或其委托代理人：  法定代表人或其委托代理人：</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（签字）                    （签字）</w:t>
      </w:r>
    </w:p>
    <w:p>
      <w:pPr>
        <w:spacing w:line="360" w:lineRule="auto"/>
        <w:ind w:firstLine="420" w:firstLineChars="200"/>
        <w:rPr>
          <w:rFonts w:ascii="仿宋" w:hAnsi="仿宋" w:eastAsia="仿宋" w:cs="仿宋"/>
          <w:sz w:val="21"/>
          <w:szCs w:val="21"/>
          <w:u w:val="single"/>
        </w:rPr>
      </w:pPr>
    </w:p>
    <w:p>
      <w:pPr>
        <w:tabs>
          <w:tab w:val="left" w:pos="4410"/>
        </w:tabs>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组织机构代码：</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组织机构代码：</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地  址：</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地  址：</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邮政编码：</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邮政编码：</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法定代表人：</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法定代表人：</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委托代理人：</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委托代理人：</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电  话：</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电  话：</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传  真：</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传  真：</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电子信箱：</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电子信箱：</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bCs/>
          <w:sz w:val="21"/>
          <w:szCs w:val="21"/>
          <w:u w:val="single"/>
        </w:rPr>
      </w:pPr>
      <w:r>
        <w:rPr>
          <w:rFonts w:hint="eastAsia" w:ascii="仿宋" w:hAnsi="仿宋" w:eastAsia="仿宋" w:cs="仿宋"/>
          <w:sz w:val="21"/>
          <w:szCs w:val="21"/>
        </w:rPr>
        <w:t>开户银行：</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开户银行：</w:t>
      </w:r>
      <w:r>
        <w:rPr>
          <w:rFonts w:hint="eastAsia" w:ascii="仿宋" w:hAnsi="仿宋" w:eastAsia="仿宋" w:cs="仿宋"/>
          <w:bCs/>
          <w:sz w:val="21"/>
          <w:szCs w:val="21"/>
          <w:u w:val="single"/>
        </w:rPr>
        <w:t xml:space="preserve">                 </w:t>
      </w:r>
    </w:p>
    <w:p>
      <w:pPr>
        <w:spacing w:line="360" w:lineRule="auto"/>
        <w:ind w:firstLine="420" w:firstLineChars="200"/>
        <w:rPr>
          <w:rFonts w:ascii="仿宋" w:hAnsi="仿宋" w:eastAsia="仿宋" w:cs="仿宋"/>
          <w:sz w:val="21"/>
          <w:szCs w:val="21"/>
          <w:u w:val="single"/>
        </w:rPr>
      </w:pPr>
      <w:r>
        <w:rPr>
          <w:rFonts w:hint="eastAsia" w:ascii="仿宋" w:hAnsi="仿宋" w:eastAsia="仿宋" w:cs="仿宋"/>
          <w:sz w:val="21"/>
          <w:szCs w:val="21"/>
        </w:rPr>
        <w:t>账  号：</w:t>
      </w:r>
      <w:r>
        <w:rPr>
          <w:rFonts w:hint="eastAsia" w:ascii="仿宋" w:hAnsi="仿宋" w:eastAsia="仿宋" w:cs="仿宋"/>
          <w:bCs/>
          <w:sz w:val="21"/>
          <w:szCs w:val="21"/>
          <w:u w:val="single"/>
        </w:rPr>
        <w:t xml:space="preserve">                   </w:t>
      </w:r>
      <w:r>
        <w:rPr>
          <w:rFonts w:hint="eastAsia" w:ascii="仿宋" w:hAnsi="仿宋" w:eastAsia="仿宋" w:cs="仿宋"/>
          <w:sz w:val="21"/>
          <w:szCs w:val="21"/>
        </w:rPr>
        <w:t xml:space="preserve">   账  号：</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p>
    <w:p>
      <w:pPr>
        <w:pStyle w:val="69"/>
        <w:jc w:val="center"/>
        <w:rPr>
          <w:rFonts w:ascii="仿宋" w:hAnsi="仿宋" w:eastAsia="仿宋" w:cs="仿宋"/>
          <w:sz w:val="32"/>
          <w:szCs w:val="32"/>
        </w:rPr>
      </w:pPr>
      <w:bookmarkStart w:id="464" w:name="_Toc228163246"/>
      <w:bookmarkStart w:id="465" w:name="_Toc450805639"/>
      <w:bookmarkStart w:id="466" w:name="_Toc394573946"/>
      <w:bookmarkStart w:id="467" w:name="_Toc228163249"/>
    </w:p>
    <w:p>
      <w:pPr>
        <w:pStyle w:val="69"/>
        <w:jc w:val="center"/>
        <w:rPr>
          <w:rFonts w:ascii="仿宋" w:hAnsi="仿宋" w:eastAsia="仿宋" w:cs="仿宋"/>
          <w:sz w:val="32"/>
          <w:szCs w:val="32"/>
        </w:rPr>
      </w:pPr>
    </w:p>
    <w:p>
      <w:pPr>
        <w:pStyle w:val="69"/>
        <w:jc w:val="center"/>
        <w:rPr>
          <w:rFonts w:ascii="仿宋" w:hAnsi="仿宋" w:eastAsia="仿宋" w:cs="仿宋"/>
          <w:sz w:val="32"/>
          <w:szCs w:val="32"/>
        </w:rPr>
      </w:pPr>
    </w:p>
    <w:p>
      <w:pPr>
        <w:pStyle w:val="69"/>
        <w:jc w:val="center"/>
        <w:rPr>
          <w:rFonts w:ascii="仿宋" w:hAnsi="仿宋" w:eastAsia="仿宋" w:cs="仿宋"/>
          <w:sz w:val="32"/>
          <w:szCs w:val="32"/>
        </w:rPr>
      </w:pPr>
    </w:p>
    <w:p>
      <w:pPr>
        <w:jc w:val="center"/>
        <w:rPr>
          <w:rFonts w:ascii="仿宋" w:hAnsi="仿宋" w:eastAsia="仿宋" w:cs="仿宋"/>
          <w:sz w:val="32"/>
          <w:szCs w:val="32"/>
        </w:rPr>
      </w:pPr>
      <w:r>
        <w:rPr>
          <w:rFonts w:hint="eastAsia" w:ascii="仿宋" w:hAnsi="仿宋" w:eastAsia="仿宋" w:cs="仿宋"/>
          <w:sz w:val="32"/>
          <w:szCs w:val="32"/>
        </w:rPr>
        <w:br w:type="page"/>
      </w:r>
    </w:p>
    <w:p>
      <w:pPr>
        <w:pStyle w:val="69"/>
        <w:jc w:val="center"/>
        <w:rPr>
          <w:rFonts w:ascii="仿宋" w:hAnsi="仿宋" w:eastAsia="仿宋" w:cs="仿宋"/>
          <w:sz w:val="32"/>
          <w:szCs w:val="32"/>
        </w:rPr>
      </w:pPr>
      <w:r>
        <w:rPr>
          <w:rFonts w:hint="eastAsia" w:ascii="仿宋" w:hAnsi="仿宋" w:eastAsia="仿宋" w:cs="仿宋"/>
          <w:sz w:val="32"/>
          <w:szCs w:val="32"/>
        </w:rPr>
        <w:t>第二章   通用条款</w:t>
      </w:r>
      <w:bookmarkEnd w:id="464"/>
      <w:r>
        <w:rPr>
          <w:rFonts w:hint="eastAsia" w:ascii="仿宋" w:hAnsi="仿宋" w:eastAsia="仿宋" w:cs="仿宋"/>
          <w:sz w:val="32"/>
          <w:szCs w:val="32"/>
        </w:rPr>
        <w:t>（略）</w:t>
      </w:r>
      <w:bookmarkEnd w:id="465"/>
      <w:bookmarkEnd w:id="466"/>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spacing w:line="360" w:lineRule="exact"/>
        <w:rPr>
          <w:rFonts w:ascii="仿宋" w:hAnsi="仿宋" w:eastAsia="仿宋" w:cs="仿宋"/>
        </w:rPr>
      </w:pPr>
    </w:p>
    <w:p>
      <w:pPr>
        <w:jc w:val="center"/>
        <w:rPr>
          <w:rFonts w:ascii="仿宋" w:hAnsi="仿宋" w:eastAsia="仿宋" w:cs="仿宋"/>
          <w:sz w:val="32"/>
          <w:szCs w:val="32"/>
        </w:rPr>
      </w:pPr>
      <w:bookmarkStart w:id="468" w:name="_Toc278377207"/>
      <w:bookmarkStart w:id="469" w:name="_Toc450805640"/>
      <w:bookmarkStart w:id="470" w:name="_Toc267919286"/>
      <w:bookmarkStart w:id="471" w:name="_Toc394573947"/>
      <w:r>
        <w:rPr>
          <w:rFonts w:hint="eastAsia" w:ascii="仿宋" w:hAnsi="仿宋" w:eastAsia="仿宋" w:cs="仿宋"/>
          <w:sz w:val="32"/>
          <w:szCs w:val="32"/>
        </w:rPr>
        <w:br w:type="page"/>
      </w:r>
    </w:p>
    <w:p>
      <w:pPr>
        <w:pStyle w:val="4"/>
        <w:tabs>
          <w:tab w:val="left" w:pos="432"/>
        </w:tabs>
        <w:spacing w:before="0" w:after="0"/>
        <w:jc w:val="center"/>
        <w:rPr>
          <w:rFonts w:ascii="仿宋" w:hAnsi="仿宋" w:eastAsia="仿宋" w:cs="仿宋"/>
          <w:sz w:val="32"/>
          <w:szCs w:val="32"/>
        </w:rPr>
      </w:pPr>
      <w:r>
        <w:rPr>
          <w:rFonts w:hint="eastAsia" w:ascii="仿宋" w:hAnsi="仿宋" w:eastAsia="仿宋" w:cs="仿宋"/>
          <w:sz w:val="32"/>
          <w:szCs w:val="32"/>
        </w:rPr>
        <w:t>第三章 专用条款</w:t>
      </w:r>
      <w:bookmarkEnd w:id="468"/>
      <w:bookmarkEnd w:id="469"/>
      <w:bookmarkEnd w:id="470"/>
      <w:bookmarkEnd w:id="471"/>
    </w:p>
    <w:p>
      <w:pPr>
        <w:pStyle w:val="6"/>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bookmarkStart w:id="472" w:name="_Toc351203633"/>
      <w:r>
        <w:rPr>
          <w:rFonts w:hint="eastAsia" w:ascii="仿宋" w:hAnsi="仿宋" w:eastAsia="仿宋" w:cs="仿宋"/>
          <w:sz w:val="21"/>
          <w:szCs w:val="21"/>
        </w:rPr>
        <w:t>1</w:t>
      </w:r>
      <w:bookmarkStart w:id="473" w:name="_Toc296890984"/>
      <w:bookmarkStart w:id="474" w:name="_Toc297120456"/>
      <w:bookmarkStart w:id="475" w:name="_Toc292559361"/>
      <w:bookmarkStart w:id="476" w:name="_Toc296944495"/>
      <w:bookmarkStart w:id="477" w:name="_Toc297048342"/>
      <w:bookmarkStart w:id="478" w:name="_Toc296891196"/>
      <w:bookmarkStart w:id="479" w:name="_Toc296347155"/>
      <w:bookmarkStart w:id="480" w:name="_Toc296346657"/>
      <w:bookmarkStart w:id="481" w:name="_Toc296503156"/>
      <w:bookmarkStart w:id="482" w:name="_Toc292559866"/>
      <w:r>
        <w:rPr>
          <w:rFonts w:hint="eastAsia" w:ascii="仿宋" w:hAnsi="仿宋" w:eastAsia="仿宋" w:cs="仿宋"/>
          <w:sz w:val="21"/>
          <w:szCs w:val="21"/>
        </w:rPr>
        <w:t>. 一般约定</w:t>
      </w:r>
      <w:bookmarkEnd w:id="472"/>
    </w:p>
    <w:bookmarkEnd w:id="473"/>
    <w:bookmarkEnd w:id="474"/>
    <w:bookmarkEnd w:id="475"/>
    <w:bookmarkEnd w:id="476"/>
    <w:bookmarkEnd w:id="477"/>
    <w:bookmarkEnd w:id="478"/>
    <w:bookmarkEnd w:id="479"/>
    <w:bookmarkEnd w:id="480"/>
    <w:bookmarkEnd w:id="481"/>
    <w:bookmarkEnd w:id="482"/>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 词语定义</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1.1.1合同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1.1.1.1其他合同文件包括：</w:t>
      </w:r>
      <w:r>
        <w:rPr>
          <w:rFonts w:hint="eastAsia" w:ascii="仿宋" w:hAnsi="仿宋" w:eastAsia="仿宋" w:cs="仿宋"/>
          <w:sz w:val="21"/>
          <w:szCs w:val="21"/>
          <w:u w:val="single"/>
        </w:rPr>
        <w:t>工程招标文件、《台州市级政府投资项目工程变更审核暂行规定》（台政办函[2007]94号）、《关于进一步加强政府投资项目管理的若干意见的通知》（台政法〔2014〕26号）、除投标函及其附录和已标价工程量清单或预算书外的其它投标文件</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1.1.2 合同当事人及其他相关方</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1.1.2.1监理人：</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名    称：</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资质类别和等级：</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联系电话：</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电子信箱：</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通信地址：</w:t>
      </w:r>
      <w:r>
        <w:rPr>
          <w:rFonts w:hint="eastAsia" w:ascii="仿宋" w:hAnsi="仿宋" w:eastAsia="仿宋" w:cs="仿宋"/>
          <w:bCs/>
          <w:sz w:val="21"/>
          <w:szCs w:val="21"/>
          <w:u w:val="single"/>
        </w:rPr>
        <w:t xml:space="preserve">                                           </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1.3法律 </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适用于合同的其他规范性文件：</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 标准和规范</w:t>
      </w:r>
    </w:p>
    <w:p>
      <w:pPr>
        <w:pageBreakBefore w:val="0"/>
        <w:kinsoku/>
        <w:wordWrap/>
        <w:overflowPunct/>
        <w:topLinePunct w:val="0"/>
        <w:autoSpaceDE w:val="0"/>
        <w:autoSpaceDN w:val="0"/>
        <w:bidi w:val="0"/>
        <w:spacing w:before="10" w:after="10" w:afterAutospacing="0" w:line="240" w:lineRule="auto"/>
        <w:ind w:firstLine="308" w:firstLineChars="147"/>
        <w:textAlignment w:val="auto"/>
        <w:rPr>
          <w:rFonts w:ascii="仿宋" w:hAnsi="仿宋" w:eastAsia="仿宋" w:cs="仿宋"/>
          <w:sz w:val="21"/>
          <w:szCs w:val="21"/>
        </w:rPr>
      </w:pPr>
      <w:r>
        <w:rPr>
          <w:rFonts w:hint="eastAsia" w:ascii="仿宋" w:hAnsi="仿宋" w:eastAsia="仿宋" w:cs="仿宋"/>
          <w:sz w:val="21"/>
          <w:szCs w:val="21"/>
        </w:rPr>
        <w:t>1.4.1适用于工程的标准规范包括：</w:t>
      </w:r>
    </w:p>
    <w:p>
      <w:pPr>
        <w:pageBreakBefore w:val="0"/>
        <w:kinsoku/>
        <w:wordWrap/>
        <w:overflowPunct/>
        <w:topLinePunct w:val="0"/>
        <w:autoSpaceDE w:val="0"/>
        <w:autoSpaceDN w:val="0"/>
        <w:bidi w:val="0"/>
        <w:spacing w:before="10" w:after="10" w:afterAutospacing="0" w:line="240" w:lineRule="auto"/>
        <w:ind w:firstLine="308" w:firstLineChars="147"/>
        <w:textAlignment w:val="auto"/>
        <w:rPr>
          <w:rFonts w:ascii="仿宋" w:hAnsi="仿宋" w:eastAsia="仿宋" w:cs="仿宋"/>
          <w:sz w:val="21"/>
          <w:szCs w:val="21"/>
        </w:rPr>
      </w:pPr>
      <w:r>
        <w:rPr>
          <w:rFonts w:hint="eastAsia" w:ascii="仿宋" w:hAnsi="仿宋" w:eastAsia="仿宋" w:cs="仿宋"/>
          <w:sz w:val="21"/>
          <w:szCs w:val="21"/>
        </w:rPr>
        <w:t>（1）《道路交通标志和标线》（GB5768-2009）</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（2）《公路交通标志板》(JT/T279-2004)</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（3）《道路交通反光膜》(GB/T 18833－2012)</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（4）《交通建设工程工程量清单计价规范第1部分 公路工程(DB33T628.1-2007)</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（5）《道路交通标志板及支撑件》（GB/T 23827-2009）</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（6）《公安交通管理外场设备基础施工通用要求》（GA/T 652-2006）</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（7）《城市道路交叉口设计规程》(CJJ152-2010)</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（8）《城市道路工程设计规范》(CJJ37-2012)</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（9）《城市道路机动车道宽度设计规范》(DB331057-2008)</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（10）《道路交通标线质量要求和检测方法》(GBT16311-2005)</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（11）《浙江省城市道路交通标志和标线设置规范》(DB33\T818-2010)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（12） JTGB01—2014《公路工程技术标准》行业标准。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（13） GB14887—2011《道路交通信号灯》国家标准。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（14）GB7000.1—2003《灯具一般安全要求与试验》国家标准。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（15） GB/T8417《灯光信号颜色》国家标准。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（16） GB/T2423《电工电子产品环境试验》国家标准。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（17） JT/T751-2009《翻板式可变标志》。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（18）DBJ08-39-1994《道路交通管理设施设置技术规范》。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（19）GB50009-2001《建筑结构荷载规范》等相关规范</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（20）《道路交通信号灯设置与安装规范》（GB14886-2016）</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（21）《道路交通信号控制机》（GB25280-2016）</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（22）《城市道路交通标志和标线设置规范》（GB51038-2015)</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（23）按现行的国家、省、市施工验收规范、质量评定标准及有关规定。合同工期内的标准、规范，招标文件中的技术要求等。如有新版标准则按新发行的标准执行。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1.4.2 发包人提供国外标准、规范的名称：</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发包人提供国外标准、规范的份数：</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发包人提供国外标准、规范的名称：</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1.4.3发包人对工程的技术标准和功能要求的特殊要求：</w:t>
      </w:r>
      <w:r>
        <w:rPr>
          <w:rFonts w:hint="eastAsia" w:ascii="仿宋" w:hAnsi="仿宋" w:eastAsia="仿宋" w:cs="仿宋"/>
          <w:sz w:val="21"/>
          <w:szCs w:val="21"/>
          <w:u w:val="single"/>
        </w:rPr>
        <w:t>详见招标技术要求</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1.5 合同文件的优先顺序</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合同文件组成及优先顺序为：</w:t>
      </w:r>
      <w:r>
        <w:rPr>
          <w:rFonts w:hint="eastAsia" w:ascii="仿宋" w:hAnsi="仿宋" w:eastAsia="仿宋" w:cs="仿宋"/>
          <w:sz w:val="21"/>
          <w:szCs w:val="21"/>
          <w:u w:val="single"/>
        </w:rPr>
        <w:t>按合同通用条款</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1.6 图纸和承包人文件</w:t>
      </w:r>
      <w:r>
        <w:rPr>
          <w:rFonts w:hint="eastAsia" w:ascii="仿宋" w:hAnsi="仿宋" w:eastAsia="仿宋" w:cs="仿宋"/>
          <w:sz w:val="21"/>
          <w:szCs w:val="21"/>
        </w:rPr>
        <w:tab/>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1.6.1 图纸的提供</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发包人向承包人提供图纸的期限：</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发包人向承包人提供图纸的数量：</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发包人向承包人提供图纸的内容：</w:t>
      </w:r>
      <w:r>
        <w:rPr>
          <w:rFonts w:hint="eastAsia" w:ascii="仿宋" w:hAnsi="仿宋" w:eastAsia="仿宋" w:cs="仿宋"/>
          <w:sz w:val="21"/>
          <w:szCs w:val="21"/>
          <w:u w:val="single"/>
        </w:rPr>
        <w:t>发包人指定的所有内容。</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1.6.4 承包人文件</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需要由承包人提供的文件，包括：</w:t>
      </w:r>
      <w:r>
        <w:rPr>
          <w:rFonts w:hint="eastAsia" w:ascii="仿宋" w:hAnsi="仿宋" w:eastAsia="仿宋" w:cs="仿宋"/>
          <w:sz w:val="21"/>
          <w:szCs w:val="21"/>
          <w:u w:val="single"/>
        </w:rPr>
        <w:t>提供施工组织设计及管理班组名单及联系方式；</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承包人提供的文件的期限为：</w:t>
      </w:r>
      <w:r>
        <w:rPr>
          <w:rFonts w:hint="eastAsia" w:ascii="仿宋" w:hAnsi="仿宋" w:eastAsia="仿宋" w:cs="仿宋"/>
          <w:sz w:val="21"/>
          <w:szCs w:val="21"/>
          <w:u w:val="single"/>
        </w:rPr>
        <w:t>合同签订后7天内；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承包人提供的文件的数量为：</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承包人提供的文件的形式为：</w:t>
      </w:r>
      <w:r>
        <w:rPr>
          <w:rFonts w:hint="eastAsia" w:ascii="仿宋" w:hAnsi="仿宋" w:eastAsia="仿宋" w:cs="仿宋"/>
          <w:sz w:val="21"/>
          <w:szCs w:val="21"/>
          <w:u w:val="single"/>
        </w:rPr>
        <w:t>纸质文件；</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发包人审批承包人文件的期限：</w:t>
      </w:r>
      <w:r>
        <w:rPr>
          <w:rFonts w:hint="eastAsia" w:ascii="仿宋" w:hAnsi="仿宋" w:eastAsia="仿宋" w:cs="仿宋"/>
          <w:sz w:val="21"/>
          <w:szCs w:val="21"/>
          <w:u w:val="single"/>
        </w:rPr>
        <w:t>收到相应文件后7天内。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 联络</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1.7.1发包人和承包人应当在</w:t>
      </w:r>
      <w:r>
        <w:rPr>
          <w:rFonts w:hint="eastAsia" w:ascii="仿宋" w:hAnsi="仿宋" w:eastAsia="仿宋" w:cs="仿宋"/>
          <w:sz w:val="21"/>
          <w:szCs w:val="21"/>
          <w:u w:val="single"/>
        </w:rPr>
        <w:t xml:space="preserve">7    </w:t>
      </w:r>
      <w:r>
        <w:rPr>
          <w:rFonts w:hint="eastAsia" w:ascii="仿宋" w:hAnsi="仿宋" w:eastAsia="仿宋" w:cs="仿宋"/>
          <w:sz w:val="21"/>
          <w:szCs w:val="21"/>
        </w:rPr>
        <w:t>天内将与合同有关的通知、批准、证明、证书、指示、指令、要求、请求、同意、意见、确定和决定等书面函件送达对方当事人。</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1.7.2 发包人接收文件的地点：</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发包人指定的接收人为：</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承包人接收文件的地点：</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承包人指定的接收人为：</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监理人接收文件的地点：</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监理人指定的接收人为：</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1.10 交通运输</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w:t>
      </w:r>
      <w:bookmarkStart w:id="483" w:name="_Toc303539100"/>
      <w:bookmarkStart w:id="484" w:name="_Toc318581155"/>
      <w:bookmarkStart w:id="485" w:name="_Toc300934943"/>
      <w:bookmarkStart w:id="486" w:name="_Toc304295521"/>
      <w:bookmarkStart w:id="487" w:name="_Toc312677986"/>
      <w:r>
        <w:rPr>
          <w:rFonts w:hint="eastAsia" w:ascii="仿宋" w:hAnsi="仿宋" w:eastAsia="仿宋" w:cs="仿宋"/>
          <w:sz w:val="21"/>
          <w:szCs w:val="21"/>
        </w:rPr>
        <w:t>.10.1 出入现场的权利</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关于出入现场的权利的约定：</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bookmarkEnd w:id="483"/>
    <w:bookmarkEnd w:id="484"/>
    <w:bookmarkEnd w:id="485"/>
    <w:bookmarkEnd w:id="486"/>
    <w:bookmarkEnd w:id="487"/>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w:t>
      </w:r>
      <w:bookmarkStart w:id="488" w:name="_Toc318581156"/>
      <w:bookmarkStart w:id="489" w:name="_Toc303539101"/>
      <w:bookmarkStart w:id="490" w:name="_Toc300934944"/>
      <w:bookmarkStart w:id="491" w:name="_Toc312677987"/>
      <w:bookmarkStart w:id="492" w:name="_Toc304295522"/>
      <w:r>
        <w:rPr>
          <w:rFonts w:hint="eastAsia" w:ascii="仿宋" w:hAnsi="仿宋" w:eastAsia="仿宋" w:cs="仿宋"/>
          <w:sz w:val="21"/>
          <w:szCs w:val="21"/>
        </w:rPr>
        <w:t>.10.2场内交通</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关于场外交通和场内交通的边界的约定：</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关于发包人向承包人免费提供满足工程施工需要的场内道路和交通设施的约定：</w:t>
      </w:r>
      <w:r>
        <w:rPr>
          <w:rFonts w:hint="eastAsia" w:ascii="仿宋" w:hAnsi="仿宋" w:eastAsia="仿宋" w:cs="仿宋"/>
          <w:sz w:val="21"/>
          <w:szCs w:val="21"/>
          <w:u w:val="single"/>
        </w:rPr>
        <w:t xml:space="preserve">          /                            </w:t>
      </w:r>
      <w:r>
        <w:rPr>
          <w:rFonts w:hint="eastAsia" w:ascii="仿宋" w:hAnsi="仿宋" w:eastAsia="仿宋" w:cs="仿宋"/>
          <w:sz w:val="21"/>
          <w:szCs w:val="21"/>
        </w:rPr>
        <w:t>。</w:t>
      </w:r>
      <w:bookmarkEnd w:id="488"/>
      <w:bookmarkEnd w:id="489"/>
      <w:bookmarkEnd w:id="490"/>
      <w:bookmarkEnd w:id="491"/>
      <w:bookmarkEnd w:id="492"/>
      <w:bookmarkStart w:id="493" w:name="_Toc318581157"/>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1.10.4超大件和超重件的运输</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运输超大件或超重件所需的费用和其他有关费用由</w:t>
      </w:r>
      <w:r>
        <w:rPr>
          <w:rFonts w:hint="eastAsia" w:ascii="仿宋" w:hAnsi="仿宋" w:eastAsia="仿宋" w:cs="仿宋"/>
          <w:sz w:val="21"/>
          <w:szCs w:val="21"/>
          <w:u w:val="single"/>
        </w:rPr>
        <w:t>承包方</w:t>
      </w:r>
      <w:r>
        <w:rPr>
          <w:rFonts w:hint="eastAsia" w:ascii="仿宋" w:hAnsi="仿宋" w:eastAsia="仿宋" w:cs="仿宋"/>
          <w:sz w:val="21"/>
          <w:szCs w:val="21"/>
        </w:rPr>
        <w:t>承担。</w:t>
      </w:r>
    </w:p>
    <w:bookmarkEnd w:id="493"/>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 知识产权</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1.11.1关于发包人提供给承包人的图纸、发包人为实施工程自行编制或委托编制的技术规范以及反映发包人关于合同要求或其他类似性质的文件的著作权的归属：</w:t>
      </w:r>
      <w:r>
        <w:rPr>
          <w:rFonts w:hint="eastAsia" w:ascii="仿宋" w:hAnsi="仿宋" w:eastAsia="仿宋" w:cs="仿宋"/>
          <w:sz w:val="21"/>
          <w:szCs w:val="21"/>
          <w:u w:val="single"/>
        </w:rPr>
        <w:t xml:space="preserve">发包人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关于发包人提供的上述文件的使用限制的要求：</w:t>
      </w:r>
      <w:r>
        <w:rPr>
          <w:rFonts w:hint="eastAsia" w:ascii="仿宋" w:hAnsi="仿宋" w:eastAsia="仿宋" w:cs="仿宋"/>
          <w:sz w:val="21"/>
          <w:szCs w:val="21"/>
          <w:u w:val="single"/>
        </w:rPr>
        <w:t xml:space="preserve">合同约定的工期内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1.11.2 关于承包人为实施工程所编制文件的著作权的归属：</w:t>
      </w:r>
      <w:r>
        <w:rPr>
          <w:rFonts w:hint="eastAsia" w:ascii="仿宋" w:hAnsi="仿宋" w:eastAsia="仿宋" w:cs="仿宋"/>
          <w:sz w:val="21"/>
          <w:szCs w:val="21"/>
          <w:u w:val="single"/>
        </w:rPr>
        <w:t>发包人</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关于承包人提供的上述文件的使用限制的要求：</w:t>
      </w:r>
      <w:r>
        <w:rPr>
          <w:rFonts w:hint="eastAsia" w:ascii="仿宋" w:hAnsi="仿宋" w:eastAsia="仿宋" w:cs="仿宋"/>
          <w:sz w:val="21"/>
          <w:szCs w:val="21"/>
          <w:u w:val="single"/>
        </w:rPr>
        <w:t>按合同通用条款</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1.11.3 承包人在施工过程中所采用的专利、专有技术、技术秘密的使用费的承担方式：</w:t>
      </w:r>
      <w:r>
        <w:rPr>
          <w:rFonts w:hint="eastAsia" w:ascii="仿宋" w:hAnsi="仿宋" w:eastAsia="仿宋" w:cs="仿宋"/>
          <w:sz w:val="21"/>
          <w:szCs w:val="21"/>
          <w:u w:val="single"/>
        </w:rPr>
        <w:t>包含在签约合同价内</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1.12工程量清单错误的修正</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出现工程量清单错误时，是否调整合同价格：</w:t>
      </w:r>
      <w:r>
        <w:rPr>
          <w:rFonts w:hint="eastAsia" w:ascii="仿宋" w:hAnsi="仿宋" w:eastAsia="仿宋" w:cs="仿宋"/>
          <w:sz w:val="21"/>
          <w:szCs w:val="21"/>
          <w:u w:val="single"/>
        </w:rPr>
        <w:t>不予调整</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允许调整合同价格的工程量偏差范围：</w:t>
      </w:r>
      <w:r>
        <w:rPr>
          <w:rFonts w:hint="eastAsia" w:ascii="仿宋" w:hAnsi="仿宋" w:eastAsia="仿宋" w:cs="仿宋"/>
          <w:sz w:val="21"/>
          <w:szCs w:val="21"/>
          <w:u w:val="single"/>
        </w:rPr>
        <w:t>不予调整</w:t>
      </w:r>
      <w:r>
        <w:rPr>
          <w:rFonts w:hint="eastAsia" w:ascii="仿宋" w:hAnsi="仿宋" w:eastAsia="仿宋" w:cs="仿宋"/>
          <w:sz w:val="21"/>
          <w:szCs w:val="21"/>
        </w:rPr>
        <w:t>。</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494" w:name="_Toc351203634"/>
      <w:r>
        <w:rPr>
          <w:rFonts w:hint="eastAsia" w:ascii="仿宋" w:hAnsi="仿宋" w:eastAsia="仿宋" w:cs="仿宋"/>
          <w:sz w:val="21"/>
          <w:szCs w:val="21"/>
        </w:rPr>
        <w:t>2</w:t>
      </w:r>
      <w:bookmarkStart w:id="495" w:name="_Toc296944496"/>
      <w:bookmarkStart w:id="496" w:name="_Toc296347156"/>
      <w:bookmarkStart w:id="497" w:name="_Toc296346658"/>
      <w:bookmarkStart w:id="498" w:name="_Toc292559362"/>
      <w:bookmarkStart w:id="499" w:name="_Toc296891197"/>
      <w:bookmarkStart w:id="500" w:name="_Toc296503157"/>
      <w:bookmarkStart w:id="501" w:name="_Toc297048343"/>
      <w:bookmarkStart w:id="502" w:name="_Toc297120457"/>
      <w:bookmarkStart w:id="503" w:name="_Toc292559867"/>
      <w:bookmarkStart w:id="504" w:name="_Toc296890985"/>
      <w:r>
        <w:rPr>
          <w:rFonts w:hint="eastAsia" w:ascii="仿宋" w:hAnsi="仿宋" w:eastAsia="仿宋" w:cs="仿宋"/>
          <w:sz w:val="21"/>
          <w:szCs w:val="21"/>
        </w:rPr>
        <w:t>. 发包人</w:t>
      </w:r>
      <w:bookmarkEnd w:id="494"/>
    </w:p>
    <w:bookmarkEnd w:id="495"/>
    <w:bookmarkEnd w:id="496"/>
    <w:bookmarkEnd w:id="497"/>
    <w:bookmarkEnd w:id="498"/>
    <w:bookmarkEnd w:id="499"/>
    <w:bookmarkEnd w:id="500"/>
    <w:bookmarkEnd w:id="501"/>
    <w:bookmarkEnd w:id="502"/>
    <w:bookmarkEnd w:id="503"/>
    <w:bookmarkEnd w:id="504"/>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2.1 发包人代表</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发包人代表：</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姓    名：</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身份证号：</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职    务：</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联系电话：</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电子信箱：</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通信地址：</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发包人对发包人代表的授权范围如下：</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505" w:name="_Toc351203635"/>
      <w:r>
        <w:rPr>
          <w:rFonts w:hint="eastAsia" w:ascii="仿宋" w:hAnsi="仿宋" w:eastAsia="仿宋" w:cs="仿宋"/>
          <w:sz w:val="21"/>
          <w:szCs w:val="21"/>
        </w:rPr>
        <w:t>3</w:t>
      </w:r>
      <w:bookmarkStart w:id="506" w:name="_Toc297120458"/>
      <w:bookmarkStart w:id="507" w:name="_Toc292559363"/>
      <w:bookmarkStart w:id="508" w:name="_Toc292559868"/>
      <w:bookmarkStart w:id="509" w:name="_Toc296891198"/>
      <w:bookmarkStart w:id="510" w:name="_Toc296890986"/>
      <w:bookmarkStart w:id="511" w:name="_Toc297048344"/>
      <w:bookmarkStart w:id="512" w:name="_Toc296346659"/>
      <w:bookmarkStart w:id="513" w:name="_Toc296347157"/>
      <w:bookmarkStart w:id="514" w:name="_Toc296503158"/>
      <w:bookmarkStart w:id="515" w:name="_Toc296944497"/>
      <w:r>
        <w:rPr>
          <w:rFonts w:hint="eastAsia" w:ascii="仿宋" w:hAnsi="仿宋" w:eastAsia="仿宋" w:cs="仿宋"/>
          <w:sz w:val="21"/>
          <w:szCs w:val="21"/>
        </w:rPr>
        <w:t>. 承包人</w:t>
      </w:r>
      <w:bookmarkEnd w:id="505"/>
    </w:p>
    <w:bookmarkEnd w:id="506"/>
    <w:bookmarkEnd w:id="507"/>
    <w:bookmarkEnd w:id="508"/>
    <w:bookmarkEnd w:id="509"/>
    <w:bookmarkEnd w:id="510"/>
    <w:bookmarkEnd w:id="511"/>
    <w:bookmarkEnd w:id="512"/>
    <w:bookmarkEnd w:id="513"/>
    <w:bookmarkEnd w:id="514"/>
    <w:bookmarkEnd w:id="515"/>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3.1 承包人的一般义务</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3.1.1承包人提交的竣工资料的内容：</w:t>
      </w:r>
      <w:r>
        <w:rPr>
          <w:rFonts w:hint="eastAsia" w:ascii="仿宋" w:hAnsi="仿宋" w:eastAsia="仿宋" w:cs="仿宋"/>
          <w:sz w:val="21"/>
          <w:szCs w:val="21"/>
          <w:u w:val="single"/>
        </w:rPr>
        <w:t>向发包人提交按规范规定应由承包人编制部分的竣工资料并符合建设工程资料存档要求</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承包人需要提交的竣工资料套数：</w:t>
      </w:r>
      <w:r>
        <w:rPr>
          <w:rFonts w:hint="eastAsia" w:ascii="仿宋" w:hAnsi="仿宋" w:eastAsia="仿宋" w:cs="仿宋"/>
          <w:sz w:val="21"/>
          <w:szCs w:val="21"/>
          <w:u w:val="single"/>
        </w:rPr>
        <w:t xml:space="preserve">  七套。</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承包人提交的竣工资料的费用承担：</w:t>
      </w:r>
      <w:r>
        <w:rPr>
          <w:rFonts w:hint="eastAsia" w:ascii="仿宋" w:hAnsi="仿宋" w:eastAsia="仿宋" w:cs="仿宋"/>
          <w:sz w:val="21"/>
          <w:szCs w:val="21"/>
          <w:u w:val="single"/>
        </w:rPr>
        <w:t xml:space="preserve">由承包人承担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承包人提交的竣工资料移交时间：</w:t>
      </w:r>
      <w:r>
        <w:rPr>
          <w:rFonts w:hint="eastAsia" w:ascii="仿宋" w:hAnsi="仿宋" w:eastAsia="仿宋" w:cs="仿宋"/>
          <w:sz w:val="21"/>
          <w:szCs w:val="21"/>
          <w:u w:val="single"/>
        </w:rPr>
        <w:t>工程验收合格后7天内</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承包人提交的竣工资料形式要求：</w:t>
      </w:r>
      <w:r>
        <w:rPr>
          <w:rFonts w:hint="eastAsia" w:ascii="仿宋" w:hAnsi="仿宋" w:eastAsia="仿宋" w:cs="仿宋"/>
          <w:sz w:val="21"/>
          <w:szCs w:val="21"/>
          <w:u w:val="single"/>
        </w:rPr>
        <w:t xml:space="preserve">纸质资料和电子资料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3.1.2承包人应履行的其他义务：</w:t>
      </w:r>
    </w:p>
    <w:p>
      <w:pPr>
        <w:pStyle w:val="33"/>
        <w:pageBreakBefore w:val="0"/>
        <w:kinsoku/>
        <w:wordWrap/>
        <w:overflowPunct/>
        <w:topLinePunct w:val="0"/>
        <w:autoSpaceDE w:val="0"/>
        <w:autoSpaceDN w:val="0"/>
        <w:bidi w:val="0"/>
        <w:spacing w:before="10" w:after="10" w:afterAutospacing="0" w:line="240" w:lineRule="auto"/>
        <w:ind w:firstLine="525" w:firstLineChars="25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 xml:space="preserve">（1）按有关技术规范进行施工，确保项目质量。 </w:t>
      </w:r>
    </w:p>
    <w:p>
      <w:pPr>
        <w:pStyle w:val="33"/>
        <w:pageBreakBefore w:val="0"/>
        <w:kinsoku/>
        <w:wordWrap/>
        <w:overflowPunct/>
        <w:topLinePunct w:val="0"/>
        <w:autoSpaceDE w:val="0"/>
        <w:autoSpaceDN w:val="0"/>
        <w:bidi w:val="0"/>
        <w:spacing w:before="10" w:after="10" w:afterAutospacing="0" w:line="240" w:lineRule="auto"/>
        <w:ind w:firstLine="525" w:firstLineChars="25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 xml:space="preserve">（2）服从发包人、监理的工作进程安排，及时进场并承诺保证工期。 </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 xml:space="preserve">(3) 接到发包人更改通知时，按更改要求进行工程项目更改，并报备。 </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 xml:space="preserve">(4) 保证每周2次上路巡查发包人指定区域内的所有交通安全设施完整性，做好巡查记录。发现不安全因素和隐患须及时上报，确保管辖范围的所有设施的正常安全使用。  </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(5）要有专人负责</w:t>
      </w:r>
      <w:r>
        <w:rPr>
          <w:rFonts w:hint="eastAsia" w:ascii="仿宋" w:hAnsi="仿宋" w:eastAsia="仿宋" w:cs="仿宋"/>
          <w:color w:val="auto"/>
          <w:sz w:val="21"/>
          <w:szCs w:val="21"/>
        </w:rPr>
        <w:t>设施统计以及日常性施工作联系单、増设、调整等数据汇总工作。</w:t>
      </w:r>
      <w:r>
        <w:rPr>
          <w:rFonts w:hint="eastAsia" w:ascii="仿宋" w:hAnsi="仿宋" w:eastAsia="仿宋" w:cs="仿宋"/>
          <w:color w:val="auto"/>
          <w:kern w:val="2"/>
          <w:sz w:val="21"/>
          <w:szCs w:val="21"/>
        </w:rPr>
        <w:t>每月向发包人上报当月的工作量、工作数据等。</w:t>
      </w:r>
      <w:r>
        <w:rPr>
          <w:rFonts w:hint="eastAsia" w:ascii="仿宋" w:hAnsi="仿宋" w:eastAsia="仿宋" w:cs="仿宋"/>
          <w:color w:val="auto"/>
          <w:sz w:val="21"/>
          <w:szCs w:val="21"/>
        </w:rPr>
        <w:t xml:space="preserve">      </w:t>
      </w:r>
      <w:r>
        <w:rPr>
          <w:rFonts w:hint="eastAsia" w:ascii="仿宋" w:hAnsi="仿宋" w:eastAsia="仿宋" w:cs="仿宋"/>
          <w:color w:val="auto"/>
          <w:kern w:val="2"/>
          <w:sz w:val="21"/>
          <w:szCs w:val="21"/>
        </w:rPr>
        <w:t xml:space="preserve"> </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(6)要建立全天候（无节假日）的24小时值班制度，常设24小时全天候服务电话。值班人员不得少于2人。</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 xml:space="preserve">(7)要在椒江范围内有不少于2亩用于本项目施工及堆放原材料（回收材料）的场地。要确定不少于二辆专用于本项目施工的货车车辆。要拥有能为本项目施工服务保障的机械设备。 </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(8)所使用的主要原材料均需要提供检测报告或质量保证单。所有材料要有充足的备料，用以保障抢修任务。</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(9)负责施工场地的安全文明生产，接受发包人的各项工作业务指导。对发包人指定区域内的交通安全设施无权自行增设与调整。</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(10)接受应急抢修任务，十分钟内响应，一小时内到达现场处置，修复时间须满足数字化城管的要求。遇有交警有重大保卫、警卫等任务，须按要求派人员、车辆到指定地点备勤。</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(11)及时反馈联系单。</w:t>
      </w:r>
    </w:p>
    <w:p>
      <w:pPr>
        <w:pStyle w:val="33"/>
        <w:pageBreakBefore w:val="0"/>
        <w:kinsoku/>
        <w:wordWrap/>
        <w:overflowPunct/>
        <w:topLinePunct w:val="0"/>
        <w:autoSpaceDE w:val="0"/>
        <w:autoSpaceDN w:val="0"/>
        <w:bidi w:val="0"/>
        <w:spacing w:before="10" w:after="10" w:afterAutospacing="0" w:line="240" w:lineRule="auto"/>
        <w:ind w:firstLine="630" w:firstLineChars="300"/>
        <w:textAlignment w:val="auto"/>
        <w:rPr>
          <w:rFonts w:ascii="仿宋" w:hAnsi="仿宋" w:eastAsia="仿宋" w:cs="仿宋"/>
          <w:color w:val="auto"/>
          <w:kern w:val="2"/>
          <w:sz w:val="21"/>
          <w:szCs w:val="21"/>
        </w:rPr>
      </w:pPr>
      <w:r>
        <w:rPr>
          <w:rFonts w:hint="eastAsia" w:ascii="仿宋" w:hAnsi="仿宋" w:eastAsia="仿宋" w:cs="仿宋"/>
          <w:color w:val="auto"/>
          <w:kern w:val="2"/>
          <w:sz w:val="21"/>
          <w:szCs w:val="21"/>
        </w:rPr>
        <w:t>（12）</w:t>
      </w:r>
      <w:r>
        <w:rPr>
          <w:rFonts w:hint="eastAsia" w:ascii="仿宋" w:hAnsi="仿宋" w:eastAsia="仿宋" w:cs="仿宋"/>
          <w:color w:val="auto"/>
          <w:sz w:val="21"/>
          <w:szCs w:val="21"/>
        </w:rPr>
        <w:t xml:space="preserve">更换后的废旧材料回收、登记、保存，由发包人统一处置。 </w:t>
      </w:r>
    </w:p>
    <w:p>
      <w:pPr>
        <w:pStyle w:val="33"/>
        <w:pageBreakBefore w:val="0"/>
        <w:kinsoku/>
        <w:wordWrap/>
        <w:overflowPunct/>
        <w:topLinePunct w:val="0"/>
        <w:autoSpaceDE w:val="0"/>
        <w:autoSpaceDN w:val="0"/>
        <w:bidi w:val="0"/>
        <w:spacing w:before="10" w:after="10" w:afterAutospacing="0" w:line="240" w:lineRule="auto"/>
        <w:ind w:firstLine="525" w:firstLineChars="25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（13）承包人有下列行为之一的，发包人有权终止合同。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A、不符合工程技术标准的；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B、偷工减料的；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C、不按图施工的；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D、造成重特大责任事故的；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E、不文明安全施工的；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F、不服从现场民警指挥的；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G、擅自增设或变更交通安全设施的；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H 、全部或部分工程违法转包； </w:t>
      </w:r>
    </w:p>
    <w:p>
      <w:pPr>
        <w:pStyle w:val="33"/>
        <w:pageBreakBefore w:val="0"/>
        <w:kinsoku/>
        <w:wordWrap/>
        <w:overflowPunct/>
        <w:topLinePunct w:val="0"/>
        <w:autoSpaceDE w:val="0"/>
        <w:autoSpaceDN w:val="0"/>
        <w:bidi w:val="0"/>
        <w:spacing w:before="10" w:after="10" w:afterAutospacing="0" w:line="240" w:lineRule="auto"/>
        <w:ind w:firstLine="1050" w:firstLineChars="500"/>
        <w:textAlignment w:val="auto"/>
        <w:rPr>
          <w:rFonts w:ascii="仿宋" w:hAnsi="仿宋" w:eastAsia="仿宋" w:cs="仿宋"/>
          <w:color w:val="auto"/>
          <w:sz w:val="21"/>
          <w:szCs w:val="21"/>
        </w:rPr>
      </w:pPr>
      <w:r>
        <w:rPr>
          <w:rFonts w:hint="eastAsia" w:ascii="仿宋" w:hAnsi="仿宋" w:eastAsia="仿宋" w:cs="仿宋"/>
          <w:color w:val="auto"/>
          <w:sz w:val="21"/>
          <w:szCs w:val="21"/>
        </w:rPr>
        <w:t>I、三次（含）以上未按合同履行维护维修工作的；</w:t>
      </w:r>
    </w:p>
    <w:p>
      <w:pPr>
        <w:pStyle w:val="33"/>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color w:val="auto"/>
          <w:sz w:val="21"/>
          <w:szCs w:val="21"/>
        </w:rPr>
      </w:pPr>
      <w:r>
        <w:rPr>
          <w:rFonts w:hint="eastAsia" w:ascii="仿宋" w:hAnsi="仿宋" w:eastAsia="仿宋" w:cs="仿宋"/>
          <w:color w:val="auto"/>
          <w:sz w:val="21"/>
          <w:szCs w:val="21"/>
        </w:rPr>
        <w:t>（14）承包人在施工工程中应先制定完善的施工方案，自行办理道路挖掘手续的审批（含</w:t>
      </w:r>
      <w:r>
        <w:rPr>
          <w:rFonts w:hint="eastAsia" w:ascii="仿宋" w:hAnsi="仿宋" w:eastAsia="仿宋" w:cs="仿宋"/>
          <w:color w:val="auto"/>
          <w:kern w:val="2"/>
          <w:sz w:val="21"/>
          <w:szCs w:val="21"/>
        </w:rPr>
        <w:t>维护维修工作所有的人工费、汽车台班费、施工占道费用、易耗件、绿化道路恢复等</w:t>
      </w:r>
      <w:r>
        <w:rPr>
          <w:rFonts w:hint="eastAsia" w:ascii="仿宋" w:hAnsi="仿宋" w:eastAsia="仿宋" w:cs="仿宋"/>
          <w:color w:val="auto"/>
          <w:sz w:val="21"/>
          <w:szCs w:val="21"/>
        </w:rPr>
        <w:t xml:space="preserve">相关费用），尽可能减小因施工对道路通行带来的影响，施工时应服从现场交警的管理及指挥。 </w:t>
      </w:r>
    </w:p>
    <w:p>
      <w:pPr>
        <w:pStyle w:val="33"/>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color w:val="auto"/>
          <w:sz w:val="21"/>
          <w:szCs w:val="21"/>
        </w:rPr>
      </w:pPr>
      <w:r>
        <w:rPr>
          <w:rFonts w:hint="eastAsia" w:ascii="仿宋" w:hAnsi="仿宋" w:eastAsia="仿宋" w:cs="仿宋"/>
          <w:color w:val="auto"/>
          <w:sz w:val="21"/>
          <w:szCs w:val="21"/>
        </w:rPr>
        <w:t xml:space="preserve">（15）对抢修、维修、巡查不及时造成后果除进行赔偿外，并根据产生的后果严重程度，承担相应的法律责任。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3.3 承包人人员</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3.3.1 承包人提交项目管理机构及施工现场管理人员安排报告的期限：</w:t>
      </w:r>
      <w:r>
        <w:rPr>
          <w:rFonts w:hint="eastAsia" w:ascii="仿宋" w:hAnsi="仿宋" w:eastAsia="仿宋" w:cs="仿宋"/>
          <w:sz w:val="21"/>
          <w:szCs w:val="21"/>
          <w:u w:val="single"/>
        </w:rPr>
        <w:t>接到发包人通知后7天内</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3.3.2 承包人主要施工管理人员离开施工现场的批准要求：按通用条款执行；另遇有工程检查、验收或参观等活动时，无特殊原因不得请假</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3.3.3承包人擅自更换主要施工管理人员的违约责任：</w:t>
      </w:r>
      <w:r>
        <w:rPr>
          <w:rFonts w:hint="eastAsia" w:ascii="仿宋" w:hAnsi="仿宋" w:eastAsia="仿宋" w:cs="仿宋"/>
          <w:sz w:val="21"/>
          <w:szCs w:val="21"/>
          <w:u w:val="single"/>
        </w:rPr>
        <w:t>每更换一名乙方须支付10000元的违约金</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3.4 履约担保</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承包人是否提供履约担保：</w:t>
      </w:r>
      <w:r>
        <w:rPr>
          <w:rFonts w:hint="eastAsia" w:ascii="仿宋" w:hAnsi="仿宋" w:eastAsia="仿宋" w:cs="仿宋"/>
          <w:sz w:val="21"/>
          <w:szCs w:val="21"/>
          <w:u w:val="single"/>
        </w:rPr>
        <w:t xml:space="preserve">       是      </w:t>
      </w:r>
      <w:r>
        <w:rPr>
          <w:rFonts w:hint="eastAsia" w:ascii="仿宋" w:hAnsi="仿宋" w:eastAsia="仿宋" w:cs="仿宋"/>
          <w:sz w:val="21"/>
          <w:szCs w:val="21"/>
        </w:rPr>
        <w:t>。（履约担保金额为</w:t>
      </w:r>
      <w:r>
        <w:rPr>
          <w:rFonts w:hint="eastAsia" w:ascii="仿宋" w:hAnsi="仿宋" w:eastAsia="仿宋" w:cs="仿宋"/>
          <w:sz w:val="21"/>
          <w:szCs w:val="21"/>
          <w:u w:val="single"/>
        </w:rPr>
        <w:t xml:space="preserve">      </w:t>
      </w:r>
      <w:r>
        <w:rPr>
          <w:rFonts w:hint="eastAsia" w:ascii="仿宋" w:hAnsi="仿宋" w:eastAsia="仿宋" w:cs="仿宋"/>
          <w:sz w:val="21"/>
          <w:szCs w:val="21"/>
        </w:rPr>
        <w:t>万）</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承包人提供履约担保的形式、金额及期限的：</w:t>
      </w:r>
      <w:r>
        <w:rPr>
          <w:rFonts w:hint="eastAsia" w:ascii="仿宋" w:hAnsi="仿宋" w:eastAsia="仿宋" w:cs="仿宋"/>
          <w:sz w:val="21"/>
          <w:szCs w:val="21"/>
          <w:lang w:val="zh-CN"/>
        </w:rPr>
        <w:t xml:space="preserve">合同总价的 </w:t>
      </w:r>
      <w:r>
        <w:rPr>
          <w:rFonts w:hint="eastAsia" w:ascii="仿宋" w:hAnsi="仿宋" w:eastAsia="仿宋" w:cs="仿宋"/>
          <w:sz w:val="21"/>
          <w:szCs w:val="21"/>
        </w:rPr>
        <w:t>1</w:t>
      </w:r>
      <w:r>
        <w:rPr>
          <w:rFonts w:hint="eastAsia" w:ascii="仿宋" w:hAnsi="仿宋" w:eastAsia="仿宋" w:cs="仿宋"/>
          <w:sz w:val="21"/>
          <w:szCs w:val="21"/>
          <w:lang w:val="zh-CN"/>
        </w:rPr>
        <w:t>％作为履约保证金，签订合同后 3 个工作日内由</w:t>
      </w:r>
      <w:r>
        <w:rPr>
          <w:rFonts w:hint="eastAsia" w:ascii="仿宋" w:hAnsi="仿宋" w:eastAsia="仿宋" w:cs="仿宋"/>
          <w:sz w:val="21"/>
          <w:szCs w:val="21"/>
        </w:rPr>
        <w:t>承包人</w:t>
      </w:r>
      <w:r>
        <w:rPr>
          <w:rFonts w:hint="eastAsia" w:ascii="仿宋" w:hAnsi="仿宋" w:eastAsia="仿宋" w:cs="仿宋"/>
          <w:sz w:val="21"/>
          <w:szCs w:val="21"/>
          <w:lang w:val="zh-CN"/>
        </w:rPr>
        <w:t>交入发包人帐户，履约保证金在项目质保期满且无违约扣除情况后无息退还，</w:t>
      </w:r>
      <w:r>
        <w:rPr>
          <w:rFonts w:hint="eastAsia" w:ascii="仿宋" w:hAnsi="仿宋" w:eastAsia="仿宋" w:cs="仿宋"/>
          <w:sz w:val="21"/>
          <w:szCs w:val="21"/>
          <w:lang w:val="en-US" w:eastAsia="zh-CN"/>
        </w:rPr>
        <w:t>如有违约、损失赔偿等情况的，应在扣除后无息退款，履约保证金不足扣除的，</w:t>
      </w:r>
      <w:r>
        <w:rPr>
          <w:rFonts w:hint="eastAsia" w:ascii="仿宋" w:hAnsi="仿宋" w:eastAsia="仿宋" w:cs="仿宋"/>
          <w:sz w:val="21"/>
          <w:szCs w:val="21"/>
          <w:lang w:val="zh-CN"/>
        </w:rPr>
        <w:t>发包人</w:t>
      </w:r>
      <w:r>
        <w:rPr>
          <w:rFonts w:hint="eastAsia" w:ascii="仿宋" w:hAnsi="仿宋" w:eastAsia="仿宋" w:cs="仿宋"/>
          <w:sz w:val="21"/>
          <w:szCs w:val="21"/>
          <w:lang w:val="en-US" w:eastAsia="zh-CN"/>
        </w:rPr>
        <w:t>可向</w:t>
      </w:r>
      <w:r>
        <w:rPr>
          <w:rFonts w:hint="eastAsia" w:ascii="仿宋" w:hAnsi="仿宋" w:eastAsia="仿宋" w:cs="仿宋"/>
          <w:sz w:val="21"/>
          <w:szCs w:val="21"/>
        </w:rPr>
        <w:t>承包人</w:t>
      </w:r>
      <w:r>
        <w:rPr>
          <w:rFonts w:hint="eastAsia" w:ascii="仿宋" w:hAnsi="仿宋" w:eastAsia="仿宋" w:cs="仿宋"/>
          <w:sz w:val="21"/>
          <w:szCs w:val="21"/>
          <w:lang w:val="en-US" w:eastAsia="zh-CN"/>
        </w:rPr>
        <w:t>继续追偿</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516" w:name="_Toc351203637"/>
      <w:bookmarkStart w:id="517" w:name="_Toc292559872"/>
      <w:bookmarkStart w:id="518" w:name="_Toc297120463"/>
      <w:bookmarkStart w:id="519" w:name="_Toc296891203"/>
      <w:bookmarkStart w:id="520" w:name="_Toc297048349"/>
      <w:bookmarkStart w:id="521" w:name="_Toc296346664"/>
      <w:bookmarkStart w:id="522" w:name="_Toc296890991"/>
      <w:bookmarkStart w:id="523" w:name="_Toc296347162"/>
      <w:bookmarkStart w:id="524" w:name="_Toc296503163"/>
      <w:bookmarkStart w:id="525" w:name="_Toc292559367"/>
      <w:bookmarkStart w:id="526" w:name="_Toc296944502"/>
      <w:r>
        <w:rPr>
          <w:rFonts w:hint="eastAsia" w:ascii="仿宋" w:hAnsi="仿宋" w:eastAsia="仿宋" w:cs="仿宋"/>
          <w:sz w:val="21"/>
          <w:szCs w:val="21"/>
        </w:rPr>
        <w:t>4. 工程质量</w:t>
      </w:r>
      <w:bookmarkEnd w:id="516"/>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4.1 质量要求</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bookmarkStart w:id="527" w:name="_Toc297216155"/>
      <w:bookmarkStart w:id="528" w:name="_Toc318581164"/>
      <w:bookmarkStart w:id="529" w:name="_Toc303539106"/>
      <w:bookmarkStart w:id="530" w:name="_Toc304295527"/>
      <w:bookmarkStart w:id="531" w:name="_Toc300934949"/>
      <w:bookmarkStart w:id="532" w:name="_Toc312677997"/>
      <w:bookmarkStart w:id="533" w:name="_Toc297123496"/>
      <w:r>
        <w:rPr>
          <w:rFonts w:hint="eastAsia" w:ascii="仿宋" w:hAnsi="仿宋" w:eastAsia="仿宋" w:cs="仿宋"/>
          <w:sz w:val="21"/>
          <w:szCs w:val="21"/>
        </w:rPr>
        <w:t>4.1.1 特殊质量标准和要求：</w:t>
      </w:r>
      <w:r>
        <w:rPr>
          <w:rFonts w:hint="eastAsia" w:ascii="仿宋" w:hAnsi="仿宋" w:eastAsia="仿宋" w:cs="仿宋"/>
          <w:sz w:val="21"/>
          <w:szCs w:val="21"/>
          <w:u w:val="single"/>
        </w:rPr>
        <w:t xml:space="preserve">      按现行标准执行                       。</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b w:val="0"/>
          <w:sz w:val="21"/>
          <w:szCs w:val="21"/>
        </w:rPr>
      </w:pPr>
      <w:bookmarkStart w:id="534" w:name="_Toc351203638"/>
      <w:r>
        <w:rPr>
          <w:rFonts w:hint="eastAsia" w:ascii="仿宋" w:hAnsi="仿宋" w:eastAsia="仿宋" w:cs="仿宋"/>
          <w:sz w:val="21"/>
          <w:szCs w:val="21"/>
        </w:rPr>
        <w:t>5. 安全文明施工与环境保护</w:t>
      </w:r>
      <w:bookmarkEnd w:id="534"/>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51安全文明施工</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5.1.1 项目安全生产的达标目标及相应事项的约定：</w:t>
      </w:r>
      <w:r>
        <w:rPr>
          <w:rFonts w:hint="eastAsia" w:ascii="仿宋" w:hAnsi="仿宋" w:eastAsia="仿宋" w:cs="仿宋"/>
          <w:sz w:val="21"/>
          <w:szCs w:val="21"/>
          <w:u w:val="single"/>
        </w:rPr>
        <w:t>按《浙江省建筑施工安全标准化管理规定》（浙建建[2012]54号）及省、市建筑业、安全监督等相关主管部门发布的有关管理规定执行。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5.1.2 关于治安保卫的特别约定：</w:t>
      </w:r>
      <w:r>
        <w:rPr>
          <w:rFonts w:hint="eastAsia" w:ascii="仿宋" w:hAnsi="仿宋" w:eastAsia="仿宋" w:cs="仿宋"/>
          <w:sz w:val="21"/>
          <w:szCs w:val="21"/>
          <w:u w:val="single"/>
        </w:rPr>
        <w:t>按合同通用条款</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关于编制施工场地治安管理计划的约定：</w:t>
      </w:r>
      <w:r>
        <w:rPr>
          <w:rFonts w:hint="eastAsia" w:ascii="仿宋" w:hAnsi="仿宋" w:eastAsia="仿宋" w:cs="仿宋"/>
          <w:sz w:val="21"/>
          <w:szCs w:val="21"/>
          <w:u w:val="single"/>
        </w:rPr>
        <w:t>按合同通用条款</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5.1.3 文明施工</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合同当事人对文明施工的要求：</w:t>
      </w:r>
      <w:r>
        <w:rPr>
          <w:rFonts w:hint="eastAsia" w:ascii="仿宋" w:hAnsi="仿宋" w:eastAsia="仿宋" w:cs="仿宋"/>
          <w:sz w:val="21"/>
          <w:szCs w:val="21"/>
          <w:u w:val="single"/>
        </w:rPr>
        <w:t xml:space="preserve">按省、市发有关文明施工管理规定执行。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5.1.4 关于安全文明施工费支付比例和支付期限的约定：</w:t>
      </w:r>
      <w:r>
        <w:rPr>
          <w:rFonts w:hint="eastAsia" w:ascii="仿宋" w:hAnsi="仿宋" w:eastAsia="仿宋" w:cs="仿宋"/>
          <w:sz w:val="21"/>
          <w:szCs w:val="21"/>
          <w:u w:val="single"/>
        </w:rPr>
        <w:t>安全文明施工费包含在签约合同价内。承包人经发包人同意采取合同以外的安全措施所产生的费用，由发、承包人协商处理；未经发包人同意，发包人可不承担由此增加费用；安全文明施工费支付比例、期限及使用按通用条款执行</w:t>
      </w:r>
      <w:r>
        <w:rPr>
          <w:rFonts w:hint="eastAsia" w:ascii="仿宋" w:hAnsi="仿宋" w:eastAsia="仿宋" w:cs="仿宋"/>
          <w:sz w:val="21"/>
          <w:szCs w:val="21"/>
        </w:rPr>
        <w:t>。</w:t>
      </w:r>
    </w:p>
    <w:bookmarkEnd w:id="527"/>
    <w:bookmarkEnd w:id="528"/>
    <w:bookmarkEnd w:id="529"/>
    <w:bookmarkEnd w:id="530"/>
    <w:bookmarkEnd w:id="531"/>
    <w:bookmarkEnd w:id="532"/>
    <w:bookmarkEnd w:id="533"/>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535" w:name="_Toc351203640"/>
      <w:r>
        <w:rPr>
          <w:rFonts w:hint="eastAsia" w:ascii="仿宋" w:hAnsi="仿宋" w:eastAsia="仿宋" w:cs="仿宋"/>
          <w:sz w:val="21"/>
          <w:szCs w:val="21"/>
        </w:rPr>
        <w:t>6. 材料与设备</w:t>
      </w:r>
      <w:bookmarkEnd w:id="535"/>
    </w:p>
    <w:bookmarkEnd w:id="517"/>
    <w:bookmarkEnd w:id="518"/>
    <w:bookmarkEnd w:id="519"/>
    <w:bookmarkEnd w:id="520"/>
    <w:bookmarkEnd w:id="521"/>
    <w:bookmarkEnd w:id="522"/>
    <w:bookmarkEnd w:id="523"/>
    <w:bookmarkEnd w:id="524"/>
    <w:bookmarkEnd w:id="525"/>
    <w:bookmarkEnd w:id="526"/>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6.1 承包人采购材料与工程设备</w:t>
      </w:r>
    </w:p>
    <w:p>
      <w:pPr>
        <w:pageBreakBefore w:val="0"/>
        <w:kinsoku/>
        <w:wordWrap/>
        <w:overflowPunct/>
        <w:topLinePunct w:val="0"/>
        <w:autoSpaceDE w:val="0"/>
        <w:autoSpaceDN w:val="0"/>
        <w:bidi w:val="0"/>
        <w:snapToGrid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（1）材料品牌、规格和使用要求：按招标文件（相应）技术标准和要求执行。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（2）本工程需要材料均由承包人自行询价、采购、运输和保管。</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（3）所有材料必须有质保书或合格证，符合施工图纸和规范要求，且品牌、产地需报发包人备案，否则，因此产生的后果均由承包人负责。</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4）凡是招标文件注明规格、型号或相当于的厂家（品牌、产地）的材料，承包人必须按照招标文件要求采购和施工，优先使用相当于的厂家（品牌、产地），如需调整，必须经得发包人认可，否则由此引起的后果由承包人承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（5）主要设备、材料和预制构件等均需有产品合格证和质保书、试验（试车）报告等必要资料，符合国家规定的技术标准和设计图纸要求的标准，并且须经发包人及监理单位验收合格后方可使用。</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u w:val="single"/>
        </w:rPr>
        <w:t>（6）根据工程需要，发包人有权对承包人投标时确认的品牌进行更换，更换后的材料价格由发包人签证进行结算。</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536" w:name="_Toc351203643"/>
      <w:bookmarkStart w:id="537" w:name="_Toc267251441"/>
      <w:bookmarkStart w:id="538" w:name="_Toc267251433"/>
      <w:bookmarkStart w:id="539" w:name="_Toc267251435"/>
      <w:bookmarkStart w:id="540" w:name="_Toc267251439"/>
      <w:bookmarkStart w:id="541" w:name="_Toc267251437"/>
      <w:bookmarkStart w:id="542" w:name="_Toc267251440"/>
      <w:bookmarkStart w:id="543" w:name="_Toc267251442"/>
      <w:r>
        <w:rPr>
          <w:rFonts w:hint="eastAsia" w:ascii="仿宋" w:hAnsi="仿宋" w:eastAsia="仿宋" w:cs="仿宋"/>
          <w:sz w:val="21"/>
          <w:szCs w:val="21"/>
        </w:rPr>
        <w:t>7. 价格调整</w:t>
      </w:r>
      <w:bookmarkEnd w:id="536"/>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bookmarkStart w:id="544" w:name="_Toc303539157"/>
      <w:bookmarkStart w:id="545" w:name="_Toc296346702"/>
      <w:bookmarkStart w:id="546" w:name="_Toc297123550"/>
      <w:bookmarkStart w:id="547" w:name="_Toc312678039"/>
      <w:bookmarkStart w:id="548" w:name="_Toc296503201"/>
      <w:bookmarkStart w:id="549" w:name="_Toc296347200"/>
      <w:bookmarkStart w:id="550" w:name="_Toc297120501"/>
      <w:bookmarkStart w:id="551" w:name="_Toc297216209"/>
      <w:bookmarkStart w:id="552" w:name="_Toc297048387"/>
      <w:bookmarkStart w:id="553" w:name="_Toc292559406"/>
      <w:bookmarkStart w:id="554" w:name="_Toc300935000"/>
      <w:bookmarkStart w:id="555" w:name="_Toc304295577"/>
      <w:bookmarkStart w:id="556" w:name="_Toc292559911"/>
      <w:bookmarkStart w:id="557" w:name="_Toc296891241"/>
      <w:bookmarkStart w:id="558" w:name="_Toc296891029"/>
      <w:bookmarkStart w:id="559" w:name="_Toc296944540"/>
      <w:r>
        <w:rPr>
          <w:rFonts w:hint="eastAsia" w:ascii="仿宋" w:hAnsi="仿宋" w:eastAsia="仿宋" w:cs="仿宋"/>
          <w:sz w:val="21"/>
          <w:szCs w:val="21"/>
        </w:rPr>
        <w:t>7.1 市场价格波动引起的调整</w:t>
      </w:r>
    </w:p>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市场价格波动是否调整合同价格的约定：</w:t>
      </w:r>
      <w:r>
        <w:rPr>
          <w:rFonts w:hint="eastAsia" w:ascii="仿宋" w:hAnsi="仿宋" w:eastAsia="仿宋" w:cs="仿宋"/>
          <w:sz w:val="21"/>
          <w:szCs w:val="21"/>
          <w:u w:val="single"/>
        </w:rPr>
        <w:t>不调整。</w:t>
      </w:r>
    </w:p>
    <w:bookmarkEnd w:id="537"/>
    <w:bookmarkEnd w:id="538"/>
    <w:bookmarkEnd w:id="539"/>
    <w:bookmarkEnd w:id="540"/>
    <w:bookmarkEnd w:id="541"/>
    <w:bookmarkEnd w:id="542"/>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560" w:name="_Toc297120505"/>
      <w:bookmarkStart w:id="561" w:name="_Toc296891245"/>
      <w:bookmarkStart w:id="562" w:name="_Toc292559915"/>
      <w:bookmarkStart w:id="563" w:name="_Toc296347204"/>
      <w:bookmarkStart w:id="564" w:name="_Toc296944544"/>
      <w:bookmarkStart w:id="565" w:name="_Toc296346706"/>
      <w:bookmarkStart w:id="566" w:name="_Toc297048391"/>
      <w:bookmarkStart w:id="567" w:name="_Toc292559410"/>
      <w:bookmarkStart w:id="568" w:name="_Toc296891033"/>
      <w:bookmarkStart w:id="569" w:name="_Toc296503205"/>
      <w:bookmarkStart w:id="570" w:name="_Toc351203644"/>
      <w:bookmarkStart w:id="571" w:name="_Toc297123552"/>
      <w:bookmarkStart w:id="572" w:name="_Toc300935002"/>
      <w:bookmarkStart w:id="573" w:name="_Toc312678040"/>
      <w:bookmarkStart w:id="574" w:name="_Toc304295579"/>
      <w:bookmarkStart w:id="575" w:name="_Toc297216211"/>
      <w:bookmarkStart w:id="576" w:name="_Toc303539159"/>
      <w:r>
        <w:rPr>
          <w:rFonts w:hint="eastAsia" w:ascii="仿宋" w:hAnsi="仿宋" w:eastAsia="仿宋" w:cs="仿宋"/>
          <w:sz w:val="21"/>
          <w:szCs w:val="21"/>
        </w:rPr>
        <w:t xml:space="preserve">8. </w:t>
      </w:r>
      <w:bookmarkEnd w:id="560"/>
      <w:bookmarkEnd w:id="561"/>
      <w:bookmarkEnd w:id="562"/>
      <w:bookmarkEnd w:id="563"/>
      <w:bookmarkEnd w:id="564"/>
      <w:bookmarkEnd w:id="565"/>
      <w:bookmarkEnd w:id="566"/>
      <w:bookmarkEnd w:id="567"/>
      <w:bookmarkEnd w:id="568"/>
      <w:bookmarkEnd w:id="569"/>
      <w:r>
        <w:rPr>
          <w:rFonts w:hint="eastAsia" w:ascii="仿宋" w:hAnsi="仿宋" w:eastAsia="仿宋" w:cs="仿宋"/>
          <w:sz w:val="21"/>
          <w:szCs w:val="21"/>
        </w:rPr>
        <w:t>合同价格、计量与支付</w:t>
      </w:r>
      <w:bookmarkEnd w:id="570"/>
    </w:p>
    <w:bookmarkEnd w:id="571"/>
    <w:bookmarkEnd w:id="572"/>
    <w:bookmarkEnd w:id="573"/>
    <w:bookmarkEnd w:id="574"/>
    <w:bookmarkEnd w:id="575"/>
    <w:bookmarkEnd w:id="576"/>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bookmarkStart w:id="577" w:name="_Toc267251461"/>
      <w:bookmarkStart w:id="578" w:name="_Toc292559916"/>
      <w:bookmarkStart w:id="579" w:name="_Toc292559411"/>
      <w:bookmarkStart w:id="580" w:name="_Toc296891034"/>
      <w:bookmarkStart w:id="581" w:name="_Toc296891246"/>
      <w:bookmarkStart w:id="582" w:name="_Toc296503206"/>
      <w:bookmarkStart w:id="583" w:name="_Toc297048392"/>
      <w:bookmarkStart w:id="584" w:name="_Toc297120506"/>
      <w:bookmarkStart w:id="585" w:name="_Toc296347205"/>
      <w:bookmarkStart w:id="586" w:name="_Toc296944545"/>
      <w:bookmarkStart w:id="587" w:name="_Toc296346707"/>
      <w:bookmarkStart w:id="588" w:name="_Toc304295580"/>
      <w:bookmarkStart w:id="589" w:name="_Toc303539160"/>
      <w:bookmarkStart w:id="590" w:name="_Toc300935003"/>
      <w:bookmarkStart w:id="591" w:name="_Toc297123553"/>
      <w:bookmarkStart w:id="592" w:name="_Toc297216212"/>
      <w:bookmarkStart w:id="593" w:name="_Toc312678041"/>
      <w:r>
        <w:rPr>
          <w:rFonts w:hint="eastAsia" w:ascii="仿宋" w:hAnsi="仿宋" w:eastAsia="仿宋" w:cs="仿宋"/>
          <w:sz w:val="21"/>
          <w:szCs w:val="21"/>
        </w:rPr>
        <w:t>8.1 合</w:t>
      </w:r>
      <w:bookmarkEnd w:id="577"/>
      <w:bookmarkEnd w:id="578"/>
      <w:bookmarkEnd w:id="579"/>
      <w:r>
        <w:rPr>
          <w:rFonts w:hint="eastAsia" w:ascii="仿宋" w:hAnsi="仿宋" w:eastAsia="仿宋" w:cs="仿宋"/>
          <w:sz w:val="21"/>
          <w:szCs w:val="21"/>
        </w:rPr>
        <w:t>同价</w:t>
      </w:r>
      <w:bookmarkEnd w:id="580"/>
      <w:bookmarkEnd w:id="581"/>
      <w:bookmarkEnd w:id="582"/>
      <w:bookmarkEnd w:id="583"/>
      <w:bookmarkEnd w:id="584"/>
      <w:bookmarkEnd w:id="585"/>
      <w:bookmarkEnd w:id="586"/>
      <w:bookmarkEnd w:id="587"/>
      <w:r>
        <w:rPr>
          <w:rFonts w:hint="eastAsia" w:ascii="仿宋" w:hAnsi="仿宋" w:eastAsia="仿宋" w:cs="仿宋"/>
          <w:sz w:val="21"/>
          <w:szCs w:val="21"/>
        </w:rPr>
        <w:t>格形式</w:t>
      </w:r>
    </w:p>
    <w:bookmarkEnd w:id="588"/>
    <w:bookmarkEnd w:id="589"/>
    <w:bookmarkEnd w:id="590"/>
    <w:bookmarkEnd w:id="591"/>
    <w:bookmarkEnd w:id="592"/>
    <w:bookmarkEnd w:id="593"/>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u w:val="single"/>
        </w:rPr>
        <w:t>1）结算方式：</w:t>
      </w:r>
    </w:p>
    <w:p>
      <w:pPr>
        <w:pStyle w:val="13"/>
        <w:pageBreakBefore w:val="0"/>
        <w:widowControl/>
        <w:kinsoku/>
        <w:wordWrap/>
        <w:overflowPunct/>
        <w:topLinePunct w:val="0"/>
        <w:autoSpaceDE w:val="0"/>
        <w:autoSpaceDN w:val="0"/>
        <w:bidi w:val="0"/>
        <w:adjustRightInd w:val="0"/>
        <w:spacing w:before="10" w:after="10" w:afterAutospacing="0" w:line="240" w:lineRule="auto"/>
        <w:textAlignment w:val="auto"/>
        <w:rPr>
          <w:rFonts w:ascii="仿宋" w:hAnsi="仿宋" w:eastAsia="仿宋" w:cs="仿宋"/>
          <w:u w:val="single"/>
        </w:rPr>
      </w:pPr>
      <w:r>
        <w:rPr>
          <w:rFonts w:hint="eastAsia" w:ascii="仿宋" w:hAnsi="仿宋" w:eastAsia="仿宋" w:cs="仿宋"/>
          <w:kern w:val="0"/>
        </w:rPr>
        <w:t xml:space="preserve"> </w:t>
      </w:r>
      <w:r>
        <w:rPr>
          <w:rFonts w:hint="eastAsia" w:ascii="仿宋" w:hAnsi="仿宋" w:eastAsia="仿宋" w:cs="仿宋"/>
          <w:u w:val="single"/>
        </w:rPr>
        <w:t xml:space="preserve">   本合同按发包人提供的预算清单价结合</w:t>
      </w:r>
      <w:r>
        <w:rPr>
          <w:rFonts w:hint="eastAsia" w:ascii="仿宋" w:hAnsi="仿宋" w:eastAsia="仿宋" w:cs="仿宋"/>
          <w:u w:val="single"/>
          <w:lang w:eastAsia="zh-CN"/>
        </w:rPr>
        <w:t>折扣</w:t>
      </w:r>
      <w:r>
        <w:rPr>
          <w:rFonts w:hint="eastAsia" w:ascii="仿宋" w:hAnsi="仿宋" w:eastAsia="仿宋" w:cs="仿宋"/>
          <w:u w:val="single"/>
        </w:rPr>
        <w:t>率方式结算。工程量按实结算。</w:t>
      </w:r>
    </w:p>
    <w:p>
      <w:pPr>
        <w:pageBreakBefore w:val="0"/>
        <w:tabs>
          <w:tab w:val="left" w:pos="3360"/>
        </w:tabs>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2）其他可能发生的费用：</w:t>
      </w:r>
      <w:r>
        <w:rPr>
          <w:rFonts w:hint="eastAsia" w:ascii="仿宋" w:hAnsi="仿宋" w:eastAsia="仿宋" w:cs="仿宋"/>
          <w:sz w:val="21"/>
          <w:szCs w:val="21"/>
          <w:u w:val="single"/>
        </w:rPr>
        <w:tab/>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a.因施工噪音、物体坠落、材料抛散而扰民及影响环境卫生、交通城管、现场文明和施工安全等问题而产生的费用，由承包人自行解决。因此，造成工期延长由承包人负责。如给发包人另行造成额外的经济损失，发包人可从承包人的工程款中扣回。</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b.实际施工中可能发生街道管理费、干扰费、环保费、占道押金等其它管理费，费用包含在合同价内。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c.土方开挖及外运、处置及泥浆外运、处置按当地有关要求办理，费用包含在合同价内。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风险费用的计算方法：</w:t>
      </w:r>
      <w:r>
        <w:rPr>
          <w:rFonts w:hint="eastAsia" w:ascii="仿宋" w:hAnsi="仿宋" w:eastAsia="仿宋" w:cs="仿宋"/>
          <w:sz w:val="21"/>
          <w:szCs w:val="21"/>
          <w:u w:val="single"/>
        </w:rPr>
        <w:t>已包含在合同价内</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风险范围以外合同价格的调整方法：</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lang w:val="zh-CN"/>
        </w:rPr>
      </w:pPr>
      <w:r>
        <w:rPr>
          <w:rFonts w:hint="eastAsia" w:ascii="仿宋" w:hAnsi="仿宋" w:eastAsia="仿宋" w:cs="仿宋"/>
          <w:sz w:val="21"/>
          <w:szCs w:val="21"/>
          <w:u w:val="single"/>
          <w:lang w:val="zh-CN"/>
        </w:rPr>
        <w:t>1）</w:t>
      </w:r>
      <w:r>
        <w:rPr>
          <w:rFonts w:hint="eastAsia" w:ascii="仿宋" w:hAnsi="仿宋" w:eastAsia="仿宋" w:cs="仿宋"/>
          <w:sz w:val="21"/>
          <w:szCs w:val="21"/>
          <w:u w:val="single"/>
        </w:rPr>
        <w:t>工程量按照由承包人计量、发包人及有关部门审核。</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9.1 计量</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9.1.1 计量原则</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u w:val="single"/>
        </w:rPr>
        <w:t>工程量计算按照实际完成工程量计算</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9.1.2 计量周期</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关于计量周期的约定：</w:t>
      </w:r>
      <w:r>
        <w:rPr>
          <w:rFonts w:hint="eastAsia" w:ascii="仿宋" w:hAnsi="仿宋" w:eastAsia="仿宋" w:cs="仿宋"/>
          <w:sz w:val="21"/>
          <w:szCs w:val="21"/>
          <w:u w:val="single"/>
        </w:rPr>
        <w:t xml:space="preserve">按月进行，每月15日提交前一月的已完成工程量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9.1.3 单价合同的计量</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关于单价合同计量的约定：</w:t>
      </w:r>
      <w:r>
        <w:rPr>
          <w:rFonts w:hint="eastAsia" w:ascii="仿宋" w:hAnsi="仿宋" w:eastAsia="仿宋" w:cs="仿宋"/>
          <w:sz w:val="21"/>
          <w:szCs w:val="21"/>
          <w:u w:val="single"/>
        </w:rPr>
        <w:t>确认的工程量和单价仅作为本期工程款支付的依据。</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10.1 工程进度款支付</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bookmarkStart w:id="594" w:name="_Toc296944550"/>
      <w:bookmarkStart w:id="595" w:name="_Toc297048397"/>
      <w:bookmarkStart w:id="596" w:name="_Toc300935006"/>
      <w:bookmarkStart w:id="597" w:name="_Toc296891039"/>
      <w:bookmarkStart w:id="598" w:name="_Toc292559416"/>
      <w:bookmarkStart w:id="599" w:name="_Toc303539163"/>
      <w:bookmarkStart w:id="600" w:name="_Toc296891251"/>
      <w:bookmarkStart w:id="601" w:name="_Toc292559921"/>
      <w:bookmarkStart w:id="602" w:name="_Toc296346712"/>
      <w:bookmarkStart w:id="603" w:name="_Toc296347210"/>
      <w:bookmarkStart w:id="604" w:name="_Toc296503211"/>
      <w:bookmarkStart w:id="605" w:name="_Toc297120511"/>
      <w:bookmarkStart w:id="606" w:name="_Toc297123556"/>
      <w:bookmarkStart w:id="607" w:name="_Toc297216215"/>
      <w:r>
        <w:rPr>
          <w:rFonts w:hint="eastAsia" w:ascii="仿宋" w:hAnsi="仿宋" w:eastAsia="仿宋" w:cs="仿宋"/>
          <w:sz w:val="21"/>
          <w:szCs w:val="21"/>
        </w:rPr>
        <w:t>10.1.1 付款周期</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关于付款周期的约定：</w:t>
      </w:r>
      <w:r>
        <w:rPr>
          <w:rFonts w:hint="eastAsia" w:ascii="仿宋" w:hAnsi="仿宋" w:eastAsia="仿宋" w:cs="仿宋"/>
          <w:sz w:val="21"/>
          <w:szCs w:val="21"/>
          <w:u w:val="single"/>
        </w:rPr>
        <w:t>按进度支付，</w:t>
      </w:r>
      <w:r>
        <w:rPr>
          <w:rFonts w:ascii="仿宋" w:hAnsi="仿宋" w:eastAsia="仿宋" w:cs="仿宋"/>
          <w:sz w:val="21"/>
          <w:szCs w:val="21"/>
          <w:u w:val="single"/>
        </w:rPr>
        <w:t>提交申报表</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10.1.2 进度付款申请单的编制</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Theme="minorEastAsia" w:hAnsiTheme="minorEastAsia" w:eastAsiaTheme="minorEastAsia" w:cstheme="minorEastAsia"/>
          <w:sz w:val="21"/>
          <w:szCs w:val="21"/>
          <w:highlight w:val="none"/>
          <w:u w:val="single"/>
        </w:rPr>
      </w:pPr>
      <w:r>
        <w:rPr>
          <w:rFonts w:hint="eastAsia" w:ascii="仿宋" w:hAnsi="仿宋" w:eastAsia="仿宋" w:cs="仿宋"/>
          <w:sz w:val="21"/>
          <w:szCs w:val="21"/>
          <w:highlight w:val="none"/>
        </w:rPr>
        <w:t>关于进度付款申请单编制的约定：</w:t>
      </w:r>
      <w:r>
        <w:rPr>
          <w:rFonts w:hint="eastAsia" w:ascii="仿宋" w:hAnsi="仿宋" w:eastAsia="仿宋" w:cs="仿宋"/>
          <w:sz w:val="21"/>
          <w:szCs w:val="21"/>
          <w:highlight w:val="none"/>
          <w:u w:val="single"/>
        </w:rPr>
        <w:t>合同生效以及具备实施条件后7个工作日内支付合同总额的</w:t>
      </w:r>
      <w:r>
        <w:rPr>
          <w:rFonts w:hint="eastAsia" w:ascii="仿宋" w:hAnsi="仿宋" w:eastAsia="仿宋" w:cs="仿宋"/>
          <w:sz w:val="21"/>
          <w:szCs w:val="21"/>
          <w:highlight w:val="none"/>
          <w:u w:val="single"/>
          <w:lang w:val="en-US" w:eastAsia="zh-CN"/>
        </w:rPr>
        <w:t>4</w:t>
      </w:r>
      <w:r>
        <w:rPr>
          <w:rFonts w:hint="eastAsia" w:ascii="仿宋" w:hAnsi="仿宋" w:eastAsia="仿宋" w:cs="仿宋"/>
          <w:sz w:val="21"/>
          <w:szCs w:val="21"/>
          <w:highlight w:val="none"/>
          <w:u w:val="single"/>
        </w:rPr>
        <w:t>0%作为预付款，进场施工之日起每满</w:t>
      </w:r>
      <w:r>
        <w:rPr>
          <w:rFonts w:hint="eastAsia" w:ascii="仿宋" w:hAnsi="仿宋" w:eastAsia="仿宋" w:cs="仿宋"/>
          <w:sz w:val="21"/>
          <w:szCs w:val="21"/>
          <w:highlight w:val="none"/>
          <w:u w:val="single"/>
          <w:lang w:eastAsia="zh-CN"/>
        </w:rPr>
        <w:t>一季度</w:t>
      </w:r>
      <w:r>
        <w:rPr>
          <w:rFonts w:hint="eastAsia" w:ascii="仿宋" w:hAnsi="仿宋" w:eastAsia="仿宋" w:cs="仿宋"/>
          <w:sz w:val="21"/>
          <w:szCs w:val="21"/>
          <w:highlight w:val="none"/>
          <w:u w:val="single"/>
        </w:rPr>
        <w:t>且已施工工程量经验收合格后14天内，由甲方支付至乙方实际已完合格工程量的85%（含预付款），待项目整体竣工、经决算审核并通过竣工验收合格后由甲方支付至最终审核价的100%</w:t>
      </w:r>
      <w:r>
        <w:rPr>
          <w:rFonts w:hint="eastAsia" w:ascii="仿宋" w:hAnsi="仿宋" w:eastAsia="仿宋" w:cs="仿宋"/>
          <w:sz w:val="21"/>
          <w:szCs w:val="21"/>
          <w:highlight w:val="none"/>
          <w:u w:val="single"/>
          <w:lang w:eastAsia="zh-CN"/>
        </w:rPr>
        <w:t>。</w:t>
      </w:r>
      <w:r>
        <w:rPr>
          <w:rFonts w:hint="eastAsia" w:ascii="仿宋" w:hAnsi="仿宋" w:eastAsia="仿宋" w:cs="仿宋"/>
          <w:sz w:val="21"/>
          <w:szCs w:val="21"/>
          <w:highlight w:val="none"/>
          <w:u w:val="single"/>
        </w:rPr>
        <w:t>付款前乙方须向甲方提供甲方财务部门要求的正式发票。</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highlight w:val="none"/>
        </w:rPr>
      </w:pPr>
      <w:r>
        <w:rPr>
          <w:rFonts w:hint="eastAsia" w:ascii="仿宋" w:hAnsi="仿宋" w:eastAsia="仿宋" w:cs="仿宋"/>
          <w:sz w:val="21"/>
          <w:szCs w:val="21"/>
          <w:highlight w:val="none"/>
        </w:rPr>
        <w:t>1</w:t>
      </w:r>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r>
        <w:rPr>
          <w:rFonts w:hint="eastAsia" w:ascii="仿宋" w:hAnsi="仿宋" w:eastAsia="仿宋" w:cs="仿宋"/>
          <w:sz w:val="21"/>
          <w:szCs w:val="21"/>
          <w:highlight w:val="none"/>
        </w:rPr>
        <w:t>0.1.3 进度付款申请单的提交</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（1）单价合同进度付款申请单提交的约定：</w:t>
      </w:r>
      <w:r>
        <w:rPr>
          <w:rFonts w:hint="eastAsia" w:ascii="仿宋" w:hAnsi="仿宋" w:eastAsia="仿宋" w:cs="仿宋"/>
          <w:sz w:val="21"/>
          <w:szCs w:val="21"/>
          <w:u w:val="single"/>
        </w:rPr>
        <w:t>按合同通用条款。</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10.1.4 进度款审核和支付</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（1）监理人审查并报送发包人的期限：</w:t>
      </w:r>
      <w:r>
        <w:rPr>
          <w:rFonts w:hint="eastAsia" w:ascii="仿宋" w:hAnsi="仿宋" w:eastAsia="仿宋" w:cs="仿宋"/>
          <w:sz w:val="21"/>
          <w:szCs w:val="21"/>
          <w:u w:val="single"/>
        </w:rPr>
        <w:t>按合同通用条款。</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发包人完成审批并签发进度款支付证书的期限：</w:t>
      </w:r>
      <w:r>
        <w:rPr>
          <w:rFonts w:hint="eastAsia" w:ascii="仿宋" w:hAnsi="仿宋" w:eastAsia="仿宋" w:cs="仿宋"/>
          <w:sz w:val="21"/>
          <w:szCs w:val="21"/>
          <w:u w:val="single"/>
        </w:rPr>
        <w:t>按合同通用条款。</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（2）发包人支付进度款的期限：</w:t>
      </w:r>
      <w:r>
        <w:rPr>
          <w:rFonts w:hint="eastAsia" w:ascii="仿宋" w:hAnsi="仿宋" w:eastAsia="仿宋" w:cs="仿宋"/>
          <w:sz w:val="21"/>
          <w:szCs w:val="21"/>
          <w:u w:val="single"/>
        </w:rPr>
        <w:t>在发包人确认计量结果后30天内支付已完成工程量的工程款。</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发包人逾期支付进度款的违约金的计算方式：</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（3）</w:t>
      </w:r>
      <w:r>
        <w:rPr>
          <w:rFonts w:hint="eastAsia" w:ascii="仿宋" w:hAnsi="仿宋" w:eastAsia="仿宋" w:cs="仿宋"/>
          <w:sz w:val="21"/>
          <w:szCs w:val="21"/>
          <w:u w:val="single"/>
        </w:rPr>
        <w:t>发包人每月签发的工程量审核报告、进度款支付证书或临时进度款支付证书，不表明发包人已同意、批准或接受了承包人完成的相应部分工作或已确认计量结果，仅为本期工程款支付依据。</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10.2 支付帐户：</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发包人应将合同价款支至合同协议书中约定的承包人帐户：</w:t>
      </w:r>
      <w:r>
        <w:rPr>
          <w:rFonts w:hint="eastAsia" w:ascii="仿宋" w:hAnsi="仿宋" w:eastAsia="仿宋" w:cs="仿宋"/>
          <w:sz w:val="21"/>
          <w:szCs w:val="21"/>
          <w:u w:val="single"/>
        </w:rPr>
        <w:t>开户行：              帐号：                       。</w:t>
      </w:r>
      <w:r>
        <w:rPr>
          <w:rFonts w:hint="eastAsia" w:ascii="仿宋" w:hAnsi="仿宋" w:eastAsia="仿宋" w:cs="仿宋"/>
          <w:sz w:val="21"/>
          <w:szCs w:val="21"/>
        </w:rPr>
        <w:t>承包人收取款项时应开具发票。</w:t>
      </w:r>
    </w:p>
    <w:bookmarkEnd w:id="543"/>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608" w:name="_Toc351203645"/>
      <w:bookmarkStart w:id="609" w:name="_Toc296346720"/>
      <w:bookmarkStart w:id="610" w:name="_Toc304295593"/>
      <w:bookmarkStart w:id="611" w:name="_Toc303539172"/>
      <w:bookmarkStart w:id="612" w:name="_Toc297123564"/>
      <w:bookmarkStart w:id="613" w:name="_Toc297216223"/>
      <w:bookmarkStart w:id="614" w:name="_Toc296891259"/>
      <w:bookmarkStart w:id="615" w:name="_Toc296891047"/>
      <w:bookmarkStart w:id="616" w:name="_Toc292559929"/>
      <w:bookmarkStart w:id="617" w:name="_Toc292559424"/>
      <w:bookmarkStart w:id="618" w:name="_Toc296503219"/>
      <w:bookmarkStart w:id="619" w:name="_Toc296347218"/>
      <w:bookmarkStart w:id="620" w:name="_Toc300935015"/>
      <w:bookmarkStart w:id="621" w:name="_Toc297120519"/>
      <w:bookmarkStart w:id="622" w:name="_Toc297048405"/>
      <w:bookmarkStart w:id="623" w:name="_Toc296944558"/>
      <w:bookmarkStart w:id="624" w:name="_Toc312678053"/>
      <w:r>
        <w:rPr>
          <w:rFonts w:hint="eastAsia" w:ascii="仿宋" w:hAnsi="仿宋" w:eastAsia="仿宋" w:cs="仿宋"/>
          <w:sz w:val="21"/>
          <w:szCs w:val="21"/>
        </w:rPr>
        <w:t>11. 验收</w:t>
      </w:r>
      <w:bookmarkEnd w:id="608"/>
    </w:p>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 分部分项工程验收</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11.1.2监理人不能按时进行验收时，应提前</w:t>
      </w:r>
      <w:r>
        <w:rPr>
          <w:rFonts w:hint="eastAsia" w:ascii="仿宋" w:hAnsi="仿宋" w:eastAsia="仿宋" w:cs="仿宋"/>
          <w:sz w:val="21"/>
          <w:szCs w:val="21"/>
          <w:u w:val="single"/>
        </w:rPr>
        <w:t xml:space="preserve">  24     </w:t>
      </w:r>
      <w:r>
        <w:rPr>
          <w:rFonts w:hint="eastAsia" w:ascii="仿宋" w:hAnsi="仿宋" w:eastAsia="仿宋" w:cs="仿宋"/>
          <w:sz w:val="21"/>
          <w:szCs w:val="21"/>
        </w:rPr>
        <w:t>小时提交书面延期要求。</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关于延期最长不得超过：</w:t>
      </w:r>
      <w:r>
        <w:rPr>
          <w:rFonts w:hint="eastAsia" w:ascii="仿宋" w:hAnsi="仿宋" w:eastAsia="仿宋" w:cs="仿宋"/>
          <w:sz w:val="21"/>
          <w:szCs w:val="21"/>
          <w:u w:val="single"/>
        </w:rPr>
        <w:t xml:space="preserve">   24      </w:t>
      </w:r>
      <w:r>
        <w:rPr>
          <w:rFonts w:hint="eastAsia" w:ascii="仿宋" w:hAnsi="仿宋" w:eastAsia="仿宋" w:cs="仿宋"/>
          <w:sz w:val="21"/>
          <w:szCs w:val="21"/>
        </w:rPr>
        <w:t>小时。</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b/>
          <w:sz w:val="21"/>
          <w:szCs w:val="21"/>
          <w:u w:val="single"/>
        </w:rPr>
      </w:pPr>
      <w:r>
        <w:rPr>
          <w:rFonts w:hint="eastAsia" w:ascii="仿宋" w:hAnsi="仿宋" w:eastAsia="仿宋" w:cs="仿宋"/>
          <w:sz w:val="21"/>
          <w:szCs w:val="21"/>
          <w:u w:val="single"/>
        </w:rPr>
        <w:t>工程验收过程、验收部位除办理纸质验收记录，还应留置验收部位、验收过程、主要验收人员相片、影像等资料。</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bookmarkStart w:id="625" w:name="_Toc297216224"/>
      <w:bookmarkStart w:id="626" w:name="_Toc297120523"/>
      <w:bookmarkStart w:id="627" w:name="_Toc304295596"/>
      <w:bookmarkStart w:id="628" w:name="_Toc312678056"/>
      <w:bookmarkStart w:id="629" w:name="_Toc296891263"/>
      <w:bookmarkStart w:id="630" w:name="_Toc292559428"/>
      <w:bookmarkStart w:id="631" w:name="_Toc297123565"/>
      <w:bookmarkStart w:id="632" w:name="_Toc300935016"/>
      <w:bookmarkStart w:id="633" w:name="_Toc292559933"/>
      <w:bookmarkStart w:id="634" w:name="_Toc303539173"/>
      <w:bookmarkStart w:id="635" w:name="_Toc297048409"/>
      <w:bookmarkStart w:id="636" w:name="_Toc296944562"/>
      <w:bookmarkStart w:id="637" w:name="_Toc296347222"/>
      <w:bookmarkStart w:id="638" w:name="_Toc296891051"/>
      <w:bookmarkStart w:id="639" w:name="_Toc296346724"/>
      <w:bookmarkStart w:id="640" w:name="_Toc296503223"/>
      <w:bookmarkStart w:id="641" w:name="_Toc267251474"/>
      <w:bookmarkStart w:id="642" w:name="_Toc267251472"/>
      <w:bookmarkStart w:id="643" w:name="_Toc267251471"/>
      <w:bookmarkStart w:id="644" w:name="_Toc267251473"/>
      <w:bookmarkStart w:id="645" w:name="_Toc267251476"/>
      <w:bookmarkStart w:id="646" w:name="_Toc267251470"/>
      <w:bookmarkStart w:id="647" w:name="_Toc267251475"/>
      <w:r>
        <w:rPr>
          <w:rFonts w:hint="eastAsia" w:ascii="仿宋" w:hAnsi="仿宋" w:eastAsia="仿宋" w:cs="仿宋"/>
          <w:sz w:val="21"/>
          <w:szCs w:val="21"/>
        </w:rPr>
        <w:t>11.2 竣工验收</w:t>
      </w:r>
    </w:p>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bookmarkStart w:id="648" w:name="_Toc280868704"/>
      <w:bookmarkStart w:id="649" w:name="_Toc280868705"/>
      <w:bookmarkStart w:id="650" w:name="_Toc280868706"/>
      <w:bookmarkStart w:id="651" w:name="_Toc280868707"/>
      <w:bookmarkStart w:id="652" w:name="_Toc280868708"/>
      <w:bookmarkStart w:id="653" w:name="_Toc280868709"/>
      <w:r>
        <w:rPr>
          <w:rFonts w:hint="eastAsia" w:ascii="仿宋" w:hAnsi="仿宋" w:eastAsia="仿宋" w:cs="仿宋"/>
          <w:sz w:val="21"/>
          <w:szCs w:val="21"/>
        </w:rPr>
        <w:t>11.2.2竣工验收程序</w:t>
      </w:r>
    </w:p>
    <w:bookmarkEnd w:id="648"/>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关于竣工验收程序的约定：</w:t>
      </w:r>
      <w:r>
        <w:rPr>
          <w:rFonts w:hint="eastAsia" w:ascii="仿宋" w:hAnsi="仿宋" w:eastAsia="仿宋" w:cs="仿宋"/>
          <w:sz w:val="21"/>
          <w:szCs w:val="21"/>
          <w:u w:val="single"/>
        </w:rPr>
        <w:t xml:space="preserve">按通用条款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发包人不按照本项约定组织竣工验收、颁发工程接收证书的违约金的计算方法：</w:t>
      </w:r>
      <w:r>
        <w:rPr>
          <w:rFonts w:hint="eastAsia" w:ascii="仿宋" w:hAnsi="仿宋" w:eastAsia="仿宋" w:cs="仿宋"/>
          <w:sz w:val="21"/>
          <w:szCs w:val="21"/>
          <w:u w:val="single"/>
        </w:rPr>
        <w:t>不计违约金。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u w:val="single"/>
        </w:rPr>
        <w:t>因发包人原因，未在监理人接收到承包人提交的竣工验收申请报告42天内完成验收，或完成验收不予签发工程接收证书的，以提交竣工验收申请报告的日期为实际竣工日期。</w:t>
      </w:r>
    </w:p>
    <w:bookmarkEnd w:id="649"/>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11.2.5移交、接收全部与部分工程</w:t>
      </w:r>
    </w:p>
    <w:bookmarkEnd w:id="650"/>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承包人向发包人移交工程的期限：</w:t>
      </w:r>
      <w:r>
        <w:rPr>
          <w:rFonts w:hint="eastAsia" w:ascii="仿宋" w:hAnsi="仿宋" w:eastAsia="仿宋" w:cs="仿宋"/>
          <w:sz w:val="21"/>
          <w:szCs w:val="21"/>
          <w:u w:val="single"/>
        </w:rPr>
        <w:t>按通用条款执行。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发包人未按本合同约定接收全部或部分工程的，违约金的计算方法为：</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bookmarkEnd w:id="651"/>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承包人未按时移交工程的，违约金的计算方法为：</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bookmarkEnd w:id="652"/>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654" w:name="_Toc351203646"/>
      <w:r>
        <w:rPr>
          <w:rFonts w:hint="eastAsia" w:ascii="仿宋" w:hAnsi="仿宋" w:eastAsia="仿宋" w:cs="仿宋"/>
          <w:sz w:val="21"/>
          <w:szCs w:val="21"/>
        </w:rPr>
        <w:t>12.结算</w:t>
      </w:r>
      <w:bookmarkEnd w:id="654"/>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合同期间内，每月 15 日提交前一月的已完成工程量清单，由发包人进行复核。</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12.1付款申请</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承包人提交付款单的期限：</w:t>
      </w:r>
      <w:r>
        <w:rPr>
          <w:rFonts w:hint="eastAsia" w:ascii="仿宋" w:hAnsi="仿宋" w:eastAsia="仿宋" w:cs="仿宋"/>
          <w:sz w:val="21"/>
          <w:szCs w:val="21"/>
          <w:u w:val="single"/>
        </w:rPr>
        <w:t>按通用条款执行</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付款申请单应包括的内容：</w:t>
      </w:r>
      <w:r>
        <w:rPr>
          <w:rFonts w:hint="eastAsia" w:ascii="仿宋" w:hAnsi="仿宋" w:eastAsia="仿宋" w:cs="仿宋"/>
          <w:sz w:val="21"/>
          <w:szCs w:val="21"/>
          <w:u w:val="single"/>
        </w:rPr>
        <w:t>按通用条款执行</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12.2 竣工结算审核</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（1）发包人结算审核时间：</w:t>
      </w:r>
      <w:r>
        <w:rPr>
          <w:rFonts w:hint="eastAsia" w:ascii="仿宋" w:hAnsi="仿宋" w:eastAsia="仿宋" w:cs="仿宋"/>
          <w:sz w:val="21"/>
          <w:szCs w:val="21"/>
          <w:u w:val="single"/>
        </w:rPr>
        <w:t>发包人收到承包人递交的竣工结算报告及结算资料后，进行审核并签发。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由发包人原因逾期审核责任：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u w:val="single"/>
        </w:rPr>
        <w:t>（2）承包人对发包人签认的结算价有异议的，发包人可先支付承包人无异议部分结算款。异议部分重新进行复核或按照第20条[争议解决约定处理。</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12.3 最终结清</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12.3.1 最终结清申请单</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承包人提交最终结清申请单的份数：</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承包人提交最终结算申请单的期限：</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12.3.2 最终结清证书和支付</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（1）发包人完成最终结清申请单的审批并颁发最终结清证书的期限：</w:t>
      </w:r>
      <w:r>
        <w:rPr>
          <w:rFonts w:hint="eastAsia" w:ascii="仿宋" w:hAnsi="仿宋" w:eastAsia="仿宋" w:cs="仿宋"/>
          <w:sz w:val="21"/>
          <w:szCs w:val="21"/>
          <w:u w:val="single"/>
        </w:rPr>
        <w:t xml:space="preserve">按通用条款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（2）发包人完成支付的期限：</w:t>
      </w:r>
      <w:r>
        <w:rPr>
          <w:rFonts w:hint="eastAsia" w:ascii="仿宋" w:hAnsi="仿宋" w:eastAsia="仿宋" w:cs="仿宋"/>
          <w:sz w:val="21"/>
          <w:szCs w:val="21"/>
          <w:u w:val="single"/>
        </w:rPr>
        <w:t xml:space="preserve">按通用条款  </w:t>
      </w:r>
      <w:r>
        <w:rPr>
          <w:rFonts w:hint="eastAsia" w:ascii="仿宋" w:hAnsi="仿宋" w:eastAsia="仿宋" w:cs="仿宋"/>
          <w:sz w:val="21"/>
          <w:szCs w:val="21"/>
        </w:rPr>
        <w:t>。</w:t>
      </w:r>
    </w:p>
    <w:bookmarkEnd w:id="641"/>
    <w:bookmarkEnd w:id="642"/>
    <w:bookmarkEnd w:id="643"/>
    <w:bookmarkEnd w:id="644"/>
    <w:bookmarkEnd w:id="645"/>
    <w:bookmarkEnd w:id="646"/>
    <w:bookmarkEnd w:id="647"/>
    <w:bookmarkEnd w:id="653"/>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b w:val="0"/>
          <w:sz w:val="21"/>
          <w:szCs w:val="21"/>
        </w:rPr>
      </w:pPr>
      <w:bookmarkStart w:id="655" w:name="_Toc351203647"/>
      <w:bookmarkStart w:id="656" w:name="_Toc267251483"/>
      <w:bookmarkStart w:id="657" w:name="_Toc267251482"/>
      <w:bookmarkStart w:id="658" w:name="_Toc267251484"/>
      <w:bookmarkStart w:id="659" w:name="_Toc267251485"/>
      <w:bookmarkStart w:id="660" w:name="_Toc267251489"/>
      <w:bookmarkStart w:id="661" w:name="_Toc267251488"/>
      <w:bookmarkStart w:id="662" w:name="_Toc267251490"/>
      <w:bookmarkStart w:id="663" w:name="_Toc267251486"/>
      <w:bookmarkStart w:id="664" w:name="_Toc267251499"/>
      <w:bookmarkStart w:id="665" w:name="_Toc267251498"/>
      <w:bookmarkStart w:id="666" w:name="_Toc267251492"/>
      <w:bookmarkStart w:id="667" w:name="_Toc267251497"/>
      <w:bookmarkStart w:id="668" w:name="_Toc267251501"/>
      <w:bookmarkStart w:id="669" w:name="_Toc267251494"/>
      <w:bookmarkStart w:id="670" w:name="_Toc267251502"/>
      <w:bookmarkStart w:id="671" w:name="_Toc267251496"/>
      <w:bookmarkStart w:id="672" w:name="_Toc267251491"/>
      <w:bookmarkStart w:id="673" w:name="_Toc267251495"/>
      <w:bookmarkStart w:id="674" w:name="_Toc267251503"/>
      <w:bookmarkStart w:id="675" w:name="_Toc267251493"/>
      <w:bookmarkStart w:id="676" w:name="_Toc267251506"/>
      <w:bookmarkStart w:id="677" w:name="_Toc267251504"/>
      <w:bookmarkStart w:id="678" w:name="_Toc267251507"/>
      <w:bookmarkStart w:id="679" w:name="_Toc267251508"/>
      <w:bookmarkStart w:id="680" w:name="_Toc267251510"/>
      <w:bookmarkStart w:id="681" w:name="_Toc267251515"/>
      <w:bookmarkStart w:id="682" w:name="_Toc267251511"/>
      <w:bookmarkStart w:id="683" w:name="_Toc267251514"/>
      <w:bookmarkStart w:id="684" w:name="_Toc267251509"/>
      <w:bookmarkStart w:id="685" w:name="_Toc267251513"/>
      <w:r>
        <w:rPr>
          <w:rFonts w:hint="eastAsia" w:ascii="仿宋" w:hAnsi="仿宋" w:eastAsia="仿宋" w:cs="仿宋"/>
          <w:sz w:val="21"/>
          <w:szCs w:val="21"/>
        </w:rPr>
        <w:t>13. 缺陷责任期与保修</w:t>
      </w:r>
      <w:bookmarkEnd w:id="655"/>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13.1缺陷责任期</w:t>
      </w:r>
      <w:bookmarkEnd w:id="656"/>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缺陷责任期的具体期限：</w:t>
      </w:r>
      <w:r>
        <w:rPr>
          <w:rFonts w:hint="eastAsia" w:ascii="仿宋" w:hAnsi="仿宋" w:eastAsia="仿宋" w:cs="仿宋"/>
          <w:sz w:val="21"/>
          <w:szCs w:val="21"/>
          <w:u w:val="single"/>
        </w:rPr>
        <w:t>缺陷责任期12个月。</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13.2质量保证金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关于是否扣留质量保证金的约定：</w:t>
      </w:r>
      <w:r>
        <w:rPr>
          <w:rFonts w:hint="eastAsia" w:ascii="仿宋" w:hAnsi="仿宋" w:eastAsia="仿宋" w:cs="仿宋"/>
          <w:sz w:val="21"/>
          <w:szCs w:val="21"/>
          <w:u w:val="single"/>
        </w:rPr>
        <w:t xml:space="preserve"> 合同期满后扣留履约保证金5万元作为质量保证金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13.2.1 承包人提供质量保证金的方式</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质量保证金采用以下第</w:t>
      </w:r>
      <w:r>
        <w:rPr>
          <w:rFonts w:hint="eastAsia" w:ascii="仿宋" w:hAnsi="仿宋" w:eastAsia="仿宋" w:cs="仿宋"/>
          <w:sz w:val="21"/>
          <w:szCs w:val="21"/>
          <w:u w:val="single"/>
        </w:rPr>
        <w:t xml:space="preserve">    /   </w:t>
      </w:r>
      <w:r>
        <w:rPr>
          <w:rFonts w:hint="eastAsia" w:ascii="仿宋" w:hAnsi="仿宋" w:eastAsia="仿宋" w:cs="仿宋"/>
          <w:sz w:val="21"/>
          <w:szCs w:val="21"/>
        </w:rPr>
        <w:t>种方式：</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（1）质量保证金保函，保证金额为：</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w:t>
      </w:r>
      <w:r>
        <w:rPr>
          <w:rFonts w:hint="eastAsia" w:ascii="仿宋" w:hAnsi="仿宋" w:eastAsia="仿宋" w:cs="仿宋"/>
          <w:sz w:val="21"/>
          <w:szCs w:val="21"/>
          <w:u w:val="single"/>
        </w:rPr>
        <w:t xml:space="preserve">    /   </w:t>
      </w:r>
      <w:r>
        <w:rPr>
          <w:rFonts w:hint="eastAsia" w:ascii="仿宋" w:hAnsi="仿宋" w:eastAsia="仿宋" w:cs="仿宋"/>
          <w:sz w:val="21"/>
          <w:szCs w:val="21"/>
        </w:rPr>
        <w:t>%的工程款；</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（3）其他方式:</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13.2.2 质量保证金的扣留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质量保证金的扣留采取以下第</w:t>
      </w:r>
      <w:r>
        <w:rPr>
          <w:rFonts w:hint="eastAsia" w:ascii="仿宋" w:hAnsi="仿宋" w:eastAsia="仿宋" w:cs="仿宋"/>
          <w:sz w:val="21"/>
          <w:szCs w:val="21"/>
          <w:u w:val="single"/>
        </w:rPr>
        <w:t xml:space="preserve">   /  </w:t>
      </w:r>
      <w:r>
        <w:rPr>
          <w:rFonts w:hint="eastAsia" w:ascii="仿宋" w:hAnsi="仿宋" w:eastAsia="仿宋" w:cs="仿宋"/>
          <w:sz w:val="21"/>
          <w:szCs w:val="21"/>
        </w:rPr>
        <w:t>种方式：</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（1）在支付工程进度款时逐次扣留，在此情形下，质量保证金的计算基数不包括预付款的支付、扣回以及价格调整的金额；</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（2）工程竣工结算时一次性扣留质量保证金；</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（3）其他扣留方式:</w:t>
      </w:r>
      <w:r>
        <w:rPr>
          <w:rFonts w:hint="eastAsia" w:ascii="仿宋" w:hAnsi="仿宋" w:eastAsia="仿宋" w:cs="仿宋"/>
          <w:sz w:val="21"/>
          <w:szCs w:val="21"/>
          <w:u w:val="single"/>
        </w:rPr>
        <w:t xml:space="preserve">               /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关于质量保证金的补充约定：</w:t>
      </w:r>
      <w:r>
        <w:rPr>
          <w:rFonts w:hint="eastAsia" w:ascii="仿宋" w:hAnsi="仿宋" w:eastAsia="仿宋" w:cs="仿宋"/>
          <w:sz w:val="21"/>
          <w:szCs w:val="21"/>
          <w:u w:val="single"/>
        </w:rPr>
        <w:t xml:space="preserve">        /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13.2.3 质量保证金的退还</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质量保证金按以下第</w:t>
      </w:r>
      <w:r>
        <w:rPr>
          <w:rFonts w:hint="eastAsia" w:ascii="仿宋" w:hAnsi="仿宋" w:eastAsia="仿宋" w:cs="仿宋"/>
          <w:sz w:val="21"/>
          <w:szCs w:val="21"/>
          <w:u w:val="single"/>
        </w:rPr>
        <w:t xml:space="preserve">  / </w:t>
      </w:r>
      <w:r>
        <w:rPr>
          <w:rFonts w:hint="eastAsia" w:ascii="仿宋" w:hAnsi="仿宋" w:eastAsia="仿宋" w:cs="仿宋"/>
          <w:sz w:val="21"/>
          <w:szCs w:val="21"/>
        </w:rPr>
        <w:t>方式退回：</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1、缺陷责任期终止后，发包人退还剩余的质量保证金（是否计息）。</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2、建筑工程：工程实际竣工验收合格后满一年返还质量保证金的30%，满二年返还质量保证金的50%，达到除地基基础工程、主体结构工程外的最长质量缺陷保修期后返还全部预留的质量保证金。</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3．市政工程：工程实际竣工验收合格后满一年可返还全部质量保证金。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4：其它：</w:t>
      </w:r>
      <w:r>
        <w:rPr>
          <w:rFonts w:hint="eastAsia" w:ascii="仿宋" w:hAnsi="仿宋" w:eastAsia="仿宋" w:cs="仿宋"/>
          <w:bCs/>
          <w:sz w:val="21"/>
          <w:szCs w:val="21"/>
          <w:u w:val="single"/>
        </w:rPr>
        <w:t xml:space="preserve">   质保期满后返还扣除外的质量保证金。                                          </w:t>
      </w:r>
    </w:p>
    <w:bookmarkEnd w:id="657"/>
    <w:bookmarkEnd w:id="658"/>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13.3保修</w:t>
      </w:r>
    </w:p>
    <w:bookmarkEnd w:id="659"/>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13.3.1 保修责任</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工程保修期为：</w:t>
      </w:r>
      <w:r>
        <w:rPr>
          <w:rFonts w:hint="eastAsia" w:ascii="仿宋" w:hAnsi="仿宋" w:eastAsia="仿宋" w:cs="仿宋"/>
          <w:sz w:val="21"/>
          <w:szCs w:val="21"/>
          <w:u w:val="single"/>
        </w:rPr>
        <w:t xml:space="preserve">按本合同附件《工程质量保修书》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13.3.3 修复通知</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承包人收到保修通知并到达工程现场的合理时间：</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bookmarkEnd w:id="660"/>
    <w:bookmarkEnd w:id="661"/>
    <w:bookmarkEnd w:id="662"/>
    <w:bookmarkEnd w:id="663"/>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686" w:name="_Toc351203648"/>
      <w:bookmarkStart w:id="687" w:name="_Toc280868717"/>
      <w:bookmarkStart w:id="688" w:name="_Toc280868718"/>
      <w:r>
        <w:rPr>
          <w:rFonts w:hint="eastAsia" w:ascii="仿宋" w:hAnsi="仿宋" w:eastAsia="仿宋" w:cs="仿宋"/>
          <w:sz w:val="21"/>
          <w:szCs w:val="21"/>
        </w:rPr>
        <w:t>14. 违约</w:t>
      </w:r>
      <w:bookmarkEnd w:id="686"/>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14.1 发包人违约</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14.1.1发包人违约的情形</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发包人违约的其他情形：</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14.1.2 发包人违约的责任</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发包人违约责任的承担方式和计算方法：</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（1）因发包人原因未能按合同约定支付合同价款的违约责任：</w:t>
      </w:r>
      <w:r>
        <w:rPr>
          <w:rFonts w:hint="eastAsia" w:ascii="仿宋" w:hAnsi="仿宋" w:eastAsia="仿宋" w:cs="仿宋"/>
          <w:sz w:val="21"/>
          <w:szCs w:val="21"/>
          <w:u w:val="single"/>
        </w:rPr>
        <w:t>支付违约金，违约金为应付工程款的利息，利率按中国人民银行发布的同期同类贷款基准利率，利息计算时间为应付工程款日至支付工程款日止</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14.1.3 因发包人违约解除合同</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承包人按14.1.1项〔发包人违约的情形〕约定暂停施工满</w:t>
      </w:r>
      <w:r>
        <w:rPr>
          <w:rFonts w:hint="eastAsia" w:ascii="仿宋" w:hAnsi="仿宋" w:eastAsia="仿宋" w:cs="仿宋"/>
          <w:sz w:val="21"/>
          <w:szCs w:val="21"/>
          <w:u w:val="single"/>
        </w:rPr>
        <w:t xml:space="preserve">      </w:t>
      </w:r>
      <w:r>
        <w:rPr>
          <w:rFonts w:hint="eastAsia" w:ascii="仿宋" w:hAnsi="仿宋" w:eastAsia="仿宋" w:cs="仿宋"/>
          <w:sz w:val="21"/>
          <w:szCs w:val="21"/>
        </w:rPr>
        <w:t>天后发包人仍不纠正其违约行为并致使合同目的不能实现的，承包人有权解除合同。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14.2 承包人违约</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14.2.1 承包人违约的情形</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承包人违约的其他情形：</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1</w:t>
      </w:r>
      <w:r>
        <w:rPr>
          <w:rFonts w:hint="eastAsia" w:ascii="仿宋" w:hAnsi="仿宋" w:eastAsia="仿宋" w:cs="仿宋"/>
          <w:sz w:val="21"/>
          <w:szCs w:val="21"/>
          <w:u w:val="single"/>
        </w:rPr>
        <w:t>、机械设备、施工项目班子未按投标承诺及时到位；</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2</w:t>
      </w:r>
      <w:r>
        <w:rPr>
          <w:rFonts w:hint="eastAsia" w:ascii="仿宋" w:hAnsi="仿宋" w:eastAsia="仿宋" w:cs="仿宋"/>
          <w:sz w:val="21"/>
          <w:szCs w:val="21"/>
          <w:u w:val="single"/>
        </w:rPr>
        <w:t>、本工程在实施过程中，如承包人的施工队伍素质、力量、现场管理班子、现场安全文明施工不符合投标书的承诺，造成现场管理混乱、工程质量和进度达不到投标所承诺的要求；</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w:t>
      </w:r>
      <w:r>
        <w:rPr>
          <w:rFonts w:hint="eastAsia" w:ascii="仿宋" w:hAnsi="仿宋" w:eastAsia="仿宋" w:cs="仿宋"/>
          <w:sz w:val="21"/>
          <w:szCs w:val="21"/>
          <w:u w:val="single"/>
        </w:rPr>
        <w:t>、承包人允许其他人挂靠经营、私自转包</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4</w:t>
      </w:r>
      <w:r>
        <w:rPr>
          <w:rFonts w:hint="eastAsia" w:ascii="仿宋" w:hAnsi="仿宋" w:eastAsia="仿宋" w:cs="仿宋"/>
          <w:sz w:val="21"/>
          <w:szCs w:val="21"/>
          <w:u w:val="single"/>
        </w:rPr>
        <w:t>、承包人未达到投标时所承诺的诚信与技术标准。</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u w:val="single"/>
        </w:rPr>
        <w:t>5、用不符合设计要求的建筑材料。若使用劣质和未经检测合格的建材施工，一经发现，发包人或监理方有权制止使用，甚至停工、返工。情节严重的，发包人将予以解除合同。无论发包人</w:t>
      </w:r>
      <w:r>
        <w:rPr>
          <w:rFonts w:hint="eastAsia" w:ascii="仿宋" w:hAnsi="仿宋" w:eastAsia="仿宋" w:cs="仿宋"/>
          <w:sz w:val="21"/>
          <w:szCs w:val="21"/>
        </w:rPr>
        <w:t>或监理方是否发现和制止，由于使用劣质建材施工所引起的一切责任均由承包人负责。</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14.2.2承包人违约的责任</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承包人违约责任的承担方式和计算方法：</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1、车辆、机械设备未按投标承诺到位，每项扣除履约担保金5000元；</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现场安全文明施工不符合投标书承诺，扣履约担保金500元；承包人原因造成现场管理混乱、工程质量和进度达不到投标承诺的要求，发包人有权要求承包人调整充实施工力量、更换项目班子，及至解除施工合同，所有履约担保金归发包人，并赔偿发包人损失。</w:t>
      </w:r>
    </w:p>
    <w:p>
      <w:pPr>
        <w:pageBreakBefore w:val="0"/>
        <w:kinsoku/>
        <w:wordWrap/>
        <w:overflowPunct/>
        <w:topLinePunct w:val="0"/>
        <w:autoSpaceDE w:val="0"/>
        <w:autoSpaceDN w:val="0"/>
        <w:bidi w:val="0"/>
        <w:spacing w:before="10" w:after="10" w:afterAutospacing="0" w:line="240" w:lineRule="auto"/>
        <w:ind w:firstLine="210" w:firstLineChars="100"/>
        <w:textAlignment w:val="auto"/>
        <w:rPr>
          <w:rFonts w:ascii="仿宋" w:hAnsi="仿宋" w:eastAsia="仿宋" w:cs="仿宋"/>
          <w:sz w:val="21"/>
          <w:szCs w:val="21"/>
        </w:rPr>
      </w:pPr>
      <w:r>
        <w:rPr>
          <w:rFonts w:hint="eastAsia" w:ascii="仿宋" w:hAnsi="仿宋" w:eastAsia="仿宋" w:cs="仿宋"/>
          <w:sz w:val="21"/>
          <w:szCs w:val="21"/>
        </w:rPr>
        <w:t xml:space="preserve"> 3、发现承包人允许其他人挂靠经营、私自转包，所有履约担保归发包人，同时赔偿发包人损失，并责令退出工地。</w:t>
      </w:r>
    </w:p>
    <w:p>
      <w:pPr>
        <w:pageBreakBefore w:val="0"/>
        <w:kinsoku/>
        <w:wordWrap/>
        <w:overflowPunct/>
        <w:topLinePunct w:val="0"/>
        <w:autoSpaceDE w:val="0"/>
        <w:autoSpaceDN w:val="0"/>
        <w:bidi w:val="0"/>
        <w:spacing w:before="10" w:after="10" w:afterAutospacing="0" w:line="240" w:lineRule="auto"/>
        <w:ind w:firstLine="210" w:firstLineChars="100"/>
        <w:textAlignment w:val="auto"/>
        <w:rPr>
          <w:rFonts w:ascii="仿宋" w:hAnsi="仿宋" w:eastAsia="仿宋" w:cs="仿宋"/>
          <w:sz w:val="21"/>
          <w:szCs w:val="21"/>
        </w:rPr>
      </w:pPr>
      <w:r>
        <w:rPr>
          <w:rFonts w:hint="eastAsia" w:ascii="仿宋" w:hAnsi="仿宋" w:eastAsia="仿宋" w:cs="仿宋"/>
          <w:sz w:val="21"/>
          <w:szCs w:val="21"/>
        </w:rPr>
        <w:t xml:space="preserve"> 4、未达到投标所承诺的诚信与技术标准，按每一项扣减履约担保金1000元，并无条件进行返工。</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5、发现维护单位未按规定配备车辆人员每周2次上路巡查，每月工作数据未按要求上报的，第一次说明情况，第二次及以上每发现一次扣履约担保金500元。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6、 发现擅自改变施工内容或数量的、未按联系单办理的，发现一件，每件扣履约担保金1000元。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7、施工中发现用不合材质要求的材料，偷工减料的情况，第一次扣履约担保金2500元；第二次扣履约担保金5000元；第三次扣履约担保金10000元。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8、</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8.1承包人在合同履行期内，全天候服务电话（经连续拨打）无人接听的，第一次扣履约担保金1000元；第二次扣履约担保金2000元；第三次扣履约担保金5000元。 超过三次以上的发包人有权终止合同。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8.2承包人在合同履行期内，未按照招标文件及合同要求的时限内到达指定地点或未按规定时间内完成修复的，第一次扣履约担保金1000元；第二次扣履约担保金2000元；第三次扣履约担保金5000元。</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 xml:space="preserve">8.3发生重大交通设施损坏导致现场无法及时处理，引起二次事故造成后果的，扣履约担保金3000元，除罚款外，还应承担相应法律责任。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 xml:space="preserve">9、施工现场不规范（含高峰时间段施工），影响交通、施工后现场不清理，引起投诉的，扣履约担保金1000元。 </w:t>
      </w:r>
    </w:p>
    <w:p>
      <w:pPr>
        <w:pageBreakBefore w:val="0"/>
        <w:kinsoku/>
        <w:wordWrap/>
        <w:overflowPunct/>
        <w:topLinePunct w:val="0"/>
        <w:autoSpaceDE w:val="0"/>
        <w:autoSpaceDN w:val="0"/>
        <w:bidi w:val="0"/>
        <w:spacing w:before="10" w:after="10" w:afterAutospacing="0" w:line="240" w:lineRule="auto"/>
        <w:ind w:firstLine="315" w:firstLineChars="150"/>
        <w:textAlignment w:val="auto"/>
        <w:rPr>
          <w:rFonts w:ascii="仿宋" w:hAnsi="仿宋" w:eastAsia="仿宋" w:cs="仿宋"/>
          <w:sz w:val="21"/>
          <w:szCs w:val="21"/>
        </w:rPr>
      </w:pPr>
      <w:r>
        <w:rPr>
          <w:rFonts w:hint="eastAsia" w:ascii="仿宋" w:hAnsi="仿宋" w:eastAsia="仿宋" w:cs="仿宋"/>
          <w:sz w:val="21"/>
          <w:szCs w:val="21"/>
        </w:rPr>
        <w:t>10、施工人员着装不规范、不整洁，每次扣履约担保金300元。</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 xml:space="preserve">   11、承包人无法继续履行、明确表示不履行或实质上已停止履行合同，发包人可通知承包人全部解除合同，所有履约担保归发包人，同时赔偿发包人损失。 </w:t>
      </w:r>
    </w:p>
    <w:p>
      <w:pPr>
        <w:pageBreakBefore w:val="0"/>
        <w:kinsoku/>
        <w:wordWrap/>
        <w:overflowPunct/>
        <w:topLinePunct w:val="0"/>
        <w:autoSpaceDE w:val="0"/>
        <w:autoSpaceDN w:val="0"/>
        <w:bidi w:val="0"/>
        <w:spacing w:before="10" w:after="10" w:afterAutospacing="0" w:line="240" w:lineRule="auto"/>
        <w:ind w:firstLine="210" w:firstLineChars="100"/>
        <w:textAlignment w:val="auto"/>
        <w:rPr>
          <w:rFonts w:ascii="仿宋" w:hAnsi="仿宋" w:eastAsia="仿宋" w:cs="仿宋"/>
          <w:sz w:val="21"/>
          <w:szCs w:val="21"/>
          <w:u w:val="single"/>
        </w:rPr>
      </w:pPr>
      <w:r>
        <w:rPr>
          <w:rFonts w:hint="eastAsia" w:ascii="仿宋" w:hAnsi="仿宋" w:eastAsia="仿宋" w:cs="仿宋"/>
          <w:sz w:val="21"/>
          <w:szCs w:val="21"/>
        </w:rPr>
        <w:t>12、派驻点维护人员未按招投标要求到位，每发现一次</w:t>
      </w:r>
      <w:r>
        <w:rPr>
          <w:rFonts w:hint="eastAsia" w:ascii="仿宋" w:hAnsi="仿宋" w:eastAsia="仿宋" w:cs="仿宋"/>
          <w:sz w:val="21"/>
          <w:szCs w:val="21"/>
          <w:u w:val="single"/>
        </w:rPr>
        <w:t>扣除履约担保金1000元。</w:t>
      </w:r>
    </w:p>
    <w:p>
      <w:pPr>
        <w:pageBreakBefore w:val="0"/>
        <w:kinsoku/>
        <w:wordWrap/>
        <w:overflowPunct/>
        <w:topLinePunct w:val="0"/>
        <w:autoSpaceDE w:val="0"/>
        <w:autoSpaceDN w:val="0"/>
        <w:bidi w:val="0"/>
        <w:spacing w:before="10" w:after="10" w:afterAutospacing="0" w:line="240" w:lineRule="auto"/>
        <w:ind w:firstLine="210" w:firstLineChars="100"/>
        <w:textAlignment w:val="auto"/>
        <w:rPr>
          <w:rFonts w:ascii="仿宋" w:hAnsi="仿宋" w:eastAsia="仿宋" w:cs="仿宋"/>
          <w:sz w:val="21"/>
          <w:szCs w:val="21"/>
          <w:u w:val="single"/>
        </w:rPr>
      </w:pPr>
      <w:r>
        <w:rPr>
          <w:rFonts w:hint="eastAsia" w:ascii="仿宋" w:hAnsi="仿宋" w:eastAsia="仿宋" w:cs="仿宋"/>
          <w:sz w:val="21"/>
          <w:szCs w:val="21"/>
          <w:u w:val="single"/>
        </w:rPr>
        <w:t>13、车辆未按招投标要求到位，每发现一次扣除履约担保金5000元，3次（含）以上业主有权终止合同并没收履约保证金。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15.2.3 因承包人违约解除合同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关于承包人违约解除合同的特别约定： 因14.2.2（承包人违约的责任）造成履担保金扣除金额超过 履约保证金额20 %时或在扣除履约保证金后拒绝补齐履约保证金时，</w:t>
      </w:r>
      <w:r>
        <w:rPr>
          <w:rFonts w:hint="eastAsia" w:ascii="仿宋" w:hAnsi="仿宋" w:eastAsia="仿宋" w:cs="仿宋"/>
          <w:sz w:val="21"/>
          <w:szCs w:val="21"/>
          <w:u w:val="single"/>
        </w:rPr>
        <w:t>发包人可有权解除合同并没收该项目全部履约保证金。</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发包人继续使用承包人在施工现场的材料、设备、临时工程、承包人文件和由承包人或以其名义编制的其他文件的费用承担方式：</w:t>
      </w:r>
      <w:r>
        <w:rPr>
          <w:rFonts w:hint="eastAsia" w:ascii="仿宋" w:hAnsi="仿宋" w:eastAsia="仿宋" w:cs="仿宋"/>
          <w:sz w:val="21"/>
          <w:szCs w:val="21"/>
          <w:u w:val="single"/>
        </w:rPr>
        <w:t>使用施工现场的材料、设备按实结算，使用施工机械、器具按租赁费结算，临时工程折算成费用按完成造价比例计算，无偿使用承包人为本工程施工所编制的相应文件等。</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15.2.4 因承包人违约解除合同后的处理：</w:t>
      </w:r>
      <w:r>
        <w:rPr>
          <w:rFonts w:hint="eastAsia" w:ascii="仿宋" w:hAnsi="仿宋" w:eastAsia="仿宋" w:cs="仿宋"/>
          <w:sz w:val="21"/>
          <w:szCs w:val="21"/>
          <w:u w:val="single"/>
        </w:rPr>
        <w:t xml:space="preserve">  已完成的工程量如经验收合格后按实结算，如验收后不合格则必须无偿返工并扣除相应的履约保证金，同时赔偿发包人损失。              </w:t>
      </w:r>
    </w:p>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b w:val="0"/>
          <w:sz w:val="21"/>
          <w:szCs w:val="21"/>
        </w:rPr>
      </w:pPr>
      <w:bookmarkStart w:id="689" w:name="_Toc351203649"/>
      <w:r>
        <w:rPr>
          <w:rFonts w:hint="eastAsia" w:ascii="仿宋" w:hAnsi="仿宋" w:eastAsia="仿宋" w:cs="仿宋"/>
          <w:sz w:val="21"/>
          <w:szCs w:val="21"/>
        </w:rPr>
        <w:t>16. 不可抗力</w:t>
      </w:r>
      <w:bookmarkEnd w:id="689"/>
      <w:r>
        <w:rPr>
          <w:rFonts w:hint="eastAsia" w:ascii="仿宋" w:hAnsi="仿宋" w:eastAsia="仿宋" w:cs="仿宋"/>
          <w:b w:val="0"/>
          <w:sz w:val="21"/>
          <w:szCs w:val="21"/>
        </w:rPr>
        <w:t xml:space="preserve"> </w:t>
      </w:r>
      <w:bookmarkEnd w:id="687"/>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16.1 不可抗力的确认</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 xml:space="preserve">除通用合同条款约定的不可抗力事件之外，视为不可抗力的其他情形： </w:t>
      </w:r>
      <w:r>
        <w:rPr>
          <w:rFonts w:hint="eastAsia" w:ascii="仿宋" w:hAnsi="仿宋" w:eastAsia="仿宋" w:cs="仿宋"/>
          <w:sz w:val="21"/>
          <w:szCs w:val="21"/>
          <w:u w:val="single"/>
        </w:rPr>
        <w:t xml:space="preserve">  10年一遇洪水、暴风雪、干旱，  罢工、政府禁令，标线施工遇下雨天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16.2 因不可抗力解除合同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合同解除后，发包人应在商定或确定发包人应支付款项后</w:t>
      </w:r>
      <w:r>
        <w:rPr>
          <w:rFonts w:hint="eastAsia" w:ascii="仿宋" w:hAnsi="仿宋" w:eastAsia="仿宋" w:cs="仿宋"/>
          <w:sz w:val="21"/>
          <w:szCs w:val="21"/>
          <w:u w:val="single"/>
        </w:rPr>
        <w:t xml:space="preserve">    </w:t>
      </w:r>
      <w:r>
        <w:rPr>
          <w:rFonts w:hint="eastAsia" w:ascii="仿宋" w:hAnsi="仿宋" w:eastAsia="仿宋" w:cs="仿宋"/>
          <w:sz w:val="21"/>
          <w:szCs w:val="21"/>
        </w:rPr>
        <w:t>天内完成款项的支付。</w:t>
      </w:r>
    </w:p>
    <w:bookmarkEnd w:id="664"/>
    <w:bookmarkEnd w:id="665"/>
    <w:bookmarkEnd w:id="666"/>
    <w:bookmarkEnd w:id="667"/>
    <w:bookmarkEnd w:id="668"/>
    <w:bookmarkEnd w:id="669"/>
    <w:bookmarkEnd w:id="670"/>
    <w:bookmarkEnd w:id="671"/>
    <w:bookmarkEnd w:id="672"/>
    <w:bookmarkEnd w:id="673"/>
    <w:bookmarkEnd w:id="674"/>
    <w:bookmarkEnd w:id="675"/>
    <w:bookmarkEnd w:id="688"/>
    <w:p>
      <w:pPr>
        <w:pStyle w:val="6"/>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sz w:val="21"/>
          <w:szCs w:val="21"/>
        </w:rPr>
      </w:pPr>
      <w:bookmarkStart w:id="690" w:name="_Toc351203651"/>
      <w:r>
        <w:rPr>
          <w:rFonts w:hint="eastAsia" w:ascii="仿宋" w:hAnsi="仿宋" w:eastAsia="仿宋" w:cs="仿宋"/>
          <w:sz w:val="21"/>
          <w:szCs w:val="21"/>
        </w:rPr>
        <w:t>17. 争议解决</w:t>
      </w:r>
      <w:bookmarkEnd w:id="690"/>
    </w:p>
    <w:bookmarkEnd w:id="676"/>
    <w:bookmarkEnd w:id="677"/>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17.1 争</w:t>
      </w:r>
      <w:bookmarkEnd w:id="678"/>
      <w:r>
        <w:rPr>
          <w:rFonts w:hint="eastAsia" w:ascii="仿宋" w:hAnsi="仿宋" w:eastAsia="仿宋" w:cs="仿宋"/>
          <w:sz w:val="21"/>
          <w:szCs w:val="21"/>
        </w:rPr>
        <w:t>议评审</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合同当事人是否同意将工程争议提交争议评审小组决定：</w:t>
      </w:r>
      <w:r>
        <w:rPr>
          <w:rFonts w:hint="eastAsia" w:ascii="仿宋" w:hAnsi="仿宋" w:eastAsia="仿宋" w:cs="仿宋"/>
          <w:sz w:val="21"/>
          <w:szCs w:val="21"/>
          <w:u w:val="single"/>
        </w:rPr>
        <w:t xml:space="preserve">    是   。</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17.2.1 争议评审小组的确定</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争议评审小组成员的确定：</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选定争议评审员的期限：</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争议评审小组成员的报酬承担方式：</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其他事项的约定：</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pageBreakBefore w:val="0"/>
        <w:kinsoku/>
        <w:wordWrap/>
        <w:overflowPunct/>
        <w:topLinePunct w:val="0"/>
        <w:autoSpaceDE w:val="0"/>
        <w:autoSpaceDN w:val="0"/>
        <w:bidi w:val="0"/>
        <w:adjustRightInd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17.2.2 争议评审小组的决定</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合同当事人关于本项的约定：</w:t>
      </w:r>
      <w:r>
        <w:rPr>
          <w:rFonts w:hint="eastAsia" w:ascii="仿宋" w:hAnsi="仿宋" w:eastAsia="仿宋" w:cs="仿宋"/>
          <w:sz w:val="21"/>
          <w:szCs w:val="21"/>
          <w:u w:val="single"/>
        </w:rPr>
        <w:t>按通用条款</w:t>
      </w:r>
      <w:r>
        <w:rPr>
          <w:rFonts w:hint="eastAsia" w:ascii="仿宋" w:hAnsi="仿宋" w:eastAsia="仿宋" w:cs="仿宋"/>
          <w:sz w:val="21"/>
          <w:szCs w:val="21"/>
        </w:rPr>
        <w:t>。</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17.2.3 争议评审小组决定的效力</w:t>
      </w:r>
      <w:r>
        <w:rPr>
          <w:rFonts w:hint="eastAsia" w:ascii="仿宋" w:hAnsi="仿宋" w:eastAsia="仿宋" w:cs="仿宋"/>
          <w:sz w:val="21"/>
          <w:szCs w:val="21"/>
          <w:u w:val="single"/>
        </w:rPr>
        <w:t>：按通用条款执行。</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17.4仲裁或诉讼</w:t>
      </w:r>
      <w:bookmarkEnd w:id="679"/>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因合同及合同有关事项发生的争议，按下列第</w:t>
      </w:r>
      <w:r>
        <w:rPr>
          <w:rFonts w:hint="eastAsia" w:ascii="仿宋" w:hAnsi="仿宋" w:eastAsia="仿宋" w:cs="仿宋"/>
          <w:sz w:val="21"/>
          <w:szCs w:val="21"/>
          <w:u w:val="single"/>
        </w:rPr>
        <w:t xml:space="preserve">   1  </w:t>
      </w:r>
      <w:r>
        <w:rPr>
          <w:rFonts w:hint="eastAsia" w:ascii="仿宋" w:hAnsi="仿宋" w:eastAsia="仿宋" w:cs="仿宋"/>
          <w:sz w:val="21"/>
          <w:szCs w:val="21"/>
        </w:rPr>
        <w:t>种方式解决：</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（1）向</w:t>
      </w:r>
      <w:r>
        <w:rPr>
          <w:rFonts w:hint="eastAsia" w:ascii="仿宋" w:hAnsi="仿宋" w:eastAsia="仿宋" w:cs="仿宋"/>
          <w:sz w:val="21"/>
          <w:szCs w:val="21"/>
          <w:u w:val="single"/>
        </w:rPr>
        <w:t xml:space="preserve">      台州      </w:t>
      </w:r>
      <w:r>
        <w:rPr>
          <w:rFonts w:hint="eastAsia" w:ascii="仿宋" w:hAnsi="仿宋" w:eastAsia="仿宋" w:cs="仿宋"/>
          <w:sz w:val="21"/>
          <w:szCs w:val="21"/>
        </w:rPr>
        <w:t>仲裁委员会申请仲裁；</w:t>
      </w:r>
    </w:p>
    <w:p>
      <w:pPr>
        <w:pageBreakBefore w:val="0"/>
        <w:kinsoku/>
        <w:wordWrap/>
        <w:overflowPunct/>
        <w:topLinePunct w:val="0"/>
        <w:autoSpaceDE w:val="0"/>
        <w:autoSpaceDN w:val="0"/>
        <w:bidi w:val="0"/>
        <w:spacing w:before="1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（2）向</w:t>
      </w:r>
      <w:r>
        <w:rPr>
          <w:rFonts w:hint="eastAsia" w:ascii="仿宋" w:hAnsi="仿宋" w:eastAsia="仿宋" w:cs="仿宋"/>
          <w:sz w:val="21"/>
          <w:szCs w:val="21"/>
          <w:u w:val="single"/>
        </w:rPr>
        <w:t xml:space="preserve">       椒江区        </w:t>
      </w:r>
      <w:r>
        <w:rPr>
          <w:rFonts w:hint="eastAsia" w:ascii="仿宋" w:hAnsi="仿宋" w:eastAsia="仿宋" w:cs="仿宋"/>
          <w:sz w:val="21"/>
          <w:szCs w:val="21"/>
        </w:rPr>
        <w:t>人民法院起诉。</w:t>
      </w:r>
      <w:bookmarkEnd w:id="680"/>
      <w:bookmarkEnd w:id="681"/>
      <w:bookmarkEnd w:id="682"/>
      <w:bookmarkEnd w:id="683"/>
      <w:bookmarkEnd w:id="684"/>
      <w:bookmarkEnd w:id="685"/>
    </w:p>
    <w:p>
      <w:pPr>
        <w:pageBreakBefore w:val="0"/>
        <w:kinsoku/>
        <w:wordWrap/>
        <w:overflowPunct/>
        <w:topLinePunct w:val="0"/>
        <w:autoSpaceDE w:val="0"/>
        <w:autoSpaceDN w:val="0"/>
        <w:bidi w:val="0"/>
        <w:spacing w:before="10" w:after="10" w:afterAutospacing="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18.补充条款</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发包人(公章)：</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承包人(公章)：</w:t>
      </w:r>
      <w:r>
        <w:rPr>
          <w:rFonts w:hint="eastAsia" w:ascii="仿宋" w:hAnsi="仿宋" w:eastAsia="仿宋" w:cs="仿宋"/>
          <w:sz w:val="21"/>
          <w:szCs w:val="21"/>
          <w:u w:val="single"/>
        </w:rPr>
        <w:t xml:space="preserve">              </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地  址：</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地  址：</w:t>
      </w:r>
      <w:r>
        <w:rPr>
          <w:rFonts w:hint="eastAsia" w:ascii="仿宋" w:hAnsi="仿宋" w:eastAsia="仿宋" w:cs="仿宋"/>
          <w:sz w:val="21"/>
          <w:szCs w:val="21"/>
          <w:u w:val="single"/>
        </w:rPr>
        <w:t xml:space="preserve">                   </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法定代表人(签字)：</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法定代表人(签字)：</w:t>
      </w:r>
      <w:r>
        <w:rPr>
          <w:rFonts w:hint="eastAsia" w:ascii="仿宋" w:hAnsi="仿宋" w:eastAsia="仿宋" w:cs="仿宋"/>
          <w:sz w:val="21"/>
          <w:szCs w:val="21"/>
          <w:u w:val="single"/>
        </w:rPr>
        <w:t xml:space="preserve">           </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委托代理人(签字)：</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委托代理人(签字)：</w:t>
      </w:r>
      <w:r>
        <w:rPr>
          <w:rFonts w:hint="eastAsia" w:ascii="仿宋" w:hAnsi="仿宋" w:eastAsia="仿宋" w:cs="仿宋"/>
          <w:sz w:val="21"/>
          <w:szCs w:val="21"/>
          <w:u w:val="single"/>
        </w:rPr>
        <w:t xml:space="preserve">           </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电  话：</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电  话：</w:t>
      </w:r>
      <w:r>
        <w:rPr>
          <w:rFonts w:hint="eastAsia" w:ascii="仿宋" w:hAnsi="仿宋" w:eastAsia="仿宋" w:cs="仿宋"/>
          <w:sz w:val="21"/>
          <w:szCs w:val="21"/>
          <w:u w:val="single"/>
        </w:rPr>
        <w:t xml:space="preserve">                     </w:t>
      </w:r>
    </w:p>
    <w:p>
      <w:pPr>
        <w:pageBreakBefore w:val="0"/>
        <w:kinsoku/>
        <w:wordWrap/>
        <w:overflowPunct/>
        <w:topLinePunct w:val="0"/>
        <w:autoSpaceDE w:val="0"/>
        <w:autoSpaceDN w:val="0"/>
        <w:bidi w:val="0"/>
        <w:spacing w:before="10" w:after="10" w:afterAutospacing="0" w:line="240" w:lineRule="auto"/>
        <w:textAlignment w:val="auto"/>
        <w:rPr>
          <w:rFonts w:ascii="仿宋" w:hAnsi="仿宋" w:eastAsia="仿宋" w:cs="仿宋"/>
          <w:sz w:val="21"/>
          <w:szCs w:val="21"/>
        </w:rPr>
      </w:pPr>
      <w:r>
        <w:rPr>
          <w:rFonts w:hint="eastAsia" w:ascii="仿宋" w:hAnsi="仿宋" w:eastAsia="仿宋" w:cs="仿宋"/>
          <w:sz w:val="21"/>
          <w:szCs w:val="21"/>
        </w:rPr>
        <w:t>传  真：</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传  真：</w:t>
      </w:r>
      <w:r>
        <w:rPr>
          <w:rFonts w:hint="eastAsia" w:ascii="仿宋" w:hAnsi="仿宋" w:eastAsia="仿宋" w:cs="仿宋"/>
          <w:sz w:val="21"/>
          <w:szCs w:val="21"/>
          <w:u w:val="single"/>
        </w:rPr>
        <w:t xml:space="preserve">                     </w:t>
      </w:r>
    </w:p>
    <w:p>
      <w:pPr>
        <w:pStyle w:val="69"/>
        <w:pageBreakBefore w:val="0"/>
        <w:kinsoku/>
        <w:wordWrap/>
        <w:overflowPunct/>
        <w:topLinePunct w:val="0"/>
        <w:autoSpaceDE w:val="0"/>
        <w:autoSpaceDN w:val="0"/>
        <w:bidi w:val="0"/>
        <w:spacing w:before="10" w:after="10" w:afterAutospacing="0" w:line="240" w:lineRule="auto"/>
        <w:jc w:val="center"/>
        <w:textAlignment w:val="auto"/>
        <w:rPr>
          <w:rFonts w:ascii="仿宋" w:hAnsi="仿宋" w:eastAsia="仿宋" w:cs="仿宋"/>
          <w:sz w:val="32"/>
          <w:szCs w:val="32"/>
        </w:rPr>
        <w:sectPr>
          <w:footerReference r:id="rId10" w:type="default"/>
          <w:pgSz w:w="11906" w:h="16838"/>
          <w:pgMar w:top="1418" w:right="1554" w:bottom="1418" w:left="1531" w:header="851" w:footer="992" w:gutter="0"/>
          <w:pgNumType w:fmt="decimal"/>
          <w:cols w:space="720" w:num="1"/>
          <w:docGrid w:type="lines" w:linePitch="312" w:charSpace="0"/>
        </w:sectPr>
      </w:pPr>
    </w:p>
    <w:p>
      <w:pPr>
        <w:pStyle w:val="4"/>
        <w:pageBreakBefore w:val="0"/>
        <w:tabs>
          <w:tab w:val="left" w:pos="432"/>
        </w:tabs>
        <w:kinsoku/>
        <w:wordWrap/>
        <w:overflowPunct/>
        <w:topLinePunct w:val="0"/>
        <w:autoSpaceDE w:val="0"/>
        <w:autoSpaceDN w:val="0"/>
        <w:bidi w:val="0"/>
        <w:spacing w:before="10" w:after="10" w:afterAutospacing="0" w:line="240" w:lineRule="auto"/>
        <w:jc w:val="center"/>
        <w:textAlignment w:val="auto"/>
        <w:rPr>
          <w:rFonts w:ascii="仿宋" w:hAnsi="仿宋" w:eastAsia="仿宋" w:cs="仿宋"/>
          <w:b w:val="0"/>
          <w:bCs w:val="0"/>
          <w:sz w:val="32"/>
          <w:szCs w:val="30"/>
        </w:rPr>
      </w:pPr>
      <w:bookmarkStart w:id="691" w:name="_Toc450805641"/>
      <w:r>
        <w:rPr>
          <w:rFonts w:hint="eastAsia" w:ascii="仿宋" w:hAnsi="仿宋" w:eastAsia="仿宋" w:cs="仿宋"/>
          <w:b w:val="0"/>
          <w:bCs w:val="0"/>
          <w:sz w:val="32"/>
        </w:rPr>
        <w:t>一、工程质量保修书</w:t>
      </w:r>
      <w:bookmarkEnd w:id="691"/>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发包人（全称）：</w:t>
      </w:r>
      <w:r>
        <w:rPr>
          <w:rFonts w:hint="eastAsia" w:ascii="仿宋" w:hAnsi="仿宋" w:eastAsia="仿宋" w:cs="仿宋"/>
          <w:b/>
          <w:sz w:val="21"/>
          <w:szCs w:val="21"/>
          <w:u w:val="single"/>
        </w:rPr>
        <w:t xml:space="preserve">                                 </w:t>
      </w:r>
      <w:r>
        <w:rPr>
          <w:rFonts w:hint="eastAsia" w:ascii="仿宋" w:hAnsi="仿宋" w:eastAsia="仿宋" w:cs="仿宋"/>
          <w:b/>
          <w:sz w:val="21"/>
          <w:szCs w:val="21"/>
        </w:rPr>
        <w:t xml:space="preserve"> </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sz w:val="21"/>
          <w:szCs w:val="21"/>
        </w:rPr>
      </w:pPr>
      <w:r>
        <w:rPr>
          <w:rFonts w:hint="eastAsia" w:ascii="仿宋" w:hAnsi="仿宋" w:eastAsia="仿宋" w:cs="仿宋"/>
          <w:b/>
          <w:sz w:val="21"/>
          <w:szCs w:val="21"/>
        </w:rPr>
        <w:t>承包人（全称）：</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735" w:firstLineChars="350"/>
        <w:textAlignment w:val="auto"/>
        <w:rPr>
          <w:rFonts w:ascii="仿宋" w:hAnsi="仿宋" w:eastAsia="仿宋" w:cs="仿宋"/>
          <w:sz w:val="21"/>
          <w:szCs w:val="21"/>
        </w:rPr>
      </w:pPr>
      <w:r>
        <w:rPr>
          <w:rFonts w:hint="eastAsia" w:ascii="仿宋" w:hAnsi="仿宋" w:eastAsia="仿宋" w:cs="仿宋"/>
          <w:sz w:val="21"/>
          <w:szCs w:val="21"/>
        </w:rPr>
        <w:t>发包人和承包人根据《中华人民共和国建筑法》和《建设工程质量管理条例》，经协商一致就</w:t>
      </w:r>
      <w:r>
        <w:rPr>
          <w:rFonts w:hint="eastAsia" w:ascii="仿宋" w:hAnsi="仿宋" w:eastAsia="仿宋" w:cs="仿宋"/>
          <w:sz w:val="21"/>
          <w:szCs w:val="21"/>
          <w:u w:val="single"/>
        </w:rPr>
        <w:t xml:space="preserve">                     </w:t>
      </w:r>
      <w:r>
        <w:rPr>
          <w:rFonts w:hint="eastAsia" w:ascii="仿宋" w:hAnsi="仿宋" w:eastAsia="仿宋" w:cs="仿宋"/>
          <w:sz w:val="21"/>
          <w:szCs w:val="21"/>
        </w:rPr>
        <w:t>（工程全称）签订工程质量保修书。</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sz w:val="21"/>
          <w:szCs w:val="21"/>
        </w:rPr>
      </w:pPr>
      <w:r>
        <w:rPr>
          <w:rFonts w:hint="eastAsia" w:ascii="仿宋" w:hAnsi="仿宋" w:eastAsia="仿宋" w:cs="仿宋"/>
          <w:b/>
          <w:sz w:val="21"/>
          <w:szCs w:val="21"/>
        </w:rPr>
        <w:t>一、工程质量保修范围和内容</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525" w:firstLineChars="250"/>
        <w:textAlignment w:val="auto"/>
        <w:rPr>
          <w:rFonts w:ascii="仿宋" w:hAnsi="仿宋" w:eastAsia="仿宋" w:cs="仿宋"/>
          <w:sz w:val="21"/>
          <w:szCs w:val="21"/>
        </w:rPr>
      </w:pPr>
      <w:r>
        <w:rPr>
          <w:rFonts w:hint="eastAsia" w:ascii="仿宋" w:hAnsi="仿宋" w:eastAsia="仿宋" w:cs="仿宋"/>
          <w:sz w:val="21"/>
          <w:szCs w:val="21"/>
        </w:rPr>
        <w:t>承包人在质量保修期内，按照有关法律规定和合同约定，承担工程质量保修责任。</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525" w:firstLineChars="250"/>
        <w:textAlignment w:val="auto"/>
        <w:rPr>
          <w:rFonts w:ascii="仿宋" w:hAnsi="仿宋" w:eastAsia="仿宋" w:cs="仿宋"/>
          <w:sz w:val="21"/>
          <w:szCs w:val="21"/>
        </w:rPr>
      </w:pPr>
      <w:r>
        <w:rPr>
          <w:rFonts w:hint="eastAsia" w:ascii="仿宋" w:hAnsi="仿宋" w:eastAsia="仿宋" w:cs="仿宋"/>
          <w:sz w:val="21"/>
          <w:szCs w:val="21"/>
        </w:rPr>
        <w:t>具体保修的内容，双方约定如下：</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二、质量保修期</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根据《建设工程质量管理条例》及有关规定，工程的质量保修期如下：</w:t>
      </w:r>
    </w:p>
    <w:p>
      <w:pPr>
        <w:keepNext w:val="0"/>
        <w:keepLines w:val="0"/>
        <w:pageBreakBefore w:val="0"/>
        <w:widowControl w:val="0"/>
        <w:numPr>
          <w:ilvl w:val="0"/>
          <w:numId w:val="24"/>
        </w:numPr>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u w:val="single"/>
        </w:rPr>
      </w:pPr>
      <w:r>
        <w:rPr>
          <w:rFonts w:hint="eastAsia" w:ascii="仿宋" w:hAnsi="仿宋" w:eastAsia="仿宋" w:cs="仿宋"/>
          <w:sz w:val="21"/>
          <w:szCs w:val="21"/>
        </w:rPr>
        <w:t xml:space="preserve">工程量清单中标线类、其它交通安全设施类的质量保修期： </w:t>
      </w:r>
      <w:r>
        <w:rPr>
          <w:rFonts w:hint="eastAsia" w:ascii="仿宋" w:hAnsi="仿宋" w:eastAsia="仿宋" w:cs="仿宋"/>
          <w:sz w:val="21"/>
          <w:szCs w:val="21"/>
          <w:u w:val="single"/>
        </w:rPr>
        <w:t xml:space="preserve">  一年  。</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textAlignment w:val="auto"/>
        <w:rPr>
          <w:rFonts w:ascii="仿宋" w:hAnsi="仿宋" w:eastAsia="仿宋" w:cs="仿宋"/>
          <w:sz w:val="21"/>
          <w:szCs w:val="21"/>
          <w:u w:val="single"/>
        </w:rPr>
      </w:pPr>
      <w:r>
        <w:rPr>
          <w:rFonts w:hint="eastAsia" w:ascii="仿宋" w:hAnsi="仿宋" w:eastAsia="仿宋" w:cs="仿宋"/>
          <w:sz w:val="21"/>
          <w:szCs w:val="21"/>
        </w:rPr>
        <w:t xml:space="preserve">    2、工程量清单中标志牌、标志杆、护栏等维护类的质量保修期：</w:t>
      </w:r>
      <w:r>
        <w:rPr>
          <w:rFonts w:hint="eastAsia" w:ascii="仿宋" w:hAnsi="仿宋" w:eastAsia="仿宋" w:cs="仿宋"/>
          <w:sz w:val="21"/>
          <w:szCs w:val="21"/>
          <w:u w:val="single"/>
        </w:rPr>
        <w:t xml:space="preserve">  二年  。</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质量保修期自单个工程竣工验收合格之日起计算</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三、缺陷责任期</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工程缺陷责任期为</w:t>
      </w:r>
      <w:r>
        <w:rPr>
          <w:rFonts w:hint="eastAsia" w:ascii="仿宋" w:hAnsi="仿宋" w:eastAsia="仿宋" w:cs="仿宋"/>
          <w:sz w:val="21"/>
          <w:szCs w:val="21"/>
          <w:u w:val="single"/>
        </w:rPr>
        <w:t xml:space="preserve">    12  </w:t>
      </w:r>
      <w:r>
        <w:rPr>
          <w:rFonts w:hint="eastAsia" w:ascii="仿宋" w:hAnsi="仿宋" w:eastAsia="仿宋" w:cs="仿宋"/>
          <w:sz w:val="21"/>
          <w:szCs w:val="21"/>
        </w:rPr>
        <w:t>个月， 缺陷责任期自合同期限内单个工程竣工验收合格之日起计算。单位工程先于全部工程进行验收，单位工程缺陷责任期自单位工程验收合格之日起算。</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b/>
          <w:sz w:val="21"/>
          <w:szCs w:val="21"/>
        </w:rPr>
      </w:pPr>
      <w:r>
        <w:rPr>
          <w:rFonts w:hint="eastAsia" w:ascii="仿宋" w:hAnsi="仿宋" w:eastAsia="仿宋" w:cs="仿宋"/>
          <w:b/>
          <w:sz w:val="21"/>
          <w:szCs w:val="21"/>
        </w:rPr>
        <w:t>四、质量保修责任</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1．属于保修范围、内容的项目，承包人应当在接到保修通知之日起7天内派人保修。承包人不在约定期限内派人保修的，发包人可以委托他人修理。</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2．发生紧急事故需抢修的，承包人在接到事故通知后，应当立即到达事故现场抢修。</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3．对于涉及结构安全的质量问题，应当按照《建设工程质量管理条例》的规定，立即向当地建设行政主管部门和有关部门报告，采取安全防范措施，并由原设计人或者具有相应资质等级的设计人提出保修方案，承包人实施保修。</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4．质量保修完成后，由发包人组织验收。</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sz w:val="21"/>
          <w:szCs w:val="21"/>
        </w:rPr>
      </w:pPr>
      <w:r>
        <w:rPr>
          <w:rFonts w:hint="eastAsia" w:ascii="仿宋" w:hAnsi="仿宋" w:eastAsia="仿宋" w:cs="仿宋"/>
          <w:b/>
          <w:sz w:val="21"/>
          <w:szCs w:val="21"/>
        </w:rPr>
        <w:t>五、保修费用</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保修费用由造成质量缺陷的责任方承担。</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2" w:firstLineChars="200"/>
        <w:textAlignment w:val="auto"/>
        <w:rPr>
          <w:rFonts w:ascii="仿宋" w:hAnsi="仿宋" w:eastAsia="仿宋" w:cs="仿宋"/>
          <w:sz w:val="21"/>
          <w:szCs w:val="21"/>
          <w:u w:val="single"/>
        </w:rPr>
      </w:pPr>
      <w:r>
        <w:rPr>
          <w:rFonts w:hint="eastAsia" w:ascii="仿宋" w:hAnsi="仿宋" w:eastAsia="仿宋" w:cs="仿宋"/>
          <w:b/>
          <w:sz w:val="21"/>
          <w:szCs w:val="21"/>
        </w:rPr>
        <w:t>六、双方约定的其他工程质量保修事项：</w:t>
      </w:r>
      <w:r>
        <w:rPr>
          <w:rFonts w:hint="eastAsia" w:ascii="仿宋" w:hAnsi="仿宋" w:eastAsia="仿宋" w:cs="仿宋"/>
          <w:sz w:val="21"/>
          <w:szCs w:val="21"/>
          <w:u w:val="single"/>
        </w:rPr>
        <w:t xml:space="preserve">                                        </w:t>
      </w:r>
      <w:r>
        <w:rPr>
          <w:rFonts w:hint="eastAsia" w:ascii="仿宋" w:hAnsi="仿宋" w:eastAsia="仿宋" w:cs="仿宋"/>
          <w:sz w:val="21"/>
          <w:szCs w:val="21"/>
        </w:rPr>
        <w:t>。</w:t>
      </w:r>
    </w:p>
    <w:p>
      <w:pPr>
        <w:keepNext w:val="0"/>
        <w:keepLines w:val="0"/>
        <w:pageBreakBefore w:val="0"/>
        <w:widowControl w:val="0"/>
        <w:kinsoku/>
        <w:wordWrap/>
        <w:overflowPunct/>
        <w:topLinePunct w:val="0"/>
        <w:autoSpaceDE w:val="0"/>
        <w:autoSpaceDN w:val="0"/>
        <w:bidi w:val="0"/>
        <w:adjustRightInd/>
        <w:snapToGrid/>
        <w:spacing w:before="20" w:after="10" w:afterAutospacing="0" w:line="240" w:lineRule="auto"/>
        <w:ind w:firstLine="420" w:firstLineChars="200"/>
        <w:textAlignment w:val="auto"/>
        <w:rPr>
          <w:rFonts w:ascii="仿宋" w:hAnsi="仿宋" w:eastAsia="仿宋" w:cs="仿宋"/>
          <w:sz w:val="21"/>
          <w:szCs w:val="21"/>
        </w:rPr>
      </w:pPr>
      <w:r>
        <w:rPr>
          <w:rFonts w:hint="eastAsia" w:ascii="仿宋" w:hAnsi="仿宋" w:eastAsia="仿宋" w:cs="仿宋"/>
          <w:sz w:val="21"/>
          <w:szCs w:val="21"/>
        </w:rPr>
        <w:t>工程质量保修书由发包人、承包人在工程竣工验收前共同签署，作为施工合同附件，其有效期限至保修期满。</w:t>
      </w:r>
    </w:p>
    <w:p>
      <w:pPr>
        <w:spacing w:line="360" w:lineRule="auto"/>
        <w:ind w:firstLine="420" w:firstLineChars="200"/>
        <w:rPr>
          <w:rFonts w:ascii="仿宋" w:hAnsi="仿宋" w:eastAsia="仿宋" w:cs="仿宋"/>
          <w:sz w:val="21"/>
          <w:szCs w:val="21"/>
          <w:u w:val="single"/>
        </w:rPr>
      </w:pPr>
      <w:r>
        <w:rPr>
          <w:rFonts w:hint="eastAsia" w:ascii="仿宋" w:hAnsi="仿宋" w:eastAsia="仿宋" w:cs="仿宋"/>
          <w:sz w:val="21"/>
          <w:szCs w:val="21"/>
        </w:rPr>
        <w:t>发包人(公章)：</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承包人(公章)：</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地  址：</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地  址：</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法定代表人(签字)：</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法定代表人(签字)：</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委托代理人(签字)：</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委托代理人(签字)：</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电  话：</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电  话：</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传  真：</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传  真：</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开户银行：</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开户银行：</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u w:val="single"/>
        </w:rPr>
      </w:pPr>
      <w:r>
        <w:rPr>
          <w:rFonts w:hint="eastAsia" w:ascii="仿宋" w:hAnsi="仿宋" w:eastAsia="仿宋" w:cs="仿宋"/>
          <w:sz w:val="21"/>
          <w:szCs w:val="21"/>
        </w:rPr>
        <w:t>账  号：</w:t>
      </w:r>
      <w:r>
        <w:rPr>
          <w:rFonts w:hint="eastAsia" w:ascii="仿宋" w:hAnsi="仿宋" w:eastAsia="仿宋" w:cs="仿宋"/>
          <w:sz w:val="21"/>
          <w:szCs w:val="21"/>
          <w:u w:val="single"/>
        </w:rPr>
        <w:t xml:space="preserve">                    </w:t>
      </w:r>
      <w:r>
        <w:rPr>
          <w:rFonts w:hint="eastAsia" w:ascii="仿宋" w:hAnsi="仿宋" w:eastAsia="仿宋" w:cs="仿宋"/>
          <w:sz w:val="21"/>
          <w:szCs w:val="21"/>
        </w:rPr>
        <w:t xml:space="preserve"> 账  号：</w:t>
      </w:r>
      <w:r>
        <w:rPr>
          <w:rFonts w:hint="eastAsia" w:ascii="仿宋" w:hAnsi="仿宋" w:eastAsia="仿宋" w:cs="仿宋"/>
          <w:sz w:val="21"/>
          <w:szCs w:val="21"/>
          <w:u w:val="single"/>
        </w:rPr>
        <w:t xml:space="preserve">                    </w:t>
      </w:r>
    </w:p>
    <w:p>
      <w:pPr>
        <w:spacing w:line="360" w:lineRule="auto"/>
        <w:ind w:firstLine="420" w:firstLineChars="200"/>
        <w:rPr>
          <w:rFonts w:ascii="仿宋" w:hAnsi="仿宋" w:eastAsia="仿宋" w:cs="仿宋"/>
          <w:sz w:val="21"/>
          <w:szCs w:val="21"/>
        </w:rPr>
      </w:pPr>
      <w:r>
        <w:rPr>
          <w:rFonts w:hint="eastAsia" w:ascii="仿宋" w:hAnsi="仿宋" w:eastAsia="仿宋" w:cs="仿宋"/>
          <w:sz w:val="21"/>
          <w:szCs w:val="21"/>
        </w:rPr>
        <w:t>邮政编码：</w:t>
      </w:r>
      <w:r>
        <w:rPr>
          <w:rFonts w:hint="eastAsia" w:ascii="仿宋" w:hAnsi="仿宋" w:eastAsia="仿宋" w:cs="仿宋"/>
          <w:sz w:val="21"/>
          <w:szCs w:val="21"/>
          <w:u w:val="single"/>
        </w:rPr>
        <w:t xml:space="preserve">                   </w:t>
      </w:r>
      <w:r>
        <w:rPr>
          <w:rFonts w:hint="eastAsia" w:ascii="仿宋" w:hAnsi="仿宋" w:eastAsia="仿宋" w:cs="仿宋"/>
          <w:sz w:val="21"/>
          <w:szCs w:val="21"/>
        </w:rPr>
        <w:t>邮政编码：</w:t>
      </w:r>
      <w:r>
        <w:rPr>
          <w:rFonts w:hint="eastAsia" w:ascii="仿宋" w:hAnsi="仿宋" w:eastAsia="仿宋" w:cs="仿宋"/>
          <w:sz w:val="21"/>
          <w:szCs w:val="21"/>
          <w:u w:val="single"/>
        </w:rPr>
        <w:t xml:space="preserve">                    </w:t>
      </w:r>
    </w:p>
    <w:p>
      <w:pPr>
        <w:pStyle w:val="70"/>
        <w:spacing w:before="0" w:after="0" w:line="360" w:lineRule="auto"/>
        <w:ind w:left="440" w:leftChars="0" w:right="386" w:rightChars="0" w:firstLine="0" w:firstLineChars="0"/>
        <w:rPr>
          <w:rFonts w:ascii="仿宋" w:hAnsi="仿宋" w:eastAsia="仿宋" w:cs="仿宋"/>
          <w:sz w:val="28"/>
          <w:szCs w:val="28"/>
        </w:rPr>
      </w:pPr>
      <w:r>
        <w:rPr>
          <w:rFonts w:hint="eastAsia" w:ascii="仿宋" w:hAnsi="仿宋" w:eastAsia="仿宋" w:cs="仿宋"/>
          <w:b/>
          <w:sz w:val="21"/>
          <w:szCs w:val="21"/>
        </w:rPr>
        <w:br w:type="page"/>
      </w:r>
      <w:bookmarkEnd w:id="467"/>
      <w:bookmarkStart w:id="692" w:name="_Toc450805642"/>
      <w:bookmarkStart w:id="693" w:name="_Toc283886261"/>
      <w:bookmarkStart w:id="694" w:name="_Toc394573948"/>
      <w:bookmarkStart w:id="695" w:name="_Toc283976552"/>
      <w:bookmarkStart w:id="696" w:name="_Toc282596316"/>
      <w:r>
        <w:rPr>
          <w:rFonts w:hint="eastAsia" w:ascii="仿宋" w:hAnsi="仿宋" w:eastAsia="仿宋" w:cs="仿宋"/>
        </w:rPr>
        <w:t>二、工程建设项目廉政责任书</w:t>
      </w:r>
      <w:bookmarkEnd w:id="692"/>
      <w:bookmarkEnd w:id="693"/>
      <w:bookmarkEnd w:id="694"/>
      <w:bookmarkEnd w:id="695"/>
      <w:bookmarkEnd w:id="696"/>
    </w:p>
    <w:p>
      <w:pPr>
        <w:autoSpaceDE w:val="0"/>
        <w:autoSpaceDN w:val="0"/>
        <w:spacing w:line="360" w:lineRule="exact"/>
        <w:ind w:firstLine="482"/>
        <w:rPr>
          <w:rFonts w:ascii="仿宋" w:hAnsi="仿宋" w:eastAsia="仿宋" w:cs="仿宋"/>
          <w:szCs w:val="21"/>
        </w:rPr>
      </w:pP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工程项目名称：</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工程项目地址：</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建设单位（甲方）：</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施工单位（乙方）：</w:t>
      </w:r>
      <w:r>
        <w:rPr>
          <w:rFonts w:hint="eastAsia" w:ascii="仿宋" w:hAnsi="仿宋" w:eastAsia="仿宋" w:cs="仿宋"/>
          <w:sz w:val="21"/>
          <w:szCs w:val="21"/>
          <w:u w:val="single"/>
        </w:rPr>
        <w:t xml:space="preserve">                                                       </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为加强工程建设中的廉政建设，规范工程建设项目承发包双方的各项活动，防止发生各种谋取不正当利益的违法违纪行为，保护国家、集体和当事人的合法权益，根据国家有关工程建设的法律法规和廉政建设责任制规定，特订立本廉政责任书。</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第一条 甲乙双方的责任</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（一）应严格遵守国家关于市场准入、项目招标投标、工程建设、施工安装和市场活动等有关法律、法规，相关政策，以及廉政建设的各项规定。</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（二）严格执行建设工程项目承发包合同文件，自觉按合同办事。</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（三）业务活动必须坚持公开、公平、公正、诚信、透明的原则（除法律法规另有规定者外），不得为获取不正当的利益，损害国家、集体和对方利益，不得违反工程建设管理、施工安装的规章制度。</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（四）发现对方在业务活动中有违规、违纪、违法行为的，应及时提醒对方，情节严重的，应向其上级主管部门或纪检监察、司法等有关机关举报。</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第二条 甲方的责任</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甲方的领导和从事该建设工程项目的工作人员，在工程建设的事前、事中、事后应遵守以下规定：</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（一）不准向乙方和相关单位索要或接受回扣、礼金、有价证券、贵重物品和好处费、感谢费等。</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（二）不准在乙方和相关单位报销任何应由甲方或个人支付的费用。</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（三）不准要求、暗示和接受乙方和相关单位为个人装修住房、婚丧嫁娶、配偶子女的工作安排以及出国（境）、旅游等提供方便。</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（四）不准参加有可能影响公正执行公务的乙方和相关单位的宴请和健身、娱乐等活动。</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五）不准向乙方介绍或为配偶、子女、亲属参与同甲方项目工程施工合同有关的设备、材料、工程分包、劳务等经济活动。不得以任何理由向乙方和相关单位推荐分包单位和要求乙方购买项目工程施工合同规定以外的材料、设备等。</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第三条 乙方的责任</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应与甲方保持正常的业务交往，按照有关法律法规和程序开展业务工作，严格执行工程建设的有关方针、政策，尤其是有关建筑施工安装的强制性标准和规范，并遵守以下规定：</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（一）不准以任何理由向甲方、相关单位及其工作人员索要、接受或赠送礼金、有价证券、贵重物品和回扣、好处费、感谢费等。</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（二）不准以任何理由为甲方和相关单位报销应由对方或个人支付的费用。</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（三）不准接受或暗示为甲方、相关单位或个人装修住房、婚丧嫁娶、配偶子女的工作安排以及出国（境）、旅游等提供方便。</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（四）不准以任何理由为甲方、相关单位或个人组织有可能影响公正执行公务的宴请、健身、娱乐等活动。</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第四条 违约责任</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一）甲方工作人员有违反本责任书第一、二条责任行为的，按照管理权限，依据有关法律法规和规定给予党纪、政纪处分或组织处理；涉嫌犯罪的，移交司法机关追究刑事责任；给乙方单位造成经济损失的，应予以赔偿。</w:t>
      </w:r>
    </w:p>
    <w:p>
      <w:pPr>
        <w:pStyle w:val="10"/>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jc w:val="left"/>
        <w:textAlignment w:val="auto"/>
        <w:rPr>
          <w:rFonts w:ascii="仿宋" w:hAnsi="仿宋" w:eastAsia="仿宋" w:cs="仿宋"/>
          <w:sz w:val="21"/>
          <w:szCs w:val="21"/>
        </w:rPr>
      </w:pPr>
      <w:r>
        <w:rPr>
          <w:rFonts w:hint="eastAsia" w:ascii="仿宋" w:hAnsi="仿宋" w:eastAsia="仿宋" w:cs="仿宋"/>
          <w:sz w:val="21"/>
          <w:szCs w:val="21"/>
        </w:rPr>
        <w:t xml:space="preserve">    （二）乙方工作人员有违反本责任书第一、三条责任行为的，按照管理权限，依据有关法律法规和规定给予党纪、政纪处分或组织处理；涉嫌犯罪的，移交司法机关追究刑事责任；给甲方单位造成经济损失的，应予以赔偿。</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第五条 本责任书作为工程施工合同的附件，与工程施工合同具有同等法律效力。经双方签署后立即生效。</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第六条 本责任书的有效期为双方签署之日起至该工程项目竣工验收合格时止。</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textAlignment w:val="auto"/>
        <w:rPr>
          <w:rFonts w:ascii="仿宋" w:hAnsi="仿宋" w:eastAsia="仿宋" w:cs="仿宋"/>
          <w:sz w:val="21"/>
          <w:szCs w:val="21"/>
        </w:rPr>
      </w:pPr>
      <w:r>
        <w:rPr>
          <w:rFonts w:hint="eastAsia" w:ascii="仿宋" w:hAnsi="仿宋" w:eastAsia="仿宋" w:cs="仿宋"/>
          <w:sz w:val="21"/>
          <w:szCs w:val="21"/>
        </w:rPr>
        <w:t xml:space="preserve">    第七条 本责任书一式四份，由甲乙双方各执一份，送交甲乙双方的监督单位各一份。</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甲方单位：（盖章）                                      乙方单位：（盖章）</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法定代表人：                                           法定代表人：</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地址：                                                 地址：</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电话：                                                 电话：</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年  月  日                                             年  月  日</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甲方监督单位（盖章）                                   乙方监督单位（盖章）</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482"/>
        <w:textAlignment w:val="auto"/>
        <w:rPr>
          <w:rFonts w:ascii="仿宋" w:hAnsi="仿宋" w:eastAsia="仿宋" w:cs="仿宋"/>
          <w:sz w:val="21"/>
          <w:szCs w:val="21"/>
        </w:rPr>
      </w:pPr>
      <w:r>
        <w:rPr>
          <w:rFonts w:hint="eastAsia" w:ascii="仿宋" w:hAnsi="仿宋" w:eastAsia="仿宋" w:cs="仿宋"/>
          <w:sz w:val="21"/>
          <w:szCs w:val="21"/>
        </w:rPr>
        <w:t>年  月  日                                             年  月  日</w:t>
      </w:r>
    </w:p>
    <w:p>
      <w:pPr>
        <w:keepNext w:val="0"/>
        <w:keepLines w:val="0"/>
        <w:pageBreakBefore w:val="0"/>
        <w:widowControl w:val="0"/>
        <w:kinsoku/>
        <w:wordWrap/>
        <w:overflowPunct/>
        <w:topLinePunct w:val="0"/>
        <w:autoSpaceDE w:val="0"/>
        <w:autoSpaceDN w:val="0"/>
        <w:bidi w:val="0"/>
        <w:adjustRightInd/>
        <w:snapToGrid/>
        <w:spacing w:before="157" w:beforeLines="50" w:after="157" w:afterLines="50" w:line="240" w:lineRule="auto"/>
        <w:ind w:firstLine="3269" w:firstLineChars="1730"/>
        <w:textAlignment w:val="auto"/>
        <w:rPr>
          <w:rFonts w:ascii="仿宋" w:hAnsi="仿宋" w:eastAsia="仿宋" w:cs="仿宋"/>
          <w:b/>
          <w:sz w:val="21"/>
          <w:szCs w:val="21"/>
        </w:rPr>
      </w:pPr>
      <w:r>
        <w:rPr>
          <w:rFonts w:hint="eastAsia" w:ascii="仿宋" w:hAnsi="仿宋" w:eastAsia="仿宋" w:cs="仿宋"/>
          <w:snapToGrid w:val="0"/>
          <w:w w:val="90"/>
          <w:kern w:val="11"/>
          <w:sz w:val="21"/>
          <w:szCs w:val="21"/>
        </w:rPr>
        <w:t xml:space="preserve"> </w:t>
      </w:r>
    </w:p>
    <w:p>
      <w:pPr>
        <w:rPr>
          <w:rFonts w:hint="eastAsia" w:ascii="宋体" w:hAnsi="宋体" w:cs="宋体"/>
        </w:rPr>
      </w:pPr>
      <w:bookmarkStart w:id="697" w:name="_Toc24838"/>
      <w:r>
        <w:rPr>
          <w:rFonts w:hint="eastAsia" w:ascii="宋体" w:hAnsi="宋体" w:cs="宋体"/>
        </w:rPr>
        <w:br w:type="page"/>
      </w:r>
    </w:p>
    <w:p>
      <w:pPr>
        <w:pStyle w:val="4"/>
        <w:tabs>
          <w:tab w:val="left" w:pos="0"/>
        </w:tabs>
        <w:spacing w:line="360" w:lineRule="auto"/>
        <w:ind w:left="436" w:leftChars="0" w:right="386" w:rightChars="0" w:hanging="436" w:hangingChars="84"/>
        <w:jc w:val="center"/>
        <w:rPr>
          <w:rFonts w:hint="eastAsia" w:ascii="仿宋" w:hAnsi="仿宋" w:eastAsia="仿宋" w:cs="仿宋"/>
        </w:rPr>
      </w:pPr>
      <w:r>
        <w:rPr>
          <w:rFonts w:hint="eastAsia" w:ascii="仿宋" w:hAnsi="仿宋" w:eastAsia="仿宋" w:cs="仿宋"/>
        </w:rPr>
        <w:t>第六部分 ：投标文件格式附件</w:t>
      </w:r>
      <w:bookmarkEnd w:id="697"/>
    </w:p>
    <w:p>
      <w:pPr>
        <w:pStyle w:val="71"/>
        <w:ind w:left="420" w:firstLine="0"/>
        <w:jc w:val="center"/>
        <w:rPr>
          <w:rFonts w:hint="eastAsia" w:ascii="仿宋" w:hAnsi="仿宋" w:eastAsia="仿宋" w:cs="仿宋"/>
          <w:sz w:val="22"/>
        </w:rPr>
      </w:pPr>
      <w:r>
        <w:rPr>
          <w:rFonts w:hint="eastAsia" w:ascii="仿宋" w:hAnsi="仿宋" w:eastAsia="仿宋" w:cs="仿宋"/>
          <w:b/>
          <w:bCs/>
          <w:sz w:val="22"/>
          <w:szCs w:val="21"/>
        </w:rPr>
        <w:t>说明：</w:t>
      </w:r>
      <w:r>
        <w:rPr>
          <w:rFonts w:hint="eastAsia" w:ascii="仿宋" w:hAnsi="仿宋" w:eastAsia="仿宋" w:cs="仿宋"/>
          <w:b/>
          <w:bCs/>
          <w:sz w:val="22"/>
          <w:szCs w:val="21"/>
          <w:u w:val="single"/>
        </w:rPr>
        <w:t>对本章所有的投标书格式 ，投标方可根据自身情况进行补充和修改，但补充和修改不得造成与本格式内容有实质性的违背。</w:t>
      </w:r>
    </w:p>
    <w:p>
      <w:pPr>
        <w:tabs>
          <w:tab w:val="left" w:pos="8280"/>
        </w:tabs>
        <w:autoSpaceDE w:val="0"/>
        <w:autoSpaceDN w:val="0"/>
        <w:spacing w:line="240" w:lineRule="atLeast"/>
        <w:ind w:right="25"/>
        <w:rPr>
          <w:rFonts w:hint="eastAsia" w:ascii="仿宋" w:hAnsi="仿宋" w:eastAsia="仿宋" w:cs="仿宋"/>
          <w:sz w:val="24"/>
        </w:rPr>
      </w:pPr>
    </w:p>
    <w:p>
      <w:pPr>
        <w:rPr>
          <w:rFonts w:hint="eastAsia" w:ascii="仿宋" w:hAnsi="仿宋" w:eastAsia="仿宋" w:cs="仿宋"/>
          <w:b/>
          <w:bCs/>
          <w:sz w:val="28"/>
          <w:szCs w:val="28"/>
        </w:rPr>
      </w:pPr>
    </w:p>
    <w:p>
      <w:pPr>
        <w:spacing w:line="360" w:lineRule="auto"/>
        <w:jc w:val="center"/>
        <w:outlineLvl w:val="0"/>
        <w:rPr>
          <w:rFonts w:ascii="仿宋" w:hAnsi="仿宋" w:eastAsia="仿宋" w:cs="仿宋"/>
          <w:b/>
          <w:kern w:val="0"/>
          <w:sz w:val="36"/>
          <w:szCs w:val="36"/>
        </w:rPr>
      </w:pPr>
      <w:bookmarkStart w:id="698" w:name="_Toc32728"/>
      <w:r>
        <w:rPr>
          <w:rFonts w:hint="eastAsia" w:ascii="仿宋" w:hAnsi="仿宋" w:eastAsia="仿宋" w:cs="仿宋"/>
          <w:b/>
          <w:kern w:val="0"/>
          <w:sz w:val="36"/>
          <w:szCs w:val="36"/>
        </w:rPr>
        <w:t>资格文件部分</w:t>
      </w:r>
      <w:bookmarkEnd w:id="698"/>
    </w:p>
    <w:p>
      <w:pPr>
        <w:spacing w:line="360" w:lineRule="auto"/>
        <w:jc w:val="center"/>
        <w:outlineLvl w:val="0"/>
        <w:rPr>
          <w:rFonts w:ascii="仿宋" w:hAnsi="仿宋" w:eastAsia="仿宋" w:cs="仿宋"/>
          <w:b/>
          <w:kern w:val="0"/>
          <w:sz w:val="36"/>
          <w:szCs w:val="36"/>
        </w:rPr>
      </w:pPr>
      <w:bookmarkStart w:id="699" w:name="_Toc26140"/>
      <w:r>
        <w:rPr>
          <w:rFonts w:hint="eastAsia" w:ascii="仿宋" w:hAnsi="仿宋" w:eastAsia="仿宋" w:cs="仿宋"/>
          <w:b/>
          <w:kern w:val="0"/>
          <w:sz w:val="36"/>
          <w:szCs w:val="36"/>
        </w:rPr>
        <w:t>目录</w:t>
      </w:r>
      <w:bookmarkEnd w:id="699"/>
    </w:p>
    <w:p>
      <w:pPr>
        <w:spacing w:line="360" w:lineRule="auto"/>
        <w:ind w:left="420"/>
        <w:rPr>
          <w:rFonts w:hint="eastAsia" w:ascii="仿宋" w:hAnsi="仿宋" w:eastAsia="仿宋" w:cs="仿宋"/>
          <w:sz w:val="24"/>
        </w:rPr>
      </w:pPr>
    </w:p>
    <w:p>
      <w:pPr>
        <w:keepNext w:val="0"/>
        <w:keepLines w:val="0"/>
        <w:pageBreakBefore w:val="0"/>
        <w:widowControl w:val="0"/>
        <w:kinsoku/>
        <w:wordWrap/>
        <w:overflowPunct/>
        <w:topLinePunct w:val="0"/>
        <w:autoSpaceDE w:val="0"/>
        <w:autoSpaceDN w:val="0"/>
        <w:bidi w:val="0"/>
        <w:adjustRightInd/>
        <w:snapToGrid w:val="0"/>
        <w:spacing w:before="20" w:beforeAutospacing="0" w:after="20" w:line="480" w:lineRule="auto"/>
        <w:ind w:right="-493" w:rightChars="-224"/>
        <w:textAlignment w:val="auto"/>
        <w:rPr>
          <w:rFonts w:hint="eastAsia" w:ascii="仿宋" w:hAnsi="仿宋" w:eastAsia="仿宋" w:cs="仿宋"/>
          <w:sz w:val="24"/>
        </w:rPr>
      </w:pPr>
      <w:r>
        <w:rPr>
          <w:rFonts w:hint="eastAsia" w:ascii="仿宋" w:hAnsi="仿宋" w:eastAsia="仿宋" w:cs="仿宋"/>
          <w:sz w:val="24"/>
        </w:rPr>
        <w:t>1.符合参加政府采购活动应当具备的一般条件的承诺函………………………（页码）</w:t>
      </w:r>
    </w:p>
    <w:p>
      <w:pPr>
        <w:keepNext w:val="0"/>
        <w:keepLines w:val="0"/>
        <w:pageBreakBefore w:val="0"/>
        <w:widowControl w:val="0"/>
        <w:kinsoku/>
        <w:wordWrap/>
        <w:overflowPunct/>
        <w:topLinePunct w:val="0"/>
        <w:autoSpaceDE w:val="0"/>
        <w:autoSpaceDN w:val="0"/>
        <w:bidi w:val="0"/>
        <w:adjustRightInd/>
        <w:snapToGrid w:val="0"/>
        <w:spacing w:before="20" w:beforeAutospacing="0" w:after="20" w:line="480" w:lineRule="auto"/>
        <w:ind w:right="-493" w:rightChars="-224"/>
        <w:textAlignment w:val="auto"/>
        <w:rPr>
          <w:rFonts w:hint="eastAsia" w:ascii="仿宋" w:hAnsi="仿宋" w:eastAsia="仿宋" w:cs="仿宋"/>
          <w:sz w:val="24"/>
        </w:rPr>
      </w:pPr>
      <w:r>
        <w:rPr>
          <w:rFonts w:hint="eastAsia" w:ascii="仿宋" w:hAnsi="仿宋" w:eastAsia="仿宋" w:cs="仿宋"/>
          <w:sz w:val="24"/>
        </w:rPr>
        <w:t>2.法人或者其他组织的营业执照等证明文件，自然人的身份证明……………（页码）</w:t>
      </w:r>
    </w:p>
    <w:p>
      <w:pPr>
        <w:pStyle w:val="23"/>
        <w:keepNext w:val="0"/>
        <w:keepLines w:val="0"/>
        <w:pageBreakBefore w:val="0"/>
        <w:widowControl w:val="0"/>
        <w:kinsoku/>
        <w:wordWrap/>
        <w:overflowPunct/>
        <w:topLinePunct w:val="0"/>
        <w:autoSpaceDE w:val="0"/>
        <w:autoSpaceDN w:val="0"/>
        <w:bidi w:val="0"/>
        <w:adjustRightInd/>
        <w:spacing w:before="20" w:beforeAutospacing="0" w:after="20" w:line="480" w:lineRule="auto"/>
        <w:ind w:left="0" w:leftChars="0" w:right="-493" w:rightChars="-224" w:firstLine="0" w:firstLineChars="0"/>
        <w:textAlignment w:val="auto"/>
        <w:rPr>
          <w:rFonts w:hint="eastAsia" w:ascii="仿宋" w:hAnsi="仿宋" w:eastAsia="仿宋" w:cs="仿宋"/>
          <w:sz w:val="24"/>
        </w:rPr>
      </w:pPr>
      <w:r>
        <w:rPr>
          <w:rFonts w:hint="eastAsia" w:ascii="仿宋" w:hAnsi="仿宋" w:eastAsia="仿宋" w:cs="仿宋"/>
          <w:sz w:val="24"/>
        </w:rPr>
        <w:t>3.授权委托书或法定代表人（单位负责人、自然人本人）身份证明……………（页码）</w:t>
      </w:r>
    </w:p>
    <w:p>
      <w:pPr>
        <w:keepNext w:val="0"/>
        <w:keepLines w:val="0"/>
        <w:pageBreakBefore w:val="0"/>
        <w:widowControl w:val="0"/>
        <w:kinsoku/>
        <w:wordWrap/>
        <w:overflowPunct/>
        <w:topLinePunct w:val="0"/>
        <w:autoSpaceDE w:val="0"/>
        <w:autoSpaceDN w:val="0"/>
        <w:bidi w:val="0"/>
        <w:adjustRightInd/>
        <w:snapToGrid w:val="0"/>
        <w:spacing w:before="20" w:beforeAutospacing="0" w:after="20" w:line="480" w:lineRule="auto"/>
        <w:ind w:right="-493" w:rightChars="-224"/>
        <w:textAlignment w:val="auto"/>
        <w:rPr>
          <w:rFonts w:hint="eastAsia" w:ascii="仿宋" w:hAnsi="仿宋" w:eastAsia="仿宋" w:cs="仿宋"/>
          <w:sz w:val="24"/>
        </w:rPr>
      </w:pPr>
      <w:r>
        <w:rPr>
          <w:rFonts w:hint="eastAsia" w:ascii="仿宋" w:hAnsi="仿宋" w:eastAsia="仿宋" w:cs="仿宋"/>
          <w:sz w:val="24"/>
          <w:lang w:val="en-US" w:eastAsia="zh-CN"/>
        </w:rPr>
        <w:t>4.</w:t>
      </w:r>
      <w:r>
        <w:rPr>
          <w:rFonts w:hint="eastAsia" w:ascii="仿宋" w:hAnsi="仿宋" w:eastAsia="仿宋" w:cs="仿宋"/>
          <w:sz w:val="24"/>
        </w:rPr>
        <w:t>落实政府采购政策需满足的资格要求：根据招标公告申请人的资格要求提供相关资料，</w:t>
      </w:r>
      <w:r>
        <w:rPr>
          <w:rFonts w:hint="eastAsia" w:ascii="仿宋" w:hAnsi="仿宋" w:eastAsia="仿宋" w:cs="仿宋"/>
          <w:b/>
          <w:bCs/>
          <w:sz w:val="24"/>
        </w:rPr>
        <w:t>提供中小企业声明函</w:t>
      </w:r>
      <w:r>
        <w:rPr>
          <w:rFonts w:hint="eastAsia" w:ascii="仿宋" w:hAnsi="仿宋" w:eastAsia="仿宋" w:cs="仿宋"/>
          <w:sz w:val="24"/>
        </w:rPr>
        <w:t>（符合《关于政府采购支持监狱企业发展有关问题的通知》（财库[2014]68号）规定的监狱企业并提供由省级以上监狱管理局、戒毒管理局（含新疆生产建设兵团）出具的属于监狱企业证明文件的，视同为小型、微型企业。）………………………………………………………………………………（页码）</w:t>
      </w:r>
    </w:p>
    <w:p>
      <w:pPr>
        <w:rPr>
          <w:rFonts w:hint="eastAsia" w:ascii="仿宋" w:hAnsi="仿宋" w:eastAsia="仿宋" w:cs="仿宋"/>
        </w:rPr>
      </w:pPr>
      <w:r>
        <w:rPr>
          <w:rFonts w:hint="eastAsia" w:ascii="仿宋" w:hAnsi="仿宋" w:eastAsia="仿宋" w:cs="仿宋"/>
        </w:rPr>
        <w:br w:type="page"/>
      </w:r>
    </w:p>
    <w:p>
      <w:pPr>
        <w:snapToGrid w:val="0"/>
        <w:spacing w:before="120" w:beforeLines="50" w:after="50" w:line="360" w:lineRule="auto"/>
        <w:ind w:firstLine="562" w:firstLineChars="200"/>
        <w:jc w:val="center"/>
        <w:rPr>
          <w:rStyle w:val="29"/>
          <w:rFonts w:hint="eastAsia" w:ascii="仿宋" w:hAnsi="仿宋" w:eastAsia="仿宋" w:cs="仿宋"/>
          <w:b/>
          <w:color w:val="auto"/>
          <w:sz w:val="28"/>
          <w:szCs w:val="28"/>
        </w:rPr>
      </w:pPr>
      <w:r>
        <w:rPr>
          <w:rStyle w:val="29"/>
          <w:rFonts w:hint="eastAsia" w:ascii="仿宋" w:hAnsi="仿宋" w:eastAsia="仿宋" w:cs="仿宋"/>
          <w:b/>
          <w:color w:val="auto"/>
          <w:sz w:val="28"/>
          <w:szCs w:val="28"/>
        </w:rPr>
        <w:t>一、 符合参加政府采购活动应当具备的一般条件的承诺函</w:t>
      </w:r>
    </w:p>
    <w:p>
      <w:pPr>
        <w:snapToGrid w:val="0"/>
        <w:spacing w:before="120" w:beforeLines="50" w:after="50" w:line="360" w:lineRule="auto"/>
        <w:ind w:firstLine="643" w:firstLineChars="200"/>
        <w:jc w:val="center"/>
        <w:rPr>
          <w:rStyle w:val="29"/>
          <w:rFonts w:hint="eastAsia" w:ascii="仿宋" w:hAnsi="仿宋" w:eastAsia="仿宋" w:cs="仿宋"/>
          <w:b/>
          <w:color w:val="auto"/>
          <w:sz w:val="32"/>
          <w:szCs w:val="32"/>
        </w:rPr>
      </w:pPr>
    </w:p>
    <w:p>
      <w:pPr>
        <w:snapToGrid w:val="0"/>
        <w:spacing w:line="360" w:lineRule="auto"/>
        <w:rPr>
          <w:rFonts w:hint="eastAsia" w:ascii="仿宋" w:hAnsi="仿宋" w:eastAsia="仿宋" w:cs="仿宋"/>
          <w:sz w:val="24"/>
        </w:rPr>
      </w:pPr>
      <w:r>
        <w:rPr>
          <w:rFonts w:hint="eastAsia" w:ascii="仿宋" w:hAnsi="仿宋" w:eastAsia="仿宋" w:cs="仿宋"/>
          <w:sz w:val="24"/>
        </w:rPr>
        <w:t>（采购人）、（采购代理机构）：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我方参与（项目名称）【项目编号：（采购编号）】政府采购活动，郑重承诺：</w:t>
      </w:r>
    </w:p>
    <w:p>
      <w:pPr>
        <w:snapToGrid w:val="0"/>
        <w:spacing w:line="360" w:lineRule="auto"/>
        <w:ind w:firstLine="360" w:firstLineChars="150"/>
        <w:rPr>
          <w:rFonts w:hint="eastAsia" w:ascii="仿宋" w:hAnsi="仿宋" w:eastAsia="仿宋" w:cs="仿宋"/>
          <w:sz w:val="24"/>
        </w:rPr>
      </w:pPr>
      <w:r>
        <w:rPr>
          <w:rFonts w:hint="eastAsia" w:ascii="仿宋" w:hAnsi="仿宋" w:eastAsia="仿宋" w:cs="仿宋"/>
          <w:sz w:val="24"/>
        </w:rPr>
        <w:t>（一）具备《中华人民共和国政府采购法》第二十二条第一款规定的条件：</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1、具有独立承担民事责任的能力；</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 xml:space="preserve">2、具有良好的商业信誉和健全的财务会计制度； </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3、具有履行合同所必需的设备和专业技术能力；</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4、有依法缴纳税收和社会保障资金的良好记录；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5、参加政府采购活动前三年内，在经营活动中没有重大违法记录；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6、具有法律、行政法规规定的其他条件。</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（二）未被信用中国（www.creditchina.gov.cn)、中国政府采购网（www.ccgp.gov.cn）列入失信被执行人、重大税收违法案件当事人名单、政府采购严重违法失信行为记录名单。</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（三）不存在以下情况：</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1、单位负责人为同一人或者存在直接控股、管理关系的不同供应商参加同一合同项下的政府采购活动的；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2、为采购项目提供整体设计、规范编制或者项目管理、监理、检测等服务后再参加该采购项目的其他采购活动的。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3.电子交易平台运营机构，以及与该机构有直接控股或者管理关系可能影响采购公正性的任何单位和个人，不得在该平台进行的政府采购项目电子交易中投标、响应。</w:t>
      </w:r>
    </w:p>
    <w:p>
      <w:pPr>
        <w:pStyle w:val="23"/>
        <w:ind w:firstLine="420"/>
        <w:rPr>
          <w:rFonts w:hint="eastAsia" w:ascii="仿宋" w:hAnsi="仿宋" w:eastAsia="仿宋" w:cs="仿宋"/>
        </w:rPr>
      </w:pPr>
    </w:p>
    <w:p>
      <w:pPr>
        <w:snapToGrid w:val="0"/>
        <w:spacing w:line="360" w:lineRule="auto"/>
        <w:ind w:firstLine="5520" w:firstLineChars="2300"/>
        <w:rPr>
          <w:rFonts w:hint="eastAsia" w:ascii="仿宋" w:hAnsi="仿宋" w:eastAsia="仿宋" w:cs="仿宋"/>
          <w:kern w:val="0"/>
          <w:sz w:val="24"/>
        </w:rPr>
      </w:pPr>
      <w:r>
        <w:rPr>
          <w:rFonts w:hint="eastAsia" w:ascii="仿宋" w:hAnsi="仿宋" w:eastAsia="仿宋" w:cs="仿宋"/>
          <w:kern w:val="0"/>
          <w:sz w:val="24"/>
          <w:lang w:val="zh-CN"/>
        </w:rPr>
        <w:t>供应商名称(电子印章)：</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 xml:space="preserve">                        </w:t>
      </w:r>
      <w:r>
        <w:rPr>
          <w:rFonts w:hint="eastAsia" w:ascii="仿宋" w:hAnsi="仿宋" w:eastAsia="仿宋" w:cs="仿宋"/>
          <w:kern w:val="0"/>
          <w:sz w:val="24"/>
        </w:rPr>
        <w:t xml:space="preserve">                      </w:t>
      </w:r>
      <w:r>
        <w:rPr>
          <w:rFonts w:hint="eastAsia" w:ascii="仿宋" w:hAnsi="仿宋" w:eastAsia="仿宋" w:cs="仿宋"/>
          <w:kern w:val="0"/>
          <w:sz w:val="24"/>
          <w:lang w:val="zh-CN"/>
        </w:rPr>
        <w:t>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w:t>
      </w:r>
    </w:p>
    <w:p>
      <w:pPr>
        <w:snapToGrid w:val="0"/>
        <w:spacing w:line="360" w:lineRule="auto"/>
        <w:ind w:firstLine="4680" w:firstLineChars="1950"/>
        <w:rPr>
          <w:rFonts w:hint="eastAsia" w:ascii="仿宋" w:hAnsi="仿宋" w:eastAsia="仿宋" w:cs="仿宋"/>
          <w:sz w:val="24"/>
          <w:lang w:val="zh-CN"/>
        </w:rPr>
      </w:pPr>
    </w:p>
    <w:p>
      <w:pPr>
        <w:snapToGrid w:val="0"/>
        <w:spacing w:line="360" w:lineRule="auto"/>
        <w:ind w:right="480"/>
        <w:jc w:val="center"/>
        <w:rPr>
          <w:rFonts w:hint="eastAsia" w:ascii="仿宋" w:hAnsi="仿宋" w:eastAsia="仿宋" w:cs="仿宋"/>
          <w:sz w:val="24"/>
          <w:lang w:val="zh-CN"/>
        </w:rPr>
      </w:pPr>
      <w:r>
        <w:rPr>
          <w:rFonts w:hint="eastAsia" w:ascii="仿宋" w:hAnsi="仿宋" w:eastAsia="仿宋" w:cs="仿宋"/>
          <w:sz w:val="24"/>
          <w:lang w:val="zh-CN"/>
        </w:rPr>
        <w:t xml:space="preserve">                        </w:t>
      </w:r>
    </w:p>
    <w:p>
      <w:pPr>
        <w:rPr>
          <w:rFonts w:hint="eastAsia" w:ascii="仿宋" w:hAnsi="仿宋" w:eastAsia="仿宋" w:cs="仿宋"/>
          <w:b/>
          <w:sz w:val="28"/>
        </w:rPr>
      </w:pPr>
      <w:r>
        <w:rPr>
          <w:rFonts w:hint="eastAsia" w:ascii="仿宋" w:hAnsi="仿宋" w:eastAsia="仿宋" w:cs="仿宋"/>
          <w:b/>
          <w:sz w:val="28"/>
        </w:rPr>
        <w:br w:type="page"/>
      </w:r>
    </w:p>
    <w:p>
      <w:pPr>
        <w:widowControl/>
        <w:numPr>
          <w:ilvl w:val="0"/>
          <w:numId w:val="25"/>
        </w:numPr>
        <w:spacing w:line="360" w:lineRule="auto"/>
        <w:ind w:left="0" w:leftChars="0" w:firstLine="562" w:firstLineChars="200"/>
        <w:jc w:val="center"/>
        <w:rPr>
          <w:rFonts w:hint="eastAsia" w:ascii="仿宋" w:hAnsi="仿宋" w:eastAsia="仿宋" w:cs="仿宋"/>
          <w:b/>
          <w:kern w:val="0"/>
          <w:sz w:val="28"/>
          <w:szCs w:val="28"/>
        </w:rPr>
      </w:pPr>
      <w:r>
        <w:rPr>
          <w:rFonts w:hint="eastAsia" w:ascii="仿宋" w:hAnsi="仿宋" w:eastAsia="仿宋" w:cs="仿宋"/>
          <w:b/>
          <w:kern w:val="0"/>
          <w:sz w:val="28"/>
          <w:szCs w:val="28"/>
        </w:rPr>
        <w:t>法人或者其他组织的营业执照等证明文件，自然人的身份证明</w:t>
      </w:r>
    </w:p>
    <w:p>
      <w:pPr>
        <w:pStyle w:val="2"/>
        <w:rPr>
          <w:rFonts w:hint="eastAsia" w:ascii="仿宋" w:hAnsi="仿宋" w:eastAsia="仿宋" w:cs="仿宋"/>
          <w:b/>
          <w:kern w:val="0"/>
          <w:sz w:val="28"/>
          <w:szCs w:val="28"/>
        </w:rPr>
      </w:pPr>
    </w:p>
    <w:p>
      <w:pPr>
        <w:pStyle w:val="3"/>
        <w:rPr>
          <w:rFonts w:hint="eastAsia" w:ascii="仿宋" w:hAnsi="仿宋" w:eastAsia="仿宋" w:cs="仿宋"/>
          <w:b/>
          <w:kern w:val="0"/>
          <w:sz w:val="28"/>
          <w:szCs w:val="28"/>
        </w:rPr>
      </w:pPr>
    </w:p>
    <w:p>
      <w:pPr>
        <w:rPr>
          <w:rFonts w:hint="eastAsia"/>
        </w:rPr>
      </w:pPr>
    </w:p>
    <w:p>
      <w:pPr>
        <w:widowControl/>
        <w:numPr>
          <w:ilvl w:val="0"/>
          <w:numId w:val="25"/>
        </w:numPr>
        <w:spacing w:line="360" w:lineRule="auto"/>
        <w:ind w:left="0" w:leftChars="0" w:firstLine="562" w:firstLineChars="200"/>
        <w:jc w:val="center"/>
        <w:rPr>
          <w:rStyle w:val="29"/>
          <w:rFonts w:hint="eastAsia" w:ascii="仿宋" w:hAnsi="仿宋" w:eastAsia="仿宋" w:cs="仿宋"/>
          <w:b/>
          <w:color w:val="auto"/>
          <w:sz w:val="28"/>
          <w:szCs w:val="28"/>
          <w:lang w:val="zh-CN"/>
        </w:rPr>
      </w:pPr>
      <w:r>
        <w:rPr>
          <w:rStyle w:val="29"/>
          <w:rFonts w:hint="eastAsia" w:ascii="仿宋" w:hAnsi="仿宋" w:eastAsia="仿宋" w:cs="仿宋"/>
          <w:b/>
          <w:color w:val="auto"/>
          <w:sz w:val="28"/>
          <w:szCs w:val="28"/>
          <w:lang w:val="zh-CN"/>
        </w:rPr>
        <w:t>授权委托书或法定代表人（单位负责人、自然人本人）身份证明</w:t>
      </w:r>
    </w:p>
    <w:p>
      <w:pPr>
        <w:snapToGrid w:val="0"/>
        <w:spacing w:line="360" w:lineRule="auto"/>
        <w:jc w:val="center"/>
        <w:rPr>
          <w:rStyle w:val="29"/>
          <w:rFonts w:hint="eastAsia" w:ascii="仿宋" w:hAnsi="仿宋" w:eastAsia="仿宋" w:cs="仿宋"/>
          <w:b/>
          <w:color w:val="auto"/>
          <w:sz w:val="28"/>
          <w:szCs w:val="28"/>
          <w:lang w:val="zh-CN"/>
        </w:rPr>
      </w:pPr>
      <w:r>
        <w:rPr>
          <w:rStyle w:val="29"/>
          <w:rFonts w:hint="eastAsia" w:ascii="仿宋" w:hAnsi="仿宋" w:eastAsia="仿宋" w:cs="仿宋"/>
          <w:b/>
          <w:color w:val="auto"/>
          <w:sz w:val="28"/>
          <w:szCs w:val="28"/>
          <w:lang w:val="zh-CN"/>
        </w:rPr>
        <w:t>（一）授权委托书</w:t>
      </w:r>
    </w:p>
    <w:p>
      <w:pPr>
        <w:snapToGrid w:val="0"/>
        <w:spacing w:line="360" w:lineRule="auto"/>
        <w:rPr>
          <w:rFonts w:hint="eastAsia" w:ascii="仿宋" w:hAnsi="仿宋" w:eastAsia="仿宋" w:cs="仿宋"/>
          <w:kern w:val="0"/>
          <w:sz w:val="24"/>
        </w:rPr>
      </w:pPr>
      <w:r>
        <w:rPr>
          <w:rFonts w:hint="eastAsia" w:ascii="仿宋" w:hAnsi="仿宋" w:eastAsia="仿宋" w:cs="仿宋"/>
          <w:sz w:val="24"/>
        </w:rPr>
        <w:t>（采购人）、（采购代理机构）</w:t>
      </w:r>
      <w:r>
        <w:rPr>
          <w:rFonts w:hint="eastAsia" w:ascii="仿宋" w:hAnsi="仿宋" w:eastAsia="仿宋" w:cs="仿宋"/>
          <w:kern w:val="0"/>
          <w:sz w:val="24"/>
          <w:lang w:val="zh-CN"/>
        </w:rPr>
        <w:t>：</w:t>
      </w:r>
    </w:p>
    <w:p>
      <w:pPr>
        <w:snapToGrid w:val="0"/>
        <w:spacing w:line="360" w:lineRule="auto"/>
        <w:ind w:firstLine="576"/>
        <w:rPr>
          <w:rFonts w:hint="eastAsia" w:ascii="仿宋" w:hAnsi="仿宋" w:eastAsia="仿宋" w:cs="仿宋"/>
          <w:kern w:val="0"/>
          <w:sz w:val="24"/>
        </w:rPr>
      </w:pPr>
      <w:r>
        <w:rPr>
          <w:rFonts w:hint="eastAsia" w:ascii="仿宋" w:hAnsi="仿宋" w:eastAsia="仿宋" w:cs="仿宋"/>
          <w:kern w:val="0"/>
          <w:sz w:val="24"/>
        </w:rPr>
        <w:t>现</w:t>
      </w:r>
      <w:r>
        <w:rPr>
          <w:rFonts w:hint="eastAsia" w:ascii="仿宋" w:hAnsi="仿宋" w:eastAsia="仿宋" w:cs="仿宋"/>
          <w:kern w:val="0"/>
          <w:sz w:val="24"/>
          <w:lang w:val="zh-CN"/>
        </w:rPr>
        <w:t>委托</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（姓名）为我方代理人（身份证号码：</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，手机：</w:t>
      </w:r>
      <w:r>
        <w:rPr>
          <w:rFonts w:hint="eastAsia" w:ascii="仿宋" w:hAnsi="仿宋" w:eastAsia="仿宋" w:cs="仿宋"/>
          <w:kern w:val="0"/>
          <w:sz w:val="24"/>
          <w:u w:val="single"/>
          <w:lang w:val="zh-CN"/>
        </w:rPr>
        <w:t xml:space="preserve">          </w:t>
      </w:r>
      <w:r>
        <w:rPr>
          <w:rFonts w:hint="eastAsia" w:ascii="仿宋" w:hAnsi="仿宋" w:eastAsia="仿宋" w:cs="仿宋"/>
          <w:kern w:val="0"/>
          <w:sz w:val="24"/>
          <w:lang w:val="zh-CN"/>
        </w:rPr>
        <w:t>），以我方名义处理</w:t>
      </w:r>
      <w:r>
        <w:rPr>
          <w:rFonts w:hint="eastAsia" w:ascii="仿宋" w:hAnsi="仿宋" w:eastAsia="仿宋" w:cs="仿宋"/>
          <w:sz w:val="24"/>
        </w:rPr>
        <w:t>（项目名称）【项目编号：（采购编号）】</w:t>
      </w:r>
      <w:r>
        <w:rPr>
          <w:rFonts w:hint="eastAsia" w:ascii="仿宋" w:hAnsi="仿宋" w:eastAsia="仿宋" w:cs="仿宋"/>
          <w:kern w:val="0"/>
          <w:sz w:val="24"/>
          <w:lang w:val="zh-CN"/>
        </w:rPr>
        <w:t>政府采购</w:t>
      </w:r>
      <w:r>
        <w:rPr>
          <w:rFonts w:hint="eastAsia" w:ascii="仿宋" w:hAnsi="仿宋" w:eastAsia="仿宋" w:cs="仿宋"/>
          <w:kern w:val="0"/>
          <w:sz w:val="24"/>
        </w:rPr>
        <w:t>响应</w:t>
      </w:r>
      <w:r>
        <w:rPr>
          <w:rFonts w:hint="eastAsia" w:ascii="仿宋" w:hAnsi="仿宋" w:eastAsia="仿宋" w:cs="仿宋"/>
          <w:kern w:val="0"/>
          <w:sz w:val="24"/>
          <w:lang w:val="zh-CN"/>
        </w:rPr>
        <w:t>的一切事项，其法律后果由我方承担。</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rPr>
        <w:t xml:space="preserve">    </w:t>
      </w:r>
      <w:r>
        <w:rPr>
          <w:rFonts w:hint="eastAsia" w:ascii="仿宋" w:hAnsi="仿宋" w:eastAsia="仿宋" w:cs="仿宋"/>
          <w:kern w:val="0"/>
          <w:sz w:val="24"/>
          <w:lang w:val="zh-CN"/>
        </w:rPr>
        <w:t>委托期限</w:t>
      </w:r>
      <w:r>
        <w:rPr>
          <w:rFonts w:hint="eastAsia" w:ascii="仿宋" w:hAnsi="仿宋" w:eastAsia="仿宋" w:cs="仿宋"/>
          <w:kern w:val="0"/>
          <w:sz w:val="24"/>
        </w:rPr>
        <w:t>：</w:t>
      </w:r>
      <w:r>
        <w:rPr>
          <w:rFonts w:hint="eastAsia" w:ascii="仿宋" w:hAnsi="仿宋" w:eastAsia="仿宋" w:cs="仿宋"/>
          <w:kern w:val="0"/>
          <w:sz w:val="24"/>
          <w:lang w:val="zh-CN"/>
        </w:rPr>
        <w:t>自</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日起至</w:t>
      </w:r>
      <w:r>
        <w:rPr>
          <w:rFonts w:hint="eastAsia" w:ascii="仿宋" w:hAnsi="仿宋" w:eastAsia="仿宋" w:cs="仿宋"/>
          <w:kern w:val="0"/>
          <w:sz w:val="24"/>
        </w:rPr>
        <w:t xml:space="preserve">  </w:t>
      </w:r>
      <w:r>
        <w:rPr>
          <w:rFonts w:hint="eastAsia" w:ascii="仿宋" w:hAnsi="仿宋" w:eastAsia="仿宋" w:cs="仿宋"/>
          <w:kern w:val="0"/>
          <w:sz w:val="24"/>
          <w:lang w:val="zh-CN"/>
        </w:rPr>
        <w:t>年</w:t>
      </w:r>
      <w:r>
        <w:rPr>
          <w:rFonts w:hint="eastAsia" w:ascii="仿宋" w:hAnsi="仿宋" w:eastAsia="仿宋" w:cs="仿宋"/>
          <w:kern w:val="0"/>
          <w:sz w:val="24"/>
        </w:rPr>
        <w:t xml:space="preserve">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日止。</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rPr>
        <w:t xml:space="preserve">    </w:t>
      </w:r>
    </w:p>
    <w:p>
      <w:pPr>
        <w:snapToGrid w:val="0"/>
        <w:spacing w:line="360" w:lineRule="auto"/>
        <w:rPr>
          <w:rFonts w:hint="eastAsia" w:ascii="仿宋" w:hAnsi="仿宋" w:eastAsia="仿宋" w:cs="仿宋"/>
          <w:kern w:val="0"/>
          <w:sz w:val="24"/>
        </w:rPr>
      </w:pPr>
      <w:r>
        <w:rPr>
          <w:rFonts w:hint="eastAsia" w:ascii="仿宋" w:hAnsi="仿宋" w:eastAsia="仿宋" w:cs="仿宋"/>
          <w:kern w:val="0"/>
          <w:sz w:val="24"/>
          <w:lang w:val="zh-CN"/>
        </w:rPr>
        <w:t>特此告知。</w:t>
      </w:r>
    </w:p>
    <w:p>
      <w:pPr>
        <w:snapToGrid w:val="0"/>
        <w:spacing w:line="360" w:lineRule="auto"/>
        <w:rPr>
          <w:rFonts w:hint="eastAsia" w:ascii="仿宋" w:hAnsi="仿宋" w:eastAsia="仿宋" w:cs="仿宋"/>
          <w:kern w:val="0"/>
          <w:sz w:val="24"/>
          <w:lang w:val="zh-CN"/>
        </w:rPr>
      </w:pPr>
    </w:p>
    <w:p>
      <w:pPr>
        <w:pStyle w:val="23"/>
        <w:ind w:firstLine="480"/>
        <w:rPr>
          <w:rFonts w:hint="eastAsia" w:ascii="仿宋" w:hAnsi="仿宋" w:eastAsia="仿宋" w:cs="仿宋"/>
          <w:lang w:val="zh-CN"/>
        </w:rPr>
      </w:pPr>
      <w:r>
        <w:rPr>
          <w:rFonts w:hint="eastAsia" w:ascii="仿宋" w:hAnsi="仿宋" w:eastAsia="仿宋" w:cs="仿宋"/>
          <w:kern w:val="0"/>
          <w:sz w:val="24"/>
          <w:lang w:val="zh-CN"/>
        </w:rPr>
        <w:t>授权委托人</w:t>
      </w:r>
      <w:r>
        <w:rPr>
          <w:rFonts w:hint="eastAsia" w:ascii="仿宋" w:hAnsi="仿宋" w:eastAsia="仿宋" w:cs="仿宋"/>
          <w:bCs/>
          <w:sz w:val="24"/>
        </w:rPr>
        <w:t>身份证件扫描件：</w:t>
      </w:r>
    </w:p>
    <w:tbl>
      <w:tblPr>
        <w:tblStyle w:val="24"/>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12" w:hRule="atLeast"/>
          <w:jc w:val="center"/>
        </w:trPr>
        <w:tc>
          <w:tcPr>
            <w:tcW w:w="9207" w:type="dxa"/>
            <w:noWrap w:val="0"/>
            <w:vAlign w:val="top"/>
          </w:tcPr>
          <w:p>
            <w:pPr>
              <w:pStyle w:val="74"/>
              <w:adjustRightInd w:val="0"/>
              <w:spacing w:line="360" w:lineRule="auto"/>
              <w:rPr>
                <w:rFonts w:hint="eastAsia" w:ascii="仿宋" w:hAnsi="仿宋" w:eastAsia="仿宋" w:cs="仿宋"/>
                <w:bCs/>
                <w:sz w:val="24"/>
                <w:szCs w:val="24"/>
              </w:rPr>
            </w:pPr>
            <w:r>
              <w:rPr>
                <w:rFonts w:hint="eastAsia" w:ascii="仿宋" w:hAnsi="仿宋" w:eastAsia="仿宋" w:cs="仿宋"/>
                <w:bCs/>
                <w:sz w:val="24"/>
                <w:szCs w:val="24"/>
              </w:rPr>
              <w:t>正面：                                 反面：</w:t>
            </w:r>
          </w:p>
          <w:p>
            <w:pPr>
              <w:pStyle w:val="74"/>
              <w:adjustRightInd w:val="0"/>
              <w:spacing w:line="360" w:lineRule="auto"/>
              <w:rPr>
                <w:rFonts w:hint="eastAsia" w:ascii="仿宋" w:hAnsi="仿宋" w:eastAsia="仿宋" w:cs="仿宋"/>
                <w:bCs/>
                <w:sz w:val="24"/>
                <w:szCs w:val="24"/>
              </w:rPr>
            </w:pPr>
          </w:p>
        </w:tc>
      </w:tr>
    </w:tbl>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w:t>
      </w:r>
    </w:p>
    <w:p>
      <w:pPr>
        <w:snapToGrid w:val="0"/>
        <w:spacing w:line="360" w:lineRule="auto"/>
        <w:rPr>
          <w:rFonts w:hint="eastAsia" w:ascii="仿宋" w:hAnsi="仿宋" w:eastAsia="仿宋" w:cs="仿宋"/>
          <w:kern w:val="0"/>
          <w:sz w:val="24"/>
          <w:lang w:val="zh-CN"/>
        </w:rPr>
      </w:pPr>
    </w:p>
    <w:p>
      <w:pPr>
        <w:snapToGrid w:val="0"/>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供应商名称(电子印章)：                                           </w:t>
      </w:r>
    </w:p>
    <w:p>
      <w:pPr>
        <w:snapToGrid w:val="0"/>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签发日期：  年  月   日</w:t>
      </w:r>
    </w:p>
    <w:p>
      <w:pPr>
        <w:rPr>
          <w:rStyle w:val="29"/>
          <w:rFonts w:hint="eastAsia" w:ascii="仿宋" w:hAnsi="仿宋" w:eastAsia="仿宋" w:cs="仿宋"/>
          <w:b/>
          <w:color w:val="auto"/>
          <w:sz w:val="32"/>
          <w:szCs w:val="32"/>
          <w:lang w:val="zh-CN"/>
        </w:rPr>
      </w:pPr>
    </w:p>
    <w:p>
      <w:pPr>
        <w:rPr>
          <w:rFonts w:hint="eastAsia" w:ascii="仿宋" w:hAnsi="仿宋" w:eastAsia="仿宋" w:cs="仿宋"/>
          <w:b/>
          <w:bCs/>
          <w:sz w:val="28"/>
          <w:szCs w:val="28"/>
        </w:rPr>
      </w:pPr>
      <w:r>
        <w:rPr>
          <w:rFonts w:hint="eastAsia" w:ascii="仿宋" w:hAnsi="仿宋" w:eastAsia="仿宋" w:cs="仿宋"/>
          <w:b/>
          <w:bCs/>
          <w:sz w:val="28"/>
          <w:szCs w:val="28"/>
          <w:lang w:val="zh-CN"/>
        </w:rPr>
        <w:t>法定代表人、单位负责人或自然人本人</w:t>
      </w:r>
      <w:r>
        <w:rPr>
          <w:rFonts w:hint="eastAsia" w:ascii="仿宋" w:hAnsi="仿宋" w:eastAsia="仿宋" w:cs="仿宋"/>
          <w:b/>
          <w:bCs/>
          <w:sz w:val="28"/>
          <w:szCs w:val="28"/>
        </w:rPr>
        <w:t>的身份证明（适用于法定代表人、单位负责人或者自然人本人代表供应商参加响应）</w:t>
      </w:r>
    </w:p>
    <w:p>
      <w:pPr>
        <w:pStyle w:val="74"/>
        <w:spacing w:line="360" w:lineRule="auto"/>
        <w:rPr>
          <w:rFonts w:hint="eastAsia" w:ascii="仿宋" w:hAnsi="仿宋" w:eastAsia="仿宋" w:cs="仿宋"/>
          <w:bCs/>
          <w:sz w:val="24"/>
          <w:szCs w:val="24"/>
        </w:rPr>
      </w:pPr>
    </w:p>
    <w:p>
      <w:pPr>
        <w:spacing w:line="360" w:lineRule="auto"/>
        <w:jc w:val="center"/>
        <w:rPr>
          <w:rFonts w:hint="eastAsia" w:ascii="仿宋" w:hAnsi="仿宋" w:eastAsia="仿宋" w:cs="仿宋"/>
          <w:b/>
          <w:color w:val="000000"/>
          <w:sz w:val="28"/>
          <w:szCs w:val="28"/>
        </w:rPr>
      </w:pPr>
      <w:r>
        <w:rPr>
          <w:rFonts w:hint="eastAsia" w:ascii="仿宋" w:hAnsi="仿宋" w:eastAsia="仿宋" w:cs="仿宋"/>
          <w:b/>
          <w:color w:val="000000"/>
          <w:sz w:val="28"/>
          <w:szCs w:val="28"/>
        </w:rPr>
        <w:t>（二）法定代表人身份证明书</w:t>
      </w:r>
    </w:p>
    <w:p>
      <w:pPr>
        <w:pStyle w:val="12"/>
        <w:spacing w:line="360" w:lineRule="auto"/>
        <w:ind w:firstLine="422"/>
        <w:jc w:val="center"/>
        <w:rPr>
          <w:rFonts w:hint="eastAsia" w:ascii="仿宋" w:hAnsi="仿宋" w:eastAsia="仿宋" w:cs="仿宋"/>
          <w:b/>
          <w:bCs/>
          <w:snapToGrid w:val="0"/>
          <w:color w:val="000000"/>
          <w:sz w:val="21"/>
          <w:szCs w:val="21"/>
        </w:rPr>
      </w:pPr>
      <w:r>
        <w:rPr>
          <w:rFonts w:hint="eastAsia" w:ascii="仿宋" w:hAnsi="仿宋" w:eastAsia="仿宋" w:cs="仿宋"/>
          <w:b/>
          <w:bCs/>
          <w:snapToGrid w:val="0"/>
          <w:color w:val="000000"/>
          <w:sz w:val="21"/>
          <w:szCs w:val="21"/>
        </w:rPr>
        <w:t xml:space="preserve"> </w:t>
      </w:r>
    </w:p>
    <w:p>
      <w:pPr>
        <w:spacing w:line="360" w:lineRule="auto"/>
        <w:ind w:left="-7" w:leftChars="-3" w:firstLine="480" w:firstLineChars="200"/>
        <w:rPr>
          <w:rFonts w:hint="eastAsia" w:ascii="仿宋" w:hAnsi="仿宋" w:eastAsia="仿宋" w:cs="仿宋"/>
          <w:color w:val="000000"/>
          <w:sz w:val="24"/>
          <w:u w:val="single"/>
        </w:rPr>
      </w:pPr>
      <w:r>
        <w:rPr>
          <w:rFonts w:hint="eastAsia" w:ascii="仿宋" w:hAnsi="仿宋" w:eastAsia="仿宋" w:cs="仿宋"/>
          <w:color w:val="000000"/>
          <w:sz w:val="24"/>
        </w:rPr>
        <w:t>单位名称：</w:t>
      </w:r>
      <w:r>
        <w:rPr>
          <w:rFonts w:hint="eastAsia" w:ascii="仿宋" w:hAnsi="仿宋" w:eastAsia="仿宋" w:cs="仿宋"/>
          <w:color w:val="000000"/>
          <w:sz w:val="24"/>
          <w:u w:val="single"/>
        </w:rPr>
        <w:t xml:space="preserve">                               </w:t>
      </w:r>
    </w:p>
    <w:p>
      <w:pPr>
        <w:spacing w:line="360" w:lineRule="auto"/>
        <w:ind w:left="-7" w:leftChars="-3" w:firstLine="480" w:firstLineChars="200"/>
        <w:rPr>
          <w:rFonts w:hint="eastAsia" w:ascii="仿宋" w:hAnsi="仿宋" w:eastAsia="仿宋" w:cs="仿宋"/>
          <w:color w:val="000000"/>
          <w:sz w:val="24"/>
          <w:u w:val="single"/>
        </w:rPr>
      </w:pPr>
      <w:r>
        <w:rPr>
          <w:rFonts w:hint="eastAsia" w:ascii="仿宋" w:hAnsi="仿宋" w:eastAsia="仿宋" w:cs="仿宋"/>
          <w:color w:val="000000"/>
          <w:sz w:val="24"/>
        </w:rPr>
        <w:t>地址：</w:t>
      </w:r>
      <w:r>
        <w:rPr>
          <w:rFonts w:hint="eastAsia" w:ascii="仿宋" w:hAnsi="仿宋" w:eastAsia="仿宋" w:cs="仿宋"/>
          <w:color w:val="000000"/>
          <w:sz w:val="24"/>
          <w:u w:val="single"/>
        </w:rPr>
        <w:t xml:space="preserve">                                   </w:t>
      </w:r>
    </w:p>
    <w:p>
      <w:pPr>
        <w:spacing w:line="360" w:lineRule="auto"/>
        <w:ind w:left="-7" w:leftChars="-3" w:firstLine="480" w:firstLineChars="200"/>
        <w:rPr>
          <w:rFonts w:hint="eastAsia" w:ascii="仿宋" w:hAnsi="仿宋" w:eastAsia="仿宋" w:cs="仿宋"/>
          <w:color w:val="000000"/>
          <w:sz w:val="24"/>
        </w:rPr>
      </w:pPr>
      <w:r>
        <w:rPr>
          <w:rFonts w:hint="eastAsia" w:ascii="仿宋" w:hAnsi="仿宋" w:eastAsia="仿宋" w:cs="仿宋"/>
          <w:color w:val="000000"/>
          <w:sz w:val="24"/>
        </w:rPr>
        <w:t>姓名：</w:t>
      </w:r>
      <w:r>
        <w:rPr>
          <w:rFonts w:hint="eastAsia" w:ascii="仿宋" w:hAnsi="仿宋" w:eastAsia="仿宋" w:cs="仿宋"/>
          <w:color w:val="000000"/>
          <w:sz w:val="24"/>
          <w:u w:val="single"/>
        </w:rPr>
        <w:t xml:space="preserve">       </w:t>
      </w:r>
      <w:r>
        <w:rPr>
          <w:rFonts w:hint="eastAsia" w:ascii="仿宋" w:hAnsi="仿宋" w:eastAsia="仿宋" w:cs="仿宋"/>
          <w:color w:val="000000"/>
          <w:sz w:val="24"/>
        </w:rPr>
        <w:t>性别：</w:t>
      </w:r>
      <w:r>
        <w:rPr>
          <w:rFonts w:hint="eastAsia" w:ascii="仿宋" w:hAnsi="仿宋" w:eastAsia="仿宋" w:cs="仿宋"/>
          <w:color w:val="000000"/>
          <w:sz w:val="24"/>
          <w:u w:val="single"/>
        </w:rPr>
        <w:t xml:space="preserve">      </w:t>
      </w:r>
      <w:r>
        <w:rPr>
          <w:rFonts w:hint="eastAsia" w:ascii="仿宋" w:hAnsi="仿宋" w:eastAsia="仿宋" w:cs="仿宋"/>
          <w:color w:val="000000"/>
          <w:sz w:val="24"/>
        </w:rPr>
        <w:t>年龄：</w:t>
      </w:r>
      <w:r>
        <w:rPr>
          <w:rFonts w:hint="eastAsia" w:ascii="仿宋" w:hAnsi="仿宋" w:eastAsia="仿宋" w:cs="仿宋"/>
          <w:color w:val="000000"/>
          <w:sz w:val="24"/>
          <w:u w:val="single"/>
        </w:rPr>
        <w:t xml:space="preserve">       </w:t>
      </w:r>
      <w:r>
        <w:rPr>
          <w:rFonts w:hint="eastAsia" w:ascii="仿宋" w:hAnsi="仿宋" w:eastAsia="仿宋" w:cs="仿宋"/>
          <w:color w:val="000000"/>
          <w:sz w:val="24"/>
        </w:rPr>
        <w:t>职务：</w:t>
      </w:r>
      <w:r>
        <w:rPr>
          <w:rFonts w:hint="eastAsia" w:ascii="仿宋" w:hAnsi="仿宋" w:eastAsia="仿宋" w:cs="仿宋"/>
          <w:color w:val="000000"/>
          <w:sz w:val="24"/>
          <w:u w:val="single"/>
        </w:rPr>
        <w:t xml:space="preserve">             </w:t>
      </w:r>
      <w:r>
        <w:rPr>
          <w:rFonts w:hint="eastAsia" w:ascii="仿宋" w:hAnsi="仿宋" w:eastAsia="仿宋" w:cs="仿宋"/>
          <w:color w:val="000000"/>
          <w:sz w:val="24"/>
        </w:rPr>
        <w:t>，系法定代表人。</w:t>
      </w:r>
    </w:p>
    <w:p>
      <w:pPr>
        <w:spacing w:line="360" w:lineRule="auto"/>
        <w:ind w:left="-7" w:leftChars="-3" w:firstLine="480" w:firstLineChars="200"/>
        <w:rPr>
          <w:rFonts w:hint="eastAsia" w:ascii="仿宋" w:hAnsi="仿宋" w:eastAsia="仿宋" w:cs="仿宋"/>
          <w:color w:val="000000"/>
          <w:sz w:val="24"/>
        </w:rPr>
      </w:pPr>
    </w:p>
    <w:p>
      <w:pPr>
        <w:spacing w:line="360" w:lineRule="auto"/>
        <w:ind w:left="-7" w:leftChars="-3" w:firstLine="480" w:firstLineChars="200"/>
        <w:rPr>
          <w:rFonts w:hint="eastAsia" w:ascii="仿宋" w:hAnsi="仿宋" w:eastAsia="仿宋" w:cs="仿宋"/>
          <w:color w:val="000000"/>
          <w:sz w:val="24"/>
          <w:u w:val="single"/>
        </w:rPr>
      </w:pPr>
    </w:p>
    <w:p>
      <w:pPr>
        <w:spacing w:line="360" w:lineRule="auto"/>
        <w:ind w:left="-7" w:leftChars="-3" w:firstLine="480" w:firstLineChars="200"/>
        <w:rPr>
          <w:rFonts w:hint="eastAsia" w:ascii="仿宋" w:hAnsi="仿宋" w:eastAsia="仿宋" w:cs="仿宋"/>
          <w:color w:val="000000"/>
          <w:sz w:val="24"/>
        </w:rPr>
      </w:pPr>
      <w:r>
        <w:rPr>
          <w:rFonts w:hint="eastAsia" w:ascii="仿宋" w:hAnsi="仿宋" w:eastAsia="仿宋" w:cs="仿宋"/>
          <w:color w:val="000000"/>
          <w:sz w:val="24"/>
        </w:rPr>
        <w:t>特此证明。</w:t>
      </w:r>
    </w:p>
    <w:p>
      <w:pPr>
        <w:spacing w:line="360" w:lineRule="auto"/>
        <w:ind w:left="-7" w:leftChars="-3" w:firstLine="440" w:firstLineChars="200"/>
        <w:rPr>
          <w:rFonts w:hint="eastAsia" w:ascii="仿宋" w:hAnsi="仿宋" w:eastAsia="仿宋" w:cs="仿宋"/>
          <w:color w:val="000000"/>
          <w:szCs w:val="21"/>
        </w:rPr>
      </w:pPr>
    </w:p>
    <w:p>
      <w:pPr>
        <w:pStyle w:val="74"/>
        <w:spacing w:line="360" w:lineRule="auto"/>
        <w:rPr>
          <w:rFonts w:hint="eastAsia" w:ascii="仿宋" w:hAnsi="仿宋" w:eastAsia="仿宋" w:cs="仿宋"/>
          <w:bCs/>
          <w:sz w:val="24"/>
          <w:szCs w:val="24"/>
        </w:rPr>
      </w:pPr>
    </w:p>
    <w:p>
      <w:pPr>
        <w:pStyle w:val="74"/>
        <w:spacing w:line="360" w:lineRule="auto"/>
        <w:rPr>
          <w:rFonts w:hint="eastAsia" w:ascii="仿宋" w:hAnsi="仿宋" w:eastAsia="仿宋" w:cs="仿宋"/>
          <w:bCs/>
          <w:sz w:val="24"/>
          <w:szCs w:val="24"/>
        </w:rPr>
      </w:pPr>
      <w:r>
        <w:rPr>
          <w:rFonts w:hint="eastAsia" w:ascii="仿宋" w:hAnsi="仿宋" w:eastAsia="仿宋" w:cs="仿宋"/>
          <w:bCs/>
          <w:sz w:val="24"/>
          <w:szCs w:val="24"/>
        </w:rPr>
        <w:t>法定代表人（或单位负责人）身份证件扫描件：</w:t>
      </w:r>
    </w:p>
    <w:tbl>
      <w:tblPr>
        <w:tblStyle w:val="24"/>
        <w:tblW w:w="87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7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0" w:hRule="atLeast"/>
          <w:jc w:val="center"/>
        </w:trPr>
        <w:tc>
          <w:tcPr>
            <w:tcW w:w="8700" w:type="dxa"/>
            <w:noWrap w:val="0"/>
            <w:vAlign w:val="top"/>
          </w:tcPr>
          <w:p>
            <w:pPr>
              <w:pStyle w:val="74"/>
              <w:adjustRightInd w:val="0"/>
              <w:spacing w:line="360" w:lineRule="auto"/>
              <w:rPr>
                <w:rFonts w:hint="eastAsia" w:ascii="仿宋" w:hAnsi="仿宋" w:eastAsia="仿宋" w:cs="仿宋"/>
                <w:bCs/>
                <w:sz w:val="24"/>
                <w:szCs w:val="24"/>
              </w:rPr>
            </w:pPr>
            <w:r>
              <w:rPr>
                <w:rFonts w:hint="eastAsia" w:ascii="仿宋" w:hAnsi="仿宋" w:eastAsia="仿宋" w:cs="仿宋"/>
                <w:bCs/>
                <w:sz w:val="24"/>
                <w:szCs w:val="24"/>
              </w:rPr>
              <w:t>正面：                                 反面：</w:t>
            </w:r>
          </w:p>
          <w:p>
            <w:pPr>
              <w:pStyle w:val="74"/>
              <w:adjustRightInd w:val="0"/>
              <w:spacing w:line="360" w:lineRule="auto"/>
              <w:rPr>
                <w:rFonts w:hint="eastAsia" w:ascii="仿宋" w:hAnsi="仿宋" w:eastAsia="仿宋" w:cs="仿宋"/>
                <w:bCs/>
                <w:sz w:val="24"/>
                <w:szCs w:val="24"/>
              </w:rPr>
            </w:pPr>
          </w:p>
        </w:tc>
      </w:tr>
    </w:tbl>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w:t>
      </w:r>
    </w:p>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供应商名称(电子印章)：                              </w:t>
      </w:r>
    </w:p>
    <w:p>
      <w:pPr>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  日</w:t>
      </w:r>
    </w:p>
    <w:p>
      <w:pPr>
        <w:rPr>
          <w:rFonts w:hint="eastAsia" w:ascii="仿宋" w:hAnsi="仿宋" w:eastAsia="仿宋" w:cs="仿宋"/>
          <w:kern w:val="0"/>
          <w:sz w:val="24"/>
          <w:lang w:val="zh-CN"/>
        </w:rPr>
      </w:pPr>
      <w:r>
        <w:rPr>
          <w:rFonts w:hint="eastAsia" w:ascii="仿宋" w:hAnsi="仿宋" w:eastAsia="仿宋" w:cs="仿宋"/>
          <w:kern w:val="0"/>
          <w:sz w:val="24"/>
          <w:lang w:val="zh-CN"/>
        </w:rPr>
        <w:br w:type="page"/>
      </w:r>
    </w:p>
    <w:p>
      <w:pPr>
        <w:pStyle w:val="2"/>
        <w:rPr>
          <w:rFonts w:hint="eastAsia"/>
          <w:lang w:val="zh-CN"/>
        </w:rPr>
      </w:pPr>
    </w:p>
    <w:p>
      <w:pPr>
        <w:widowControl/>
        <w:numPr>
          <w:ilvl w:val="0"/>
          <w:numId w:val="25"/>
        </w:numPr>
        <w:spacing w:line="360" w:lineRule="auto"/>
        <w:ind w:left="0" w:leftChars="0" w:firstLine="562" w:firstLineChars="200"/>
        <w:jc w:val="center"/>
        <w:rPr>
          <w:rFonts w:hint="eastAsia" w:ascii="仿宋" w:hAnsi="仿宋" w:eastAsia="仿宋" w:cs="仿宋"/>
          <w:b/>
          <w:kern w:val="0"/>
          <w:sz w:val="28"/>
          <w:szCs w:val="28"/>
        </w:rPr>
      </w:pPr>
      <w:r>
        <w:rPr>
          <w:rFonts w:hint="eastAsia" w:ascii="仿宋" w:hAnsi="仿宋" w:eastAsia="仿宋" w:cs="仿宋"/>
          <w:b/>
          <w:kern w:val="0"/>
          <w:sz w:val="28"/>
          <w:szCs w:val="28"/>
        </w:rPr>
        <w:t>落实政府采购政策需满足的资格要求</w:t>
      </w:r>
    </w:p>
    <w:p>
      <w:pPr>
        <w:spacing w:line="360" w:lineRule="auto"/>
        <w:rPr>
          <w:rFonts w:hint="eastAsia" w:ascii="仿宋" w:hAnsi="仿宋" w:eastAsia="仿宋" w:cs="仿宋"/>
          <w:sz w:val="24"/>
        </w:rPr>
      </w:pPr>
      <w:r>
        <w:rPr>
          <w:rFonts w:hint="eastAsia" w:ascii="仿宋" w:hAnsi="仿宋" w:eastAsia="仿宋" w:cs="仿宋"/>
          <w:sz w:val="24"/>
        </w:rPr>
        <w:t>（根据公开招标公告落实政府采购政策需满足的资格要求选择提供相应的材料；未要求的，无需提供）</w:t>
      </w:r>
    </w:p>
    <w:p>
      <w:pPr>
        <w:snapToGrid w:val="0"/>
        <w:spacing w:before="50" w:after="50" w:line="360" w:lineRule="auto"/>
        <w:ind w:firstLine="472" w:firstLineChars="196"/>
        <w:jc w:val="left"/>
        <w:rPr>
          <w:rFonts w:hint="eastAsia" w:ascii="仿宋" w:hAnsi="仿宋" w:eastAsia="仿宋" w:cs="仿宋"/>
          <w:sz w:val="24"/>
        </w:rPr>
      </w:pPr>
      <w:r>
        <w:rPr>
          <w:rFonts w:hint="eastAsia" w:ascii="仿宋" w:hAnsi="仿宋" w:eastAsia="仿宋" w:cs="仿宋"/>
          <w:b/>
          <w:sz w:val="24"/>
        </w:rPr>
        <w:t>A</w:t>
      </w:r>
      <w:r>
        <w:rPr>
          <w:rFonts w:hint="eastAsia" w:ascii="仿宋" w:hAnsi="仿宋" w:eastAsia="仿宋" w:cs="仿宋"/>
          <w:sz w:val="24"/>
        </w:rPr>
        <w:t xml:space="preserve">.专门面向中小企业，工程全部由符合政策要求的中小企业（或小微企业）承建的，提供相应的中小企业声明函（附件）。 </w:t>
      </w:r>
    </w:p>
    <w:p>
      <w:pPr>
        <w:widowControl/>
        <w:spacing w:line="360" w:lineRule="auto"/>
        <w:ind w:firstLine="480"/>
        <w:jc w:val="left"/>
        <w:rPr>
          <w:rFonts w:hint="eastAsia" w:ascii="仿宋" w:hAnsi="仿宋" w:eastAsia="仿宋" w:cs="仿宋"/>
          <w:sz w:val="24"/>
        </w:rPr>
      </w:pPr>
    </w:p>
    <w:p>
      <w:pPr>
        <w:widowControl/>
        <w:spacing w:line="360" w:lineRule="auto"/>
        <w:ind w:firstLine="472" w:firstLineChars="196"/>
        <w:jc w:val="left"/>
        <w:rPr>
          <w:rFonts w:hint="eastAsia" w:ascii="仿宋" w:hAnsi="仿宋" w:eastAsia="仿宋" w:cs="仿宋"/>
          <w:sz w:val="24"/>
        </w:rPr>
      </w:pPr>
      <w:r>
        <w:rPr>
          <w:rFonts w:hint="eastAsia" w:ascii="仿宋" w:hAnsi="仿宋" w:eastAsia="仿宋" w:cs="仿宋"/>
          <w:b/>
          <w:sz w:val="24"/>
        </w:rPr>
        <w:t>B.</w:t>
      </w:r>
      <w:r>
        <w:rPr>
          <w:rFonts w:hint="eastAsia" w:ascii="仿宋" w:hAnsi="仿宋" w:eastAsia="仿宋" w:cs="仿宋"/>
          <w:sz w:val="24"/>
        </w:rPr>
        <w:t>要求以联合体形式参加的，提供联合协议（附件）和中小企业声明函（附件），联合协议中中小企业合同金额应当达到公开招标公告载明的比例；如果供应商本身提供所有标的均由中小企业承建的，</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视同符合了资格条件，无需再与其他中小企业组成联合体参加政府采购活动，无需提供联合协议。</w:t>
      </w:r>
    </w:p>
    <w:p>
      <w:pPr>
        <w:snapToGrid w:val="0"/>
        <w:spacing w:before="50" w:after="50" w:line="360" w:lineRule="auto"/>
        <w:jc w:val="center"/>
        <w:rPr>
          <w:rFonts w:hint="eastAsia" w:ascii="仿宋" w:hAnsi="仿宋" w:eastAsia="仿宋" w:cs="仿宋"/>
          <w:sz w:val="24"/>
        </w:rPr>
      </w:pPr>
      <w:r>
        <w:rPr>
          <w:rFonts w:hint="eastAsia" w:ascii="仿宋" w:hAnsi="仿宋" w:eastAsia="仿宋" w:cs="仿宋"/>
          <w:b/>
          <w:sz w:val="24"/>
        </w:rPr>
        <w:t xml:space="preserve">    </w:t>
      </w:r>
    </w:p>
    <w:p>
      <w:pPr>
        <w:spacing w:line="360" w:lineRule="auto"/>
        <w:ind w:firstLine="482" w:firstLineChars="200"/>
        <w:rPr>
          <w:rFonts w:hint="eastAsia" w:ascii="仿宋" w:hAnsi="仿宋" w:eastAsia="仿宋" w:cs="仿宋"/>
          <w:sz w:val="24"/>
        </w:rPr>
      </w:pPr>
      <w:r>
        <w:rPr>
          <w:rFonts w:hint="eastAsia" w:ascii="仿宋" w:hAnsi="仿宋" w:eastAsia="仿宋" w:cs="仿宋"/>
          <w:b/>
          <w:sz w:val="24"/>
        </w:rPr>
        <w:t>C、</w:t>
      </w:r>
      <w:r>
        <w:rPr>
          <w:rFonts w:hint="eastAsia" w:ascii="仿宋" w:hAnsi="仿宋" w:eastAsia="仿宋" w:cs="仿宋"/>
          <w:sz w:val="24"/>
        </w:rPr>
        <w:t>要求合同分包的，提供分包意向协议（附件）和中小企业声明函（附件），分包意向协议中中小企业合同金额应当达到公开招标公告载明的比例；如果供应商本身提供所有标的均由中小企业承建，</w:t>
      </w:r>
      <w:r>
        <w:rPr>
          <w:rFonts w:hint="eastAsia" w:ascii="仿宋" w:hAnsi="仿宋" w:eastAsia="仿宋" w:cs="仿宋"/>
          <w:spacing w:val="8"/>
          <w:kern w:val="0"/>
          <w:sz w:val="24"/>
        </w:rPr>
        <w:t>并相应达到了前述比例要求，</w:t>
      </w:r>
      <w:r>
        <w:rPr>
          <w:rFonts w:hint="eastAsia" w:ascii="仿宋" w:hAnsi="仿宋" w:eastAsia="仿宋" w:cs="仿宋"/>
          <w:sz w:val="24"/>
        </w:rPr>
        <w:t>视同符合了资格条件，无需再向中小企业分包，无需提供分包意向协议。</w:t>
      </w:r>
    </w:p>
    <w:p>
      <w:pPr>
        <w:rPr>
          <w:rFonts w:hint="eastAsia" w:ascii="仿宋" w:hAnsi="仿宋" w:eastAsia="仿宋" w:cs="仿宋"/>
          <w:sz w:val="24"/>
        </w:rPr>
      </w:pPr>
      <w:r>
        <w:rPr>
          <w:rFonts w:hint="eastAsia" w:ascii="仿宋" w:hAnsi="仿宋" w:eastAsia="仿宋" w:cs="仿宋"/>
          <w:sz w:val="24"/>
        </w:rPr>
        <w:br w:type="page"/>
      </w:r>
    </w:p>
    <w:p>
      <w:pPr>
        <w:spacing w:line="360" w:lineRule="auto"/>
        <w:jc w:val="center"/>
        <w:rPr>
          <w:rFonts w:hint="eastAsia" w:ascii="仿宋" w:hAnsi="仿宋" w:eastAsia="仿宋" w:cs="仿宋"/>
          <w:b/>
          <w:sz w:val="28"/>
          <w:szCs w:val="28"/>
        </w:rPr>
      </w:pPr>
      <w:bookmarkStart w:id="700" w:name="_Toc17646_WPSOffice_Level1"/>
      <w:bookmarkStart w:id="701" w:name="_Toc27483_WPSOffice_Level1"/>
    </w:p>
    <w:p>
      <w:pPr>
        <w:spacing w:line="360" w:lineRule="auto"/>
        <w:jc w:val="center"/>
        <w:rPr>
          <w:rFonts w:hint="eastAsia" w:ascii="仿宋" w:hAnsi="仿宋" w:eastAsia="仿宋" w:cs="仿宋"/>
          <w:b/>
          <w:sz w:val="28"/>
          <w:szCs w:val="28"/>
        </w:rPr>
      </w:pPr>
      <w:r>
        <w:rPr>
          <w:rFonts w:hint="eastAsia" w:ascii="仿宋" w:hAnsi="仿宋" w:eastAsia="仿宋" w:cs="仿宋"/>
          <w:b/>
          <w:sz w:val="28"/>
          <w:szCs w:val="28"/>
        </w:rPr>
        <w:t>中小企业声明函（服务）</w:t>
      </w:r>
    </w:p>
    <w:p>
      <w:pPr>
        <w:spacing w:line="360" w:lineRule="auto"/>
        <w:ind w:firstLine="360" w:firstLineChars="150"/>
        <w:jc w:val="left"/>
        <w:rPr>
          <w:rFonts w:hint="eastAsia" w:ascii="仿宋" w:hAnsi="仿宋" w:eastAsia="仿宋" w:cs="仿宋"/>
          <w:sz w:val="24"/>
        </w:rPr>
      </w:pPr>
      <w:r>
        <w:rPr>
          <w:rFonts w:hint="eastAsia" w:ascii="仿宋" w:hAnsi="仿宋" w:eastAsia="仿宋" w:cs="仿宋"/>
          <w:sz w:val="24"/>
        </w:rPr>
        <w:t xml:space="preserve">本公司（联合体）郑重声明，根据《政府采购促进中小企业发展管理办法》（财库﹝2020﹞46 号）的规定，本公司（联合体）参加 </w:t>
      </w:r>
      <w:r>
        <w:rPr>
          <w:rFonts w:hint="eastAsia" w:ascii="仿宋" w:hAnsi="仿宋" w:eastAsia="仿宋" w:cs="仿宋"/>
          <w:sz w:val="24"/>
          <w:u w:val="single"/>
        </w:rPr>
        <w:t xml:space="preserve">（采购人） </w:t>
      </w:r>
      <w:r>
        <w:rPr>
          <w:rFonts w:hint="eastAsia" w:ascii="仿宋" w:hAnsi="仿宋" w:eastAsia="仿宋" w:cs="仿宋"/>
          <w:sz w:val="24"/>
        </w:rPr>
        <w:t>的</w:t>
      </w:r>
      <w:r>
        <w:rPr>
          <w:rFonts w:hint="eastAsia" w:ascii="仿宋" w:hAnsi="仿宋" w:eastAsia="仿宋" w:cs="仿宋"/>
          <w:sz w:val="24"/>
          <w:u w:val="single"/>
        </w:rPr>
        <w:t xml:space="preserve"> （项目名称） </w:t>
      </w:r>
      <w:r>
        <w:rPr>
          <w:rFonts w:hint="eastAsia" w:ascii="仿宋" w:hAnsi="仿宋" w:eastAsia="仿宋" w:cs="仿宋"/>
          <w:sz w:val="24"/>
        </w:rPr>
        <w:t>采购活动，服务全部由符合政策要求的中小企业承接。相关企业（含联合体中的中小企业、签订分包意向协议的中小企业）的具体情况如下：</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1.</w:t>
      </w:r>
      <w:r>
        <w:rPr>
          <w:rFonts w:hint="eastAsia" w:ascii="仿宋" w:hAnsi="仿宋" w:eastAsia="仿宋" w:cs="仿宋"/>
        </w:rPr>
        <w:t xml:space="preserve"> </w:t>
      </w:r>
      <w:r>
        <w:rPr>
          <w:rFonts w:hint="eastAsia" w:ascii="仿宋" w:hAnsi="仿宋" w:eastAsia="仿宋" w:cs="仿宋"/>
          <w:sz w:val="24"/>
          <w:u w:val="single"/>
        </w:rPr>
        <w:t>（标的名称）</w:t>
      </w:r>
      <w:r>
        <w:rPr>
          <w:rFonts w:hint="eastAsia" w:ascii="仿宋" w:hAnsi="仿宋" w:eastAsia="仿宋" w:cs="仿宋"/>
          <w:sz w:val="24"/>
        </w:rPr>
        <w:t xml:space="preserve">，属于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rPr>
        <w:t xml:space="preserve"> </w:t>
      </w:r>
      <w:r>
        <w:rPr>
          <w:rFonts w:hint="eastAsia" w:ascii="仿宋" w:hAnsi="仿宋" w:eastAsia="仿宋" w:cs="仿宋"/>
          <w:sz w:val="24"/>
          <w:u w:val="single"/>
        </w:rPr>
        <w:t>（标的名称）</w:t>
      </w:r>
      <w:r>
        <w:rPr>
          <w:rFonts w:hint="eastAsia" w:ascii="仿宋" w:hAnsi="仿宋" w:eastAsia="仿宋" w:cs="仿宋"/>
          <w:sz w:val="24"/>
        </w:rPr>
        <w:t xml:space="preserve">，属于 </w:t>
      </w:r>
      <w:r>
        <w:rPr>
          <w:rFonts w:hint="eastAsia" w:ascii="仿宋" w:hAnsi="仿宋" w:eastAsia="仿宋" w:cs="仿宋"/>
          <w:sz w:val="24"/>
          <w:u w:val="single"/>
        </w:rPr>
        <w:t>（采购文件中明确的所属行业）</w:t>
      </w:r>
      <w:r>
        <w:rPr>
          <w:rFonts w:hint="eastAsia" w:ascii="仿宋" w:hAnsi="仿宋" w:eastAsia="仿宋" w:cs="仿宋"/>
          <w:sz w:val="24"/>
        </w:rPr>
        <w:t xml:space="preserve"> ；承建（承接）企业为 </w:t>
      </w:r>
      <w:r>
        <w:rPr>
          <w:rFonts w:hint="eastAsia" w:ascii="仿宋" w:hAnsi="仿宋" w:eastAsia="仿宋" w:cs="仿宋"/>
          <w:sz w:val="24"/>
          <w:u w:val="single"/>
        </w:rPr>
        <w:t>（企业名称）</w:t>
      </w:r>
      <w:r>
        <w:rPr>
          <w:rFonts w:hint="eastAsia" w:ascii="仿宋" w:hAnsi="仿宋" w:eastAsia="仿宋" w:cs="仿宋"/>
          <w:sz w:val="24"/>
        </w:rPr>
        <w:t xml:space="preserve"> ，从业人员</w:t>
      </w:r>
      <w:r>
        <w:rPr>
          <w:rFonts w:hint="eastAsia" w:ascii="仿宋" w:hAnsi="仿宋" w:eastAsia="仿宋" w:cs="仿宋"/>
          <w:sz w:val="24"/>
          <w:u w:val="single"/>
        </w:rPr>
        <w:t xml:space="preserve">   </w:t>
      </w:r>
      <w:r>
        <w:rPr>
          <w:rFonts w:hint="eastAsia" w:ascii="仿宋" w:hAnsi="仿宋" w:eastAsia="仿宋" w:cs="仿宋"/>
          <w:sz w:val="24"/>
        </w:rPr>
        <w:t>人，营业收入为</w:t>
      </w:r>
      <w:r>
        <w:rPr>
          <w:rFonts w:hint="eastAsia" w:ascii="仿宋" w:hAnsi="仿宋" w:eastAsia="仿宋" w:cs="仿宋"/>
          <w:sz w:val="24"/>
          <w:u w:val="single"/>
        </w:rPr>
        <w:t xml:space="preserve">  </w:t>
      </w:r>
      <w:r>
        <w:rPr>
          <w:rFonts w:hint="eastAsia" w:ascii="仿宋" w:hAnsi="仿宋" w:eastAsia="仿宋" w:cs="仿宋"/>
          <w:sz w:val="24"/>
        </w:rPr>
        <w:t>万元，资产总额为</w:t>
      </w:r>
      <w:r>
        <w:rPr>
          <w:rFonts w:hint="eastAsia" w:ascii="仿宋" w:hAnsi="仿宋" w:eastAsia="仿宋" w:cs="仿宋"/>
          <w:sz w:val="24"/>
          <w:u w:val="single"/>
        </w:rPr>
        <w:t xml:space="preserve">   </w:t>
      </w:r>
      <w:r>
        <w:rPr>
          <w:rFonts w:hint="eastAsia" w:ascii="仿宋" w:hAnsi="仿宋" w:eastAsia="仿宋" w:cs="仿宋"/>
          <w:sz w:val="24"/>
        </w:rPr>
        <w:t>万元属于</w:t>
      </w:r>
      <w:r>
        <w:rPr>
          <w:rFonts w:hint="eastAsia" w:ascii="仿宋" w:hAnsi="仿宋" w:eastAsia="仿宋" w:cs="仿宋"/>
          <w:sz w:val="24"/>
          <w:u w:val="single"/>
        </w:rPr>
        <w:t xml:space="preserve"> （中型企业、小型企业、微型企业） </w:t>
      </w: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以上企业，不属于大企业的分支机构，不存在控股股东为大企业的情形，也不存在与大企业的负责人为同一人的情形。</w:t>
      </w:r>
    </w:p>
    <w:p>
      <w:pPr>
        <w:spacing w:line="360" w:lineRule="auto"/>
        <w:ind w:firstLine="480" w:firstLineChars="200"/>
        <w:jc w:val="left"/>
        <w:rPr>
          <w:rFonts w:hint="eastAsia" w:ascii="仿宋" w:hAnsi="仿宋" w:eastAsia="仿宋" w:cs="仿宋"/>
          <w:sz w:val="24"/>
        </w:rPr>
      </w:pPr>
      <w:r>
        <w:rPr>
          <w:rFonts w:hint="eastAsia" w:ascii="仿宋" w:hAnsi="仿宋" w:eastAsia="仿宋" w:cs="仿宋"/>
          <w:sz w:val="24"/>
        </w:rPr>
        <w:t>本企业对上述声明内容的真实性负责。如有虚假，将依法承担相应责任。</w:t>
      </w:r>
    </w:p>
    <w:p>
      <w:pPr>
        <w:spacing w:line="360" w:lineRule="auto"/>
        <w:ind w:firstLine="480" w:firstLineChars="200"/>
        <w:rPr>
          <w:rFonts w:hint="eastAsia" w:ascii="仿宋" w:hAnsi="仿宋" w:eastAsia="仿宋" w:cs="仿宋"/>
          <w:sz w:val="24"/>
        </w:rPr>
      </w:pPr>
    </w:p>
    <w:p>
      <w:pPr>
        <w:snapToGrid w:val="0"/>
        <w:spacing w:line="360" w:lineRule="auto"/>
        <w:ind w:firstLine="5160" w:firstLineChars="2150"/>
        <w:rPr>
          <w:rFonts w:hint="eastAsia" w:ascii="仿宋" w:hAnsi="仿宋" w:eastAsia="仿宋" w:cs="仿宋"/>
          <w:kern w:val="0"/>
          <w:sz w:val="24"/>
        </w:rPr>
      </w:pPr>
      <w:r>
        <w:rPr>
          <w:rFonts w:hint="eastAsia" w:ascii="仿宋" w:hAnsi="仿宋" w:eastAsia="仿宋" w:cs="仿宋"/>
          <w:kern w:val="0"/>
          <w:sz w:val="24"/>
          <w:lang w:val="zh-CN"/>
        </w:rPr>
        <w:t>供应商名称(电子签名)：</w:t>
      </w:r>
    </w:p>
    <w:p>
      <w:pPr>
        <w:snapToGrid w:val="0"/>
        <w:spacing w:line="360" w:lineRule="auto"/>
        <w:rPr>
          <w:rFonts w:hint="eastAsia" w:ascii="仿宋" w:hAnsi="仿宋" w:eastAsia="仿宋" w:cs="仿宋"/>
          <w:kern w:val="0"/>
          <w:sz w:val="24"/>
          <w:lang w:val="zh-CN"/>
        </w:rPr>
      </w:pPr>
      <w:r>
        <w:rPr>
          <w:rFonts w:hint="eastAsia" w:ascii="仿宋" w:hAnsi="仿宋" w:eastAsia="仿宋" w:cs="仿宋"/>
          <w:kern w:val="0"/>
          <w:sz w:val="24"/>
          <w:lang w:val="zh-CN"/>
        </w:rPr>
        <w:t xml:space="preserve">                                           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w:t>
      </w:r>
    </w:p>
    <w:p>
      <w:pPr>
        <w:spacing w:line="360" w:lineRule="auto"/>
        <w:jc w:val="left"/>
        <w:rPr>
          <w:rFonts w:hint="eastAsia" w:ascii="仿宋" w:hAnsi="仿宋" w:eastAsia="仿宋" w:cs="仿宋"/>
          <w:sz w:val="18"/>
          <w:szCs w:val="18"/>
        </w:rPr>
      </w:pPr>
      <w:r>
        <w:rPr>
          <w:rFonts w:hint="eastAsia" w:ascii="仿宋" w:hAnsi="仿宋" w:eastAsia="仿宋" w:cs="仿宋"/>
          <w:sz w:val="18"/>
          <w:szCs w:val="18"/>
        </w:rPr>
        <w:t>从业人员、营业收入、资产总额填报上一年度数据，无上一年度数据的新成立企业可不填报。</w:t>
      </w:r>
    </w:p>
    <w:p>
      <w:pPr>
        <w:spacing w:line="360" w:lineRule="auto"/>
        <w:ind w:right="420" w:firstLine="480" w:firstLineChars="200"/>
        <w:rPr>
          <w:rFonts w:hint="eastAsia" w:ascii="仿宋" w:hAnsi="仿宋" w:eastAsia="仿宋" w:cs="仿宋"/>
          <w:sz w:val="24"/>
        </w:rPr>
      </w:pPr>
      <w:r>
        <w:rPr>
          <w:rFonts w:hint="eastAsia" w:ascii="仿宋" w:hAnsi="仿宋" w:eastAsia="仿宋" w:cs="仿宋"/>
          <w:sz w:val="24"/>
        </w:rPr>
        <w:t>注：</w:t>
      </w:r>
    </w:p>
    <w:p>
      <w:pPr>
        <w:spacing w:line="360" w:lineRule="auto"/>
        <w:ind w:right="420" w:firstLine="480" w:firstLineChars="200"/>
        <w:rPr>
          <w:rFonts w:hint="eastAsia" w:ascii="仿宋" w:hAnsi="仿宋" w:eastAsia="仿宋" w:cs="仿宋"/>
          <w:sz w:val="24"/>
        </w:rPr>
      </w:pPr>
      <w:r>
        <w:rPr>
          <w:rFonts w:hint="eastAsia" w:ascii="仿宋" w:hAnsi="仿宋" w:eastAsia="仿宋" w:cs="仿宋"/>
          <w:sz w:val="24"/>
        </w:rPr>
        <w:t>1、填写要求：①“标的名称”、“采购文件中明确的所属行业”依据采购文件第二部分供应商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供应商提供的《中小企业声明函》与实际情况不符的或者未按以上要求填写的，中小企业声明函无效，不享受中小企业扶持政策。声明内容不实的，属于提供虚假材料谋取中标、成交的，依法承担法律责任。</w:t>
      </w:r>
    </w:p>
    <w:p>
      <w:pPr>
        <w:spacing w:line="360" w:lineRule="auto"/>
        <w:ind w:right="420" w:firstLine="480" w:firstLineChars="200"/>
        <w:rPr>
          <w:rFonts w:hint="eastAsia" w:ascii="仿宋" w:hAnsi="仿宋" w:eastAsia="仿宋" w:cs="仿宋"/>
          <w:sz w:val="24"/>
        </w:rPr>
      </w:pPr>
      <w:r>
        <w:rPr>
          <w:rFonts w:hint="eastAsia" w:ascii="仿宋" w:hAnsi="仿宋" w:eastAsia="仿宋" w:cs="仿宋"/>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供应商提供由省级以上监狱管理局、戒毒管理局（含新疆生产建设兵团）出具的属于监狱企业证明文件的，视同为小型和微型企业。</w:t>
      </w:r>
    </w:p>
    <w:p>
      <w:pPr>
        <w:rPr>
          <w:rFonts w:hint="eastAsia" w:ascii="仿宋" w:hAnsi="仿宋" w:eastAsia="仿宋" w:cs="仿宋"/>
          <w:b/>
          <w:sz w:val="28"/>
          <w:szCs w:val="28"/>
          <w:lang w:val="en-GB"/>
        </w:rPr>
      </w:pPr>
    </w:p>
    <w:p>
      <w:pPr>
        <w:jc w:val="center"/>
        <w:rPr>
          <w:rFonts w:hint="eastAsia" w:ascii="仿宋" w:hAnsi="仿宋" w:eastAsia="仿宋" w:cs="仿宋"/>
          <w:b/>
          <w:sz w:val="28"/>
          <w:szCs w:val="28"/>
          <w:lang w:val="en-GB"/>
        </w:rPr>
      </w:pPr>
      <w:r>
        <w:rPr>
          <w:rFonts w:hint="eastAsia" w:ascii="仿宋" w:hAnsi="仿宋" w:eastAsia="仿宋" w:cs="仿宋"/>
          <w:b/>
          <w:sz w:val="28"/>
          <w:szCs w:val="28"/>
          <w:lang w:val="en-GB"/>
        </w:rPr>
        <w:t>残疾人福利性单位声明函</w:t>
      </w:r>
      <w:bookmarkEnd w:id="700"/>
      <w:bookmarkEnd w:id="701"/>
    </w:p>
    <w:p>
      <w:pPr>
        <w:pStyle w:val="14"/>
        <w:ind w:left="5250"/>
        <w:rPr>
          <w:rFonts w:hint="eastAsia" w:ascii="仿宋" w:hAnsi="仿宋" w:eastAsia="仿宋" w:cs="仿宋"/>
          <w:szCs w:val="24"/>
          <w:lang w:val="en-GB"/>
        </w:rPr>
      </w:pPr>
    </w:p>
    <w:p>
      <w:pPr>
        <w:spacing w:line="588" w:lineRule="exact"/>
        <w:ind w:firstLine="504" w:firstLineChars="200"/>
        <w:rPr>
          <w:rFonts w:hint="eastAsia" w:ascii="仿宋" w:hAnsi="仿宋" w:eastAsia="仿宋" w:cs="仿宋"/>
          <w:spacing w:val="6"/>
          <w:sz w:val="24"/>
        </w:rPr>
      </w:pPr>
      <w:r>
        <w:rPr>
          <w:rFonts w:hint="eastAsia" w:ascii="仿宋" w:hAnsi="仿宋" w:eastAsia="仿宋" w:cs="仿宋"/>
          <w:spacing w:val="6"/>
          <w:sz w:val="24"/>
        </w:rPr>
        <w:t>本单位郑重声明，根据《财政部 民政部 中国残疾人联合会关于促进残疾人就业政府采购政策的通知》（财库〔2017〕 141号）的规定，本单位为符合条件的残疾人福利性单位，且本单位参加</w:t>
      </w:r>
      <w:r>
        <w:rPr>
          <w:rFonts w:hint="eastAsia" w:ascii="仿宋" w:hAnsi="仿宋" w:eastAsia="仿宋" w:cs="仿宋"/>
          <w:spacing w:val="6"/>
          <w:sz w:val="24"/>
          <w:u w:val="single"/>
        </w:rPr>
        <w:t xml:space="preserve">              </w:t>
      </w:r>
      <w:r>
        <w:rPr>
          <w:rFonts w:hint="eastAsia" w:ascii="仿宋" w:hAnsi="仿宋" w:eastAsia="仿宋" w:cs="仿宋"/>
          <w:spacing w:val="6"/>
          <w:sz w:val="24"/>
        </w:rPr>
        <w:t>单位的</w:t>
      </w:r>
      <w:r>
        <w:rPr>
          <w:rFonts w:hint="eastAsia" w:ascii="仿宋" w:hAnsi="仿宋" w:eastAsia="仿宋" w:cs="仿宋"/>
          <w:spacing w:val="6"/>
          <w:sz w:val="24"/>
          <w:u w:val="single"/>
        </w:rPr>
        <w:t xml:space="preserve">           </w:t>
      </w:r>
      <w:r>
        <w:rPr>
          <w:rFonts w:hint="eastAsia" w:ascii="仿宋" w:hAnsi="仿宋" w:eastAsia="仿宋" w:cs="仿宋"/>
          <w:spacing w:val="6"/>
          <w:sz w:val="24"/>
        </w:rPr>
        <w:t>项目采购活动提供本单位制造的货物（由本单位承担工程/提供服务），或者提供其他残疾人福利性单位制造的货物（不包括使用非残疾人福利性单位注册商标的货物）。</w:t>
      </w:r>
    </w:p>
    <w:p>
      <w:pPr>
        <w:spacing w:line="588" w:lineRule="exact"/>
        <w:ind w:firstLine="504" w:firstLineChars="200"/>
        <w:rPr>
          <w:rFonts w:hint="eastAsia" w:ascii="仿宋" w:hAnsi="仿宋" w:eastAsia="仿宋" w:cs="仿宋"/>
          <w:spacing w:val="6"/>
          <w:sz w:val="24"/>
        </w:rPr>
      </w:pPr>
      <w:r>
        <w:rPr>
          <w:rFonts w:hint="eastAsia" w:ascii="仿宋" w:hAnsi="仿宋" w:eastAsia="仿宋" w:cs="仿宋"/>
          <w:spacing w:val="6"/>
          <w:sz w:val="24"/>
        </w:rPr>
        <w:t>本单位对上述声明的真实性负责。如有虚假，将依法承担相应责任。</w:t>
      </w:r>
    </w:p>
    <w:p>
      <w:pPr>
        <w:tabs>
          <w:tab w:val="left" w:pos="4860"/>
        </w:tabs>
        <w:spacing w:line="588" w:lineRule="exact"/>
        <w:ind w:right="1560" w:firstLine="504" w:firstLineChars="200"/>
        <w:jc w:val="center"/>
        <w:rPr>
          <w:rFonts w:hint="eastAsia" w:ascii="仿宋" w:hAnsi="仿宋" w:eastAsia="仿宋" w:cs="仿宋"/>
          <w:spacing w:val="6"/>
          <w:sz w:val="24"/>
        </w:rPr>
      </w:pPr>
      <w:r>
        <w:rPr>
          <w:rFonts w:hint="eastAsia" w:ascii="仿宋" w:hAnsi="仿宋" w:eastAsia="仿宋" w:cs="仿宋"/>
          <w:spacing w:val="6"/>
          <w:sz w:val="24"/>
        </w:rPr>
        <w:t xml:space="preserve">           </w:t>
      </w:r>
    </w:p>
    <w:p>
      <w:pPr>
        <w:tabs>
          <w:tab w:val="left" w:pos="4860"/>
        </w:tabs>
        <w:spacing w:line="360" w:lineRule="auto"/>
        <w:ind w:right="1560" w:firstLine="504" w:firstLineChars="200"/>
        <w:jc w:val="center"/>
        <w:rPr>
          <w:rFonts w:hint="eastAsia" w:ascii="仿宋" w:hAnsi="仿宋" w:eastAsia="仿宋" w:cs="仿宋"/>
          <w:sz w:val="24"/>
        </w:rPr>
      </w:pPr>
      <w:r>
        <w:rPr>
          <w:rFonts w:hint="eastAsia" w:ascii="仿宋" w:hAnsi="仿宋" w:eastAsia="仿宋" w:cs="仿宋"/>
          <w:spacing w:val="6"/>
          <w:sz w:val="24"/>
        </w:rPr>
        <w:t xml:space="preserve">                              </w:t>
      </w:r>
      <w:r>
        <w:rPr>
          <w:rFonts w:hint="eastAsia" w:ascii="仿宋" w:hAnsi="仿宋" w:eastAsia="仿宋" w:cs="仿宋"/>
          <w:kern w:val="0"/>
          <w:sz w:val="24"/>
          <w:lang w:val="zh-CN"/>
        </w:rPr>
        <w:t>供应商名称（电子签名）</w:t>
      </w:r>
      <w:r>
        <w:rPr>
          <w:rFonts w:hint="eastAsia" w:ascii="仿宋" w:hAnsi="仿宋" w:eastAsia="仿宋" w:cs="仿宋"/>
          <w:sz w:val="24"/>
        </w:rPr>
        <w:t>：</w:t>
      </w:r>
    </w:p>
    <w:p>
      <w:pPr>
        <w:pStyle w:val="72"/>
        <w:spacing w:line="360" w:lineRule="auto"/>
        <w:ind w:left="3762" w:leftChars="1710" w:firstLine="1200" w:firstLineChars="500"/>
        <w:rPr>
          <w:rFonts w:hint="eastAsia" w:ascii="仿宋" w:hAnsi="仿宋" w:eastAsia="仿宋" w:cs="仿宋"/>
          <w:sz w:val="24"/>
        </w:rPr>
      </w:pPr>
      <w:r>
        <w:rPr>
          <w:rFonts w:hint="eastAsia" w:ascii="仿宋" w:hAnsi="仿宋" w:eastAsia="仿宋" w:cs="仿宋"/>
          <w:kern w:val="0"/>
          <w:sz w:val="24"/>
          <w:lang w:val="zh-CN"/>
        </w:rPr>
        <w:t xml:space="preserve"> 日期</w:t>
      </w:r>
      <w:r>
        <w:rPr>
          <w:rFonts w:hint="eastAsia" w:ascii="仿宋" w:hAnsi="仿宋" w:eastAsia="仿宋" w:cs="仿宋"/>
          <w:kern w:val="0"/>
          <w:sz w:val="24"/>
        </w:rPr>
        <w:t xml:space="preserve">：  年  </w:t>
      </w:r>
      <w:r>
        <w:rPr>
          <w:rFonts w:hint="eastAsia" w:ascii="仿宋" w:hAnsi="仿宋" w:eastAsia="仿宋" w:cs="仿宋"/>
          <w:kern w:val="0"/>
          <w:sz w:val="24"/>
          <w:lang w:val="zh-CN"/>
        </w:rPr>
        <w:t>月</w:t>
      </w:r>
      <w:r>
        <w:rPr>
          <w:rFonts w:hint="eastAsia" w:ascii="仿宋" w:hAnsi="仿宋" w:eastAsia="仿宋" w:cs="仿宋"/>
          <w:kern w:val="0"/>
          <w:sz w:val="24"/>
        </w:rPr>
        <w:t xml:space="preserve">   </w:t>
      </w:r>
      <w:r>
        <w:rPr>
          <w:rFonts w:hint="eastAsia" w:ascii="仿宋" w:hAnsi="仿宋" w:eastAsia="仿宋" w:cs="仿宋"/>
          <w:kern w:val="0"/>
          <w:sz w:val="24"/>
          <w:lang w:val="zh-CN"/>
        </w:rPr>
        <w:t>日</w:t>
      </w:r>
    </w:p>
    <w:p>
      <w:pPr>
        <w:pStyle w:val="72"/>
        <w:spacing w:line="360" w:lineRule="auto"/>
        <w:rPr>
          <w:rFonts w:hint="eastAsia" w:ascii="仿宋" w:hAnsi="仿宋" w:eastAsia="仿宋" w:cs="仿宋"/>
          <w:b/>
          <w:sz w:val="28"/>
          <w:szCs w:val="28"/>
        </w:rPr>
        <w:sectPr>
          <w:footerReference r:id="rId13" w:type="first"/>
          <w:headerReference r:id="rId11" w:type="default"/>
          <w:footerReference r:id="rId12" w:type="default"/>
          <w:pgSz w:w="11906" w:h="16838"/>
          <w:pgMar w:top="1083" w:right="1080" w:bottom="1440" w:left="1080" w:header="567" w:footer="992" w:gutter="0"/>
          <w:cols w:space="720" w:num="1"/>
          <w:titlePg/>
          <w:docGrid w:linePitch="312" w:charSpace="0"/>
        </w:sectPr>
      </w:pPr>
    </w:p>
    <w:tbl>
      <w:tblPr>
        <w:tblStyle w:val="24"/>
        <w:tblW w:w="15301" w:type="dxa"/>
        <w:tblInd w:w="-176" w:type="dxa"/>
        <w:tblLayout w:type="fixed"/>
        <w:tblCellMar>
          <w:top w:w="0" w:type="dxa"/>
          <w:left w:w="108" w:type="dxa"/>
          <w:bottom w:w="0" w:type="dxa"/>
          <w:right w:w="108" w:type="dxa"/>
        </w:tblCellMar>
      </w:tblPr>
      <w:tblGrid>
        <w:gridCol w:w="1985"/>
        <w:gridCol w:w="1498"/>
        <w:gridCol w:w="1763"/>
        <w:gridCol w:w="1660"/>
        <w:gridCol w:w="1458"/>
        <w:gridCol w:w="1636"/>
        <w:gridCol w:w="1520"/>
        <w:gridCol w:w="1285"/>
        <w:gridCol w:w="1275"/>
        <w:gridCol w:w="1221"/>
      </w:tblGrid>
      <w:tr>
        <w:tblPrEx>
          <w:tblCellMar>
            <w:top w:w="0" w:type="dxa"/>
            <w:left w:w="108" w:type="dxa"/>
            <w:bottom w:w="0" w:type="dxa"/>
            <w:right w:w="108" w:type="dxa"/>
          </w:tblCellMar>
        </w:tblPrEx>
        <w:trPr>
          <w:trHeight w:val="420" w:hRule="atLeast"/>
        </w:trPr>
        <w:tc>
          <w:tcPr>
            <w:tcW w:w="15301" w:type="dxa"/>
            <w:gridSpan w:val="10"/>
            <w:tcBorders>
              <w:top w:val="nil"/>
              <w:left w:val="nil"/>
              <w:bottom w:val="nil"/>
              <w:right w:val="nil"/>
            </w:tcBorders>
            <w:vAlign w:val="bottom"/>
          </w:tcPr>
          <w:p>
            <w:pPr>
              <w:jc w:val="center"/>
              <w:rPr>
                <w:rFonts w:hint="eastAsia" w:ascii="仿宋" w:hAnsi="仿宋" w:eastAsia="仿宋" w:cs="仿宋"/>
                <w:b/>
                <w:bCs/>
                <w:sz w:val="18"/>
                <w:szCs w:val="18"/>
              </w:rPr>
            </w:pPr>
            <w:r>
              <w:rPr>
                <w:rFonts w:hint="eastAsia" w:ascii="仿宋" w:hAnsi="仿宋" w:eastAsia="仿宋" w:cs="仿宋"/>
                <w:b/>
                <w:bCs/>
                <w:sz w:val="18"/>
                <w:szCs w:val="18"/>
              </w:rPr>
              <w:t>中小微行业划型标准规定（根据工信部联企业〔2011〕300号制定）</w:t>
            </w:r>
          </w:p>
        </w:tc>
      </w:tr>
      <w:tr>
        <w:tblPrEx>
          <w:tblCellMar>
            <w:top w:w="0" w:type="dxa"/>
            <w:left w:w="108" w:type="dxa"/>
            <w:bottom w:w="0" w:type="dxa"/>
            <w:right w:w="108" w:type="dxa"/>
          </w:tblCellMar>
        </w:tblPrEx>
        <w:trPr>
          <w:trHeight w:val="465" w:hRule="atLeast"/>
        </w:trPr>
        <w:tc>
          <w:tcPr>
            <w:tcW w:w="1985" w:type="dxa"/>
            <w:vMerge w:val="restart"/>
            <w:tcBorders>
              <w:top w:val="single" w:color="auto" w:sz="8" w:space="0"/>
              <w:left w:val="single" w:color="auto" w:sz="8" w:space="0"/>
              <w:bottom w:val="single" w:color="000000" w:sz="4" w:space="0"/>
              <w:right w:val="single" w:color="auto" w:sz="8" w:space="0"/>
            </w:tcBorders>
            <w:vAlign w:val="center"/>
          </w:tcPr>
          <w:p>
            <w:pPr>
              <w:jc w:val="center"/>
              <w:rPr>
                <w:rFonts w:hint="eastAsia" w:ascii="仿宋" w:hAnsi="仿宋" w:eastAsia="仿宋" w:cs="仿宋"/>
                <w:b/>
                <w:bCs/>
                <w:sz w:val="18"/>
                <w:szCs w:val="18"/>
              </w:rPr>
            </w:pPr>
            <w:r>
              <w:rPr>
                <w:rFonts w:hint="eastAsia" w:ascii="仿宋" w:hAnsi="仿宋" w:eastAsia="仿宋" w:cs="仿宋"/>
                <w:b/>
                <w:bCs/>
                <w:sz w:val="18"/>
                <w:szCs w:val="18"/>
              </w:rPr>
              <w:t>行业</w:t>
            </w:r>
          </w:p>
        </w:tc>
        <w:tc>
          <w:tcPr>
            <w:tcW w:w="4921" w:type="dxa"/>
            <w:gridSpan w:val="3"/>
            <w:tcBorders>
              <w:top w:val="single" w:color="auto" w:sz="8" w:space="0"/>
              <w:left w:val="nil"/>
              <w:bottom w:val="single" w:color="auto" w:sz="4" w:space="0"/>
              <w:right w:val="single" w:color="000000" w:sz="8" w:space="0"/>
            </w:tcBorders>
            <w:vAlign w:val="bottom"/>
          </w:tcPr>
          <w:p>
            <w:pPr>
              <w:jc w:val="center"/>
              <w:rPr>
                <w:rFonts w:hint="eastAsia" w:ascii="仿宋" w:hAnsi="仿宋" w:eastAsia="仿宋" w:cs="仿宋"/>
                <w:b/>
                <w:bCs/>
                <w:sz w:val="18"/>
                <w:szCs w:val="18"/>
              </w:rPr>
            </w:pPr>
            <w:r>
              <w:rPr>
                <w:rFonts w:hint="eastAsia" w:ascii="仿宋" w:hAnsi="仿宋" w:eastAsia="仿宋" w:cs="仿宋"/>
                <w:b/>
                <w:bCs/>
                <w:sz w:val="18"/>
                <w:szCs w:val="18"/>
              </w:rPr>
              <w:t>中型企业（且）</w:t>
            </w:r>
          </w:p>
        </w:tc>
        <w:tc>
          <w:tcPr>
            <w:tcW w:w="4614" w:type="dxa"/>
            <w:gridSpan w:val="3"/>
            <w:tcBorders>
              <w:top w:val="single" w:color="auto" w:sz="8" w:space="0"/>
              <w:left w:val="nil"/>
              <w:bottom w:val="single" w:color="auto" w:sz="4" w:space="0"/>
              <w:right w:val="single" w:color="000000" w:sz="8" w:space="0"/>
            </w:tcBorders>
            <w:vAlign w:val="bottom"/>
          </w:tcPr>
          <w:p>
            <w:pPr>
              <w:jc w:val="center"/>
              <w:rPr>
                <w:rFonts w:hint="eastAsia" w:ascii="仿宋" w:hAnsi="仿宋" w:eastAsia="仿宋" w:cs="仿宋"/>
                <w:b/>
                <w:bCs/>
                <w:sz w:val="18"/>
                <w:szCs w:val="18"/>
              </w:rPr>
            </w:pPr>
            <w:r>
              <w:rPr>
                <w:rFonts w:hint="eastAsia" w:ascii="仿宋" w:hAnsi="仿宋" w:eastAsia="仿宋" w:cs="仿宋"/>
                <w:b/>
                <w:bCs/>
                <w:sz w:val="18"/>
                <w:szCs w:val="18"/>
              </w:rPr>
              <w:t>小型企业（且）</w:t>
            </w:r>
          </w:p>
        </w:tc>
        <w:tc>
          <w:tcPr>
            <w:tcW w:w="3781" w:type="dxa"/>
            <w:gridSpan w:val="3"/>
            <w:tcBorders>
              <w:top w:val="single" w:color="auto" w:sz="8" w:space="0"/>
              <w:left w:val="nil"/>
              <w:bottom w:val="single" w:color="auto" w:sz="4" w:space="0"/>
              <w:right w:val="single" w:color="000000" w:sz="8" w:space="0"/>
            </w:tcBorders>
            <w:vAlign w:val="bottom"/>
          </w:tcPr>
          <w:p>
            <w:pPr>
              <w:jc w:val="center"/>
              <w:rPr>
                <w:rFonts w:hint="eastAsia" w:ascii="仿宋" w:hAnsi="仿宋" w:eastAsia="仿宋" w:cs="仿宋"/>
                <w:b/>
                <w:bCs/>
                <w:sz w:val="18"/>
                <w:szCs w:val="18"/>
              </w:rPr>
            </w:pPr>
            <w:r>
              <w:rPr>
                <w:rFonts w:hint="eastAsia" w:ascii="仿宋" w:hAnsi="仿宋" w:eastAsia="仿宋" w:cs="仿宋"/>
                <w:b/>
                <w:bCs/>
                <w:sz w:val="18"/>
                <w:szCs w:val="18"/>
              </w:rPr>
              <w:t>微型企业（或）</w:t>
            </w:r>
          </w:p>
        </w:tc>
      </w:tr>
      <w:tr>
        <w:tblPrEx>
          <w:tblCellMar>
            <w:top w:w="0" w:type="dxa"/>
            <w:left w:w="108" w:type="dxa"/>
            <w:bottom w:w="0" w:type="dxa"/>
            <w:right w:w="108" w:type="dxa"/>
          </w:tblCellMar>
        </w:tblPrEx>
        <w:trPr>
          <w:trHeight w:val="525" w:hRule="atLeast"/>
        </w:trPr>
        <w:tc>
          <w:tcPr>
            <w:tcW w:w="1985" w:type="dxa"/>
            <w:vMerge w:val="continue"/>
            <w:tcBorders>
              <w:top w:val="single" w:color="auto" w:sz="8" w:space="0"/>
              <w:left w:val="single" w:color="auto" w:sz="8" w:space="0"/>
              <w:bottom w:val="single" w:color="000000" w:sz="4" w:space="0"/>
              <w:right w:val="single" w:color="auto" w:sz="8" w:space="0"/>
            </w:tcBorders>
            <w:vAlign w:val="center"/>
          </w:tcPr>
          <w:p>
            <w:pPr>
              <w:rPr>
                <w:rFonts w:hint="eastAsia" w:ascii="仿宋" w:hAnsi="仿宋" w:eastAsia="仿宋" w:cs="仿宋"/>
                <w:b/>
                <w:bCs/>
                <w:sz w:val="18"/>
                <w:szCs w:val="18"/>
              </w:rPr>
            </w:pPr>
          </w:p>
        </w:tc>
        <w:tc>
          <w:tcPr>
            <w:tcW w:w="1498"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从业人员X（人）</w:t>
            </w:r>
          </w:p>
        </w:tc>
        <w:tc>
          <w:tcPr>
            <w:tcW w:w="1763"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营业收入Y</w:t>
            </w:r>
          </w:p>
          <w:p>
            <w:pPr>
              <w:jc w:val="center"/>
              <w:rPr>
                <w:rFonts w:hint="eastAsia" w:ascii="仿宋" w:hAnsi="仿宋" w:eastAsia="仿宋" w:cs="仿宋"/>
                <w:sz w:val="18"/>
                <w:szCs w:val="18"/>
              </w:rPr>
            </w:pPr>
            <w:r>
              <w:rPr>
                <w:rFonts w:hint="eastAsia" w:ascii="仿宋" w:hAnsi="仿宋" w:eastAsia="仿宋" w:cs="仿宋"/>
                <w:sz w:val="18"/>
                <w:szCs w:val="18"/>
              </w:rPr>
              <w:t>（万元）</w:t>
            </w:r>
          </w:p>
        </w:tc>
        <w:tc>
          <w:tcPr>
            <w:tcW w:w="1660" w:type="dxa"/>
            <w:tcBorders>
              <w:top w:val="nil"/>
              <w:left w:val="nil"/>
              <w:bottom w:val="single" w:color="auto" w:sz="4" w:space="0"/>
              <w:right w:val="single" w:color="auto" w:sz="8"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资产总额Z</w:t>
            </w:r>
          </w:p>
          <w:p>
            <w:pPr>
              <w:jc w:val="center"/>
              <w:rPr>
                <w:rFonts w:hint="eastAsia" w:ascii="仿宋" w:hAnsi="仿宋" w:eastAsia="仿宋" w:cs="仿宋"/>
                <w:sz w:val="18"/>
                <w:szCs w:val="18"/>
              </w:rPr>
            </w:pPr>
            <w:r>
              <w:rPr>
                <w:rFonts w:hint="eastAsia" w:ascii="仿宋" w:hAnsi="仿宋" w:eastAsia="仿宋" w:cs="仿宋"/>
                <w:sz w:val="18"/>
                <w:szCs w:val="18"/>
              </w:rPr>
              <w:t>（万元）</w:t>
            </w:r>
          </w:p>
        </w:tc>
        <w:tc>
          <w:tcPr>
            <w:tcW w:w="1458"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从业人员X（人）</w:t>
            </w:r>
          </w:p>
        </w:tc>
        <w:tc>
          <w:tcPr>
            <w:tcW w:w="1636"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营业收入Y</w:t>
            </w:r>
          </w:p>
          <w:p>
            <w:pPr>
              <w:jc w:val="center"/>
              <w:rPr>
                <w:rFonts w:hint="eastAsia" w:ascii="仿宋" w:hAnsi="仿宋" w:eastAsia="仿宋" w:cs="仿宋"/>
                <w:sz w:val="18"/>
                <w:szCs w:val="18"/>
              </w:rPr>
            </w:pPr>
            <w:r>
              <w:rPr>
                <w:rFonts w:hint="eastAsia" w:ascii="仿宋" w:hAnsi="仿宋" w:eastAsia="仿宋" w:cs="仿宋"/>
                <w:sz w:val="18"/>
                <w:szCs w:val="18"/>
              </w:rPr>
              <w:t>（万元）</w:t>
            </w:r>
          </w:p>
        </w:tc>
        <w:tc>
          <w:tcPr>
            <w:tcW w:w="1520" w:type="dxa"/>
            <w:tcBorders>
              <w:top w:val="nil"/>
              <w:left w:val="nil"/>
              <w:bottom w:val="single" w:color="auto" w:sz="4" w:space="0"/>
              <w:right w:val="single" w:color="auto" w:sz="8"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资产总额Z</w:t>
            </w:r>
          </w:p>
          <w:p>
            <w:pPr>
              <w:jc w:val="center"/>
              <w:rPr>
                <w:rFonts w:hint="eastAsia" w:ascii="仿宋" w:hAnsi="仿宋" w:eastAsia="仿宋" w:cs="仿宋"/>
                <w:sz w:val="18"/>
                <w:szCs w:val="18"/>
              </w:rPr>
            </w:pPr>
            <w:r>
              <w:rPr>
                <w:rFonts w:hint="eastAsia" w:ascii="仿宋" w:hAnsi="仿宋" w:eastAsia="仿宋" w:cs="仿宋"/>
                <w:sz w:val="18"/>
                <w:szCs w:val="18"/>
              </w:rPr>
              <w:t>（万元）</w:t>
            </w:r>
          </w:p>
        </w:tc>
        <w:tc>
          <w:tcPr>
            <w:tcW w:w="1285"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从业人员X（人）</w:t>
            </w:r>
          </w:p>
        </w:tc>
        <w:tc>
          <w:tcPr>
            <w:tcW w:w="1275" w:type="dxa"/>
            <w:tcBorders>
              <w:top w:val="nil"/>
              <w:left w:val="nil"/>
              <w:bottom w:val="single" w:color="auto" w:sz="4" w:space="0"/>
              <w:right w:val="single" w:color="auto" w:sz="4"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营业收入Y（万元）</w:t>
            </w:r>
          </w:p>
        </w:tc>
        <w:tc>
          <w:tcPr>
            <w:tcW w:w="1221" w:type="dxa"/>
            <w:tcBorders>
              <w:top w:val="nil"/>
              <w:left w:val="nil"/>
              <w:bottom w:val="single" w:color="auto" w:sz="4" w:space="0"/>
              <w:right w:val="single" w:color="auto" w:sz="8" w:space="0"/>
            </w:tcBorders>
            <w:vAlign w:val="bottom"/>
          </w:tcPr>
          <w:p>
            <w:pPr>
              <w:jc w:val="center"/>
              <w:rPr>
                <w:rFonts w:hint="eastAsia" w:ascii="仿宋" w:hAnsi="仿宋" w:eastAsia="仿宋" w:cs="仿宋"/>
                <w:sz w:val="18"/>
                <w:szCs w:val="18"/>
              </w:rPr>
            </w:pPr>
            <w:r>
              <w:rPr>
                <w:rFonts w:hint="eastAsia" w:ascii="仿宋" w:hAnsi="仿宋" w:eastAsia="仿宋" w:cs="仿宋"/>
                <w:sz w:val="18"/>
                <w:szCs w:val="18"/>
              </w:rPr>
              <w:t>资产总额Z（万元）</w:t>
            </w: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1、农林牧渔业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500≤Y＜20000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50≤Y＜500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Y＜50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2、工业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300≤X＜1000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2000≤Y＜40000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20≤X＜300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300≤Y＜2000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X＜20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Y＜300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3、建筑业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6000≤Y＜80000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5000≤Z＜80000</w:t>
            </w: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300≤Y＜6000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300≤Z＜5000</w:t>
            </w: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Y＜300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Z＜300</w:t>
            </w: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4、批发业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20≤X＜200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5000≤Y＜40000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5≤X＜20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1000≤Y＜5000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X＜5</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5、零售业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50≤X＜300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500≤Y＜20000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10≤X＜50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100≤Y＜500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6、交通运输业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300≤X＜1000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3000≤Y＜30000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20≤X＜300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200≤Y＜3000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X＜20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V＜200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7、仓储业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100≤X＜200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1000≤Y＜30000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100≤Y＜1000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X＜20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8、邮政业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300≤X＜1000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2000≤Y＜30000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20≤X＜300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100≤Y＜2000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X＜20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9、住宿业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2000≤Y＜10000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100≤Y＜2000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10、餐饮业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2000≤Y＜10000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100≤Y＜2000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V＜100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11、信息传输业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100≤X＜2000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1000≤Y＜100000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100≤Y＜1000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12、软件和信息技术服务业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1000≤Y＜10000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50≤Y＜1000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Y＜50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13、房地产开发经营</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1000≤Y＜200000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5000≤Z＜10000</w:t>
            </w: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100≤Y＜1000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2000≤Z＜5000</w:t>
            </w: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Y＜100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Z＜2000</w:t>
            </w: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14、物业管理</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300≤X＜1000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1000≤Y＜5000</w:t>
            </w: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500≤Y＜1000</w:t>
            </w: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Y＜500</w:t>
            </w: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15、租赁和商务服务业</w:t>
            </w:r>
          </w:p>
        </w:tc>
        <w:tc>
          <w:tcPr>
            <w:tcW w:w="149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763"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66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8000≤Z＜120000</w:t>
            </w:r>
          </w:p>
        </w:tc>
        <w:tc>
          <w:tcPr>
            <w:tcW w:w="1458"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520"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100≤Z＜8000</w:t>
            </w:r>
          </w:p>
        </w:tc>
        <w:tc>
          <w:tcPr>
            <w:tcW w:w="128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4" w:space="0"/>
              <w:right w:val="single" w:color="auto" w:sz="4" w:space="0"/>
            </w:tcBorders>
            <w:vAlign w:val="bottom"/>
          </w:tcPr>
          <w:p>
            <w:pPr>
              <w:rPr>
                <w:rFonts w:hint="eastAsia" w:ascii="仿宋" w:hAnsi="仿宋" w:eastAsia="仿宋" w:cs="仿宋"/>
                <w:sz w:val="18"/>
                <w:szCs w:val="18"/>
              </w:rPr>
            </w:pPr>
          </w:p>
        </w:tc>
        <w:tc>
          <w:tcPr>
            <w:tcW w:w="1221" w:type="dxa"/>
            <w:tcBorders>
              <w:top w:val="nil"/>
              <w:left w:val="nil"/>
              <w:bottom w:val="single" w:color="auto" w:sz="4"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Z＜100</w:t>
            </w:r>
          </w:p>
        </w:tc>
      </w:tr>
      <w:tr>
        <w:tblPrEx>
          <w:tblCellMar>
            <w:top w:w="0" w:type="dxa"/>
            <w:left w:w="108" w:type="dxa"/>
            <w:bottom w:w="0" w:type="dxa"/>
            <w:right w:w="108" w:type="dxa"/>
          </w:tblCellMar>
        </w:tblPrEx>
        <w:trPr>
          <w:trHeight w:val="360" w:hRule="atLeast"/>
        </w:trPr>
        <w:tc>
          <w:tcPr>
            <w:tcW w:w="1985" w:type="dxa"/>
            <w:tcBorders>
              <w:top w:val="nil"/>
              <w:left w:val="single" w:color="auto" w:sz="8" w:space="0"/>
              <w:bottom w:val="single" w:color="auto" w:sz="8" w:space="0"/>
              <w:right w:val="single" w:color="auto" w:sz="8"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16、其他未列明行业</w:t>
            </w:r>
          </w:p>
        </w:tc>
        <w:tc>
          <w:tcPr>
            <w:tcW w:w="1498"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100≤X＜300</w:t>
            </w:r>
          </w:p>
        </w:tc>
        <w:tc>
          <w:tcPr>
            <w:tcW w:w="1763"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p>
        </w:tc>
        <w:tc>
          <w:tcPr>
            <w:tcW w:w="1660" w:type="dxa"/>
            <w:tcBorders>
              <w:top w:val="nil"/>
              <w:left w:val="nil"/>
              <w:bottom w:val="single" w:color="auto" w:sz="8" w:space="0"/>
              <w:right w:val="single" w:color="auto" w:sz="8" w:space="0"/>
            </w:tcBorders>
            <w:vAlign w:val="bottom"/>
          </w:tcPr>
          <w:p>
            <w:pPr>
              <w:rPr>
                <w:rFonts w:hint="eastAsia" w:ascii="仿宋" w:hAnsi="仿宋" w:eastAsia="仿宋" w:cs="仿宋"/>
                <w:sz w:val="18"/>
                <w:szCs w:val="18"/>
              </w:rPr>
            </w:pPr>
          </w:p>
        </w:tc>
        <w:tc>
          <w:tcPr>
            <w:tcW w:w="1458"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10≤X＜100</w:t>
            </w:r>
          </w:p>
        </w:tc>
        <w:tc>
          <w:tcPr>
            <w:tcW w:w="1636"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p>
        </w:tc>
        <w:tc>
          <w:tcPr>
            <w:tcW w:w="1520" w:type="dxa"/>
            <w:tcBorders>
              <w:top w:val="nil"/>
              <w:left w:val="nil"/>
              <w:bottom w:val="single" w:color="auto" w:sz="8" w:space="0"/>
              <w:right w:val="single" w:color="auto" w:sz="8" w:space="0"/>
            </w:tcBorders>
            <w:vAlign w:val="bottom"/>
          </w:tcPr>
          <w:p>
            <w:pPr>
              <w:rPr>
                <w:rFonts w:hint="eastAsia" w:ascii="仿宋" w:hAnsi="仿宋" w:eastAsia="仿宋" w:cs="仿宋"/>
                <w:sz w:val="18"/>
                <w:szCs w:val="18"/>
              </w:rPr>
            </w:pPr>
          </w:p>
        </w:tc>
        <w:tc>
          <w:tcPr>
            <w:tcW w:w="1285"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r>
              <w:rPr>
                <w:rFonts w:hint="eastAsia" w:ascii="仿宋" w:hAnsi="仿宋" w:eastAsia="仿宋" w:cs="仿宋"/>
                <w:sz w:val="18"/>
                <w:szCs w:val="18"/>
              </w:rPr>
              <w:t>X＜10</w:t>
            </w:r>
          </w:p>
        </w:tc>
        <w:tc>
          <w:tcPr>
            <w:tcW w:w="1275" w:type="dxa"/>
            <w:tcBorders>
              <w:top w:val="nil"/>
              <w:left w:val="nil"/>
              <w:bottom w:val="single" w:color="auto" w:sz="8" w:space="0"/>
              <w:right w:val="single" w:color="auto" w:sz="4" w:space="0"/>
            </w:tcBorders>
            <w:vAlign w:val="bottom"/>
          </w:tcPr>
          <w:p>
            <w:pPr>
              <w:rPr>
                <w:rFonts w:hint="eastAsia" w:ascii="仿宋" w:hAnsi="仿宋" w:eastAsia="仿宋" w:cs="仿宋"/>
                <w:sz w:val="18"/>
                <w:szCs w:val="18"/>
              </w:rPr>
            </w:pPr>
          </w:p>
        </w:tc>
        <w:tc>
          <w:tcPr>
            <w:tcW w:w="1221" w:type="dxa"/>
            <w:tcBorders>
              <w:top w:val="nil"/>
              <w:left w:val="nil"/>
              <w:bottom w:val="single" w:color="auto" w:sz="8" w:space="0"/>
              <w:right w:val="single" w:color="auto" w:sz="8" w:space="0"/>
            </w:tcBorders>
            <w:vAlign w:val="bottom"/>
          </w:tcPr>
          <w:p>
            <w:pPr>
              <w:rPr>
                <w:rFonts w:hint="eastAsia" w:ascii="仿宋" w:hAnsi="仿宋" w:eastAsia="仿宋" w:cs="仿宋"/>
                <w:sz w:val="18"/>
                <w:szCs w:val="18"/>
              </w:rPr>
            </w:pPr>
          </w:p>
        </w:tc>
      </w:tr>
    </w:tbl>
    <w:p>
      <w:pPr>
        <w:pStyle w:val="72"/>
        <w:spacing w:line="360" w:lineRule="auto"/>
        <w:rPr>
          <w:rFonts w:hint="eastAsia" w:ascii="仿宋" w:hAnsi="仿宋" w:eastAsia="仿宋" w:cs="仿宋"/>
          <w:b/>
          <w:sz w:val="28"/>
          <w:szCs w:val="28"/>
        </w:rPr>
        <w:sectPr>
          <w:pgSz w:w="16838" w:h="11906" w:orient="landscape"/>
          <w:pgMar w:top="1080" w:right="1083" w:bottom="1080" w:left="1440" w:header="567" w:footer="992" w:gutter="0"/>
          <w:cols w:space="720" w:num="1"/>
          <w:titlePg/>
          <w:docGrid w:linePitch="312" w:charSpace="0"/>
        </w:sectPr>
      </w:pPr>
    </w:p>
    <w:p>
      <w:pPr>
        <w:spacing w:line="360" w:lineRule="auto"/>
        <w:jc w:val="center"/>
        <w:rPr>
          <w:rFonts w:hint="eastAsia" w:ascii="仿宋" w:hAnsi="仿宋" w:eastAsia="仿宋" w:cs="仿宋"/>
          <w:b/>
          <w:bCs/>
          <w:sz w:val="28"/>
          <w:szCs w:val="28"/>
        </w:rPr>
      </w:pP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商务技术</w:t>
      </w:r>
      <w:r>
        <w:rPr>
          <w:rFonts w:hint="eastAsia" w:ascii="仿宋" w:hAnsi="仿宋" w:eastAsia="仿宋" w:cs="仿宋"/>
          <w:b/>
          <w:kern w:val="0"/>
          <w:sz w:val="36"/>
          <w:szCs w:val="36"/>
          <w:lang w:val="zh-CN"/>
        </w:rPr>
        <w:t>文件</w:t>
      </w:r>
    </w:p>
    <w:p>
      <w:pPr>
        <w:spacing w:line="360" w:lineRule="auto"/>
        <w:jc w:val="center"/>
        <w:outlineLvl w:val="0"/>
        <w:rPr>
          <w:rFonts w:hint="eastAsia" w:ascii="仿宋" w:hAnsi="仿宋" w:eastAsia="仿宋" w:cs="仿宋"/>
          <w:b/>
          <w:kern w:val="0"/>
          <w:sz w:val="36"/>
          <w:szCs w:val="36"/>
        </w:rPr>
      </w:pPr>
      <w:bookmarkStart w:id="702" w:name="_Toc20473"/>
      <w:r>
        <w:rPr>
          <w:rFonts w:hint="eastAsia" w:ascii="仿宋" w:hAnsi="仿宋" w:eastAsia="仿宋" w:cs="仿宋"/>
          <w:b/>
          <w:kern w:val="0"/>
          <w:sz w:val="36"/>
          <w:szCs w:val="36"/>
        </w:rPr>
        <w:t>目录</w:t>
      </w:r>
      <w:bookmarkEnd w:id="702"/>
    </w:p>
    <w:p>
      <w:pPr>
        <w:pStyle w:val="2"/>
        <w:rPr>
          <w:rFonts w:hint="eastAsia"/>
        </w:rPr>
      </w:pP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 xml:space="preserve">投标函； </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供应商基本情况表；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根据第四部分评标办法中的评审因素提供相应的商务技术资料；</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商务技术偏离表；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商务需求响应表；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项目实施人员一览表；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项目负责人资格情况表；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证书一览表；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供应商类似项目实施情况一览表；</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投标</w:t>
      </w:r>
      <w:r>
        <w:rPr>
          <w:rFonts w:hint="eastAsia" w:ascii="仿宋" w:hAnsi="仿宋" w:eastAsia="仿宋" w:cs="仿宋"/>
          <w:b w:val="0"/>
          <w:bCs w:val="0"/>
          <w:sz w:val="24"/>
        </w:rPr>
        <w:t>设备</w:t>
      </w:r>
      <w:r>
        <w:rPr>
          <w:rFonts w:hint="eastAsia" w:ascii="仿宋" w:hAnsi="仿宋" w:eastAsia="仿宋" w:cs="仿宋"/>
          <w:b w:val="0"/>
          <w:bCs w:val="0"/>
          <w:sz w:val="24"/>
          <w:lang w:val="zh-CN"/>
        </w:rPr>
        <w:t>清单；</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供应商需要说明的其他内容（包括可能影响供应商技术性能评分项的各类证明材料）；</w:t>
      </w:r>
    </w:p>
    <w:p>
      <w:pPr>
        <w:numPr>
          <w:ilvl w:val="0"/>
          <w:numId w:val="26"/>
        </w:numPr>
        <w:snapToGrid w:val="0"/>
        <w:spacing w:line="360" w:lineRule="auto"/>
        <w:ind w:left="1260"/>
        <w:rPr>
          <w:rFonts w:hint="eastAsia" w:ascii="仿宋" w:hAnsi="仿宋" w:eastAsia="仿宋" w:cs="仿宋"/>
          <w:b w:val="0"/>
          <w:bCs w:val="0"/>
          <w:sz w:val="24"/>
          <w:lang w:val="zh-CN"/>
        </w:rPr>
      </w:pPr>
      <w:r>
        <w:rPr>
          <w:rFonts w:hint="eastAsia" w:ascii="仿宋" w:hAnsi="仿宋" w:eastAsia="仿宋" w:cs="仿宋"/>
          <w:b w:val="0"/>
          <w:bCs w:val="0"/>
          <w:sz w:val="24"/>
          <w:lang w:val="zh-CN"/>
        </w:rPr>
        <w:t>政府采购供应商廉洁自律承诺书。</w:t>
      </w:r>
    </w:p>
    <w:p>
      <w:pPr>
        <w:pStyle w:val="5"/>
        <w:rPr>
          <w:rFonts w:hint="eastAsia" w:ascii="仿宋" w:hAnsi="仿宋" w:eastAsia="仿宋" w:cs="仿宋"/>
        </w:rPr>
      </w:pPr>
    </w:p>
    <w:p>
      <w:pPr>
        <w:rPr>
          <w:rFonts w:hint="eastAsia" w:ascii="仿宋" w:hAnsi="仿宋" w:eastAsia="仿宋" w:cs="仿宋"/>
        </w:rPr>
      </w:pPr>
      <w:r>
        <w:rPr>
          <w:rFonts w:hint="eastAsia" w:ascii="仿宋" w:hAnsi="仿宋" w:eastAsia="仿宋" w:cs="仿宋"/>
        </w:rPr>
        <w:br w:type="page"/>
      </w:r>
    </w:p>
    <w:p>
      <w:pPr>
        <w:snapToGrid w:val="0"/>
        <w:jc w:val="center"/>
        <w:rPr>
          <w:rFonts w:hint="eastAsia" w:ascii="仿宋" w:hAnsi="仿宋" w:eastAsia="仿宋" w:cs="仿宋"/>
          <w:b/>
          <w:bCs/>
          <w:sz w:val="28"/>
          <w:szCs w:val="28"/>
          <w:lang w:val="zh-CN"/>
        </w:rPr>
      </w:pPr>
      <w:r>
        <w:rPr>
          <w:rFonts w:hint="eastAsia" w:ascii="仿宋" w:hAnsi="仿宋" w:eastAsia="仿宋" w:cs="仿宋"/>
          <w:b/>
          <w:bCs/>
          <w:sz w:val="28"/>
          <w:szCs w:val="28"/>
          <w:lang w:val="zh-CN"/>
        </w:rPr>
        <w:t>一、投标函</w:t>
      </w:r>
    </w:p>
    <w:p>
      <w:pPr>
        <w:snapToGrid w:val="0"/>
        <w:spacing w:line="360" w:lineRule="auto"/>
        <w:rPr>
          <w:rFonts w:hint="eastAsia" w:ascii="仿宋" w:hAnsi="仿宋" w:eastAsia="仿宋" w:cs="仿宋"/>
          <w:sz w:val="24"/>
        </w:rPr>
      </w:pPr>
      <w:r>
        <w:rPr>
          <w:rFonts w:hint="eastAsia" w:ascii="仿宋" w:hAnsi="仿宋" w:eastAsia="仿宋" w:cs="仿宋"/>
          <w:sz w:val="24"/>
        </w:rPr>
        <w:t>（采购人）、（采购代理机构）：</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我方参加你方组织的（项目名称）【项目编号：（采购编号）】采购的有关活动，并对此项目提交投标文件及报价。为此：</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1、我方承诺投标文件有效期从提交投标文件的截止之日起</w:t>
      </w:r>
      <w:r>
        <w:rPr>
          <w:rFonts w:hint="eastAsia" w:ascii="仿宋" w:hAnsi="仿宋" w:eastAsia="仿宋" w:cs="仿宋"/>
          <w:sz w:val="24"/>
          <w:u w:val="single"/>
        </w:rPr>
        <w:t xml:space="preserve">     </w:t>
      </w:r>
      <w:r>
        <w:rPr>
          <w:rFonts w:hint="eastAsia" w:ascii="仿宋" w:hAnsi="仿宋" w:eastAsia="仿宋" w:cs="仿宋"/>
          <w:sz w:val="24"/>
        </w:rPr>
        <w:t>天（不少于90天）</w:t>
      </w:r>
      <w:r>
        <w:rPr>
          <w:rFonts w:hint="eastAsia" w:ascii="仿宋" w:hAnsi="仿宋" w:eastAsia="仿宋" w:cs="仿宋"/>
        </w:rPr>
        <w:t>，</w:t>
      </w:r>
      <w:r>
        <w:rPr>
          <w:rFonts w:hint="eastAsia" w:ascii="仿宋" w:hAnsi="仿宋" w:eastAsia="仿宋" w:cs="仿宋"/>
          <w:sz w:val="24"/>
        </w:rPr>
        <w:t>本投标文件在投标有效期满之前均具有约束力。</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2、我方的投标文件包括以下内容：</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2.1资格文件：</w:t>
      </w:r>
    </w:p>
    <w:p>
      <w:pPr>
        <w:snapToGrid w:val="0"/>
        <w:spacing w:line="360" w:lineRule="auto"/>
        <w:ind w:left="220" w:leftChars="100" w:firstLine="480" w:firstLineChars="200"/>
        <w:rPr>
          <w:rFonts w:hint="eastAsia" w:ascii="仿宋" w:hAnsi="仿宋" w:eastAsia="仿宋" w:cs="仿宋"/>
          <w:sz w:val="24"/>
          <w:lang w:val="zh-CN"/>
        </w:rPr>
      </w:pP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2</w:t>
      </w:r>
      <w:r>
        <w:rPr>
          <w:rFonts w:hint="eastAsia" w:ascii="仿宋" w:hAnsi="仿宋" w:eastAsia="仿宋" w:cs="仿宋"/>
          <w:sz w:val="24"/>
          <w:lang w:val="zh-CN"/>
        </w:rPr>
        <w:t xml:space="preserve"> </w:t>
      </w:r>
      <w:r>
        <w:rPr>
          <w:rFonts w:hint="eastAsia" w:ascii="仿宋" w:hAnsi="仿宋" w:eastAsia="仿宋" w:cs="仿宋"/>
          <w:sz w:val="24"/>
        </w:rPr>
        <w:t>商务技术</w:t>
      </w:r>
      <w:r>
        <w:rPr>
          <w:rFonts w:hint="eastAsia" w:ascii="仿宋" w:hAnsi="仿宋" w:eastAsia="仿宋" w:cs="仿宋"/>
          <w:sz w:val="24"/>
          <w:lang w:val="zh-CN"/>
        </w:rPr>
        <w:t>文件：</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2</w:t>
      </w:r>
      <w:r>
        <w:rPr>
          <w:rFonts w:hint="eastAsia" w:ascii="仿宋" w:hAnsi="仿宋" w:eastAsia="仿宋" w:cs="仿宋"/>
          <w:sz w:val="24"/>
          <w:lang w:val="zh-CN"/>
        </w:rPr>
        <w:t>.</w:t>
      </w:r>
      <w:r>
        <w:rPr>
          <w:rFonts w:hint="eastAsia" w:ascii="仿宋" w:hAnsi="仿宋" w:eastAsia="仿宋" w:cs="仿宋"/>
          <w:sz w:val="24"/>
        </w:rPr>
        <w:t>3报价文件</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3、我方承诺除商务技术偏离表列出的偏离外，我方响应采购文件的全部要求。</w:t>
      </w:r>
    </w:p>
    <w:p>
      <w:pPr>
        <w:snapToGrid w:val="0"/>
        <w:spacing w:line="360" w:lineRule="auto"/>
        <w:ind w:firstLine="480" w:firstLineChars="200"/>
        <w:rPr>
          <w:rFonts w:hint="eastAsia" w:ascii="仿宋" w:hAnsi="仿宋" w:eastAsia="仿宋" w:cs="仿宋"/>
          <w:sz w:val="24"/>
        </w:rPr>
      </w:pPr>
      <w:r>
        <w:rPr>
          <w:rFonts w:hint="eastAsia" w:ascii="仿宋" w:hAnsi="仿宋" w:eastAsia="仿宋" w:cs="仿宋"/>
          <w:sz w:val="24"/>
        </w:rPr>
        <w:t>4、如我方成交，我方承诺：</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 xml:space="preserve">4.1在收到成交通知书后，在成交通知书规定的期限内与你方签订合同； </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 xml:space="preserve">4.2在签订合同时不向你方提出附加条件； </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 xml:space="preserve">4.3在合同约定的期限内完成合同规定的全部义务。 </w:t>
      </w:r>
    </w:p>
    <w:p>
      <w:pPr>
        <w:snapToGrid w:val="0"/>
        <w:spacing w:line="360" w:lineRule="auto"/>
        <w:ind w:left="220" w:leftChars="100" w:firstLine="480" w:firstLineChars="200"/>
        <w:rPr>
          <w:rFonts w:hint="eastAsia" w:ascii="仿宋" w:hAnsi="仿宋" w:eastAsia="仿宋" w:cs="仿宋"/>
          <w:sz w:val="24"/>
        </w:rPr>
      </w:pPr>
      <w:r>
        <w:rPr>
          <w:rFonts w:hint="eastAsia" w:ascii="仿宋" w:hAnsi="仿宋" w:eastAsia="仿宋" w:cs="仿宋"/>
          <w:sz w:val="24"/>
        </w:rPr>
        <w:t>5、其他补充说明:</w:t>
      </w:r>
      <w:r>
        <w:rPr>
          <w:rFonts w:hint="eastAsia" w:ascii="仿宋" w:hAnsi="仿宋" w:eastAsia="仿宋" w:cs="仿宋"/>
          <w:sz w:val="24"/>
          <w:u w:val="single"/>
        </w:rPr>
        <w:t xml:space="preserve">                                        </w:t>
      </w:r>
      <w:r>
        <w:rPr>
          <w:rFonts w:hint="eastAsia" w:ascii="仿宋" w:hAnsi="仿宋" w:eastAsia="仿宋" w:cs="仿宋"/>
          <w:sz w:val="24"/>
        </w:rPr>
        <w:t>。</w:t>
      </w:r>
    </w:p>
    <w:p>
      <w:pPr>
        <w:spacing w:line="360" w:lineRule="auto"/>
        <w:ind w:firstLine="3600" w:firstLineChars="1500"/>
        <w:rPr>
          <w:rFonts w:hint="eastAsia" w:ascii="仿宋" w:hAnsi="仿宋" w:eastAsia="仿宋" w:cs="仿宋"/>
          <w:sz w:val="24"/>
        </w:rPr>
      </w:pPr>
      <w:r>
        <w:rPr>
          <w:rFonts w:hint="eastAsia" w:ascii="仿宋" w:hAnsi="仿宋" w:eastAsia="仿宋" w:cs="仿宋"/>
          <w:sz w:val="24"/>
        </w:rPr>
        <w:t xml:space="preserve">供应商名称（电子印章）：                          </w:t>
      </w:r>
    </w:p>
    <w:p>
      <w:pPr>
        <w:spacing w:line="360" w:lineRule="auto"/>
        <w:jc w:val="center"/>
        <w:rPr>
          <w:rFonts w:hint="eastAsia" w:ascii="仿宋" w:hAnsi="仿宋" w:eastAsia="仿宋" w:cs="仿宋"/>
          <w:sz w:val="24"/>
        </w:rPr>
      </w:pPr>
      <w:r>
        <w:rPr>
          <w:rFonts w:hint="eastAsia" w:ascii="仿宋" w:hAnsi="仿宋" w:eastAsia="仿宋" w:cs="仿宋"/>
          <w:sz w:val="24"/>
        </w:rPr>
        <w:t xml:space="preserve">     日期：  年   月   日</w:t>
      </w:r>
    </w:p>
    <w:p>
      <w:pPr>
        <w:rPr>
          <w:rFonts w:hint="eastAsia" w:ascii="仿宋" w:hAnsi="仿宋" w:eastAsia="仿宋" w:cs="仿宋"/>
          <w:b/>
          <w:sz w:val="28"/>
        </w:rPr>
      </w:pPr>
      <w:r>
        <w:rPr>
          <w:rFonts w:hint="eastAsia" w:ascii="仿宋" w:hAnsi="仿宋" w:eastAsia="仿宋" w:cs="仿宋"/>
          <w:b/>
          <w:sz w:val="28"/>
        </w:rPr>
        <w:br w:type="page"/>
      </w:r>
    </w:p>
    <w:p>
      <w:pPr>
        <w:pStyle w:val="3"/>
        <w:rPr>
          <w:rFonts w:hint="eastAsia" w:ascii="仿宋" w:hAnsi="仿宋" w:eastAsia="仿宋" w:cs="仿宋"/>
        </w:rPr>
      </w:pPr>
      <w:bookmarkStart w:id="703" w:name="_Hlk101169080"/>
    </w:p>
    <w:bookmarkEnd w:id="703"/>
    <w:p>
      <w:pPr>
        <w:jc w:val="center"/>
        <w:rPr>
          <w:rFonts w:hint="eastAsia" w:ascii="仿宋" w:hAnsi="仿宋" w:eastAsia="仿宋" w:cs="仿宋"/>
          <w:sz w:val="36"/>
          <w:szCs w:val="36"/>
        </w:rPr>
      </w:pPr>
      <w:bookmarkStart w:id="704" w:name="_Toc13307_WPSOffice_Level1"/>
      <w:bookmarkStart w:id="705" w:name="_Toc14261_WPSOffice_Level1"/>
      <w:r>
        <w:rPr>
          <w:rFonts w:hint="eastAsia" w:ascii="仿宋" w:hAnsi="仿宋" w:eastAsia="仿宋" w:cs="仿宋"/>
          <w:b/>
          <w:sz w:val="32"/>
          <w:szCs w:val="32"/>
        </w:rPr>
        <w:t>二、供应商</w:t>
      </w:r>
      <w:r>
        <w:rPr>
          <w:rFonts w:hint="eastAsia" w:ascii="仿宋" w:hAnsi="仿宋" w:eastAsia="仿宋" w:cs="仿宋"/>
          <w:b/>
          <w:bCs/>
          <w:spacing w:val="21"/>
          <w:sz w:val="32"/>
          <w:szCs w:val="32"/>
        </w:rPr>
        <w:t>基本情况表</w:t>
      </w:r>
      <w:bookmarkEnd w:id="704"/>
      <w:bookmarkEnd w:id="705"/>
    </w:p>
    <w:tbl>
      <w:tblPr>
        <w:tblStyle w:val="24"/>
        <w:tblpPr w:leftFromText="181" w:rightFromText="181" w:bottomFromText="170" w:vertAnchor="text" w:tblpXSpec="center" w:tblpY="1"/>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986"/>
        <w:gridCol w:w="686"/>
        <w:gridCol w:w="156"/>
        <w:gridCol w:w="1065"/>
        <w:gridCol w:w="112"/>
        <w:gridCol w:w="1093"/>
        <w:gridCol w:w="325"/>
        <w:gridCol w:w="1276"/>
        <w:gridCol w:w="400"/>
        <w:gridCol w:w="1218"/>
        <w:gridCol w:w="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jc w:val="center"/>
        </w:trPr>
        <w:tc>
          <w:tcPr>
            <w:tcW w:w="823"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27"/>
                <w:sz w:val="21"/>
                <w:szCs w:val="21"/>
              </w:rPr>
              <w:t>企业名称</w:t>
            </w:r>
          </w:p>
        </w:tc>
        <w:tc>
          <w:tcPr>
            <w:tcW w:w="4098" w:type="dxa"/>
            <w:gridSpan w:val="6"/>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2001" w:type="dxa"/>
            <w:gridSpan w:val="3"/>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法人代表</w:t>
            </w:r>
          </w:p>
        </w:tc>
        <w:tc>
          <w:tcPr>
            <w:tcW w:w="2151"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6" w:hRule="atLeast"/>
          <w:jc w:val="center"/>
        </w:trPr>
        <w:tc>
          <w:tcPr>
            <w:tcW w:w="823"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27"/>
                <w:sz w:val="21"/>
                <w:szCs w:val="21"/>
              </w:rPr>
              <w:t>地址</w:t>
            </w:r>
          </w:p>
        </w:tc>
        <w:tc>
          <w:tcPr>
            <w:tcW w:w="4098" w:type="dxa"/>
            <w:gridSpan w:val="6"/>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001" w:type="dxa"/>
            <w:gridSpan w:val="3"/>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企业性质</w:t>
            </w:r>
          </w:p>
        </w:tc>
        <w:tc>
          <w:tcPr>
            <w:tcW w:w="2151"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823" w:type="dxa"/>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27"/>
                <w:sz w:val="21"/>
                <w:szCs w:val="21"/>
              </w:rPr>
              <w:t>股东姓名</w:t>
            </w:r>
          </w:p>
        </w:tc>
        <w:tc>
          <w:tcPr>
            <w:tcW w:w="986" w:type="dxa"/>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842" w:type="dxa"/>
            <w:gridSpan w:val="2"/>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股权结构（%）</w:t>
            </w:r>
          </w:p>
        </w:tc>
        <w:tc>
          <w:tcPr>
            <w:tcW w:w="2270" w:type="dxa"/>
            <w:gridSpan w:val="3"/>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001" w:type="dxa"/>
            <w:gridSpan w:val="3"/>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股东关系</w:t>
            </w:r>
          </w:p>
        </w:tc>
        <w:tc>
          <w:tcPr>
            <w:tcW w:w="2151"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jc w:val="center"/>
        </w:trPr>
        <w:tc>
          <w:tcPr>
            <w:tcW w:w="823" w:type="dxa"/>
            <w:vMerge w:val="restart"/>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2"/>
                <w:sz w:val="21"/>
                <w:szCs w:val="21"/>
              </w:rPr>
              <w:t>联系人</w:t>
            </w:r>
            <w:r>
              <w:rPr>
                <w:rFonts w:hint="eastAsia" w:ascii="仿宋" w:hAnsi="仿宋" w:eastAsia="仿宋" w:cs="仿宋"/>
                <w:bCs/>
                <w:spacing w:val="27"/>
                <w:sz w:val="21"/>
                <w:szCs w:val="21"/>
              </w:rPr>
              <w:t>姓名</w:t>
            </w:r>
          </w:p>
        </w:tc>
        <w:tc>
          <w:tcPr>
            <w:tcW w:w="986" w:type="dxa"/>
            <w:vMerge w:val="restart"/>
            <w:tcBorders>
              <w:top w:val="nil"/>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842" w:type="dxa"/>
            <w:gridSpan w:val="2"/>
            <w:tcBorders>
              <w:top w:val="nil"/>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固定电话</w:t>
            </w:r>
          </w:p>
        </w:tc>
        <w:tc>
          <w:tcPr>
            <w:tcW w:w="2270" w:type="dxa"/>
            <w:gridSpan w:val="3"/>
            <w:tcBorders>
              <w:top w:val="nil"/>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001" w:type="dxa"/>
            <w:gridSpan w:val="3"/>
            <w:vMerge w:val="restart"/>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传真</w:t>
            </w:r>
          </w:p>
        </w:tc>
        <w:tc>
          <w:tcPr>
            <w:tcW w:w="2151" w:type="dxa"/>
            <w:gridSpan w:val="2"/>
            <w:vMerge w:val="restart"/>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823" w:type="dxa"/>
            <w:vMerge w:val="continue"/>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986" w:type="dxa"/>
            <w:vMerge w:val="continue"/>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842" w:type="dxa"/>
            <w:gridSpan w:val="2"/>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27"/>
                <w:sz w:val="21"/>
                <w:szCs w:val="21"/>
              </w:rPr>
              <w:t>手机</w:t>
            </w:r>
          </w:p>
        </w:tc>
        <w:tc>
          <w:tcPr>
            <w:tcW w:w="2270" w:type="dxa"/>
            <w:gridSpan w:val="3"/>
            <w:tcBorders>
              <w:bottom w:val="single" w:color="auto" w:sz="4" w:space="0"/>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001" w:type="dxa"/>
            <w:gridSpan w:val="3"/>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151" w:type="dxa"/>
            <w:gridSpan w:val="2"/>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823" w:type="dxa"/>
            <w:vMerge w:val="restart"/>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1.</w:t>
            </w:r>
          </w:p>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企</w:t>
            </w:r>
          </w:p>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业</w:t>
            </w:r>
          </w:p>
          <w:p>
            <w:pPr>
              <w:pStyle w:val="76"/>
              <w:shd w:val="clear" w:color="auto" w:fill="FFFFFF"/>
              <w:spacing w:before="0" w:beforeAutospacing="0" w:after="0" w:afterAutospacing="0"/>
              <w:jc w:val="center"/>
              <w:rPr>
                <w:rFonts w:hint="eastAsia" w:ascii="仿宋" w:hAnsi="仿宋" w:eastAsia="仿宋" w:cs="仿宋"/>
                <w:bCs/>
                <w:spacing w:val="27"/>
                <w:sz w:val="21"/>
                <w:szCs w:val="21"/>
              </w:rPr>
            </w:pPr>
            <w:r>
              <w:rPr>
                <w:rFonts w:hint="eastAsia" w:ascii="仿宋" w:hAnsi="仿宋" w:eastAsia="仿宋" w:cs="仿宋"/>
                <w:bCs/>
                <w:spacing w:val="27"/>
                <w:sz w:val="21"/>
                <w:szCs w:val="21"/>
              </w:rPr>
              <w:t>概</w:t>
            </w:r>
          </w:p>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27"/>
                <w:sz w:val="21"/>
                <w:szCs w:val="21"/>
              </w:rPr>
              <w:t>况</w:t>
            </w:r>
          </w:p>
        </w:tc>
        <w:tc>
          <w:tcPr>
            <w:tcW w:w="986" w:type="dxa"/>
            <w:tcBorders>
              <w:top w:val="nil"/>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职工人数</w:t>
            </w:r>
          </w:p>
        </w:tc>
        <w:tc>
          <w:tcPr>
            <w:tcW w:w="842" w:type="dxa"/>
            <w:gridSpan w:val="2"/>
            <w:tcBorders>
              <w:top w:val="nil"/>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1065" w:type="dxa"/>
            <w:tcBorders>
              <w:top w:val="nil"/>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8"/>
                <w:sz w:val="21"/>
                <w:szCs w:val="21"/>
              </w:rPr>
              <w:t>具备大专以</w:t>
            </w:r>
            <w:r>
              <w:rPr>
                <w:rFonts w:hint="eastAsia" w:ascii="仿宋" w:hAnsi="仿宋" w:eastAsia="仿宋" w:cs="仿宋"/>
                <w:bCs/>
                <w:spacing w:val="12"/>
                <w:sz w:val="21"/>
                <w:szCs w:val="21"/>
              </w:rPr>
              <w:t>上学历人数</w:t>
            </w:r>
          </w:p>
        </w:tc>
        <w:tc>
          <w:tcPr>
            <w:tcW w:w="1205" w:type="dxa"/>
            <w:gridSpan w:val="2"/>
            <w:tcBorders>
              <w:top w:val="nil"/>
            </w:tcBorders>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c>
          <w:tcPr>
            <w:tcW w:w="2001" w:type="dxa"/>
            <w:gridSpan w:val="3"/>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65"/>
                <w:sz w:val="21"/>
                <w:szCs w:val="21"/>
              </w:rPr>
              <w:t>国家授予技</w:t>
            </w:r>
            <w:r>
              <w:rPr>
                <w:rFonts w:hint="eastAsia" w:ascii="仿宋" w:hAnsi="仿宋" w:eastAsia="仿宋" w:cs="仿宋"/>
                <w:bCs/>
                <w:spacing w:val="12"/>
                <w:sz w:val="21"/>
                <w:szCs w:val="21"/>
              </w:rPr>
              <w:t>术职称人数</w:t>
            </w:r>
          </w:p>
        </w:tc>
        <w:tc>
          <w:tcPr>
            <w:tcW w:w="2151"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986"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占地面积</w:t>
            </w:r>
          </w:p>
        </w:tc>
        <w:tc>
          <w:tcPr>
            <w:tcW w:w="842"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1065"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建筑面积</w:t>
            </w:r>
          </w:p>
        </w:tc>
        <w:tc>
          <w:tcPr>
            <w:tcW w:w="1205"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平方米</w:t>
            </w:r>
          </w:p>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□自有□租赁</w:t>
            </w:r>
          </w:p>
        </w:tc>
        <w:tc>
          <w:tcPr>
            <w:tcW w:w="2001" w:type="dxa"/>
            <w:gridSpan w:val="3"/>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生产经营场所及场所的设施与设备</w:t>
            </w:r>
          </w:p>
        </w:tc>
        <w:tc>
          <w:tcPr>
            <w:tcW w:w="2151"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6"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986"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注册资金</w:t>
            </w:r>
          </w:p>
        </w:tc>
        <w:tc>
          <w:tcPr>
            <w:tcW w:w="842"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1065"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注册发证</w:t>
            </w:r>
            <w:r>
              <w:rPr>
                <w:rFonts w:hint="eastAsia" w:ascii="仿宋" w:hAnsi="仿宋" w:eastAsia="仿宋" w:cs="仿宋"/>
                <w:bCs/>
                <w:spacing w:val="27"/>
                <w:sz w:val="21"/>
                <w:szCs w:val="21"/>
              </w:rPr>
              <w:t>机关</w:t>
            </w:r>
          </w:p>
        </w:tc>
        <w:tc>
          <w:tcPr>
            <w:tcW w:w="3206" w:type="dxa"/>
            <w:gridSpan w:val="5"/>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1218"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公司成</w:t>
            </w:r>
            <w:r>
              <w:rPr>
                <w:rFonts w:hint="eastAsia" w:ascii="仿宋" w:hAnsi="仿宋" w:eastAsia="仿宋" w:cs="仿宋"/>
                <w:bCs/>
                <w:spacing w:val="12"/>
                <w:sz w:val="21"/>
                <w:szCs w:val="21"/>
              </w:rPr>
              <w:t>立时间</w:t>
            </w:r>
          </w:p>
        </w:tc>
        <w:tc>
          <w:tcPr>
            <w:tcW w:w="933"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5"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986" w:type="dxa"/>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核准经营范围</w:t>
            </w:r>
          </w:p>
        </w:tc>
        <w:tc>
          <w:tcPr>
            <w:tcW w:w="7264" w:type="dxa"/>
            <w:gridSpan w:val="10"/>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8250" w:type="dxa"/>
            <w:gridSpan w:val="11"/>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3"/>
                <w:sz w:val="21"/>
                <w:szCs w:val="21"/>
              </w:rPr>
            </w:pPr>
            <w:r>
              <w:rPr>
                <w:rFonts w:hint="eastAsia" w:ascii="仿宋" w:hAnsi="仿宋" w:eastAsia="仿宋" w:cs="仿宋"/>
                <w:bCs/>
                <w:spacing w:val="13"/>
                <w:sz w:val="21"/>
                <w:szCs w:val="21"/>
              </w:rPr>
              <w:t>发展历程及主要荣誉：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823" w:type="dxa"/>
            <w:vMerge w:val="restart"/>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z w:val="21"/>
                <w:szCs w:val="21"/>
              </w:rPr>
              <w:t>2．</w:t>
            </w:r>
          </w:p>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z w:val="21"/>
                <w:szCs w:val="21"/>
              </w:rPr>
              <w:t>企</w:t>
            </w:r>
            <w:r>
              <w:rPr>
                <w:rFonts w:hint="eastAsia" w:ascii="仿宋" w:hAnsi="仿宋" w:eastAsia="仿宋" w:cs="仿宋"/>
                <w:bCs/>
                <w:spacing w:val="12"/>
                <w:sz w:val="21"/>
                <w:szCs w:val="21"/>
              </w:rPr>
              <w:t>业有关资质获证情况</w:t>
            </w:r>
          </w:p>
        </w:tc>
        <w:tc>
          <w:tcPr>
            <w:tcW w:w="1672" w:type="dxa"/>
            <w:gridSpan w:val="2"/>
            <w:vMerge w:val="restart"/>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41"/>
                <w:sz w:val="21"/>
                <w:szCs w:val="21"/>
              </w:rPr>
              <w:t>企业获得其他资质</w:t>
            </w:r>
            <w:r>
              <w:rPr>
                <w:rFonts w:hint="eastAsia" w:ascii="仿宋" w:hAnsi="仿宋" w:eastAsia="仿宋" w:cs="仿宋"/>
                <w:bCs/>
                <w:spacing w:val="11"/>
                <w:sz w:val="21"/>
                <w:szCs w:val="21"/>
              </w:rPr>
              <w:t>认证情况</w:t>
            </w:r>
          </w:p>
        </w:tc>
        <w:tc>
          <w:tcPr>
            <w:tcW w:w="1333" w:type="dxa"/>
            <w:gridSpan w:val="3"/>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6"/>
                <w:sz w:val="21"/>
                <w:szCs w:val="21"/>
              </w:rPr>
              <w:t>资质名称</w:t>
            </w:r>
          </w:p>
        </w:tc>
        <w:tc>
          <w:tcPr>
            <w:tcW w:w="1418" w:type="dxa"/>
            <w:gridSpan w:val="2"/>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发证机关</w:t>
            </w:r>
          </w:p>
        </w:tc>
        <w:tc>
          <w:tcPr>
            <w:tcW w:w="1276" w:type="dxa"/>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27"/>
                <w:sz w:val="21"/>
                <w:szCs w:val="21"/>
              </w:rPr>
              <w:t>编号</w:t>
            </w:r>
          </w:p>
        </w:tc>
        <w:tc>
          <w:tcPr>
            <w:tcW w:w="1618" w:type="dxa"/>
            <w:gridSpan w:val="2"/>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16"/>
                <w:sz w:val="21"/>
                <w:szCs w:val="21"/>
              </w:rPr>
              <w:t>发证时间</w:t>
            </w:r>
          </w:p>
        </w:tc>
        <w:tc>
          <w:tcPr>
            <w:tcW w:w="933" w:type="dxa"/>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r>
              <w:rPr>
                <w:rFonts w:hint="eastAsia" w:ascii="仿宋" w:hAnsi="仿宋" w:eastAsia="仿宋" w:cs="仿宋"/>
                <w:bCs/>
                <w:spacing w:val="27"/>
                <w:sz w:val="21"/>
                <w:szCs w:val="21"/>
              </w:rPr>
              <w:t>期限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z w:val="21"/>
                <w:szCs w:val="21"/>
              </w:rPr>
            </w:pPr>
          </w:p>
        </w:tc>
        <w:tc>
          <w:tcPr>
            <w:tcW w:w="1672" w:type="dxa"/>
            <w:gridSpan w:val="2"/>
            <w:vMerge w:val="continue"/>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p>
        </w:tc>
        <w:tc>
          <w:tcPr>
            <w:tcW w:w="1333" w:type="dxa"/>
            <w:gridSpan w:val="3"/>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p>
        </w:tc>
        <w:tc>
          <w:tcPr>
            <w:tcW w:w="1418" w:type="dxa"/>
            <w:gridSpan w:val="2"/>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p>
        </w:tc>
        <w:tc>
          <w:tcPr>
            <w:tcW w:w="1276" w:type="dxa"/>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p>
        </w:tc>
        <w:tc>
          <w:tcPr>
            <w:tcW w:w="1618" w:type="dxa"/>
            <w:gridSpan w:val="2"/>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bCs/>
                <w:sz w:val="21"/>
                <w:szCs w:val="21"/>
              </w:rPr>
            </w:pPr>
          </w:p>
        </w:tc>
        <w:tc>
          <w:tcPr>
            <w:tcW w:w="933" w:type="dxa"/>
            <w:noWrap w:val="0"/>
            <w:tcMar>
              <w:top w:w="57" w:type="dxa"/>
              <w:left w:w="108" w:type="dxa"/>
              <w:bottom w:w="0" w:type="dxa"/>
              <w:right w:w="108" w:type="dxa"/>
            </w:tcMar>
            <w:vAlign w:val="center"/>
          </w:tcPr>
          <w:p>
            <w:pPr>
              <w:pStyle w:val="76"/>
              <w:spacing w:before="0" w:beforeAutospacing="0" w:after="0" w:afterAutospacing="0"/>
              <w:jc w:val="center"/>
              <w:rPr>
                <w:rFonts w:hint="eastAsia" w:ascii="仿宋" w:hAnsi="仿宋" w:eastAsia="仿宋" w:cs="仿宋"/>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823" w:type="dxa"/>
            <w:vMerge w:val="continue"/>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27"/>
                <w:sz w:val="21"/>
                <w:szCs w:val="21"/>
              </w:rPr>
            </w:pPr>
          </w:p>
        </w:tc>
        <w:tc>
          <w:tcPr>
            <w:tcW w:w="1672" w:type="dxa"/>
            <w:gridSpan w:val="2"/>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r>
              <w:rPr>
                <w:rFonts w:hint="eastAsia" w:ascii="仿宋" w:hAnsi="仿宋" w:eastAsia="仿宋" w:cs="仿宋"/>
                <w:bCs/>
                <w:spacing w:val="10"/>
                <w:sz w:val="21"/>
                <w:szCs w:val="21"/>
              </w:rPr>
              <w:t>企业获得专利情况</w:t>
            </w:r>
          </w:p>
        </w:tc>
        <w:tc>
          <w:tcPr>
            <w:tcW w:w="6578" w:type="dxa"/>
            <w:gridSpan w:val="9"/>
            <w:noWrap w:val="0"/>
            <w:tcMar>
              <w:top w:w="57" w:type="dxa"/>
              <w:left w:w="108" w:type="dxa"/>
              <w:bottom w:w="0" w:type="dxa"/>
              <w:right w:w="108" w:type="dxa"/>
            </w:tcMar>
            <w:vAlign w:val="center"/>
          </w:tcPr>
          <w:p>
            <w:pPr>
              <w:pStyle w:val="76"/>
              <w:shd w:val="clear" w:color="auto" w:fill="FFFFFF"/>
              <w:spacing w:before="0" w:beforeAutospacing="0" w:after="0" w:afterAutospacing="0"/>
              <w:jc w:val="center"/>
              <w:rPr>
                <w:rFonts w:hint="eastAsia" w:ascii="仿宋" w:hAnsi="仿宋" w:eastAsia="仿宋" w:cs="仿宋"/>
                <w:bCs/>
                <w:spacing w:val="16"/>
                <w:sz w:val="21"/>
                <w:szCs w:val="21"/>
              </w:rPr>
            </w:pPr>
          </w:p>
        </w:tc>
      </w:tr>
    </w:tbl>
    <w:p>
      <w:pPr>
        <w:pStyle w:val="76"/>
        <w:shd w:val="clear" w:color="auto" w:fill="FFFFFF"/>
        <w:spacing w:before="0" w:beforeAutospacing="0" w:after="0" w:afterAutospacing="0" w:line="360" w:lineRule="auto"/>
        <w:rPr>
          <w:rFonts w:hint="eastAsia" w:ascii="仿宋" w:hAnsi="仿宋" w:eastAsia="仿宋" w:cs="仿宋"/>
          <w:b/>
          <w:sz w:val="21"/>
          <w:szCs w:val="21"/>
        </w:rPr>
      </w:pPr>
      <w:r>
        <w:rPr>
          <w:rFonts w:hint="eastAsia" w:ascii="仿宋" w:hAnsi="仿宋" w:eastAsia="仿宋" w:cs="仿宋"/>
          <w:b/>
          <w:sz w:val="21"/>
          <w:szCs w:val="21"/>
        </w:rPr>
        <w:t>要求：</w:t>
      </w:r>
    </w:p>
    <w:p>
      <w:pPr>
        <w:pStyle w:val="76"/>
        <w:shd w:val="clear" w:color="auto" w:fill="FFFFFF"/>
        <w:spacing w:before="0" w:beforeAutospacing="0" w:after="0" w:afterAutospacing="0" w:line="360" w:lineRule="auto"/>
        <w:ind w:firstLine="424" w:firstLineChars="202"/>
        <w:rPr>
          <w:rFonts w:hint="eastAsia" w:ascii="仿宋" w:hAnsi="仿宋" w:eastAsia="仿宋" w:cs="仿宋"/>
          <w:sz w:val="21"/>
          <w:szCs w:val="21"/>
        </w:rPr>
      </w:pPr>
      <w:r>
        <w:rPr>
          <w:rFonts w:hint="eastAsia" w:ascii="仿宋" w:hAnsi="仿宋" w:eastAsia="仿宋" w:cs="仿宋"/>
          <w:sz w:val="21"/>
          <w:szCs w:val="21"/>
        </w:rPr>
        <w:t>1.姓名栏必须将所有股东都统计在内，若非股份公司此行（第三行）无需填写。</w:t>
      </w:r>
    </w:p>
    <w:p>
      <w:pPr>
        <w:spacing w:line="360" w:lineRule="auto"/>
        <w:rPr>
          <w:rFonts w:hint="eastAsia" w:ascii="仿宋" w:hAnsi="仿宋" w:eastAsia="仿宋" w:cs="仿宋"/>
          <w:sz w:val="24"/>
        </w:rPr>
      </w:pPr>
    </w:p>
    <w:p>
      <w:pPr>
        <w:autoSpaceDE w:val="0"/>
        <w:autoSpaceDN w:val="0"/>
        <w:spacing w:line="360" w:lineRule="auto"/>
        <w:ind w:left="2" w:leftChars="1" w:right="1120" w:firstLine="4560" w:firstLineChars="19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供应商名称（电子印章）：                                                                                                                                                                                                               </w:t>
      </w:r>
    </w:p>
    <w:p>
      <w:pPr>
        <w:spacing w:line="360" w:lineRule="auto"/>
        <w:ind w:left="4840" w:leftChars="2200"/>
        <w:rPr>
          <w:rFonts w:hint="eastAsia"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pPr>
        <w:snapToGrid w:val="0"/>
        <w:jc w:val="center"/>
        <w:rPr>
          <w:rFonts w:hint="eastAsia" w:ascii="仿宋" w:hAnsi="仿宋" w:eastAsia="仿宋" w:cs="仿宋"/>
          <w:b/>
          <w:bCs/>
          <w:sz w:val="28"/>
          <w:szCs w:val="28"/>
        </w:rPr>
      </w:pPr>
      <w:r>
        <w:rPr>
          <w:rFonts w:hint="eastAsia" w:ascii="仿宋" w:hAnsi="仿宋" w:eastAsia="仿宋" w:cs="仿宋"/>
          <w:b/>
          <w:bCs/>
          <w:sz w:val="28"/>
          <w:szCs w:val="28"/>
        </w:rPr>
        <w:t>三、评审标准相应的商务技术资料</w:t>
      </w:r>
    </w:p>
    <w:p>
      <w:pPr>
        <w:snapToGrid w:val="0"/>
        <w:spacing w:line="360" w:lineRule="auto"/>
        <w:jc w:val="left"/>
        <w:rPr>
          <w:rFonts w:hint="eastAsia" w:ascii="仿宋" w:hAnsi="仿宋" w:eastAsia="仿宋" w:cs="仿宋"/>
          <w:b/>
          <w:sz w:val="24"/>
        </w:rPr>
      </w:pPr>
      <w:r>
        <w:rPr>
          <w:rFonts w:hint="eastAsia" w:ascii="仿宋" w:hAnsi="仿宋" w:eastAsia="仿宋" w:cs="仿宋"/>
          <w:b/>
          <w:sz w:val="24"/>
        </w:rPr>
        <w:t>（按采购文件第三部分评审办法前附表中“响应文件中评审标准相应的商务技术资料目录”提供资料。）</w:t>
      </w:r>
    </w:p>
    <w:p>
      <w:pPr>
        <w:snapToGrid w:val="0"/>
        <w:jc w:val="center"/>
        <w:rPr>
          <w:rFonts w:hint="eastAsia" w:ascii="仿宋" w:hAnsi="仿宋" w:eastAsia="仿宋" w:cs="仿宋"/>
          <w:b/>
          <w:bCs/>
          <w:sz w:val="28"/>
          <w:szCs w:val="28"/>
        </w:rPr>
      </w:pPr>
    </w:p>
    <w:p>
      <w:pPr>
        <w:snapToGrid w:val="0"/>
        <w:jc w:val="center"/>
        <w:rPr>
          <w:rFonts w:hint="eastAsia" w:ascii="仿宋" w:hAnsi="仿宋" w:eastAsia="仿宋" w:cs="仿宋"/>
          <w:b/>
          <w:bCs/>
          <w:sz w:val="28"/>
          <w:szCs w:val="28"/>
        </w:rPr>
      </w:pPr>
      <w:r>
        <w:rPr>
          <w:rFonts w:hint="eastAsia" w:ascii="仿宋" w:hAnsi="仿宋" w:eastAsia="仿宋" w:cs="仿宋"/>
          <w:b/>
          <w:bCs/>
          <w:sz w:val="28"/>
          <w:szCs w:val="28"/>
        </w:rPr>
        <w:t>四、商务技术偏离表</w:t>
      </w:r>
    </w:p>
    <w:p>
      <w:pPr>
        <w:pStyle w:val="3"/>
        <w:ind w:firstLine="0"/>
        <w:rPr>
          <w:rFonts w:hint="eastAsia" w:ascii="仿宋" w:hAnsi="仿宋" w:eastAsia="仿宋" w:cs="仿宋"/>
        </w:rPr>
      </w:pP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9"/>
        <w:gridCol w:w="3683"/>
        <w:gridCol w:w="3546"/>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pPr>
              <w:jc w:val="center"/>
              <w:rPr>
                <w:rFonts w:hint="eastAsia" w:ascii="仿宋" w:hAnsi="仿宋" w:eastAsia="仿宋" w:cs="仿宋"/>
                <w:b/>
                <w:bCs/>
                <w:sz w:val="24"/>
              </w:rPr>
            </w:pPr>
            <w:r>
              <w:rPr>
                <w:rFonts w:hint="eastAsia" w:ascii="仿宋" w:hAnsi="仿宋" w:eastAsia="仿宋" w:cs="仿宋"/>
                <w:b/>
                <w:bCs/>
                <w:sz w:val="24"/>
              </w:rPr>
              <w:t>序号</w:t>
            </w:r>
          </w:p>
        </w:tc>
        <w:tc>
          <w:tcPr>
            <w:tcW w:w="3683" w:type="dxa"/>
            <w:noWrap w:val="0"/>
            <w:vAlign w:val="top"/>
          </w:tcPr>
          <w:p>
            <w:pPr>
              <w:jc w:val="center"/>
              <w:rPr>
                <w:rFonts w:hint="eastAsia" w:ascii="仿宋" w:hAnsi="仿宋" w:eastAsia="仿宋" w:cs="仿宋"/>
                <w:b/>
                <w:bCs/>
                <w:sz w:val="24"/>
              </w:rPr>
            </w:pPr>
            <w:r>
              <w:rPr>
                <w:rFonts w:hint="eastAsia" w:ascii="仿宋" w:hAnsi="仿宋" w:eastAsia="仿宋" w:cs="仿宋"/>
                <w:b/>
                <w:bCs/>
                <w:sz w:val="24"/>
              </w:rPr>
              <w:t>采购文件章节及具体内容</w:t>
            </w:r>
          </w:p>
        </w:tc>
        <w:tc>
          <w:tcPr>
            <w:tcW w:w="3546" w:type="dxa"/>
            <w:noWrap w:val="0"/>
            <w:vAlign w:val="top"/>
          </w:tcPr>
          <w:p>
            <w:pPr>
              <w:jc w:val="center"/>
              <w:rPr>
                <w:rFonts w:hint="eastAsia" w:ascii="仿宋" w:hAnsi="仿宋" w:eastAsia="仿宋" w:cs="仿宋"/>
                <w:b/>
                <w:bCs/>
                <w:sz w:val="24"/>
              </w:rPr>
            </w:pPr>
            <w:r>
              <w:rPr>
                <w:rFonts w:hint="eastAsia" w:ascii="仿宋" w:hAnsi="仿宋" w:eastAsia="仿宋" w:cs="仿宋"/>
                <w:b/>
                <w:bCs/>
                <w:sz w:val="24"/>
              </w:rPr>
              <w:t>投标文件章节及具体内容</w:t>
            </w:r>
          </w:p>
        </w:tc>
        <w:tc>
          <w:tcPr>
            <w:tcW w:w="1276" w:type="dxa"/>
            <w:noWrap w:val="0"/>
            <w:vAlign w:val="top"/>
          </w:tcPr>
          <w:p>
            <w:pPr>
              <w:jc w:val="center"/>
              <w:rPr>
                <w:rFonts w:hint="eastAsia" w:ascii="仿宋" w:hAnsi="仿宋" w:eastAsia="仿宋" w:cs="仿宋"/>
                <w:b/>
                <w:bCs/>
                <w:sz w:val="24"/>
              </w:rPr>
            </w:pPr>
            <w:r>
              <w:rPr>
                <w:rFonts w:hint="eastAsia" w:ascii="仿宋" w:hAnsi="仿宋" w:eastAsia="仿宋" w:cs="仿宋"/>
                <w:b/>
                <w:bCs/>
                <w:sz w:val="24"/>
              </w:rPr>
              <w:t>偏离说明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pPr>
              <w:jc w:val="center"/>
              <w:rPr>
                <w:rFonts w:hint="eastAsia" w:ascii="仿宋" w:hAnsi="仿宋" w:eastAsia="仿宋" w:cs="仿宋"/>
                <w:kern w:val="0"/>
                <w:sz w:val="24"/>
              </w:rPr>
            </w:pPr>
            <w:r>
              <w:rPr>
                <w:rFonts w:hint="eastAsia" w:ascii="仿宋" w:hAnsi="仿宋" w:eastAsia="仿宋" w:cs="仿宋"/>
                <w:kern w:val="0"/>
                <w:sz w:val="24"/>
              </w:rPr>
              <w:t>1</w:t>
            </w:r>
          </w:p>
        </w:tc>
        <w:tc>
          <w:tcPr>
            <w:tcW w:w="3683" w:type="dxa"/>
            <w:noWrap w:val="0"/>
            <w:vAlign w:val="top"/>
          </w:tcPr>
          <w:p>
            <w:pPr>
              <w:jc w:val="center"/>
              <w:rPr>
                <w:rFonts w:hint="eastAsia" w:ascii="仿宋" w:hAnsi="仿宋" w:eastAsia="仿宋" w:cs="仿宋"/>
                <w:b/>
                <w:kern w:val="0"/>
                <w:sz w:val="32"/>
                <w:szCs w:val="32"/>
              </w:rPr>
            </w:pPr>
          </w:p>
        </w:tc>
        <w:tc>
          <w:tcPr>
            <w:tcW w:w="3546" w:type="dxa"/>
            <w:noWrap w:val="0"/>
            <w:vAlign w:val="top"/>
          </w:tcPr>
          <w:p>
            <w:pPr>
              <w:jc w:val="center"/>
              <w:rPr>
                <w:rFonts w:hint="eastAsia" w:ascii="仿宋" w:hAnsi="仿宋" w:eastAsia="仿宋" w:cs="仿宋"/>
                <w:b/>
                <w:kern w:val="0"/>
                <w:sz w:val="32"/>
                <w:szCs w:val="32"/>
              </w:rPr>
            </w:pPr>
          </w:p>
        </w:tc>
        <w:tc>
          <w:tcPr>
            <w:tcW w:w="1276" w:type="dxa"/>
            <w:noWrap w:val="0"/>
            <w:vAlign w:val="top"/>
          </w:tcPr>
          <w:p>
            <w:pPr>
              <w:jc w:val="center"/>
              <w:rPr>
                <w:rFonts w:hint="eastAsia" w:ascii="仿宋" w:hAnsi="仿宋" w:eastAsia="仿宋" w:cs="仿宋"/>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pPr>
              <w:jc w:val="center"/>
              <w:rPr>
                <w:rFonts w:hint="eastAsia" w:ascii="仿宋" w:hAnsi="仿宋" w:eastAsia="仿宋" w:cs="仿宋"/>
                <w:kern w:val="0"/>
                <w:sz w:val="24"/>
              </w:rPr>
            </w:pPr>
            <w:r>
              <w:rPr>
                <w:rFonts w:hint="eastAsia" w:ascii="仿宋" w:hAnsi="仿宋" w:eastAsia="仿宋" w:cs="仿宋"/>
                <w:kern w:val="0"/>
                <w:sz w:val="24"/>
              </w:rPr>
              <w:t>2</w:t>
            </w:r>
          </w:p>
        </w:tc>
        <w:tc>
          <w:tcPr>
            <w:tcW w:w="3683" w:type="dxa"/>
            <w:noWrap w:val="0"/>
            <w:vAlign w:val="top"/>
          </w:tcPr>
          <w:p>
            <w:pPr>
              <w:jc w:val="center"/>
              <w:rPr>
                <w:rFonts w:hint="eastAsia" w:ascii="仿宋" w:hAnsi="仿宋" w:eastAsia="仿宋" w:cs="仿宋"/>
                <w:b/>
                <w:kern w:val="0"/>
                <w:sz w:val="32"/>
                <w:szCs w:val="32"/>
              </w:rPr>
            </w:pPr>
          </w:p>
        </w:tc>
        <w:tc>
          <w:tcPr>
            <w:tcW w:w="3546" w:type="dxa"/>
            <w:noWrap w:val="0"/>
            <w:vAlign w:val="top"/>
          </w:tcPr>
          <w:p>
            <w:pPr>
              <w:jc w:val="center"/>
              <w:rPr>
                <w:rFonts w:hint="eastAsia" w:ascii="仿宋" w:hAnsi="仿宋" w:eastAsia="仿宋" w:cs="仿宋"/>
                <w:b/>
                <w:kern w:val="0"/>
                <w:sz w:val="32"/>
                <w:szCs w:val="32"/>
              </w:rPr>
            </w:pPr>
          </w:p>
        </w:tc>
        <w:tc>
          <w:tcPr>
            <w:tcW w:w="1276" w:type="dxa"/>
            <w:noWrap w:val="0"/>
            <w:vAlign w:val="top"/>
          </w:tcPr>
          <w:p>
            <w:pPr>
              <w:jc w:val="center"/>
              <w:rPr>
                <w:rFonts w:hint="eastAsia" w:ascii="仿宋" w:hAnsi="仿宋" w:eastAsia="仿宋" w:cs="仿宋"/>
                <w:b/>
                <w:kern w:val="0"/>
                <w:sz w:val="32"/>
                <w:szCs w:val="3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noWrap w:val="0"/>
            <w:vAlign w:val="top"/>
          </w:tcPr>
          <w:p>
            <w:pPr>
              <w:jc w:val="center"/>
              <w:rPr>
                <w:rFonts w:hint="eastAsia" w:ascii="仿宋" w:hAnsi="仿宋" w:eastAsia="仿宋" w:cs="仿宋"/>
                <w:kern w:val="0"/>
                <w:sz w:val="24"/>
              </w:rPr>
            </w:pPr>
            <w:r>
              <w:rPr>
                <w:rFonts w:hint="eastAsia" w:ascii="仿宋" w:hAnsi="仿宋" w:eastAsia="仿宋" w:cs="仿宋"/>
                <w:kern w:val="0"/>
                <w:sz w:val="24"/>
              </w:rPr>
              <w:t>……</w:t>
            </w:r>
          </w:p>
        </w:tc>
        <w:tc>
          <w:tcPr>
            <w:tcW w:w="3683" w:type="dxa"/>
            <w:noWrap w:val="0"/>
            <w:vAlign w:val="top"/>
          </w:tcPr>
          <w:p>
            <w:pPr>
              <w:jc w:val="center"/>
              <w:rPr>
                <w:rFonts w:hint="eastAsia" w:ascii="仿宋" w:hAnsi="仿宋" w:eastAsia="仿宋" w:cs="仿宋"/>
                <w:b/>
                <w:kern w:val="0"/>
                <w:sz w:val="32"/>
                <w:szCs w:val="32"/>
              </w:rPr>
            </w:pPr>
          </w:p>
        </w:tc>
        <w:tc>
          <w:tcPr>
            <w:tcW w:w="3546" w:type="dxa"/>
            <w:noWrap w:val="0"/>
            <w:vAlign w:val="top"/>
          </w:tcPr>
          <w:p>
            <w:pPr>
              <w:jc w:val="center"/>
              <w:rPr>
                <w:rFonts w:hint="eastAsia" w:ascii="仿宋" w:hAnsi="仿宋" w:eastAsia="仿宋" w:cs="仿宋"/>
                <w:b/>
                <w:kern w:val="0"/>
                <w:sz w:val="32"/>
                <w:szCs w:val="32"/>
              </w:rPr>
            </w:pPr>
          </w:p>
        </w:tc>
        <w:tc>
          <w:tcPr>
            <w:tcW w:w="1276" w:type="dxa"/>
            <w:noWrap w:val="0"/>
            <w:vAlign w:val="top"/>
          </w:tcPr>
          <w:p>
            <w:pPr>
              <w:jc w:val="center"/>
              <w:rPr>
                <w:rFonts w:hint="eastAsia" w:ascii="仿宋" w:hAnsi="仿宋" w:eastAsia="仿宋" w:cs="仿宋"/>
                <w:b/>
                <w:kern w:val="0"/>
                <w:sz w:val="32"/>
                <w:szCs w:val="32"/>
              </w:rPr>
            </w:pPr>
          </w:p>
        </w:tc>
      </w:tr>
    </w:tbl>
    <w:p>
      <w:pPr>
        <w:jc w:val="left"/>
        <w:rPr>
          <w:rFonts w:hint="eastAsia" w:ascii="仿宋" w:hAnsi="仿宋" w:eastAsia="仿宋" w:cs="仿宋"/>
          <w:kern w:val="0"/>
          <w:sz w:val="24"/>
        </w:rPr>
      </w:pPr>
      <w:r>
        <w:rPr>
          <w:rFonts w:hint="eastAsia" w:ascii="仿宋" w:hAnsi="仿宋" w:eastAsia="仿宋" w:cs="仿宋"/>
          <w:kern w:val="0"/>
          <w:sz w:val="24"/>
        </w:rPr>
        <w:t>供应商保证：除商务技术偏离表列出的偏离外，供应商响应采购文件的全部要求</w:t>
      </w:r>
    </w:p>
    <w:p>
      <w:pPr>
        <w:jc w:val="center"/>
        <w:rPr>
          <w:rFonts w:hint="eastAsia" w:ascii="仿宋" w:hAnsi="仿宋" w:eastAsia="仿宋" w:cs="仿宋"/>
          <w:b/>
          <w:kern w:val="0"/>
          <w:sz w:val="32"/>
          <w:szCs w:val="32"/>
        </w:rPr>
      </w:pPr>
    </w:p>
    <w:p>
      <w:pPr>
        <w:snapToGrid w:val="0"/>
        <w:jc w:val="center"/>
        <w:rPr>
          <w:rFonts w:hint="eastAsia" w:ascii="仿宋" w:hAnsi="仿宋" w:eastAsia="仿宋" w:cs="仿宋"/>
          <w:b/>
          <w:bCs/>
          <w:sz w:val="28"/>
          <w:szCs w:val="28"/>
        </w:rPr>
      </w:pPr>
    </w:p>
    <w:p>
      <w:pPr>
        <w:autoSpaceDE w:val="0"/>
        <w:autoSpaceDN w:val="0"/>
        <w:spacing w:line="360" w:lineRule="auto"/>
        <w:ind w:left="2" w:leftChars="1" w:right="1120" w:firstLine="4560" w:firstLineChars="19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供应商名称（电子印章）：                                                                                                                                                                                                               </w:t>
      </w:r>
    </w:p>
    <w:p>
      <w:pPr>
        <w:spacing w:line="360" w:lineRule="auto"/>
        <w:ind w:left="4840" w:leftChars="2200"/>
        <w:rPr>
          <w:rFonts w:hint="eastAsia"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pPr>
        <w:widowControl/>
        <w:adjustRightInd/>
        <w:jc w:val="center"/>
        <w:rPr>
          <w:rFonts w:hint="eastAsia" w:ascii="仿宋" w:hAnsi="仿宋" w:eastAsia="仿宋" w:cs="仿宋"/>
          <w:b/>
          <w:bCs/>
          <w:sz w:val="28"/>
          <w:szCs w:val="28"/>
        </w:rPr>
      </w:pPr>
    </w:p>
    <w:p>
      <w:pPr>
        <w:widowControl/>
        <w:adjustRightInd/>
        <w:jc w:val="center"/>
        <w:rPr>
          <w:rFonts w:hint="eastAsia" w:ascii="仿宋" w:hAnsi="仿宋" w:eastAsia="仿宋" w:cs="仿宋"/>
          <w:b/>
          <w:sz w:val="18"/>
          <w:szCs w:val="18"/>
        </w:rPr>
      </w:pPr>
      <w:r>
        <w:rPr>
          <w:rFonts w:hint="eastAsia" w:ascii="仿宋" w:hAnsi="仿宋" w:eastAsia="仿宋" w:cs="仿宋"/>
          <w:b/>
          <w:bCs/>
          <w:sz w:val="28"/>
          <w:szCs w:val="28"/>
        </w:rPr>
        <w:t>五、</w:t>
      </w:r>
      <w:bookmarkStart w:id="706" w:name="_Toc21582_WPSOffice_Level1"/>
      <w:bookmarkStart w:id="707" w:name="_Toc3068_WPSOffice_Level1"/>
      <w:r>
        <w:rPr>
          <w:rFonts w:hint="eastAsia" w:ascii="仿宋" w:hAnsi="仿宋" w:eastAsia="仿宋" w:cs="仿宋"/>
          <w:b/>
          <w:sz w:val="32"/>
          <w:szCs w:val="32"/>
        </w:rPr>
        <w:t>商务需求响应表</w:t>
      </w:r>
      <w:bookmarkEnd w:id="706"/>
      <w:bookmarkEnd w:id="707"/>
    </w:p>
    <w:tbl>
      <w:tblPr>
        <w:tblStyle w:val="24"/>
        <w:tblpPr w:leftFromText="181" w:rightFromText="181" w:bottomFromText="170" w:vertAnchor="text" w:tblpXSpec="center" w:tblpY="1"/>
        <w:tblOverlap w:val="never"/>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5"/>
        <w:gridCol w:w="2587"/>
        <w:gridCol w:w="1785"/>
        <w:gridCol w:w="1365"/>
        <w:gridCol w:w="26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66"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b/>
                <w:sz w:val="24"/>
              </w:rPr>
            </w:pPr>
            <w:r>
              <w:rPr>
                <w:rFonts w:hint="eastAsia" w:ascii="仿宋" w:hAnsi="仿宋" w:eastAsia="仿宋" w:cs="仿宋"/>
                <w:b/>
                <w:sz w:val="24"/>
              </w:rPr>
              <w:t>序号</w:t>
            </w:r>
          </w:p>
        </w:tc>
        <w:tc>
          <w:tcPr>
            <w:tcW w:w="2587" w:type="dxa"/>
            <w:noWrap w:val="0"/>
            <w:tcMar>
              <w:top w:w="57" w:type="dxa"/>
              <w:left w:w="108" w:type="dxa"/>
              <w:bottom w:w="0" w:type="dxa"/>
              <w:right w:w="108" w:type="dxa"/>
            </w:tcMar>
            <w:vAlign w:val="center"/>
          </w:tcPr>
          <w:p>
            <w:pPr>
              <w:rPr>
                <w:rFonts w:hint="eastAsia" w:ascii="仿宋" w:hAnsi="仿宋" w:eastAsia="仿宋" w:cs="仿宋"/>
                <w:b/>
                <w:sz w:val="24"/>
              </w:rPr>
            </w:pPr>
            <w:r>
              <w:rPr>
                <w:rFonts w:hint="eastAsia" w:ascii="仿宋" w:hAnsi="仿宋" w:eastAsia="仿宋" w:cs="仿宋"/>
                <w:b/>
                <w:sz w:val="24"/>
              </w:rPr>
              <w:t xml:space="preserve">   内容</w:t>
            </w:r>
          </w:p>
        </w:tc>
        <w:tc>
          <w:tcPr>
            <w:tcW w:w="1785" w:type="dxa"/>
            <w:noWrap w:val="0"/>
            <w:tcMar>
              <w:top w:w="57" w:type="dxa"/>
              <w:left w:w="108" w:type="dxa"/>
              <w:bottom w:w="0" w:type="dxa"/>
              <w:right w:w="108" w:type="dxa"/>
            </w:tcMar>
            <w:vAlign w:val="center"/>
          </w:tcPr>
          <w:p>
            <w:pPr>
              <w:ind w:left="55" w:leftChars="25" w:firstLine="241" w:firstLineChars="100"/>
              <w:rPr>
                <w:rFonts w:hint="eastAsia" w:ascii="仿宋" w:hAnsi="仿宋" w:eastAsia="仿宋" w:cs="仿宋"/>
                <w:b/>
                <w:sz w:val="24"/>
              </w:rPr>
            </w:pPr>
            <w:r>
              <w:rPr>
                <w:rFonts w:hint="eastAsia" w:ascii="仿宋" w:hAnsi="仿宋" w:eastAsia="仿宋" w:cs="仿宋"/>
                <w:b/>
                <w:sz w:val="24"/>
              </w:rPr>
              <w:t>招标需求</w:t>
            </w:r>
          </w:p>
        </w:tc>
        <w:tc>
          <w:tcPr>
            <w:tcW w:w="1365" w:type="dxa"/>
            <w:noWrap w:val="0"/>
            <w:tcMar>
              <w:top w:w="57" w:type="dxa"/>
              <w:left w:w="108" w:type="dxa"/>
              <w:bottom w:w="0" w:type="dxa"/>
              <w:right w:w="108" w:type="dxa"/>
            </w:tcMar>
            <w:vAlign w:val="center"/>
          </w:tcPr>
          <w:p>
            <w:pPr>
              <w:ind w:left="152"/>
              <w:rPr>
                <w:rFonts w:hint="eastAsia" w:ascii="仿宋" w:hAnsi="仿宋" w:eastAsia="仿宋" w:cs="仿宋"/>
                <w:b/>
                <w:sz w:val="24"/>
              </w:rPr>
            </w:pPr>
            <w:r>
              <w:rPr>
                <w:rFonts w:hint="eastAsia" w:ascii="仿宋" w:hAnsi="仿宋" w:eastAsia="仿宋" w:cs="仿宋"/>
                <w:b/>
                <w:sz w:val="24"/>
              </w:rPr>
              <w:t>是否响应</w:t>
            </w:r>
          </w:p>
        </w:tc>
        <w:tc>
          <w:tcPr>
            <w:tcW w:w="2633" w:type="dxa"/>
            <w:noWrap w:val="0"/>
            <w:tcMar>
              <w:top w:w="57" w:type="dxa"/>
              <w:left w:w="108" w:type="dxa"/>
              <w:bottom w:w="0" w:type="dxa"/>
              <w:right w:w="108" w:type="dxa"/>
            </w:tcMar>
            <w:vAlign w:val="center"/>
          </w:tcPr>
          <w:p>
            <w:pPr>
              <w:jc w:val="center"/>
              <w:rPr>
                <w:rFonts w:hint="eastAsia" w:ascii="仿宋" w:hAnsi="仿宋" w:eastAsia="仿宋" w:cs="仿宋"/>
                <w:b/>
                <w:sz w:val="24"/>
              </w:rPr>
            </w:pPr>
            <w:r>
              <w:rPr>
                <w:rFonts w:hint="eastAsia" w:ascii="仿宋" w:hAnsi="仿宋" w:eastAsia="仿宋" w:cs="仿宋"/>
                <w:b/>
                <w:sz w:val="24"/>
              </w:rPr>
              <w:t>投标人的承诺或说明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售后服务保障要求</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8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备品备件及耗材等要求</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质保期</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交货和服务</w:t>
            </w:r>
          </w:p>
          <w:p>
            <w:pPr>
              <w:snapToGrid w:val="0"/>
              <w:rPr>
                <w:rFonts w:hint="eastAsia" w:ascii="仿宋" w:hAnsi="仿宋" w:eastAsia="仿宋" w:cs="仿宋"/>
                <w:sz w:val="24"/>
              </w:rPr>
            </w:pPr>
            <w:r>
              <w:rPr>
                <w:rFonts w:hint="eastAsia" w:ascii="仿宋" w:hAnsi="仿宋" w:eastAsia="仿宋" w:cs="仿宋"/>
                <w:sz w:val="24"/>
              </w:rPr>
              <w:t>时间及地点</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付款条件</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73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587" w:type="dxa"/>
            <w:noWrap w:val="0"/>
            <w:tcMar>
              <w:top w:w="57" w:type="dxa"/>
              <w:left w:w="108" w:type="dxa"/>
              <w:bottom w:w="0" w:type="dxa"/>
              <w:right w:w="108" w:type="dxa"/>
            </w:tcMar>
            <w:vAlign w:val="top"/>
          </w:tcPr>
          <w:p>
            <w:pPr>
              <w:snapToGrid w:val="0"/>
              <w:rPr>
                <w:rFonts w:hint="eastAsia" w:ascii="仿宋" w:hAnsi="仿宋" w:eastAsia="仿宋" w:cs="仿宋"/>
                <w:sz w:val="24"/>
              </w:rPr>
            </w:pPr>
            <w:r>
              <w:rPr>
                <w:rFonts w:hint="eastAsia" w:ascii="仿宋" w:hAnsi="仿宋" w:eastAsia="仿宋" w:cs="仿宋"/>
                <w:sz w:val="24"/>
              </w:rPr>
              <w:t>……</w:t>
            </w:r>
          </w:p>
        </w:tc>
        <w:tc>
          <w:tcPr>
            <w:tcW w:w="1785" w:type="dxa"/>
            <w:noWrap w:val="0"/>
            <w:tcMar>
              <w:top w:w="57" w:type="dxa"/>
              <w:left w:w="108" w:type="dxa"/>
              <w:bottom w:w="0" w:type="dxa"/>
              <w:right w:w="108" w:type="dxa"/>
            </w:tcMar>
            <w:vAlign w:val="center"/>
          </w:tcPr>
          <w:p>
            <w:pPr>
              <w:rPr>
                <w:rFonts w:hint="eastAsia" w:ascii="仿宋" w:hAnsi="仿宋" w:eastAsia="仿宋" w:cs="仿宋"/>
                <w:sz w:val="24"/>
              </w:rPr>
            </w:pPr>
          </w:p>
        </w:tc>
        <w:tc>
          <w:tcPr>
            <w:tcW w:w="1365" w:type="dxa"/>
            <w:noWrap w:val="0"/>
            <w:tcMar>
              <w:top w:w="57" w:type="dxa"/>
              <w:left w:w="108" w:type="dxa"/>
              <w:bottom w:w="0" w:type="dxa"/>
              <w:right w:w="108" w:type="dxa"/>
            </w:tcMar>
            <w:vAlign w:val="center"/>
          </w:tcPr>
          <w:p>
            <w:pPr>
              <w:rPr>
                <w:rFonts w:hint="eastAsia" w:ascii="仿宋" w:hAnsi="仿宋" w:eastAsia="仿宋" w:cs="仿宋"/>
                <w:sz w:val="24"/>
              </w:rPr>
            </w:pPr>
          </w:p>
        </w:tc>
        <w:tc>
          <w:tcPr>
            <w:tcW w:w="2633" w:type="dxa"/>
            <w:noWrap w:val="0"/>
            <w:tcMar>
              <w:top w:w="57" w:type="dxa"/>
              <w:left w:w="108" w:type="dxa"/>
              <w:bottom w:w="0" w:type="dxa"/>
              <w:right w:w="108" w:type="dxa"/>
            </w:tcMar>
            <w:vAlign w:val="center"/>
          </w:tcPr>
          <w:p>
            <w:pPr>
              <w:rPr>
                <w:rFonts w:hint="eastAsia" w:ascii="仿宋" w:hAnsi="仿宋" w:eastAsia="仿宋" w:cs="仿宋"/>
                <w:sz w:val="24"/>
              </w:rPr>
            </w:pPr>
          </w:p>
        </w:tc>
      </w:tr>
    </w:tbl>
    <w:p>
      <w:pPr>
        <w:spacing w:line="360" w:lineRule="auto"/>
        <w:ind w:firstLine="480" w:firstLineChars="200"/>
        <w:rPr>
          <w:rFonts w:hint="eastAsia" w:ascii="仿宋" w:hAnsi="仿宋" w:eastAsia="仿宋" w:cs="仿宋"/>
          <w:sz w:val="24"/>
        </w:rPr>
      </w:pPr>
    </w:p>
    <w:p>
      <w:pPr>
        <w:snapToGrid w:val="0"/>
        <w:spacing w:line="360" w:lineRule="auto"/>
        <w:ind w:firstLine="576"/>
        <w:jc w:val="center"/>
        <w:rPr>
          <w:rFonts w:hint="eastAsia" w:ascii="仿宋" w:hAnsi="仿宋" w:eastAsia="仿宋" w:cs="仿宋"/>
          <w:kern w:val="0"/>
          <w:sz w:val="24"/>
          <w:lang w:val="zh-CN"/>
        </w:rPr>
      </w:pPr>
      <w:r>
        <w:rPr>
          <w:rFonts w:hint="eastAsia" w:ascii="仿宋" w:hAnsi="仿宋" w:eastAsia="仿宋" w:cs="仿宋"/>
          <w:kern w:val="0"/>
          <w:sz w:val="24"/>
          <w:lang w:val="en-US" w:eastAsia="zh-CN"/>
        </w:rPr>
        <w:t xml:space="preserve">                 </w:t>
      </w:r>
      <w:r>
        <w:rPr>
          <w:rFonts w:hint="eastAsia" w:ascii="仿宋" w:hAnsi="仿宋" w:eastAsia="仿宋" w:cs="仿宋"/>
          <w:kern w:val="0"/>
          <w:sz w:val="24"/>
          <w:lang w:val="zh-CN"/>
        </w:rPr>
        <w:t xml:space="preserve"> 投标人名称(电子印章)：                              </w:t>
      </w:r>
    </w:p>
    <w:p>
      <w:pPr>
        <w:spacing w:line="360" w:lineRule="auto"/>
        <w:jc w:val="center"/>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  日</w:t>
      </w:r>
    </w:p>
    <w:p>
      <w:pPr>
        <w:snapToGrid w:val="0"/>
        <w:jc w:val="center"/>
        <w:rPr>
          <w:rFonts w:hint="eastAsia" w:ascii="仿宋" w:hAnsi="仿宋" w:eastAsia="仿宋" w:cs="仿宋"/>
          <w:b/>
          <w:bCs/>
          <w:sz w:val="28"/>
          <w:szCs w:val="28"/>
        </w:rPr>
      </w:pPr>
    </w:p>
    <w:p>
      <w:pPr>
        <w:rPr>
          <w:rFonts w:hint="eastAsia" w:ascii="仿宋" w:hAnsi="仿宋" w:eastAsia="仿宋" w:cs="仿宋"/>
          <w:b/>
          <w:kern w:val="0"/>
          <w:sz w:val="28"/>
          <w:szCs w:val="28"/>
        </w:rPr>
      </w:pPr>
      <w:r>
        <w:rPr>
          <w:rFonts w:hint="eastAsia" w:ascii="仿宋" w:hAnsi="仿宋" w:eastAsia="仿宋" w:cs="仿宋"/>
          <w:b/>
          <w:kern w:val="0"/>
          <w:sz w:val="28"/>
          <w:szCs w:val="28"/>
        </w:rPr>
        <w:br w:type="page"/>
      </w:r>
    </w:p>
    <w:p>
      <w:pPr>
        <w:spacing w:line="360" w:lineRule="auto"/>
        <w:jc w:val="center"/>
        <w:rPr>
          <w:rFonts w:hint="eastAsia" w:ascii="仿宋" w:hAnsi="仿宋" w:eastAsia="仿宋" w:cs="仿宋"/>
          <w:b/>
          <w:sz w:val="36"/>
          <w:szCs w:val="36"/>
        </w:rPr>
      </w:pPr>
      <w:r>
        <w:rPr>
          <w:rFonts w:hint="eastAsia" w:ascii="仿宋" w:hAnsi="仿宋" w:eastAsia="仿宋" w:cs="仿宋"/>
          <w:b/>
          <w:kern w:val="0"/>
          <w:sz w:val="28"/>
          <w:szCs w:val="28"/>
        </w:rPr>
        <w:t>六、</w:t>
      </w:r>
      <w:r>
        <w:rPr>
          <w:rFonts w:hint="eastAsia" w:ascii="仿宋" w:hAnsi="仿宋" w:eastAsia="仿宋" w:cs="仿宋"/>
          <w:b/>
          <w:sz w:val="32"/>
          <w:szCs w:val="32"/>
        </w:rPr>
        <w:t>项目实施人员一览表</w:t>
      </w:r>
    </w:p>
    <w:p>
      <w:pPr>
        <w:snapToGrid w:val="0"/>
        <w:spacing w:before="120" w:beforeLines="50" w:after="50" w:line="360" w:lineRule="auto"/>
        <w:jc w:val="center"/>
        <w:rPr>
          <w:rFonts w:hint="eastAsia" w:ascii="仿宋" w:hAnsi="仿宋" w:eastAsia="仿宋" w:cs="仿宋"/>
          <w:sz w:val="24"/>
        </w:rPr>
      </w:pPr>
      <w:r>
        <w:rPr>
          <w:rFonts w:hint="eastAsia" w:ascii="仿宋" w:hAnsi="仿宋" w:eastAsia="仿宋" w:cs="仿宋"/>
          <w:sz w:val="24"/>
        </w:rPr>
        <w:t>（主要从业人员及其技术资格）</w:t>
      </w:r>
    </w:p>
    <w:tbl>
      <w:tblPr>
        <w:tblStyle w:val="24"/>
        <w:tblpPr w:leftFromText="181" w:rightFromText="181" w:bottomFromText="170" w:vertAnchor="text" w:tblpXSpec="center" w:tblpY="1"/>
        <w:tblOverlap w:val="never"/>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461"/>
        <w:gridCol w:w="543"/>
        <w:gridCol w:w="1004"/>
        <w:gridCol w:w="795"/>
        <w:gridCol w:w="1276"/>
        <w:gridCol w:w="1275"/>
        <w:gridCol w:w="1743"/>
        <w:gridCol w:w="180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序号</w:t>
            </w: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姓名</w:t>
            </w: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职务</w:t>
            </w: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职责</w:t>
            </w: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专业技术资格</w:t>
            </w: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szCs w:val="21"/>
              </w:rPr>
            </w:pPr>
            <w:r>
              <w:rPr>
                <w:rFonts w:hint="eastAsia" w:ascii="仿宋" w:hAnsi="仿宋" w:eastAsia="仿宋" w:cs="仿宋"/>
                <w:b/>
                <w:szCs w:val="21"/>
              </w:rPr>
              <w:t>证书编号</w:t>
            </w: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bCs/>
                <w:szCs w:val="21"/>
              </w:rPr>
            </w:pPr>
            <w:r>
              <w:rPr>
                <w:rFonts w:hint="eastAsia" w:ascii="仿宋" w:hAnsi="仿宋" w:eastAsia="仿宋" w:cs="仿宋"/>
                <w:b/>
                <w:bCs/>
                <w:szCs w:val="21"/>
              </w:rPr>
              <w:t>参加本单位工作时间</w:t>
            </w: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center"/>
          </w:tcPr>
          <w:p>
            <w:pPr>
              <w:snapToGrid w:val="0"/>
              <w:spacing w:before="120" w:beforeLines="50" w:after="50" w:line="360" w:lineRule="auto"/>
              <w:jc w:val="center"/>
              <w:rPr>
                <w:rFonts w:hint="eastAsia" w:ascii="仿宋" w:hAnsi="仿宋" w:eastAsia="仿宋" w:cs="仿宋"/>
                <w:b/>
                <w:bCs/>
                <w:szCs w:val="21"/>
              </w:rPr>
            </w:pPr>
            <w:r>
              <w:rPr>
                <w:rFonts w:hint="eastAsia" w:ascii="仿宋" w:hAnsi="仿宋" w:eastAsia="仿宋" w:cs="仿宋"/>
                <w:b/>
                <w:szCs w:val="21"/>
              </w:rPr>
              <w:t>劳动合同编号</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pStyle w:val="14"/>
              <w:snapToGrid w:val="0"/>
              <w:spacing w:before="120" w:beforeLines="50" w:after="50" w:line="360" w:lineRule="auto"/>
              <w:ind w:left="5250"/>
              <w:rPr>
                <w:rFonts w:hint="eastAsia" w:ascii="仿宋" w:hAnsi="仿宋" w:eastAsia="仿宋" w:cs="仿宋"/>
                <w:b/>
                <w:kern w:val="44"/>
              </w:rPr>
            </w:pP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pStyle w:val="14"/>
              <w:snapToGrid w:val="0"/>
              <w:spacing w:before="120" w:beforeLines="50" w:after="50" w:line="360" w:lineRule="auto"/>
              <w:ind w:left="5250"/>
              <w:rPr>
                <w:rFonts w:hint="eastAsia" w:ascii="仿宋" w:hAnsi="仿宋" w:eastAsia="仿宋" w:cs="仿宋"/>
                <w:b/>
                <w:kern w:val="44"/>
              </w:rPr>
            </w:pP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pStyle w:val="14"/>
              <w:spacing w:line="360" w:lineRule="auto"/>
              <w:ind w:left="5250"/>
              <w:rPr>
                <w:rFonts w:hint="eastAsia" w:ascii="仿宋" w:hAnsi="仿宋" w:eastAsia="仿宋" w:cs="仿宋"/>
              </w:rPr>
            </w:pP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46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szCs w:val="21"/>
              </w:rPr>
            </w:pPr>
          </w:p>
        </w:tc>
        <w:tc>
          <w:tcPr>
            <w:tcW w:w="5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004"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79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6"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275"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743"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c>
          <w:tcPr>
            <w:tcW w:w="1801" w:type="dxa"/>
            <w:tcBorders>
              <w:top w:val="single" w:color="auto" w:sz="4" w:space="0"/>
              <w:left w:val="single" w:color="auto" w:sz="4" w:space="0"/>
              <w:bottom w:val="single" w:color="auto" w:sz="4" w:space="0"/>
              <w:right w:val="single" w:color="auto" w:sz="4" w:space="0"/>
            </w:tcBorders>
            <w:noWrap w:val="0"/>
            <w:tcMar>
              <w:top w:w="57" w:type="dxa"/>
              <w:left w:w="108" w:type="dxa"/>
              <w:bottom w:w="0" w:type="dxa"/>
              <w:right w:w="108" w:type="dxa"/>
            </w:tcMar>
            <w:vAlign w:val="top"/>
          </w:tcPr>
          <w:p>
            <w:pPr>
              <w:snapToGrid w:val="0"/>
              <w:spacing w:before="120" w:beforeLines="50" w:after="50" w:line="360" w:lineRule="auto"/>
              <w:rPr>
                <w:rFonts w:hint="eastAsia" w:ascii="仿宋" w:hAnsi="仿宋" w:eastAsia="仿宋" w:cs="仿宋"/>
                <w:b/>
                <w:kern w:val="44"/>
                <w:szCs w:val="21"/>
              </w:rPr>
            </w:pPr>
          </w:p>
        </w:tc>
      </w:tr>
    </w:tbl>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r>
        <w:rPr>
          <w:rFonts w:hint="eastAsia" w:ascii="仿宋" w:hAnsi="仿宋" w:eastAsia="仿宋" w:cs="仿宋"/>
          <w:kern w:val="0"/>
          <w:sz w:val="24"/>
          <w:lang w:val="zh-CN"/>
        </w:rPr>
        <w:t>要求：</w:t>
      </w:r>
    </w:p>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r>
        <w:rPr>
          <w:rFonts w:hint="eastAsia" w:ascii="仿宋" w:hAnsi="仿宋" w:eastAsia="仿宋" w:cs="仿宋"/>
          <w:kern w:val="0"/>
          <w:sz w:val="24"/>
          <w:lang w:val="zh-CN"/>
        </w:rPr>
        <w:t>1.在填写时，如本表格不适合供应商的实际情况，可根据本表格式自行划表填写。</w:t>
      </w:r>
    </w:p>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r>
        <w:rPr>
          <w:rFonts w:hint="eastAsia" w:ascii="仿宋" w:hAnsi="仿宋" w:eastAsia="仿宋" w:cs="仿宋"/>
          <w:kern w:val="0"/>
          <w:sz w:val="24"/>
          <w:lang w:val="zh-CN"/>
        </w:rPr>
        <w:t>2.附人员证书。</w:t>
      </w:r>
    </w:p>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r>
        <w:rPr>
          <w:rFonts w:hint="eastAsia" w:ascii="仿宋" w:hAnsi="仿宋" w:eastAsia="仿宋" w:cs="仿宋"/>
          <w:kern w:val="0"/>
          <w:sz w:val="24"/>
          <w:lang w:val="zh-CN"/>
        </w:rPr>
        <w:t>3.出具上述人员在本单位服务的外部证明，如：参加社会保险的《投保单》或《社会保险参保人员证明》等。</w:t>
      </w:r>
    </w:p>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p>
    <w:p>
      <w:pPr>
        <w:autoSpaceDE w:val="0"/>
        <w:autoSpaceDN w:val="0"/>
        <w:spacing w:line="360" w:lineRule="auto"/>
        <w:ind w:left="0" w:leftChars="0" w:right="1120" w:firstLine="3960" w:firstLineChars="165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    供应商名称(电子印章)：</w:t>
      </w:r>
    </w:p>
    <w:p>
      <w:pPr>
        <w:autoSpaceDE w:val="0"/>
        <w:autoSpaceDN w:val="0"/>
        <w:spacing w:line="360" w:lineRule="auto"/>
        <w:ind w:left="-2" w:leftChars="0" w:right="1120" w:firstLine="0" w:firstLineChars="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                                      日期：  年  月   日</w:t>
      </w:r>
    </w:p>
    <w:p>
      <w:pPr>
        <w:pStyle w:val="23"/>
        <w:tabs>
          <w:tab w:val="left" w:pos="0"/>
          <w:tab w:val="left" w:pos="1260"/>
          <w:tab w:val="left" w:pos="1365"/>
        </w:tabs>
        <w:ind w:firstLine="420"/>
        <w:rPr>
          <w:rFonts w:hint="eastAsia" w:ascii="仿宋" w:hAnsi="仿宋" w:eastAsia="仿宋" w:cs="仿宋"/>
        </w:rPr>
      </w:pPr>
    </w:p>
    <w:p>
      <w:pPr>
        <w:pStyle w:val="23"/>
        <w:tabs>
          <w:tab w:val="left" w:pos="0"/>
          <w:tab w:val="left" w:pos="1260"/>
          <w:tab w:val="left" w:pos="1365"/>
        </w:tabs>
        <w:ind w:firstLine="420"/>
        <w:rPr>
          <w:rFonts w:hint="eastAsia" w:ascii="仿宋" w:hAnsi="仿宋" w:eastAsia="仿宋" w:cs="仿宋"/>
        </w:rPr>
      </w:pPr>
    </w:p>
    <w:p>
      <w:pPr>
        <w:rPr>
          <w:rFonts w:hint="eastAsia" w:ascii="仿宋" w:hAnsi="仿宋" w:eastAsia="仿宋" w:cs="仿宋"/>
          <w:b/>
          <w:sz w:val="28"/>
        </w:rPr>
      </w:pPr>
      <w:r>
        <w:rPr>
          <w:rFonts w:hint="eastAsia" w:ascii="仿宋" w:hAnsi="仿宋" w:eastAsia="仿宋" w:cs="仿宋"/>
          <w:b/>
          <w:sz w:val="28"/>
        </w:rPr>
        <w:br w:type="page"/>
      </w:r>
    </w:p>
    <w:p>
      <w:pPr>
        <w:spacing w:before="120" w:beforeLines="50" w:after="120" w:afterLines="50" w:line="360" w:lineRule="auto"/>
        <w:ind w:right="-10"/>
        <w:jc w:val="center"/>
        <w:rPr>
          <w:rFonts w:hint="eastAsia" w:ascii="仿宋" w:hAnsi="仿宋" w:eastAsia="仿宋" w:cs="仿宋"/>
          <w:b/>
          <w:bCs/>
          <w:sz w:val="32"/>
          <w:szCs w:val="32"/>
        </w:rPr>
      </w:pPr>
      <w:bookmarkStart w:id="708" w:name="_Toc23055_WPSOffice_Level1"/>
      <w:bookmarkStart w:id="709" w:name="_Toc12710_WPSOffice_Level1"/>
      <w:r>
        <w:rPr>
          <w:rFonts w:hint="eastAsia" w:ascii="仿宋" w:hAnsi="仿宋" w:eastAsia="仿宋" w:cs="仿宋"/>
          <w:b/>
          <w:bCs/>
          <w:sz w:val="32"/>
          <w:szCs w:val="32"/>
          <w:lang w:val="en-US" w:eastAsia="zh-CN"/>
        </w:rPr>
        <w:t>七</w:t>
      </w:r>
      <w:r>
        <w:rPr>
          <w:rFonts w:hint="eastAsia" w:ascii="仿宋" w:hAnsi="仿宋" w:eastAsia="仿宋" w:cs="仿宋"/>
          <w:b/>
          <w:bCs/>
          <w:sz w:val="32"/>
          <w:szCs w:val="32"/>
        </w:rPr>
        <w:t>、项目负责人资格情况表</w:t>
      </w:r>
      <w:bookmarkEnd w:id="708"/>
      <w:bookmarkEnd w:id="709"/>
    </w:p>
    <w:tbl>
      <w:tblPr>
        <w:tblStyle w:val="24"/>
        <w:tblW w:w="0" w:type="auto"/>
        <w:tblInd w:w="13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4"/>
        <w:gridCol w:w="2967"/>
        <w:gridCol w:w="36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trPr>
        <w:tc>
          <w:tcPr>
            <w:tcW w:w="1974" w:type="dxa"/>
            <w:tcBorders>
              <w:top w:val="single" w:color="auto" w:sz="12"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姓名</w:t>
            </w:r>
          </w:p>
        </w:tc>
        <w:tc>
          <w:tcPr>
            <w:tcW w:w="2967" w:type="dxa"/>
            <w:tcBorders>
              <w:top w:val="single" w:color="auto" w:sz="12"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tcBorders>
              <w:top w:val="single" w:color="auto" w:sz="12"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近年来主要工作业绩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性别</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restart"/>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rPr>
            </w:pPr>
            <w:r>
              <w:rPr>
                <w:rFonts w:hint="eastAsia" w:ascii="仿宋" w:hAnsi="仿宋" w:eastAsia="仿宋" w:cs="仿宋"/>
              </w:rPr>
              <w:t>注：业绩证明应提供旁证材料</w:t>
            </w:r>
          </w:p>
          <w:p>
            <w:pPr>
              <w:autoSpaceDE w:val="0"/>
              <w:autoSpaceDN w:val="0"/>
              <w:snapToGrid w:val="0"/>
              <w:spacing w:line="360" w:lineRule="auto"/>
              <w:jc w:val="center"/>
              <w:rPr>
                <w:rFonts w:hint="eastAsia" w:ascii="仿宋" w:hAnsi="仿宋" w:eastAsia="仿宋" w:cs="仿宋"/>
                <w:lang w:val="zh-CN"/>
              </w:rPr>
            </w:pPr>
            <w:r>
              <w:rPr>
                <w:rFonts w:hint="eastAsia" w:ascii="仿宋" w:hAnsi="仿宋" w:eastAsia="仿宋" w:cs="仿宋"/>
              </w:rPr>
              <w:t>（供货合同或成交通知书）。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年龄</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职称</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毕业时间</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学校专业</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联系电话</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3" w:hRule="atLeast"/>
        </w:trPr>
        <w:tc>
          <w:tcPr>
            <w:tcW w:w="1974" w:type="dxa"/>
            <w:tcBorders>
              <w:top w:val="single" w:color="auto" w:sz="4" w:space="0"/>
              <w:left w:val="single" w:color="auto" w:sz="12"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rPr>
              <w:t>最近一年工作状况</w:t>
            </w:r>
          </w:p>
        </w:tc>
        <w:tc>
          <w:tcPr>
            <w:tcW w:w="2967" w:type="dxa"/>
            <w:tcBorders>
              <w:top w:val="single" w:color="auto" w:sz="4" w:space="0"/>
              <w:left w:val="single" w:color="auto" w:sz="4" w:space="0"/>
              <w:bottom w:val="single" w:color="auto" w:sz="4" w:space="0"/>
              <w:right w:val="single" w:color="auto" w:sz="4"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c>
          <w:tcPr>
            <w:tcW w:w="3685" w:type="dxa"/>
            <w:vMerge w:val="continue"/>
            <w:tcBorders>
              <w:top w:val="single" w:color="auto" w:sz="4" w:space="0"/>
              <w:left w:val="single" w:color="auto" w:sz="4" w:space="0"/>
              <w:bottom w:val="single" w:color="auto" w:sz="4"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2" w:hRule="atLeast"/>
        </w:trPr>
        <w:tc>
          <w:tcPr>
            <w:tcW w:w="1974" w:type="dxa"/>
            <w:tcBorders>
              <w:top w:val="single" w:color="auto" w:sz="4" w:space="0"/>
              <w:left w:val="single" w:color="auto" w:sz="12" w:space="0"/>
              <w:bottom w:val="single" w:color="auto" w:sz="12" w:space="0"/>
              <w:right w:val="single" w:color="auto" w:sz="4" w:space="0"/>
            </w:tcBorders>
            <w:noWrap w:val="0"/>
            <w:tcMar>
              <w:top w:w="57" w:type="dxa"/>
              <w:left w:w="108" w:type="dxa"/>
              <w:bottom w:w="0" w:type="dxa"/>
              <w:right w:w="108" w:type="dxa"/>
            </w:tcMar>
            <w:vAlign w:val="center"/>
          </w:tcPr>
          <w:p>
            <w:pPr>
              <w:autoSpaceDE w:val="0"/>
              <w:autoSpaceDN w:val="0"/>
              <w:snapToGrid w:val="0"/>
              <w:spacing w:line="360" w:lineRule="auto"/>
              <w:jc w:val="center"/>
              <w:rPr>
                <w:rFonts w:hint="eastAsia" w:ascii="仿宋" w:hAnsi="仿宋" w:eastAsia="仿宋" w:cs="仿宋"/>
                <w:b/>
                <w:bCs/>
                <w:lang w:val="zh-CN"/>
              </w:rPr>
            </w:pPr>
            <w:r>
              <w:rPr>
                <w:rFonts w:hint="eastAsia" w:ascii="仿宋" w:hAnsi="仿宋" w:eastAsia="仿宋" w:cs="仿宋"/>
                <w:b/>
                <w:bCs/>
                <w:lang w:val="zh-CN"/>
              </w:rPr>
              <w:t>拟在本项目中担任主要工作</w:t>
            </w:r>
          </w:p>
        </w:tc>
        <w:tc>
          <w:tcPr>
            <w:tcW w:w="6652" w:type="dxa"/>
            <w:gridSpan w:val="2"/>
            <w:tcBorders>
              <w:top w:val="single" w:color="auto" w:sz="4" w:space="0"/>
              <w:left w:val="single" w:color="auto" w:sz="4" w:space="0"/>
              <w:bottom w:val="single" w:color="auto" w:sz="12" w:space="0"/>
              <w:right w:val="single" w:color="auto" w:sz="12" w:space="0"/>
            </w:tcBorders>
            <w:noWrap w:val="0"/>
            <w:vAlign w:val="center"/>
          </w:tcPr>
          <w:p>
            <w:pPr>
              <w:autoSpaceDE w:val="0"/>
              <w:autoSpaceDN w:val="0"/>
              <w:snapToGrid w:val="0"/>
              <w:spacing w:line="360" w:lineRule="auto"/>
              <w:jc w:val="center"/>
              <w:rPr>
                <w:rFonts w:hint="eastAsia" w:ascii="仿宋" w:hAnsi="仿宋" w:eastAsia="仿宋" w:cs="仿宋"/>
                <w:lang w:val="zh-CN"/>
              </w:rPr>
            </w:pPr>
          </w:p>
        </w:tc>
      </w:tr>
    </w:tbl>
    <w:p>
      <w:pPr>
        <w:spacing w:line="360" w:lineRule="auto"/>
        <w:ind w:left="420"/>
        <w:rPr>
          <w:rFonts w:hint="eastAsia" w:ascii="仿宋" w:hAnsi="仿宋" w:eastAsia="仿宋" w:cs="仿宋"/>
          <w:sz w:val="24"/>
        </w:rPr>
      </w:pPr>
    </w:p>
    <w:p>
      <w:pPr>
        <w:pStyle w:val="23"/>
        <w:tabs>
          <w:tab w:val="left" w:pos="0"/>
          <w:tab w:val="left" w:pos="1260"/>
          <w:tab w:val="left" w:pos="1365"/>
        </w:tabs>
        <w:ind w:firstLine="420"/>
        <w:jc w:val="center"/>
        <w:rPr>
          <w:rFonts w:hint="eastAsia" w:ascii="仿宋" w:hAnsi="仿宋" w:eastAsia="仿宋" w:cs="仿宋"/>
        </w:rPr>
      </w:pPr>
      <w:r>
        <w:rPr>
          <w:rFonts w:hint="eastAsia" w:ascii="仿宋" w:hAnsi="仿宋" w:eastAsia="仿宋" w:cs="仿宋"/>
          <w:lang w:val="zh-CN"/>
        </w:rPr>
        <w:t>供应商名称(电子印章)：</w:t>
      </w:r>
    </w:p>
    <w:p>
      <w:pPr>
        <w:pStyle w:val="23"/>
        <w:tabs>
          <w:tab w:val="left" w:pos="0"/>
          <w:tab w:val="left" w:pos="1260"/>
          <w:tab w:val="left" w:pos="1365"/>
        </w:tabs>
        <w:ind w:firstLine="420"/>
        <w:rPr>
          <w:rFonts w:hint="eastAsia" w:ascii="仿宋" w:hAnsi="仿宋" w:eastAsia="仿宋" w:cs="仿宋"/>
          <w:lang w:val="zh-CN"/>
        </w:rPr>
      </w:pPr>
      <w:r>
        <w:rPr>
          <w:rFonts w:hint="eastAsia" w:ascii="仿宋" w:hAnsi="仿宋" w:eastAsia="仿宋" w:cs="仿宋"/>
          <w:lang w:val="zh-CN"/>
        </w:rPr>
        <w:t xml:space="preserve">                                      日期</w:t>
      </w:r>
      <w:r>
        <w:rPr>
          <w:rFonts w:hint="eastAsia" w:ascii="仿宋" w:hAnsi="仿宋" w:eastAsia="仿宋" w:cs="仿宋"/>
        </w:rPr>
        <w:t xml:space="preserve">：  年  </w:t>
      </w:r>
      <w:r>
        <w:rPr>
          <w:rFonts w:hint="eastAsia" w:ascii="仿宋" w:hAnsi="仿宋" w:eastAsia="仿宋" w:cs="仿宋"/>
          <w:lang w:val="zh-CN"/>
        </w:rPr>
        <w:t>月</w:t>
      </w:r>
      <w:r>
        <w:rPr>
          <w:rFonts w:hint="eastAsia" w:ascii="仿宋" w:hAnsi="仿宋" w:eastAsia="仿宋" w:cs="仿宋"/>
        </w:rPr>
        <w:t xml:space="preserve">   </w:t>
      </w:r>
      <w:r>
        <w:rPr>
          <w:rFonts w:hint="eastAsia" w:ascii="仿宋" w:hAnsi="仿宋" w:eastAsia="仿宋" w:cs="仿宋"/>
          <w:lang w:val="zh-CN"/>
        </w:rPr>
        <w:t>日</w:t>
      </w:r>
    </w:p>
    <w:p>
      <w:pPr>
        <w:rPr>
          <w:rFonts w:hint="eastAsia" w:ascii="仿宋" w:hAnsi="仿宋" w:eastAsia="仿宋" w:cs="仿宋"/>
          <w:b/>
          <w:sz w:val="28"/>
        </w:rPr>
      </w:pPr>
      <w:r>
        <w:rPr>
          <w:rFonts w:hint="eastAsia" w:ascii="仿宋" w:hAnsi="仿宋" w:eastAsia="仿宋" w:cs="仿宋"/>
          <w:b/>
          <w:sz w:val="28"/>
        </w:rPr>
        <w:br w:type="page"/>
      </w:r>
    </w:p>
    <w:p>
      <w:pPr>
        <w:spacing w:line="360" w:lineRule="auto"/>
        <w:ind w:left="480"/>
        <w:jc w:val="center"/>
        <w:rPr>
          <w:rFonts w:hint="eastAsia" w:ascii="仿宋" w:hAnsi="仿宋" w:eastAsia="仿宋" w:cs="仿宋"/>
          <w:b/>
          <w:sz w:val="28"/>
        </w:rPr>
      </w:pPr>
      <w:r>
        <w:rPr>
          <w:rFonts w:hint="eastAsia" w:ascii="仿宋" w:hAnsi="仿宋" w:eastAsia="仿宋" w:cs="仿宋"/>
          <w:b/>
          <w:sz w:val="32"/>
          <w:szCs w:val="32"/>
          <w:lang w:val="en-US" w:eastAsia="zh-CN"/>
        </w:rPr>
        <w:t>八</w:t>
      </w:r>
      <w:r>
        <w:rPr>
          <w:rFonts w:hint="eastAsia" w:ascii="仿宋" w:hAnsi="仿宋" w:eastAsia="仿宋" w:cs="仿宋"/>
          <w:b/>
          <w:sz w:val="32"/>
          <w:szCs w:val="32"/>
        </w:rPr>
        <w:t>、服务实施情况表（视情制作）</w:t>
      </w:r>
    </w:p>
    <w:tbl>
      <w:tblPr>
        <w:tblStyle w:val="24"/>
        <w:tblpPr w:leftFromText="181" w:rightFromText="181" w:bottomFromText="170" w:vertAnchor="text" w:tblpXSpec="center" w:tblpY="1"/>
        <w:tblOverlap w:val="never"/>
        <w:tblW w:w="0" w:type="auto"/>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39"/>
        <w:gridCol w:w="2685"/>
        <w:gridCol w:w="3731"/>
        <w:gridCol w:w="1373"/>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518" w:hRule="atLeast"/>
          <w:jc w:val="center"/>
        </w:trPr>
        <w:tc>
          <w:tcPr>
            <w:tcW w:w="739"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
                <w:szCs w:val="21"/>
              </w:rPr>
            </w:pPr>
            <w:r>
              <w:rPr>
                <w:rFonts w:hint="eastAsia" w:ascii="仿宋" w:hAnsi="仿宋" w:eastAsia="仿宋" w:cs="仿宋"/>
                <w:b/>
                <w:szCs w:val="21"/>
              </w:rPr>
              <w:t>序号</w:t>
            </w:r>
          </w:p>
        </w:tc>
        <w:tc>
          <w:tcPr>
            <w:tcW w:w="2685"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
                <w:szCs w:val="21"/>
              </w:rPr>
            </w:pPr>
            <w:r>
              <w:rPr>
                <w:rFonts w:hint="eastAsia" w:ascii="仿宋" w:hAnsi="仿宋" w:eastAsia="仿宋" w:cs="仿宋"/>
                <w:b/>
                <w:szCs w:val="21"/>
              </w:rPr>
              <w:t>项目</w:t>
            </w:r>
          </w:p>
        </w:tc>
        <w:tc>
          <w:tcPr>
            <w:tcW w:w="3731"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
                <w:szCs w:val="21"/>
              </w:rPr>
            </w:pPr>
            <w:r>
              <w:rPr>
                <w:rFonts w:hint="eastAsia" w:ascii="仿宋" w:hAnsi="仿宋" w:eastAsia="仿宋" w:cs="仿宋"/>
                <w:b/>
                <w:szCs w:val="21"/>
              </w:rPr>
              <w:t>供应商承诺</w:t>
            </w:r>
          </w:p>
        </w:tc>
        <w:tc>
          <w:tcPr>
            <w:tcW w:w="1373"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
                <w:szCs w:val="21"/>
              </w:rPr>
            </w:pPr>
            <w:r>
              <w:rPr>
                <w:rFonts w:hint="eastAsia" w:ascii="仿宋" w:hAnsi="仿宋" w:eastAsia="仿宋" w:cs="仿宋"/>
                <w:b/>
                <w:szCs w:val="21"/>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312" w:hRule="atLeast"/>
          <w:jc w:val="center"/>
        </w:trPr>
        <w:tc>
          <w:tcPr>
            <w:tcW w:w="739"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Cs/>
                <w:szCs w:val="21"/>
              </w:rPr>
            </w:pPr>
            <w:r>
              <w:rPr>
                <w:rFonts w:hint="eastAsia" w:ascii="仿宋" w:hAnsi="仿宋" w:eastAsia="仿宋" w:cs="仿宋"/>
                <w:bCs/>
                <w:szCs w:val="21"/>
              </w:rPr>
              <w:t>1</w:t>
            </w:r>
          </w:p>
        </w:tc>
        <w:tc>
          <w:tcPr>
            <w:tcW w:w="2685" w:type="dxa"/>
            <w:noWrap w:val="0"/>
            <w:tcMar>
              <w:top w:w="57" w:type="dxa"/>
              <w:left w:w="108" w:type="dxa"/>
              <w:bottom w:w="0" w:type="dxa"/>
              <w:right w:w="108" w:type="dxa"/>
            </w:tcMar>
            <w:vAlign w:val="center"/>
          </w:tcPr>
          <w:p>
            <w:pPr>
              <w:pStyle w:val="78"/>
              <w:widowControl/>
              <w:spacing w:line="360" w:lineRule="auto"/>
              <w:jc w:val="left"/>
              <w:rPr>
                <w:rFonts w:hint="eastAsia" w:ascii="仿宋" w:hAnsi="仿宋" w:eastAsia="仿宋" w:cs="仿宋"/>
                <w:bCs/>
                <w:szCs w:val="21"/>
              </w:rPr>
            </w:pPr>
            <w:r>
              <w:rPr>
                <w:rFonts w:hint="eastAsia" w:ascii="仿宋" w:hAnsi="仿宋" w:eastAsia="仿宋" w:cs="仿宋"/>
                <w:bCs/>
                <w:szCs w:val="21"/>
              </w:rPr>
              <w:t>服务实施期内服务情况(服务方式、服务的内容和措施等等，可用附页和宣传材料)。</w:t>
            </w:r>
          </w:p>
        </w:tc>
        <w:tc>
          <w:tcPr>
            <w:tcW w:w="3731" w:type="dxa"/>
            <w:noWrap w:val="0"/>
            <w:tcMar>
              <w:top w:w="57" w:type="dxa"/>
              <w:left w:w="108" w:type="dxa"/>
              <w:bottom w:w="0" w:type="dxa"/>
              <w:right w:w="108" w:type="dxa"/>
            </w:tcMar>
            <w:vAlign w:val="top"/>
          </w:tcPr>
          <w:p>
            <w:pPr>
              <w:pStyle w:val="78"/>
              <w:spacing w:line="360" w:lineRule="auto"/>
              <w:rPr>
                <w:rFonts w:hint="eastAsia" w:ascii="仿宋" w:hAnsi="仿宋" w:eastAsia="仿宋" w:cs="仿宋"/>
                <w:bCs/>
                <w:szCs w:val="21"/>
              </w:rPr>
            </w:pPr>
            <w:r>
              <w:rPr>
                <w:rFonts w:hint="eastAsia" w:ascii="仿宋" w:hAnsi="仿宋" w:eastAsia="仿宋" w:cs="仿宋"/>
                <w:bCs/>
                <w:szCs w:val="21"/>
              </w:rPr>
              <w:t>服务情况：</w:t>
            </w:r>
          </w:p>
        </w:tc>
        <w:tc>
          <w:tcPr>
            <w:tcW w:w="1373" w:type="dxa"/>
            <w:noWrap w:val="0"/>
            <w:tcMar>
              <w:top w:w="57" w:type="dxa"/>
              <w:left w:w="108" w:type="dxa"/>
              <w:bottom w:w="0" w:type="dxa"/>
              <w:right w:w="108" w:type="dxa"/>
            </w:tcMar>
            <w:vAlign w:val="top"/>
          </w:tcPr>
          <w:p>
            <w:pPr>
              <w:pStyle w:val="78"/>
              <w:spacing w:line="360" w:lineRule="auto"/>
              <w:rPr>
                <w:rFonts w:hint="eastAsia" w:ascii="仿宋" w:hAnsi="仿宋" w:eastAsia="仿宋" w:cs="仿宋"/>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2220" w:hRule="exact"/>
          <w:jc w:val="center"/>
        </w:trPr>
        <w:tc>
          <w:tcPr>
            <w:tcW w:w="739" w:type="dxa"/>
            <w:noWrap w:val="0"/>
            <w:tcMar>
              <w:top w:w="57" w:type="dxa"/>
              <w:left w:w="108" w:type="dxa"/>
              <w:bottom w:w="0" w:type="dxa"/>
              <w:right w:w="108" w:type="dxa"/>
            </w:tcMar>
            <w:vAlign w:val="center"/>
          </w:tcPr>
          <w:p>
            <w:pPr>
              <w:pStyle w:val="78"/>
              <w:spacing w:line="360" w:lineRule="auto"/>
              <w:jc w:val="center"/>
              <w:rPr>
                <w:rFonts w:hint="eastAsia" w:ascii="仿宋" w:hAnsi="仿宋" w:eastAsia="仿宋" w:cs="仿宋"/>
                <w:bCs/>
                <w:szCs w:val="21"/>
              </w:rPr>
            </w:pPr>
            <w:r>
              <w:rPr>
                <w:rFonts w:hint="eastAsia" w:ascii="仿宋" w:hAnsi="仿宋" w:eastAsia="仿宋" w:cs="仿宋"/>
                <w:bCs/>
                <w:szCs w:val="21"/>
              </w:rPr>
              <w:t>2</w:t>
            </w:r>
          </w:p>
        </w:tc>
        <w:tc>
          <w:tcPr>
            <w:tcW w:w="2685" w:type="dxa"/>
            <w:noWrap w:val="0"/>
            <w:tcMar>
              <w:top w:w="57" w:type="dxa"/>
              <w:left w:w="108" w:type="dxa"/>
              <w:bottom w:w="0" w:type="dxa"/>
              <w:right w:w="108" w:type="dxa"/>
            </w:tcMar>
            <w:vAlign w:val="center"/>
          </w:tcPr>
          <w:p>
            <w:pPr>
              <w:pStyle w:val="78"/>
              <w:spacing w:line="360" w:lineRule="auto"/>
              <w:rPr>
                <w:rFonts w:hint="eastAsia" w:ascii="仿宋" w:hAnsi="仿宋" w:eastAsia="仿宋" w:cs="仿宋"/>
                <w:bCs/>
                <w:szCs w:val="21"/>
              </w:rPr>
            </w:pPr>
            <w:r>
              <w:rPr>
                <w:rFonts w:hint="eastAsia" w:ascii="仿宋" w:hAnsi="仿宋" w:eastAsia="仿宋" w:cs="仿宋"/>
                <w:bCs/>
                <w:szCs w:val="21"/>
              </w:rPr>
              <w:t>服务期内服务情况(服务方式、服务网点、服务的内容和措施等等，可用附页和宣传材料)。</w:t>
            </w:r>
          </w:p>
        </w:tc>
        <w:tc>
          <w:tcPr>
            <w:tcW w:w="3731"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szCs w:val="21"/>
              </w:rPr>
            </w:pPr>
          </w:p>
          <w:p>
            <w:pPr>
              <w:pStyle w:val="78"/>
              <w:widowControl/>
              <w:spacing w:line="360" w:lineRule="auto"/>
              <w:jc w:val="left"/>
              <w:rPr>
                <w:rFonts w:hint="eastAsia" w:ascii="仿宋" w:hAnsi="仿宋" w:eastAsia="仿宋" w:cs="仿宋"/>
                <w:bCs/>
                <w:szCs w:val="21"/>
              </w:rPr>
            </w:pPr>
          </w:p>
          <w:p>
            <w:pPr>
              <w:pStyle w:val="78"/>
              <w:spacing w:line="360" w:lineRule="auto"/>
              <w:rPr>
                <w:rFonts w:hint="eastAsia" w:ascii="仿宋" w:hAnsi="仿宋" w:eastAsia="仿宋" w:cs="仿宋"/>
                <w:bCs/>
                <w:szCs w:val="21"/>
              </w:rPr>
            </w:pPr>
          </w:p>
        </w:tc>
        <w:tc>
          <w:tcPr>
            <w:tcW w:w="1373"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szCs w:val="21"/>
              </w:rPr>
            </w:pPr>
          </w:p>
          <w:p>
            <w:pPr>
              <w:pStyle w:val="78"/>
              <w:widowControl/>
              <w:spacing w:line="360" w:lineRule="auto"/>
              <w:jc w:val="left"/>
              <w:rPr>
                <w:rFonts w:hint="eastAsia" w:ascii="仿宋" w:hAnsi="仿宋" w:eastAsia="仿宋" w:cs="仿宋"/>
                <w:bCs/>
                <w:szCs w:val="21"/>
              </w:rPr>
            </w:pPr>
          </w:p>
          <w:p>
            <w:pPr>
              <w:pStyle w:val="78"/>
              <w:spacing w:line="360" w:lineRule="auto"/>
              <w:rPr>
                <w:rFonts w:hint="eastAsia" w:ascii="仿宋" w:hAnsi="仿宋" w:eastAsia="仿宋" w:cs="仿宋"/>
                <w:bCs/>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1215" w:hRule="exact"/>
          <w:jc w:val="center"/>
        </w:trPr>
        <w:tc>
          <w:tcPr>
            <w:tcW w:w="739" w:type="dxa"/>
            <w:noWrap w:val="0"/>
            <w:tcMar>
              <w:top w:w="57" w:type="dxa"/>
              <w:left w:w="108" w:type="dxa"/>
              <w:bottom w:w="0" w:type="dxa"/>
              <w:right w:w="108" w:type="dxa"/>
            </w:tcMar>
            <w:vAlign w:val="center"/>
          </w:tcPr>
          <w:p>
            <w:pPr>
              <w:pStyle w:val="78"/>
              <w:widowControl/>
              <w:spacing w:line="360" w:lineRule="auto"/>
              <w:jc w:val="left"/>
              <w:rPr>
                <w:rFonts w:hint="eastAsia" w:ascii="仿宋" w:hAnsi="仿宋" w:eastAsia="仿宋" w:cs="仿宋"/>
                <w:bCs/>
                <w:szCs w:val="21"/>
              </w:rPr>
            </w:pPr>
            <w:r>
              <w:rPr>
                <w:rFonts w:hint="eastAsia" w:ascii="仿宋" w:hAnsi="仿宋" w:eastAsia="仿宋" w:cs="仿宋"/>
                <w:bCs/>
                <w:szCs w:val="21"/>
              </w:rPr>
              <w:t xml:space="preserve"> 3</w:t>
            </w:r>
          </w:p>
        </w:tc>
        <w:tc>
          <w:tcPr>
            <w:tcW w:w="2685" w:type="dxa"/>
            <w:noWrap w:val="0"/>
            <w:tcMar>
              <w:top w:w="57" w:type="dxa"/>
              <w:left w:w="108" w:type="dxa"/>
              <w:bottom w:w="0" w:type="dxa"/>
              <w:right w:w="108" w:type="dxa"/>
            </w:tcMar>
            <w:vAlign w:val="center"/>
          </w:tcPr>
          <w:p>
            <w:pPr>
              <w:pStyle w:val="78"/>
              <w:widowControl/>
              <w:spacing w:line="360" w:lineRule="auto"/>
              <w:jc w:val="left"/>
              <w:rPr>
                <w:rFonts w:hint="eastAsia" w:ascii="仿宋" w:hAnsi="仿宋" w:eastAsia="仿宋" w:cs="仿宋"/>
                <w:bCs/>
                <w:szCs w:val="21"/>
              </w:rPr>
            </w:pPr>
            <w:r>
              <w:rPr>
                <w:rFonts w:hint="eastAsia" w:ascii="仿宋" w:hAnsi="仿宋" w:eastAsia="仿宋" w:cs="仿宋"/>
                <w:bCs/>
                <w:szCs w:val="21"/>
              </w:rPr>
              <w:t>售后方案（如有，可用附页）。</w:t>
            </w:r>
          </w:p>
        </w:tc>
        <w:tc>
          <w:tcPr>
            <w:tcW w:w="3731"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i/>
                <w:szCs w:val="21"/>
              </w:rPr>
            </w:pPr>
          </w:p>
          <w:p>
            <w:pPr>
              <w:pStyle w:val="78"/>
              <w:widowControl/>
              <w:spacing w:line="360" w:lineRule="auto"/>
              <w:jc w:val="left"/>
              <w:rPr>
                <w:rFonts w:hint="eastAsia" w:ascii="仿宋" w:hAnsi="仿宋" w:eastAsia="仿宋" w:cs="仿宋"/>
                <w:bCs/>
                <w:i/>
                <w:szCs w:val="21"/>
              </w:rPr>
            </w:pPr>
          </w:p>
        </w:tc>
        <w:tc>
          <w:tcPr>
            <w:tcW w:w="1373"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i/>
                <w:szCs w:val="21"/>
              </w:rPr>
            </w:pPr>
          </w:p>
          <w:p>
            <w:pPr>
              <w:pStyle w:val="78"/>
              <w:widowControl/>
              <w:spacing w:line="360" w:lineRule="auto"/>
              <w:jc w:val="left"/>
              <w:rPr>
                <w:rFonts w:hint="eastAsia" w:ascii="仿宋" w:hAnsi="仿宋" w:eastAsia="仿宋" w:cs="仿宋"/>
                <w:bCs/>
                <w:i/>
                <w:szCs w:val="21"/>
              </w:rPr>
            </w:pPr>
          </w:p>
          <w:p>
            <w:pPr>
              <w:pStyle w:val="78"/>
              <w:widowControl/>
              <w:spacing w:line="360" w:lineRule="auto"/>
              <w:jc w:val="left"/>
              <w:rPr>
                <w:rFonts w:hint="eastAsia" w:ascii="仿宋" w:hAnsi="仿宋" w:eastAsia="仿宋" w:cs="仿宋"/>
                <w:bCs/>
                <w:i/>
                <w:szCs w:val="21"/>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689" w:hRule="exact"/>
          <w:jc w:val="center"/>
        </w:trPr>
        <w:tc>
          <w:tcPr>
            <w:tcW w:w="739" w:type="dxa"/>
            <w:noWrap w:val="0"/>
            <w:tcMar>
              <w:top w:w="57" w:type="dxa"/>
              <w:left w:w="108" w:type="dxa"/>
              <w:bottom w:w="0" w:type="dxa"/>
              <w:right w:w="108" w:type="dxa"/>
            </w:tcMar>
            <w:vAlign w:val="center"/>
          </w:tcPr>
          <w:p>
            <w:pPr>
              <w:pStyle w:val="78"/>
              <w:widowControl/>
              <w:spacing w:line="360" w:lineRule="auto"/>
              <w:jc w:val="left"/>
              <w:rPr>
                <w:rFonts w:hint="eastAsia" w:ascii="仿宋" w:hAnsi="仿宋" w:eastAsia="仿宋" w:cs="仿宋"/>
                <w:bCs/>
                <w:szCs w:val="21"/>
              </w:rPr>
            </w:pPr>
            <w:r>
              <w:rPr>
                <w:rFonts w:hint="eastAsia" w:ascii="仿宋" w:hAnsi="仿宋" w:eastAsia="仿宋" w:cs="仿宋"/>
                <w:bCs/>
                <w:szCs w:val="21"/>
              </w:rPr>
              <w:t>……</w:t>
            </w:r>
          </w:p>
        </w:tc>
        <w:tc>
          <w:tcPr>
            <w:tcW w:w="2685" w:type="dxa"/>
            <w:noWrap w:val="0"/>
            <w:tcMar>
              <w:top w:w="57" w:type="dxa"/>
              <w:left w:w="108" w:type="dxa"/>
              <w:bottom w:w="0" w:type="dxa"/>
              <w:right w:w="108" w:type="dxa"/>
            </w:tcMar>
            <w:vAlign w:val="center"/>
          </w:tcPr>
          <w:p>
            <w:pPr>
              <w:pStyle w:val="78"/>
              <w:widowControl/>
              <w:spacing w:line="360" w:lineRule="auto"/>
              <w:jc w:val="left"/>
              <w:rPr>
                <w:rFonts w:hint="eastAsia" w:ascii="仿宋" w:hAnsi="仿宋" w:eastAsia="仿宋" w:cs="仿宋"/>
                <w:bCs/>
                <w:szCs w:val="21"/>
              </w:rPr>
            </w:pPr>
            <w:r>
              <w:rPr>
                <w:rFonts w:hint="eastAsia" w:ascii="仿宋" w:hAnsi="仿宋" w:eastAsia="仿宋" w:cs="仿宋"/>
                <w:bCs/>
                <w:szCs w:val="21"/>
              </w:rPr>
              <w:t>……</w:t>
            </w:r>
          </w:p>
        </w:tc>
        <w:tc>
          <w:tcPr>
            <w:tcW w:w="3731"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szCs w:val="21"/>
              </w:rPr>
            </w:pPr>
          </w:p>
        </w:tc>
        <w:tc>
          <w:tcPr>
            <w:tcW w:w="1373" w:type="dxa"/>
            <w:noWrap w:val="0"/>
            <w:tcMar>
              <w:top w:w="57" w:type="dxa"/>
              <w:left w:w="108" w:type="dxa"/>
              <w:bottom w:w="0" w:type="dxa"/>
              <w:right w:w="108" w:type="dxa"/>
            </w:tcMar>
            <w:vAlign w:val="top"/>
          </w:tcPr>
          <w:p>
            <w:pPr>
              <w:pStyle w:val="78"/>
              <w:widowControl/>
              <w:spacing w:line="360" w:lineRule="auto"/>
              <w:jc w:val="left"/>
              <w:rPr>
                <w:rFonts w:hint="eastAsia" w:ascii="仿宋" w:hAnsi="仿宋" w:eastAsia="仿宋" w:cs="仿宋"/>
                <w:bCs/>
                <w:szCs w:val="21"/>
              </w:rPr>
            </w:pPr>
          </w:p>
        </w:tc>
      </w:tr>
    </w:tbl>
    <w:p>
      <w:pPr>
        <w:spacing w:line="360" w:lineRule="auto"/>
        <w:rPr>
          <w:rFonts w:hint="eastAsia" w:ascii="仿宋" w:hAnsi="仿宋" w:eastAsia="仿宋" w:cs="仿宋"/>
          <w:sz w:val="24"/>
        </w:rPr>
      </w:pPr>
    </w:p>
    <w:p>
      <w:pPr>
        <w:spacing w:line="360" w:lineRule="auto"/>
        <w:ind w:left="420"/>
        <w:rPr>
          <w:rFonts w:hint="eastAsia" w:ascii="仿宋" w:hAnsi="仿宋" w:eastAsia="仿宋" w:cs="仿宋"/>
          <w:sz w:val="24"/>
        </w:rPr>
      </w:pPr>
    </w:p>
    <w:p>
      <w:pPr>
        <w:pStyle w:val="23"/>
        <w:tabs>
          <w:tab w:val="left" w:pos="0"/>
          <w:tab w:val="left" w:pos="1260"/>
          <w:tab w:val="left" w:pos="1365"/>
        </w:tabs>
        <w:ind w:firstLine="420"/>
        <w:jc w:val="center"/>
        <w:rPr>
          <w:rFonts w:hint="eastAsia" w:ascii="仿宋" w:hAnsi="仿宋" w:eastAsia="仿宋" w:cs="仿宋"/>
        </w:rPr>
      </w:pPr>
      <w:r>
        <w:rPr>
          <w:rFonts w:hint="eastAsia" w:ascii="仿宋" w:hAnsi="仿宋" w:eastAsia="仿宋" w:cs="仿宋"/>
          <w:lang w:val="zh-CN"/>
        </w:rPr>
        <w:t>供应商名称(电子印章)：</w:t>
      </w:r>
    </w:p>
    <w:p>
      <w:pPr>
        <w:pStyle w:val="23"/>
        <w:tabs>
          <w:tab w:val="left" w:pos="0"/>
          <w:tab w:val="left" w:pos="1260"/>
          <w:tab w:val="left" w:pos="1365"/>
        </w:tabs>
        <w:ind w:firstLine="420"/>
        <w:rPr>
          <w:rFonts w:hint="eastAsia" w:ascii="仿宋" w:hAnsi="仿宋" w:eastAsia="仿宋" w:cs="仿宋"/>
          <w:lang w:val="zh-CN"/>
        </w:rPr>
      </w:pPr>
      <w:r>
        <w:rPr>
          <w:rFonts w:hint="eastAsia" w:ascii="仿宋" w:hAnsi="仿宋" w:eastAsia="仿宋" w:cs="仿宋"/>
          <w:lang w:val="zh-CN"/>
        </w:rPr>
        <w:t xml:space="preserve">                                      日期</w:t>
      </w:r>
      <w:r>
        <w:rPr>
          <w:rFonts w:hint="eastAsia" w:ascii="仿宋" w:hAnsi="仿宋" w:eastAsia="仿宋" w:cs="仿宋"/>
        </w:rPr>
        <w:t xml:space="preserve">：  年  </w:t>
      </w:r>
      <w:r>
        <w:rPr>
          <w:rFonts w:hint="eastAsia" w:ascii="仿宋" w:hAnsi="仿宋" w:eastAsia="仿宋" w:cs="仿宋"/>
          <w:lang w:val="zh-CN"/>
        </w:rPr>
        <w:t>月</w:t>
      </w:r>
      <w:r>
        <w:rPr>
          <w:rFonts w:hint="eastAsia" w:ascii="仿宋" w:hAnsi="仿宋" w:eastAsia="仿宋" w:cs="仿宋"/>
        </w:rPr>
        <w:t xml:space="preserve">   </w:t>
      </w:r>
      <w:r>
        <w:rPr>
          <w:rFonts w:hint="eastAsia" w:ascii="仿宋" w:hAnsi="仿宋" w:eastAsia="仿宋" w:cs="仿宋"/>
          <w:lang w:val="zh-CN"/>
        </w:rPr>
        <w:t>日</w:t>
      </w:r>
    </w:p>
    <w:p>
      <w:pPr>
        <w:pStyle w:val="79"/>
        <w:spacing w:line="360" w:lineRule="auto"/>
        <w:jc w:val="left"/>
        <w:rPr>
          <w:rFonts w:hint="eastAsia" w:ascii="仿宋" w:hAnsi="仿宋" w:eastAsia="仿宋" w:cs="仿宋"/>
          <w:b/>
          <w:sz w:val="28"/>
        </w:rPr>
      </w:pPr>
    </w:p>
    <w:p>
      <w:pPr>
        <w:pStyle w:val="79"/>
        <w:spacing w:line="360" w:lineRule="auto"/>
        <w:jc w:val="left"/>
        <w:rPr>
          <w:rFonts w:hint="eastAsia" w:ascii="仿宋" w:hAnsi="仿宋" w:eastAsia="仿宋" w:cs="仿宋"/>
          <w:b/>
          <w:sz w:val="28"/>
        </w:rPr>
      </w:pPr>
    </w:p>
    <w:p>
      <w:pPr>
        <w:rPr>
          <w:rFonts w:hint="eastAsia" w:ascii="仿宋" w:hAnsi="仿宋" w:eastAsia="仿宋" w:cs="仿宋"/>
          <w:b/>
          <w:sz w:val="28"/>
        </w:rPr>
      </w:pPr>
      <w:r>
        <w:rPr>
          <w:rFonts w:hint="eastAsia" w:ascii="仿宋" w:hAnsi="仿宋" w:eastAsia="仿宋" w:cs="仿宋"/>
          <w:b/>
          <w:sz w:val="28"/>
        </w:rPr>
        <w:br w:type="page"/>
      </w:r>
    </w:p>
    <w:p>
      <w:pPr>
        <w:pStyle w:val="80"/>
        <w:spacing w:line="360" w:lineRule="auto"/>
        <w:jc w:val="center"/>
        <w:rPr>
          <w:rFonts w:hint="eastAsia" w:ascii="仿宋" w:hAnsi="仿宋" w:eastAsia="仿宋" w:cs="仿宋"/>
          <w:sz w:val="28"/>
          <w:szCs w:val="28"/>
        </w:rPr>
      </w:pPr>
      <w:bookmarkStart w:id="710" w:name="_Toc11030_WPSOffice_Level1"/>
      <w:bookmarkStart w:id="711" w:name="_Toc17604_WPSOffice_Level1"/>
      <w:r>
        <w:rPr>
          <w:rFonts w:hint="eastAsia" w:ascii="仿宋" w:hAnsi="仿宋" w:eastAsia="仿宋" w:cs="仿宋"/>
          <w:b/>
          <w:sz w:val="32"/>
          <w:szCs w:val="32"/>
          <w:lang w:val="en-US" w:eastAsia="zh-CN"/>
        </w:rPr>
        <w:t>九</w:t>
      </w:r>
      <w:r>
        <w:rPr>
          <w:rFonts w:hint="eastAsia" w:ascii="仿宋" w:hAnsi="仿宋" w:eastAsia="仿宋" w:cs="仿宋"/>
          <w:b/>
          <w:sz w:val="32"/>
          <w:szCs w:val="32"/>
        </w:rPr>
        <w:t>、证书一览表</w:t>
      </w:r>
      <w:bookmarkEnd w:id="710"/>
      <w:bookmarkEnd w:id="711"/>
    </w:p>
    <w:tbl>
      <w:tblPr>
        <w:tblStyle w:val="24"/>
        <w:tblpPr w:leftFromText="181" w:rightFromText="181" w:bottomFromText="170" w:vertAnchor="text" w:tblpXSpec="center" w:tblpY="1"/>
        <w:tblOverlap w:val="never"/>
        <w:tblW w:w="882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64"/>
        <w:gridCol w:w="2258"/>
        <w:gridCol w:w="2260"/>
        <w:gridCol w:w="2047"/>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2264" w:type="dxa"/>
            <w:tcBorders>
              <w:top w:val="single" w:color="auto" w:sz="4" w:space="0"/>
              <w:left w:val="single" w:color="auto" w:sz="4" w:space="0"/>
              <w:bottom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b/>
                <w:bCs/>
                <w:szCs w:val="21"/>
              </w:rPr>
            </w:pPr>
            <w:r>
              <w:rPr>
                <w:rFonts w:hint="eastAsia" w:ascii="仿宋" w:hAnsi="仿宋" w:eastAsia="仿宋" w:cs="仿宋"/>
                <w:b/>
                <w:bCs/>
                <w:szCs w:val="21"/>
              </w:rPr>
              <w:t>证书名称</w:t>
            </w:r>
          </w:p>
        </w:tc>
        <w:tc>
          <w:tcPr>
            <w:tcW w:w="2258" w:type="dxa"/>
            <w:tcBorders>
              <w:top w:val="single" w:color="auto" w:sz="4" w:space="0"/>
              <w:bottom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b/>
                <w:bCs/>
                <w:szCs w:val="21"/>
              </w:rPr>
            </w:pPr>
            <w:r>
              <w:rPr>
                <w:rFonts w:hint="eastAsia" w:ascii="仿宋" w:hAnsi="仿宋" w:eastAsia="仿宋" w:cs="仿宋"/>
                <w:b/>
                <w:bCs/>
                <w:szCs w:val="21"/>
              </w:rPr>
              <w:t>发证单位</w:t>
            </w:r>
          </w:p>
        </w:tc>
        <w:tc>
          <w:tcPr>
            <w:tcW w:w="2260" w:type="dxa"/>
            <w:tcBorders>
              <w:top w:val="single" w:color="auto" w:sz="4" w:space="0"/>
              <w:bottom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b/>
                <w:bCs/>
                <w:szCs w:val="21"/>
              </w:rPr>
            </w:pPr>
            <w:r>
              <w:rPr>
                <w:rFonts w:hint="eastAsia" w:ascii="仿宋" w:hAnsi="仿宋" w:eastAsia="仿宋" w:cs="仿宋"/>
                <w:b/>
                <w:bCs/>
                <w:szCs w:val="21"/>
              </w:rPr>
              <w:t>证书等级</w:t>
            </w:r>
          </w:p>
        </w:tc>
        <w:tc>
          <w:tcPr>
            <w:tcW w:w="2047" w:type="dxa"/>
            <w:tcBorders>
              <w:top w:val="single" w:color="auto" w:sz="4" w:space="0"/>
              <w:bottom w:val="single" w:color="auto" w:sz="4" w:space="0"/>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b/>
                <w:bCs/>
                <w:szCs w:val="21"/>
              </w:rPr>
            </w:pPr>
            <w:r>
              <w:rPr>
                <w:rFonts w:hint="eastAsia" w:ascii="仿宋" w:hAnsi="仿宋" w:eastAsia="仿宋" w:cs="仿宋"/>
                <w:b/>
                <w:bCs/>
                <w:szCs w:val="21"/>
              </w:rPr>
              <w:t>证书有效期</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4" w:type="dxa"/>
            <w:tcBorders>
              <w:top w:val="single" w:color="auto" w:sz="4" w:space="0"/>
              <w:lef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58" w:type="dxa"/>
            <w:tcBorders>
              <w:top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60" w:type="dxa"/>
            <w:tcBorders>
              <w:top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047" w:type="dxa"/>
            <w:tcBorders>
              <w:top w:val="single" w:color="auto" w:sz="4" w:space="0"/>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4" w:type="dxa"/>
            <w:tcBorders>
              <w:lef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58"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60"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047" w:type="dxa"/>
            <w:tcBorders>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4" w:type="dxa"/>
            <w:tcBorders>
              <w:lef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58"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60"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047" w:type="dxa"/>
            <w:tcBorders>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4" w:type="dxa"/>
            <w:tcBorders>
              <w:lef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58"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60"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047" w:type="dxa"/>
            <w:tcBorders>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64" w:type="dxa"/>
            <w:tcBorders>
              <w:lef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58"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260" w:type="dxa"/>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c>
          <w:tcPr>
            <w:tcW w:w="2047" w:type="dxa"/>
            <w:tcBorders>
              <w:right w:val="single" w:color="auto" w:sz="4" w:space="0"/>
            </w:tcBorders>
            <w:noWrap w:val="0"/>
            <w:tcMar>
              <w:top w:w="57" w:type="dxa"/>
              <w:left w:w="108" w:type="dxa"/>
              <w:bottom w:w="0" w:type="dxa"/>
              <w:right w:w="108" w:type="dxa"/>
            </w:tcMar>
            <w:vAlign w:val="top"/>
          </w:tcPr>
          <w:p>
            <w:pPr>
              <w:pStyle w:val="80"/>
              <w:spacing w:line="360" w:lineRule="auto"/>
              <w:jc w:val="center"/>
              <w:rPr>
                <w:rFonts w:hint="eastAsia" w:ascii="仿宋" w:hAnsi="仿宋" w:eastAsia="仿宋" w:cs="仿宋"/>
                <w:szCs w:val="21"/>
              </w:rPr>
            </w:pPr>
          </w:p>
        </w:tc>
      </w:tr>
    </w:tbl>
    <w:p>
      <w:pPr>
        <w:pStyle w:val="80"/>
        <w:tabs>
          <w:tab w:val="left" w:pos="1050"/>
        </w:tabs>
        <w:spacing w:line="360" w:lineRule="auto"/>
        <w:rPr>
          <w:rFonts w:hint="eastAsia" w:ascii="仿宋" w:hAnsi="仿宋" w:eastAsia="仿宋" w:cs="仿宋"/>
          <w:kern w:val="0"/>
          <w:sz w:val="21"/>
          <w:szCs w:val="21"/>
          <w:lang w:val="en-US" w:eastAsia="zh-CN" w:bidi="ar-SA"/>
        </w:rPr>
      </w:pPr>
      <w:r>
        <w:rPr>
          <w:rFonts w:hint="eastAsia" w:ascii="仿宋" w:hAnsi="仿宋" w:eastAsia="仿宋" w:cs="仿宋"/>
          <w:kern w:val="0"/>
          <w:sz w:val="21"/>
          <w:szCs w:val="21"/>
          <w:lang w:val="en-US" w:eastAsia="zh-CN" w:bidi="ar-SA"/>
        </w:rPr>
        <w:t>要求：</w:t>
      </w:r>
    </w:p>
    <w:p>
      <w:pPr>
        <w:pStyle w:val="80"/>
        <w:tabs>
          <w:tab w:val="left" w:pos="1050"/>
        </w:tabs>
        <w:spacing w:line="360" w:lineRule="auto"/>
        <w:ind w:firstLine="424" w:firstLineChars="202"/>
        <w:rPr>
          <w:rFonts w:hint="eastAsia" w:ascii="仿宋" w:hAnsi="仿宋" w:eastAsia="仿宋" w:cs="仿宋"/>
          <w:kern w:val="0"/>
          <w:sz w:val="21"/>
          <w:szCs w:val="21"/>
          <w:lang w:val="en-US" w:eastAsia="zh-CN" w:bidi="ar-SA"/>
        </w:rPr>
      </w:pPr>
      <w:r>
        <w:rPr>
          <w:rFonts w:hint="eastAsia" w:ascii="仿宋" w:hAnsi="仿宋" w:eastAsia="仿宋" w:cs="仿宋"/>
          <w:kern w:val="0"/>
          <w:sz w:val="21"/>
          <w:szCs w:val="21"/>
          <w:lang w:val="en-US" w:eastAsia="zh-CN" w:bidi="ar-SA"/>
        </w:rPr>
        <w:t>1.填写供应商获得资质、认证或企业信誉证书。</w:t>
      </w:r>
    </w:p>
    <w:p>
      <w:pPr>
        <w:pStyle w:val="80"/>
        <w:tabs>
          <w:tab w:val="left" w:pos="1050"/>
        </w:tabs>
        <w:spacing w:line="360" w:lineRule="auto"/>
        <w:ind w:firstLine="424" w:firstLineChars="202"/>
        <w:rPr>
          <w:rFonts w:hint="eastAsia" w:ascii="仿宋" w:hAnsi="仿宋" w:eastAsia="仿宋" w:cs="仿宋"/>
          <w:kern w:val="0"/>
          <w:sz w:val="21"/>
          <w:szCs w:val="21"/>
          <w:lang w:val="en-US" w:eastAsia="zh-CN" w:bidi="ar-SA"/>
        </w:rPr>
      </w:pPr>
      <w:r>
        <w:rPr>
          <w:rFonts w:hint="eastAsia" w:ascii="仿宋" w:hAnsi="仿宋" w:eastAsia="仿宋" w:cs="仿宋"/>
          <w:kern w:val="0"/>
          <w:sz w:val="21"/>
          <w:szCs w:val="21"/>
          <w:lang w:val="en-US" w:eastAsia="zh-CN" w:bidi="ar-SA"/>
        </w:rPr>
        <w:t>2.附所列证书或其他证明材料。</w:t>
      </w:r>
    </w:p>
    <w:p>
      <w:pPr>
        <w:pStyle w:val="80"/>
        <w:tabs>
          <w:tab w:val="left" w:pos="1050"/>
        </w:tabs>
        <w:spacing w:line="360" w:lineRule="auto"/>
        <w:ind w:firstLine="630" w:firstLineChars="300"/>
        <w:rPr>
          <w:rFonts w:hint="eastAsia" w:ascii="仿宋" w:hAnsi="仿宋" w:eastAsia="仿宋" w:cs="仿宋"/>
          <w:kern w:val="0"/>
          <w:sz w:val="21"/>
          <w:szCs w:val="21"/>
          <w:lang w:val="en-US" w:eastAsia="zh-CN" w:bidi="ar-SA"/>
        </w:rPr>
      </w:pPr>
    </w:p>
    <w:p>
      <w:pPr>
        <w:pStyle w:val="23"/>
        <w:tabs>
          <w:tab w:val="left" w:pos="0"/>
          <w:tab w:val="left" w:pos="1260"/>
          <w:tab w:val="left" w:pos="1365"/>
        </w:tabs>
        <w:ind w:left="440" w:leftChars="200" w:firstLine="4233" w:firstLineChars="2016"/>
        <w:jc w:val="center"/>
        <w:rPr>
          <w:rFonts w:hint="eastAsia" w:ascii="仿宋" w:hAnsi="仿宋" w:eastAsia="仿宋" w:cs="仿宋"/>
          <w:kern w:val="0"/>
          <w:sz w:val="21"/>
          <w:szCs w:val="21"/>
          <w:lang w:val="en-US" w:eastAsia="zh-CN" w:bidi="ar-SA"/>
        </w:rPr>
      </w:pPr>
      <w:r>
        <w:rPr>
          <w:rFonts w:hint="eastAsia" w:ascii="仿宋" w:hAnsi="仿宋" w:eastAsia="仿宋" w:cs="仿宋"/>
          <w:kern w:val="0"/>
          <w:sz w:val="21"/>
          <w:szCs w:val="21"/>
          <w:lang w:val="zh-CN" w:eastAsia="zh-CN" w:bidi="ar-SA"/>
        </w:rPr>
        <w:t>供应商名称(电子印章)：</w:t>
      </w:r>
    </w:p>
    <w:p>
      <w:pPr>
        <w:pStyle w:val="23"/>
        <w:tabs>
          <w:tab w:val="left" w:pos="0"/>
          <w:tab w:val="left" w:pos="1260"/>
          <w:tab w:val="left" w:pos="1365"/>
        </w:tabs>
        <w:ind w:firstLine="420"/>
        <w:rPr>
          <w:rFonts w:hint="eastAsia" w:ascii="仿宋" w:hAnsi="仿宋" w:eastAsia="仿宋" w:cs="仿宋"/>
          <w:kern w:val="0"/>
          <w:sz w:val="21"/>
          <w:szCs w:val="21"/>
          <w:lang w:val="zh-CN" w:eastAsia="zh-CN" w:bidi="ar-SA"/>
        </w:rPr>
      </w:pPr>
      <w:r>
        <w:rPr>
          <w:rFonts w:hint="eastAsia" w:ascii="仿宋" w:hAnsi="仿宋" w:eastAsia="仿宋" w:cs="仿宋"/>
          <w:kern w:val="0"/>
          <w:sz w:val="21"/>
          <w:szCs w:val="21"/>
          <w:lang w:val="zh-CN" w:eastAsia="zh-CN" w:bidi="ar-SA"/>
        </w:rPr>
        <w:t xml:space="preserve">                                      日期</w:t>
      </w:r>
      <w:r>
        <w:rPr>
          <w:rFonts w:hint="eastAsia" w:ascii="仿宋" w:hAnsi="仿宋" w:eastAsia="仿宋" w:cs="仿宋"/>
          <w:kern w:val="0"/>
          <w:sz w:val="21"/>
          <w:szCs w:val="21"/>
          <w:lang w:val="en-US" w:eastAsia="zh-CN" w:bidi="ar-SA"/>
        </w:rPr>
        <w:t xml:space="preserve">：  年  </w:t>
      </w:r>
      <w:r>
        <w:rPr>
          <w:rFonts w:hint="eastAsia" w:ascii="仿宋" w:hAnsi="仿宋" w:eastAsia="仿宋" w:cs="仿宋"/>
          <w:kern w:val="0"/>
          <w:sz w:val="21"/>
          <w:szCs w:val="21"/>
          <w:lang w:val="zh-CN" w:eastAsia="zh-CN" w:bidi="ar-SA"/>
        </w:rPr>
        <w:t>月</w:t>
      </w:r>
      <w:r>
        <w:rPr>
          <w:rFonts w:hint="eastAsia" w:ascii="仿宋" w:hAnsi="仿宋" w:eastAsia="仿宋" w:cs="仿宋"/>
          <w:kern w:val="0"/>
          <w:sz w:val="21"/>
          <w:szCs w:val="21"/>
          <w:lang w:val="en-US" w:eastAsia="zh-CN" w:bidi="ar-SA"/>
        </w:rPr>
        <w:t xml:space="preserve">   </w:t>
      </w:r>
      <w:r>
        <w:rPr>
          <w:rFonts w:hint="eastAsia" w:ascii="仿宋" w:hAnsi="仿宋" w:eastAsia="仿宋" w:cs="仿宋"/>
          <w:kern w:val="0"/>
          <w:sz w:val="21"/>
          <w:szCs w:val="21"/>
          <w:lang w:val="zh-CN" w:eastAsia="zh-CN" w:bidi="ar-SA"/>
        </w:rPr>
        <w:t>日</w:t>
      </w:r>
    </w:p>
    <w:p>
      <w:pPr>
        <w:pStyle w:val="79"/>
        <w:spacing w:line="360" w:lineRule="auto"/>
        <w:jc w:val="center"/>
        <w:rPr>
          <w:rFonts w:hint="eastAsia" w:ascii="仿宋" w:hAnsi="仿宋" w:eastAsia="仿宋" w:cs="仿宋"/>
          <w:b/>
          <w:sz w:val="28"/>
          <w:szCs w:val="28"/>
        </w:rPr>
      </w:pPr>
      <w:bookmarkStart w:id="712" w:name="_Toc19231_WPSOffice_Level1"/>
      <w:bookmarkStart w:id="713" w:name="_Toc7134_WPSOffice_Level1"/>
      <w:r>
        <w:rPr>
          <w:rFonts w:hint="eastAsia" w:ascii="仿宋" w:hAnsi="仿宋" w:eastAsia="仿宋" w:cs="仿宋"/>
          <w:b/>
          <w:sz w:val="32"/>
          <w:szCs w:val="32"/>
        </w:rPr>
        <w:t>十、供应商类似项目实施情况一览表</w:t>
      </w:r>
      <w:bookmarkEnd w:id="712"/>
      <w:bookmarkEnd w:id="713"/>
    </w:p>
    <w:tbl>
      <w:tblPr>
        <w:tblStyle w:val="24"/>
        <w:tblW w:w="0" w:type="auto"/>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689"/>
        <w:gridCol w:w="1141"/>
        <w:gridCol w:w="1202"/>
        <w:gridCol w:w="1318"/>
        <w:gridCol w:w="1263"/>
        <w:gridCol w:w="1383"/>
        <w:gridCol w:w="1935"/>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jc w:val="center"/>
        </w:trPr>
        <w:tc>
          <w:tcPr>
            <w:tcW w:w="689"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序号</w:t>
            </w:r>
          </w:p>
        </w:tc>
        <w:tc>
          <w:tcPr>
            <w:tcW w:w="1141"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项目名称</w:t>
            </w:r>
          </w:p>
        </w:tc>
        <w:tc>
          <w:tcPr>
            <w:tcW w:w="1202"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项目地址</w:t>
            </w:r>
          </w:p>
        </w:tc>
        <w:tc>
          <w:tcPr>
            <w:tcW w:w="1318"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合同总价</w:t>
            </w:r>
          </w:p>
        </w:tc>
        <w:tc>
          <w:tcPr>
            <w:tcW w:w="1263"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实施时间</w:t>
            </w:r>
          </w:p>
        </w:tc>
        <w:tc>
          <w:tcPr>
            <w:tcW w:w="1383"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项目质量</w:t>
            </w:r>
          </w:p>
        </w:tc>
        <w:tc>
          <w:tcPr>
            <w:tcW w:w="1935" w:type="dxa"/>
            <w:tcBorders>
              <w:top w:val="single" w:color="auto" w:sz="6" w:space="0"/>
              <w:left w:val="single" w:color="auto" w:sz="6" w:space="0"/>
              <w:bottom w:val="single" w:color="auto" w:sz="6" w:space="0"/>
              <w:right w:val="single" w:color="auto" w:sz="6" w:space="0"/>
            </w:tcBorders>
            <w:noWrap w:val="0"/>
            <w:vAlign w:val="center"/>
          </w:tcPr>
          <w:p>
            <w:pPr>
              <w:pStyle w:val="79"/>
              <w:spacing w:line="360" w:lineRule="auto"/>
              <w:jc w:val="center"/>
              <w:rPr>
                <w:rFonts w:hint="eastAsia" w:ascii="仿宋" w:hAnsi="仿宋" w:eastAsia="仿宋" w:cs="仿宋"/>
                <w:b/>
                <w:bCs/>
                <w:szCs w:val="21"/>
              </w:rPr>
            </w:pPr>
            <w:r>
              <w:rPr>
                <w:rFonts w:hint="eastAsia" w:ascii="仿宋" w:hAnsi="仿宋" w:eastAsia="仿宋" w:cs="仿宋"/>
                <w:b/>
                <w:bCs/>
                <w:szCs w:val="21"/>
              </w:rPr>
              <w:t>项目单位名称及其联系人电话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jc w:val="center"/>
        </w:trPr>
        <w:tc>
          <w:tcPr>
            <w:tcW w:w="689"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jc w:val="center"/>
              <w:rPr>
                <w:rFonts w:hint="eastAsia" w:ascii="仿宋" w:hAnsi="仿宋" w:eastAsia="仿宋" w:cs="仿宋"/>
                <w:szCs w:val="21"/>
              </w:rPr>
            </w:pPr>
            <w:r>
              <w:rPr>
                <w:rFonts w:hint="eastAsia" w:ascii="仿宋" w:hAnsi="仿宋" w:eastAsia="仿宋" w:cs="仿宋"/>
                <w:szCs w:val="21"/>
              </w:rPr>
              <w:t>1</w:t>
            </w:r>
          </w:p>
        </w:tc>
        <w:tc>
          <w:tcPr>
            <w:tcW w:w="1141"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02"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18"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6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935"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jc w:val="center"/>
        </w:trPr>
        <w:tc>
          <w:tcPr>
            <w:tcW w:w="689"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jc w:val="center"/>
              <w:rPr>
                <w:rFonts w:hint="eastAsia" w:ascii="仿宋" w:hAnsi="仿宋" w:eastAsia="仿宋" w:cs="仿宋"/>
                <w:szCs w:val="21"/>
              </w:rPr>
            </w:pPr>
            <w:r>
              <w:rPr>
                <w:rFonts w:hint="eastAsia" w:ascii="仿宋" w:hAnsi="仿宋" w:eastAsia="仿宋" w:cs="仿宋"/>
                <w:szCs w:val="21"/>
              </w:rPr>
              <w:t>2</w:t>
            </w:r>
          </w:p>
        </w:tc>
        <w:tc>
          <w:tcPr>
            <w:tcW w:w="1141"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02"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18"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6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935"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jc w:val="center"/>
        </w:trPr>
        <w:tc>
          <w:tcPr>
            <w:tcW w:w="689"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jc w:val="center"/>
              <w:rPr>
                <w:rFonts w:hint="eastAsia" w:ascii="仿宋" w:hAnsi="仿宋" w:eastAsia="仿宋" w:cs="仿宋"/>
                <w:szCs w:val="21"/>
              </w:rPr>
            </w:pPr>
            <w:r>
              <w:rPr>
                <w:rFonts w:hint="eastAsia" w:ascii="仿宋" w:hAnsi="仿宋" w:eastAsia="仿宋" w:cs="仿宋"/>
                <w:szCs w:val="21"/>
              </w:rPr>
              <w:t>3</w:t>
            </w:r>
          </w:p>
        </w:tc>
        <w:tc>
          <w:tcPr>
            <w:tcW w:w="1141"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02"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18"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6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935"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689"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r>
              <w:rPr>
                <w:rFonts w:hint="eastAsia" w:ascii="仿宋" w:hAnsi="仿宋" w:eastAsia="仿宋" w:cs="仿宋"/>
                <w:szCs w:val="21"/>
              </w:rPr>
              <w:t>…</w:t>
            </w:r>
          </w:p>
        </w:tc>
        <w:tc>
          <w:tcPr>
            <w:tcW w:w="1141"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02"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18"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6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935"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jc w:val="center"/>
        </w:trPr>
        <w:tc>
          <w:tcPr>
            <w:tcW w:w="689"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141"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02"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18"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26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c>
          <w:tcPr>
            <w:tcW w:w="1935" w:type="dxa"/>
            <w:tcBorders>
              <w:top w:val="single" w:color="auto" w:sz="6" w:space="0"/>
              <w:left w:val="single" w:color="auto" w:sz="6" w:space="0"/>
              <w:bottom w:val="single" w:color="auto" w:sz="6" w:space="0"/>
              <w:right w:val="single" w:color="auto" w:sz="6" w:space="0"/>
            </w:tcBorders>
            <w:noWrap w:val="0"/>
            <w:vAlign w:val="top"/>
          </w:tcPr>
          <w:p>
            <w:pPr>
              <w:pStyle w:val="79"/>
              <w:spacing w:line="360" w:lineRule="auto"/>
              <w:rPr>
                <w:rFonts w:hint="eastAsia" w:ascii="仿宋" w:hAnsi="仿宋" w:eastAsia="仿宋" w:cs="仿宋"/>
                <w:szCs w:val="21"/>
              </w:rPr>
            </w:pPr>
          </w:p>
        </w:tc>
      </w:tr>
    </w:tbl>
    <w:p>
      <w:pPr>
        <w:autoSpaceDE w:val="0"/>
        <w:autoSpaceDN w:val="0"/>
        <w:spacing w:before="120" w:beforeLines="50" w:line="360" w:lineRule="auto"/>
        <w:rPr>
          <w:rFonts w:hint="eastAsia" w:ascii="仿宋" w:hAnsi="仿宋" w:eastAsia="仿宋" w:cs="仿宋"/>
          <w:b/>
          <w:szCs w:val="21"/>
        </w:rPr>
      </w:pPr>
      <w:r>
        <w:rPr>
          <w:rFonts w:hint="eastAsia" w:ascii="仿宋" w:hAnsi="仿宋" w:eastAsia="仿宋" w:cs="仿宋"/>
          <w:b/>
          <w:szCs w:val="21"/>
        </w:rPr>
        <w:t>要求：</w:t>
      </w:r>
    </w:p>
    <w:p>
      <w:pPr>
        <w:autoSpaceDE w:val="0"/>
        <w:autoSpaceDN w:val="0"/>
        <w:spacing w:before="120" w:beforeLines="50" w:line="360" w:lineRule="auto"/>
        <w:ind w:firstLine="444" w:firstLineChars="202"/>
        <w:rPr>
          <w:rFonts w:hint="eastAsia" w:ascii="仿宋" w:hAnsi="仿宋" w:eastAsia="仿宋" w:cs="仿宋"/>
          <w:b/>
          <w:szCs w:val="21"/>
        </w:rPr>
      </w:pPr>
      <w:r>
        <w:rPr>
          <w:rFonts w:hint="eastAsia" w:ascii="仿宋" w:hAnsi="仿宋" w:eastAsia="仿宋" w:cs="仿宋"/>
          <w:szCs w:val="21"/>
        </w:rPr>
        <w:t>1.业绩证明应提供证明材料（合同可只提供首页、含金额页、盖章页并加盖供应商公章）。</w:t>
      </w:r>
    </w:p>
    <w:p>
      <w:pPr>
        <w:spacing w:line="360" w:lineRule="auto"/>
        <w:ind w:firstLine="444" w:firstLineChars="202"/>
        <w:rPr>
          <w:rFonts w:hint="eastAsia" w:ascii="仿宋" w:hAnsi="仿宋" w:eastAsia="仿宋" w:cs="仿宋"/>
          <w:szCs w:val="21"/>
        </w:rPr>
      </w:pPr>
      <w:r>
        <w:rPr>
          <w:rFonts w:hint="eastAsia" w:ascii="仿宋" w:hAnsi="仿宋" w:eastAsia="仿宋" w:cs="仿宋"/>
          <w:szCs w:val="21"/>
        </w:rPr>
        <w:t>2.报价供应商可按此表格式复制。</w:t>
      </w:r>
    </w:p>
    <w:p>
      <w:pPr>
        <w:pStyle w:val="23"/>
        <w:tabs>
          <w:tab w:val="left" w:pos="0"/>
          <w:tab w:val="left" w:pos="1260"/>
          <w:tab w:val="left" w:pos="1365"/>
        </w:tabs>
        <w:ind w:firstLine="420"/>
        <w:jc w:val="center"/>
        <w:rPr>
          <w:rFonts w:hint="eastAsia" w:ascii="仿宋" w:hAnsi="仿宋" w:eastAsia="仿宋" w:cs="仿宋"/>
        </w:rPr>
      </w:pPr>
      <w:r>
        <w:rPr>
          <w:rFonts w:hint="eastAsia" w:ascii="仿宋" w:hAnsi="仿宋" w:eastAsia="仿宋" w:cs="仿宋"/>
          <w:lang w:val="zh-CN"/>
        </w:rPr>
        <w:t>供应商名称(电子印章)：</w:t>
      </w:r>
    </w:p>
    <w:p>
      <w:pPr>
        <w:pStyle w:val="23"/>
        <w:tabs>
          <w:tab w:val="left" w:pos="0"/>
          <w:tab w:val="left" w:pos="1260"/>
          <w:tab w:val="left" w:pos="1365"/>
        </w:tabs>
        <w:ind w:firstLine="420"/>
        <w:rPr>
          <w:rFonts w:hint="eastAsia" w:ascii="仿宋" w:hAnsi="仿宋" w:eastAsia="仿宋" w:cs="仿宋"/>
          <w:lang w:val="zh-CN"/>
        </w:rPr>
      </w:pPr>
      <w:r>
        <w:rPr>
          <w:rFonts w:hint="eastAsia" w:ascii="仿宋" w:hAnsi="仿宋" w:eastAsia="仿宋" w:cs="仿宋"/>
          <w:lang w:val="zh-CN"/>
        </w:rPr>
        <w:t xml:space="preserve">                                      日期</w:t>
      </w:r>
      <w:r>
        <w:rPr>
          <w:rFonts w:hint="eastAsia" w:ascii="仿宋" w:hAnsi="仿宋" w:eastAsia="仿宋" w:cs="仿宋"/>
        </w:rPr>
        <w:t xml:space="preserve">：  年  </w:t>
      </w:r>
      <w:r>
        <w:rPr>
          <w:rFonts w:hint="eastAsia" w:ascii="仿宋" w:hAnsi="仿宋" w:eastAsia="仿宋" w:cs="仿宋"/>
          <w:lang w:val="zh-CN"/>
        </w:rPr>
        <w:t>月</w:t>
      </w:r>
      <w:r>
        <w:rPr>
          <w:rFonts w:hint="eastAsia" w:ascii="仿宋" w:hAnsi="仿宋" w:eastAsia="仿宋" w:cs="仿宋"/>
        </w:rPr>
        <w:t xml:space="preserve">   </w:t>
      </w:r>
      <w:r>
        <w:rPr>
          <w:rFonts w:hint="eastAsia" w:ascii="仿宋" w:hAnsi="仿宋" w:eastAsia="仿宋" w:cs="仿宋"/>
          <w:lang w:val="zh-CN"/>
        </w:rPr>
        <w:t>日</w:t>
      </w:r>
    </w:p>
    <w:p>
      <w:pPr>
        <w:snapToGrid w:val="0"/>
        <w:jc w:val="center"/>
        <w:rPr>
          <w:rFonts w:hint="eastAsia" w:ascii="仿宋" w:hAnsi="仿宋" w:eastAsia="仿宋" w:cs="仿宋"/>
          <w:b/>
          <w:kern w:val="0"/>
          <w:sz w:val="32"/>
          <w:szCs w:val="32"/>
        </w:rPr>
      </w:pPr>
      <w:r>
        <w:rPr>
          <w:rFonts w:hint="eastAsia" w:ascii="仿宋" w:hAnsi="仿宋" w:eastAsia="仿宋" w:cs="仿宋"/>
          <w:b/>
          <w:sz w:val="32"/>
          <w:szCs w:val="32"/>
        </w:rPr>
        <w:t>十</w:t>
      </w:r>
      <w:r>
        <w:rPr>
          <w:rFonts w:hint="eastAsia" w:ascii="仿宋" w:hAnsi="仿宋" w:eastAsia="仿宋" w:cs="仿宋"/>
          <w:b/>
          <w:sz w:val="32"/>
          <w:szCs w:val="32"/>
          <w:lang w:val="en-US" w:eastAsia="zh-CN"/>
        </w:rPr>
        <w:t>一</w:t>
      </w:r>
      <w:r>
        <w:rPr>
          <w:rFonts w:hint="eastAsia" w:ascii="仿宋" w:hAnsi="仿宋" w:eastAsia="仿宋" w:cs="仿宋"/>
          <w:b/>
          <w:sz w:val="32"/>
          <w:szCs w:val="32"/>
        </w:rPr>
        <w:t>、</w:t>
      </w:r>
      <w:r>
        <w:rPr>
          <w:rFonts w:hint="eastAsia" w:ascii="仿宋" w:hAnsi="仿宋" w:eastAsia="仿宋" w:cs="仿宋"/>
          <w:b/>
          <w:bCs/>
          <w:sz w:val="28"/>
          <w:szCs w:val="28"/>
        </w:rPr>
        <w:t>工程量/原材料、人工费清单（均不含报价）</w:t>
      </w:r>
    </w:p>
    <w:tbl>
      <w:tblPr>
        <w:tblStyle w:val="24"/>
        <w:tblW w:w="89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16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序号</w:t>
            </w:r>
          </w:p>
        </w:tc>
        <w:tc>
          <w:tcPr>
            <w:tcW w:w="1369"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名称</w:t>
            </w:r>
          </w:p>
        </w:tc>
        <w:tc>
          <w:tcPr>
            <w:tcW w:w="1114" w:type="dxa"/>
            <w:tcBorders>
              <w:top w:val="single" w:color="auto" w:sz="4" w:space="0"/>
              <w:left w:val="single" w:color="auto" w:sz="4" w:space="0"/>
              <w:bottom w:val="single" w:color="auto" w:sz="4" w:space="0"/>
              <w:right w:val="single" w:color="auto" w:sz="4" w:space="0"/>
            </w:tcBorders>
            <w:noWrap w:val="0"/>
            <w:vAlign w:val="top"/>
          </w:tcPr>
          <w:p>
            <w:pPr>
              <w:spacing w:line="360" w:lineRule="auto"/>
              <w:jc w:val="center"/>
              <w:rPr>
                <w:rFonts w:hint="eastAsia" w:ascii="仿宋" w:hAnsi="仿宋" w:eastAsia="仿宋" w:cs="仿宋"/>
                <w:b/>
                <w:sz w:val="24"/>
              </w:rPr>
            </w:pPr>
          </w:p>
          <w:p>
            <w:pPr>
              <w:spacing w:line="360" w:lineRule="auto"/>
              <w:jc w:val="center"/>
              <w:rPr>
                <w:rFonts w:hint="eastAsia" w:ascii="仿宋" w:hAnsi="仿宋" w:eastAsia="仿宋" w:cs="仿宋"/>
                <w:b/>
                <w:sz w:val="24"/>
              </w:rPr>
            </w:pPr>
            <w:r>
              <w:rPr>
                <w:rFonts w:hint="eastAsia" w:ascii="仿宋" w:hAnsi="仿宋" w:eastAsia="仿宋" w:cs="仿宋"/>
                <w:b/>
                <w:sz w:val="24"/>
              </w:rPr>
              <w:t>品牌（如果有）</w:t>
            </w:r>
          </w:p>
        </w:tc>
        <w:tc>
          <w:tcPr>
            <w:tcW w:w="1260"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规格型号</w:t>
            </w:r>
          </w:p>
        </w:tc>
        <w:tc>
          <w:tcPr>
            <w:tcW w:w="27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数量</w:t>
            </w:r>
          </w:p>
        </w:tc>
        <w:tc>
          <w:tcPr>
            <w:tcW w:w="16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b/>
                <w:sz w:val="24"/>
              </w:rPr>
            </w:pPr>
            <w:r>
              <w:rPr>
                <w:rFonts w:hint="eastAsia" w:ascii="仿宋" w:hAnsi="仿宋" w:eastAsia="仿宋" w:cs="仿宋"/>
                <w:b/>
                <w:sz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1</w:t>
            </w:r>
          </w:p>
        </w:tc>
        <w:tc>
          <w:tcPr>
            <w:tcW w:w="1369"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c>
          <w:tcPr>
            <w:tcW w:w="16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2</w:t>
            </w:r>
          </w:p>
        </w:tc>
        <w:tc>
          <w:tcPr>
            <w:tcW w:w="1369"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c>
          <w:tcPr>
            <w:tcW w:w="16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r>
              <w:rPr>
                <w:rFonts w:hint="eastAsia" w:ascii="仿宋" w:hAnsi="仿宋" w:eastAsia="仿宋" w:cs="仿宋"/>
                <w:sz w:val="24"/>
              </w:rPr>
              <w:t>……</w:t>
            </w:r>
          </w:p>
        </w:tc>
        <w:tc>
          <w:tcPr>
            <w:tcW w:w="1369"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114"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1260" w:type="dxa"/>
            <w:tcBorders>
              <w:top w:val="single" w:color="auto" w:sz="4" w:space="0"/>
              <w:left w:val="single" w:color="auto" w:sz="4" w:space="0"/>
              <w:bottom w:val="single" w:color="auto" w:sz="4" w:space="0"/>
              <w:right w:val="single" w:color="auto" w:sz="4" w:space="0"/>
            </w:tcBorders>
            <w:noWrap w:val="0"/>
            <w:vAlign w:val="center"/>
          </w:tcPr>
          <w:p>
            <w:pPr>
              <w:snapToGrid w:val="0"/>
              <w:spacing w:line="360" w:lineRule="auto"/>
              <w:jc w:val="center"/>
              <w:rPr>
                <w:rFonts w:hint="eastAsia" w:ascii="仿宋" w:hAnsi="仿宋" w:eastAsia="仿宋" w:cs="仿宋"/>
                <w:sz w:val="24"/>
              </w:rPr>
            </w:pPr>
          </w:p>
        </w:tc>
        <w:tc>
          <w:tcPr>
            <w:tcW w:w="2775"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c>
          <w:tcPr>
            <w:tcW w:w="1673" w:type="dxa"/>
            <w:tcBorders>
              <w:top w:val="single" w:color="auto" w:sz="4" w:space="0"/>
              <w:left w:val="single" w:color="auto" w:sz="4" w:space="0"/>
              <w:bottom w:val="single" w:color="auto" w:sz="4" w:space="0"/>
              <w:right w:val="single" w:color="auto" w:sz="4" w:space="0"/>
            </w:tcBorders>
            <w:noWrap w:val="0"/>
            <w:vAlign w:val="center"/>
          </w:tcPr>
          <w:p>
            <w:pPr>
              <w:spacing w:line="360" w:lineRule="auto"/>
              <w:jc w:val="center"/>
              <w:rPr>
                <w:rFonts w:hint="eastAsia" w:ascii="仿宋" w:hAnsi="仿宋" w:eastAsia="仿宋" w:cs="仿宋"/>
                <w:sz w:val="24"/>
              </w:rPr>
            </w:pPr>
          </w:p>
        </w:tc>
      </w:tr>
    </w:tbl>
    <w:p>
      <w:pPr>
        <w:spacing w:line="360" w:lineRule="auto"/>
        <w:ind w:right="420"/>
        <w:rPr>
          <w:rFonts w:hint="eastAsia" w:ascii="仿宋" w:hAnsi="仿宋" w:eastAsia="仿宋" w:cs="仿宋"/>
          <w:sz w:val="24"/>
        </w:rPr>
      </w:pPr>
      <w:r>
        <w:rPr>
          <w:rFonts w:hint="eastAsia" w:ascii="仿宋" w:hAnsi="仿宋" w:eastAsia="仿宋" w:cs="仿宋"/>
          <w:sz w:val="24"/>
        </w:rPr>
        <w:t>注：按本格式和要求提供。</w:t>
      </w:r>
    </w:p>
    <w:p>
      <w:pPr>
        <w:snapToGrid w:val="0"/>
        <w:jc w:val="center"/>
        <w:rPr>
          <w:rFonts w:hint="eastAsia" w:ascii="仿宋" w:hAnsi="仿宋" w:eastAsia="仿宋" w:cs="仿宋"/>
          <w:b/>
          <w:sz w:val="32"/>
          <w:szCs w:val="32"/>
        </w:rPr>
      </w:pPr>
    </w:p>
    <w:p>
      <w:pPr>
        <w:snapToGrid w:val="0"/>
        <w:jc w:val="center"/>
        <w:rPr>
          <w:rFonts w:hint="eastAsia" w:ascii="仿宋" w:hAnsi="仿宋" w:eastAsia="仿宋" w:cs="仿宋"/>
          <w:b/>
          <w:sz w:val="32"/>
          <w:szCs w:val="32"/>
        </w:rPr>
      </w:pPr>
    </w:p>
    <w:p>
      <w:pPr>
        <w:snapToGrid w:val="0"/>
        <w:jc w:val="center"/>
        <w:rPr>
          <w:rFonts w:hint="eastAsia" w:ascii="仿宋" w:hAnsi="仿宋" w:eastAsia="仿宋" w:cs="仿宋"/>
          <w:b/>
          <w:sz w:val="32"/>
          <w:szCs w:val="32"/>
        </w:rPr>
      </w:pPr>
    </w:p>
    <w:p>
      <w:pPr>
        <w:snapToGrid w:val="0"/>
        <w:jc w:val="center"/>
        <w:rPr>
          <w:rFonts w:hint="eastAsia" w:ascii="仿宋" w:hAnsi="仿宋" w:eastAsia="仿宋" w:cs="仿宋"/>
          <w:b/>
          <w:sz w:val="32"/>
          <w:szCs w:val="32"/>
        </w:rPr>
      </w:pPr>
      <w:r>
        <w:rPr>
          <w:rFonts w:hint="eastAsia" w:ascii="仿宋" w:hAnsi="仿宋" w:eastAsia="仿宋" w:cs="仿宋"/>
          <w:b/>
          <w:sz w:val="32"/>
          <w:szCs w:val="32"/>
        </w:rPr>
        <w:t>十</w:t>
      </w:r>
      <w:r>
        <w:rPr>
          <w:rFonts w:hint="eastAsia" w:ascii="仿宋" w:hAnsi="仿宋" w:eastAsia="仿宋" w:cs="仿宋"/>
          <w:b/>
          <w:sz w:val="32"/>
          <w:szCs w:val="32"/>
          <w:lang w:val="en-US" w:eastAsia="zh-CN"/>
        </w:rPr>
        <w:t>二</w:t>
      </w:r>
      <w:r>
        <w:rPr>
          <w:rFonts w:hint="eastAsia" w:ascii="仿宋" w:hAnsi="仿宋" w:eastAsia="仿宋" w:cs="仿宋"/>
          <w:b/>
          <w:sz w:val="32"/>
          <w:szCs w:val="32"/>
        </w:rPr>
        <w:t>、供应商需要说明的其他内容</w:t>
      </w:r>
    </w:p>
    <w:p>
      <w:pPr>
        <w:pStyle w:val="3"/>
        <w:rPr>
          <w:rFonts w:hint="eastAsia" w:ascii="仿宋" w:hAnsi="仿宋" w:eastAsia="仿宋" w:cs="仿宋"/>
        </w:rPr>
      </w:pPr>
    </w:p>
    <w:p>
      <w:pPr>
        <w:snapToGrid w:val="0"/>
        <w:jc w:val="center"/>
        <w:rPr>
          <w:rFonts w:hint="eastAsia" w:ascii="仿宋" w:hAnsi="仿宋" w:eastAsia="仿宋" w:cs="仿宋"/>
          <w:b/>
          <w:bCs/>
          <w:sz w:val="28"/>
          <w:szCs w:val="28"/>
        </w:rPr>
      </w:pPr>
      <w:r>
        <w:rPr>
          <w:rFonts w:hint="eastAsia" w:ascii="仿宋" w:hAnsi="仿宋" w:eastAsia="仿宋" w:cs="仿宋"/>
          <w:b/>
          <w:bCs/>
          <w:sz w:val="28"/>
          <w:szCs w:val="28"/>
        </w:rPr>
        <w:t>（包括可能影响供应商技术性能评分项的各类证明材料）</w:t>
      </w:r>
    </w:p>
    <w:p>
      <w:pPr>
        <w:spacing w:line="360" w:lineRule="auto"/>
        <w:ind w:left="4840" w:leftChars="2200"/>
        <w:rPr>
          <w:rFonts w:hint="eastAsia" w:ascii="仿宋" w:hAnsi="仿宋" w:eastAsia="仿宋" w:cs="仿宋"/>
          <w:sz w:val="24"/>
        </w:rPr>
      </w:pPr>
      <w:r>
        <w:rPr>
          <w:rFonts w:hint="eastAsia"/>
        </w:rPr>
        <w:br w:type="page"/>
      </w:r>
    </w:p>
    <w:p>
      <w:pPr>
        <w:snapToGrid w:val="0"/>
        <w:jc w:val="center"/>
        <w:rPr>
          <w:rFonts w:hint="eastAsia" w:ascii="仿宋" w:hAnsi="仿宋" w:eastAsia="仿宋" w:cs="仿宋"/>
          <w:b/>
          <w:kern w:val="0"/>
          <w:sz w:val="28"/>
          <w:szCs w:val="28"/>
        </w:rPr>
      </w:pPr>
      <w:bookmarkStart w:id="714" w:name="_Toc23671_WPSOffice_Level1"/>
      <w:bookmarkStart w:id="715" w:name="_Toc20569_WPSOffice_Level1"/>
      <w:r>
        <w:rPr>
          <w:rFonts w:hint="eastAsia" w:ascii="仿宋" w:hAnsi="仿宋" w:eastAsia="仿宋" w:cs="仿宋"/>
          <w:b/>
          <w:sz w:val="32"/>
          <w:szCs w:val="32"/>
          <w:lang w:val="en-US" w:eastAsia="zh-CN"/>
        </w:rPr>
        <w:t>十三</w:t>
      </w:r>
      <w:r>
        <w:rPr>
          <w:rFonts w:hint="eastAsia" w:ascii="仿宋" w:hAnsi="仿宋" w:eastAsia="仿宋" w:cs="仿宋"/>
          <w:b/>
          <w:sz w:val="32"/>
          <w:szCs w:val="32"/>
        </w:rPr>
        <w:t>、</w:t>
      </w:r>
      <w:bookmarkEnd w:id="714"/>
      <w:bookmarkEnd w:id="715"/>
      <w:r>
        <w:rPr>
          <w:rFonts w:hint="eastAsia" w:ascii="仿宋" w:hAnsi="仿宋" w:eastAsia="仿宋" w:cs="仿宋"/>
          <w:b/>
          <w:kern w:val="0"/>
          <w:sz w:val="28"/>
          <w:szCs w:val="28"/>
          <w:lang w:val="zh-CN"/>
        </w:rPr>
        <w:t>政府采购供应商廉洁自律承诺书</w:t>
      </w:r>
    </w:p>
    <w:p>
      <w:pPr>
        <w:snapToGrid w:val="0"/>
        <w:spacing w:line="360" w:lineRule="auto"/>
        <w:rPr>
          <w:rFonts w:hint="eastAsia" w:ascii="仿宋" w:hAnsi="仿宋" w:eastAsia="仿宋" w:cs="仿宋"/>
          <w:sz w:val="24"/>
        </w:rPr>
      </w:pPr>
    </w:p>
    <w:p>
      <w:pPr>
        <w:snapToGrid w:val="0"/>
        <w:spacing w:line="360" w:lineRule="auto"/>
        <w:rPr>
          <w:rFonts w:hint="eastAsia" w:ascii="仿宋" w:hAnsi="仿宋" w:eastAsia="仿宋" w:cs="仿宋"/>
          <w:kern w:val="0"/>
          <w:sz w:val="24"/>
        </w:rPr>
      </w:pPr>
      <w:r>
        <w:rPr>
          <w:rFonts w:hint="eastAsia" w:ascii="仿宋" w:hAnsi="仿宋" w:eastAsia="仿宋" w:cs="仿宋"/>
          <w:sz w:val="24"/>
        </w:rPr>
        <w:t>（采购人）、（采购代理机构）</w:t>
      </w:r>
      <w:r>
        <w:rPr>
          <w:rFonts w:hint="eastAsia" w:ascii="仿宋" w:hAnsi="仿宋" w:eastAsia="仿宋" w:cs="仿宋"/>
          <w:kern w:val="0"/>
          <w:sz w:val="24"/>
          <w:lang w:val="zh-CN"/>
        </w:rPr>
        <w:t>：</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我单位响应你</w:t>
      </w:r>
      <w:r>
        <w:rPr>
          <w:rFonts w:hint="eastAsia" w:ascii="仿宋" w:hAnsi="仿宋" w:eastAsia="仿宋" w:cs="仿宋"/>
          <w:sz w:val="24"/>
        </w:rPr>
        <w:t>单位</w:t>
      </w:r>
      <w:r>
        <w:rPr>
          <w:rFonts w:hint="eastAsia" w:ascii="仿宋" w:hAnsi="仿宋" w:eastAsia="仿宋" w:cs="仿宋"/>
          <w:kern w:val="0"/>
          <w:sz w:val="24"/>
          <w:lang w:val="zh-CN"/>
        </w:rPr>
        <w:t>项目招标要求参加投标。在这次投标过程中和中标后，我们将严格遵守国家法律法规要求，并郑重承诺：</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一、不向项目有关人员及部门赠送礼金礼物、有价证券、回扣以及中介费、介绍费、咨询费等好处费；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二、不为项目有关人员及部门报销应由你方单位或个人支付的费用；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三、不向项目有关人员及部门提供有可能影响公正的宴请和健身娱乐等活动；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四、不为项目有关人员及部门出国（境）、旅游等提供方便；</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五、不为项目有关人员个人装修住房、婚丧嫁娶、配偶子女工作安排等提供好处；</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六、严格遵守《中华人民共和国政府采购法》《中华人民共和国招标投标法》《中华人民共和国民法典》等法律法规，诚实守信，合法经营，坚决抵制各种违法违纪行为。 </w:t>
      </w:r>
    </w:p>
    <w:p>
      <w:pPr>
        <w:autoSpaceDE w:val="0"/>
        <w:autoSpaceDN w:val="0"/>
        <w:spacing w:line="360" w:lineRule="auto"/>
        <w:ind w:left="2" w:leftChars="1" w:firstLine="480" w:firstLineChars="200"/>
        <w:jc w:val="left"/>
        <w:rPr>
          <w:rFonts w:hint="eastAsia" w:ascii="仿宋" w:hAnsi="仿宋" w:eastAsia="仿宋" w:cs="仿宋"/>
          <w:kern w:val="0"/>
          <w:sz w:val="24"/>
          <w:lang w:val="zh-CN"/>
        </w:rPr>
      </w:pPr>
      <w:r>
        <w:rPr>
          <w:rFonts w:hint="eastAsia" w:ascii="仿宋" w:hAnsi="仿宋" w:eastAsia="仿宋" w:cs="仿宋"/>
          <w:kern w:val="0"/>
          <w:sz w:val="24"/>
          <w:lang w:val="zh-CN"/>
        </w:rPr>
        <w:t>如违反上述承诺，你单位有权立即取消我单位投标、中标或在建项目的建设资格，有权拒绝我单位在一定时期内进入你单位进行项目建设或其他经营活动，并通报市财政局。由此引起的相应损失均由我单位承担。</w:t>
      </w: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leftChars="1" w:right="1120" w:firstLine="4560" w:firstLineChars="1900"/>
        <w:jc w:val="left"/>
        <w:rPr>
          <w:rFonts w:hint="eastAsia" w:ascii="仿宋" w:hAnsi="仿宋" w:eastAsia="仿宋" w:cs="仿宋"/>
          <w:kern w:val="0"/>
          <w:sz w:val="24"/>
          <w:lang w:val="zh-CN"/>
        </w:rPr>
      </w:pPr>
      <w:r>
        <w:rPr>
          <w:rFonts w:hint="eastAsia" w:ascii="仿宋" w:hAnsi="仿宋" w:eastAsia="仿宋" w:cs="仿宋"/>
          <w:kern w:val="0"/>
          <w:sz w:val="24"/>
          <w:lang w:val="zh-CN"/>
        </w:rPr>
        <w:t xml:space="preserve">供应商名称（电子印章）：                                                                                                                                                                                                               </w:t>
      </w:r>
    </w:p>
    <w:p>
      <w:pPr>
        <w:spacing w:line="360" w:lineRule="auto"/>
        <w:ind w:left="4840" w:leftChars="2200"/>
        <w:rPr>
          <w:rFonts w:hint="eastAsia" w:ascii="仿宋" w:hAnsi="仿宋" w:eastAsia="仿宋" w:cs="仿宋"/>
          <w:sz w:val="24"/>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p>
      <w:pPr>
        <w:spacing w:line="360" w:lineRule="auto"/>
        <w:jc w:val="center"/>
        <w:rPr>
          <w:rFonts w:hint="eastAsia" w:ascii="仿宋" w:hAnsi="仿宋" w:eastAsia="仿宋" w:cs="仿宋"/>
          <w:b/>
          <w:bCs/>
          <w:sz w:val="24"/>
        </w:rPr>
      </w:pPr>
    </w:p>
    <w:p>
      <w:pPr>
        <w:spacing w:line="360" w:lineRule="auto"/>
        <w:jc w:val="center"/>
        <w:rPr>
          <w:rFonts w:hint="eastAsia" w:ascii="仿宋" w:hAnsi="仿宋" w:eastAsia="仿宋" w:cs="仿宋"/>
          <w:b/>
          <w:bCs/>
          <w:sz w:val="24"/>
        </w:rPr>
        <w:sectPr>
          <w:pgSz w:w="11906" w:h="16838"/>
          <w:pgMar w:top="1083" w:right="1080" w:bottom="1440" w:left="1080" w:header="567" w:footer="992" w:gutter="0"/>
          <w:cols w:space="720" w:num="1"/>
          <w:titlePg/>
          <w:docGrid w:linePitch="312" w:charSpace="0"/>
        </w:sectPr>
      </w:pPr>
    </w:p>
    <w:p>
      <w:pPr>
        <w:rPr>
          <w:rFonts w:hint="eastAsia"/>
        </w:rPr>
      </w:pP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报价文件部分</w:t>
      </w:r>
    </w:p>
    <w:p>
      <w:pPr>
        <w:spacing w:line="360" w:lineRule="auto"/>
        <w:jc w:val="center"/>
        <w:outlineLvl w:val="0"/>
        <w:rPr>
          <w:rFonts w:hint="eastAsia" w:ascii="仿宋" w:hAnsi="仿宋" w:eastAsia="仿宋" w:cs="仿宋"/>
          <w:b/>
          <w:kern w:val="0"/>
          <w:sz w:val="36"/>
          <w:szCs w:val="36"/>
        </w:rPr>
      </w:pPr>
      <w:r>
        <w:rPr>
          <w:rFonts w:hint="eastAsia" w:ascii="仿宋" w:hAnsi="仿宋" w:eastAsia="仿宋" w:cs="仿宋"/>
          <w:b/>
          <w:kern w:val="0"/>
          <w:sz w:val="36"/>
          <w:szCs w:val="36"/>
        </w:rPr>
        <w:t>目录</w:t>
      </w:r>
    </w:p>
    <w:p>
      <w:pPr>
        <w:spacing w:line="360" w:lineRule="auto"/>
        <w:jc w:val="center"/>
        <w:outlineLvl w:val="0"/>
        <w:rPr>
          <w:rFonts w:hint="eastAsia" w:ascii="仿宋" w:hAnsi="仿宋" w:eastAsia="仿宋" w:cs="仿宋"/>
          <w:b/>
          <w:kern w:val="0"/>
          <w:sz w:val="36"/>
          <w:szCs w:val="36"/>
        </w:rPr>
      </w:pPr>
    </w:p>
    <w:p>
      <w:pPr>
        <w:snapToGrid w:val="0"/>
        <w:spacing w:line="360" w:lineRule="auto"/>
        <w:rPr>
          <w:rFonts w:hint="eastAsia" w:ascii="仿宋" w:hAnsi="仿宋" w:eastAsia="仿宋" w:cs="仿宋"/>
          <w:sz w:val="24"/>
        </w:rPr>
      </w:pPr>
      <w:r>
        <w:rPr>
          <w:rFonts w:hint="eastAsia" w:ascii="仿宋" w:hAnsi="仿宋" w:eastAsia="仿宋" w:cs="仿宋"/>
          <w:sz w:val="24"/>
        </w:rPr>
        <w:t>（1）开标一览表（报价表）………………………………………………………（页码）</w:t>
      </w:r>
    </w:p>
    <w:p>
      <w:pPr>
        <w:pStyle w:val="3"/>
        <w:rPr>
          <w:rFonts w:hint="eastAsia"/>
        </w:rPr>
      </w:pPr>
    </w:p>
    <w:p>
      <w:pPr>
        <w:rPr>
          <w:rFonts w:hint="eastAsia" w:ascii="仿宋" w:hAnsi="仿宋" w:eastAsia="仿宋" w:cs="仿宋"/>
          <w:b/>
          <w:sz w:val="28"/>
        </w:rPr>
      </w:pPr>
      <w:r>
        <w:rPr>
          <w:rFonts w:hint="eastAsia" w:ascii="仿宋" w:hAnsi="仿宋" w:eastAsia="仿宋" w:cs="仿宋"/>
          <w:b/>
          <w:sz w:val="28"/>
        </w:rPr>
        <w:br w:type="page"/>
      </w:r>
    </w:p>
    <w:p>
      <w:pPr>
        <w:numPr>
          <w:ilvl w:val="0"/>
          <w:numId w:val="27"/>
        </w:numPr>
        <w:snapToGrid w:val="0"/>
        <w:spacing w:line="360" w:lineRule="auto"/>
        <w:ind w:left="1405" w:leftChars="0" w:firstLine="0" w:firstLineChars="0"/>
        <w:rPr>
          <w:rFonts w:hint="eastAsia" w:ascii="仿宋" w:hAnsi="仿宋" w:eastAsia="仿宋" w:cs="仿宋"/>
          <w:color w:val="auto"/>
          <w:kern w:val="2"/>
          <w:sz w:val="32"/>
          <w:szCs w:val="32"/>
        </w:rPr>
      </w:pPr>
      <w:r>
        <w:rPr>
          <w:rFonts w:hint="eastAsia" w:ascii="仿宋" w:hAnsi="仿宋" w:eastAsia="仿宋" w:cs="仿宋"/>
          <w:color w:val="auto"/>
          <w:kern w:val="2"/>
          <w:sz w:val="32"/>
          <w:szCs w:val="32"/>
        </w:rPr>
        <w:t>开标一览表（报价表）</w:t>
      </w:r>
    </w:p>
    <w:p>
      <w:pPr>
        <w:numPr>
          <w:ilvl w:val="0"/>
          <w:numId w:val="0"/>
        </w:numPr>
        <w:snapToGrid w:val="0"/>
        <w:spacing w:line="360" w:lineRule="auto"/>
        <w:rPr>
          <w:rFonts w:hint="eastAsia" w:ascii="仿宋" w:hAnsi="仿宋" w:eastAsia="仿宋" w:cs="仿宋"/>
          <w:color w:val="auto"/>
          <w:kern w:val="0"/>
          <w:sz w:val="24"/>
        </w:rPr>
      </w:pPr>
      <w:r>
        <w:rPr>
          <w:rFonts w:hint="eastAsia" w:ascii="仿宋" w:hAnsi="仿宋" w:eastAsia="仿宋" w:cs="仿宋"/>
          <w:color w:val="auto"/>
          <w:sz w:val="24"/>
        </w:rPr>
        <w:t>（采购人）、（采购代理机构）</w:t>
      </w:r>
      <w:r>
        <w:rPr>
          <w:rFonts w:hint="eastAsia" w:ascii="仿宋" w:hAnsi="仿宋" w:eastAsia="仿宋" w:cs="仿宋"/>
          <w:color w:val="auto"/>
          <w:kern w:val="0"/>
          <w:sz w:val="24"/>
          <w:lang w:val="zh-CN"/>
        </w:rPr>
        <w:t>：</w:t>
      </w:r>
    </w:p>
    <w:p>
      <w:pPr>
        <w:snapToGrid w:val="0"/>
        <w:spacing w:line="360" w:lineRule="auto"/>
        <w:ind w:firstLine="482"/>
        <w:rPr>
          <w:rFonts w:ascii="仿宋" w:hAnsi="仿宋" w:eastAsia="仿宋" w:cs="仿宋"/>
          <w:b/>
          <w:sz w:val="32"/>
          <w:szCs w:val="32"/>
          <w:highlight w:val="none"/>
        </w:rPr>
      </w:pPr>
      <w:r>
        <w:rPr>
          <w:rFonts w:hint="eastAsia" w:ascii="仿宋" w:hAnsi="仿宋" w:eastAsia="仿宋" w:cs="仿宋"/>
          <w:color w:val="auto"/>
          <w:kern w:val="0"/>
          <w:sz w:val="24"/>
          <w:highlight w:val="none"/>
          <w:lang w:val="zh-CN"/>
        </w:rPr>
        <w:t>按你方招标文件要求，我们，本投标文件签字方，谨此向你方发出要约如下：如你方接受本投标，我方承诺按照如下开标一览表（报价表）的价格完成</w:t>
      </w:r>
      <w:r>
        <w:rPr>
          <w:rFonts w:hint="eastAsia" w:ascii="仿宋" w:hAnsi="仿宋" w:eastAsia="仿宋" w:cs="仿宋"/>
          <w:color w:val="auto"/>
          <w:sz w:val="24"/>
          <w:highlight w:val="none"/>
        </w:rPr>
        <w:t>（项目名称）</w:t>
      </w:r>
      <w:r>
        <w:rPr>
          <w:rFonts w:hint="eastAsia" w:ascii="仿宋" w:hAnsi="仿宋" w:eastAsia="仿宋" w:cs="仿宋"/>
          <w:color w:val="auto"/>
          <w:kern w:val="0"/>
          <w:sz w:val="24"/>
          <w:highlight w:val="none"/>
          <w:lang w:val="zh-CN"/>
        </w:rPr>
        <w:t>【招标编号：</w:t>
      </w:r>
      <w:r>
        <w:rPr>
          <w:rFonts w:hint="eastAsia" w:ascii="仿宋" w:hAnsi="仿宋" w:eastAsia="仿宋" w:cs="仿宋"/>
          <w:color w:val="auto"/>
          <w:sz w:val="24"/>
          <w:highlight w:val="none"/>
        </w:rPr>
        <w:t>（采购编号）】的实施</w:t>
      </w:r>
      <w:r>
        <w:rPr>
          <w:rFonts w:hint="eastAsia" w:ascii="仿宋" w:hAnsi="仿宋" w:eastAsia="仿宋" w:cs="仿宋"/>
          <w:color w:val="auto"/>
          <w:kern w:val="0"/>
          <w:sz w:val="24"/>
          <w:highlight w:val="none"/>
          <w:lang w:val="zh-CN"/>
        </w:rPr>
        <w:t>。</w:t>
      </w:r>
    </w:p>
    <w:tbl>
      <w:tblPr>
        <w:tblStyle w:val="24"/>
        <w:tblpPr w:leftFromText="180" w:rightFromText="180" w:vertAnchor="text" w:horzAnchor="page" w:tblpX="1400" w:tblpY="391"/>
        <w:tblOverlap w:val="never"/>
        <w:tblW w:w="9417"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90"/>
        <w:gridCol w:w="2268"/>
        <w:gridCol w:w="2008"/>
        <w:gridCol w:w="1322"/>
        <w:gridCol w:w="302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196" w:hRule="atLeast"/>
        </w:trPr>
        <w:tc>
          <w:tcPr>
            <w:tcW w:w="790" w:type="dxa"/>
          </w:tcPr>
          <w:p>
            <w:pPr>
              <w:pStyle w:val="54"/>
              <w:ind w:left="185" w:right="178"/>
              <w:jc w:val="center"/>
              <w:rPr>
                <w:rFonts w:ascii="仿宋" w:hAnsi="仿宋" w:eastAsia="仿宋" w:cs="仿宋"/>
                <w:sz w:val="21"/>
              </w:rPr>
            </w:pPr>
            <w:r>
              <w:rPr>
                <w:rFonts w:hint="eastAsia" w:ascii="仿宋" w:hAnsi="仿宋" w:eastAsia="仿宋" w:cs="仿宋"/>
                <w:sz w:val="21"/>
              </w:rPr>
              <w:t>序号</w:t>
            </w:r>
          </w:p>
        </w:tc>
        <w:tc>
          <w:tcPr>
            <w:tcW w:w="2268" w:type="dxa"/>
            <w:vAlign w:val="center"/>
          </w:tcPr>
          <w:p>
            <w:pPr>
              <w:pStyle w:val="54"/>
              <w:ind w:left="0" w:leftChars="0" w:right="77" w:rightChars="0" w:hanging="10" w:firstLineChars="0"/>
              <w:jc w:val="center"/>
              <w:rPr>
                <w:rFonts w:ascii="仿宋" w:hAnsi="仿宋" w:eastAsia="仿宋" w:cs="仿宋"/>
                <w:sz w:val="21"/>
              </w:rPr>
            </w:pPr>
            <w:r>
              <w:rPr>
                <w:rFonts w:hint="eastAsia" w:ascii="仿宋" w:hAnsi="仿宋" w:eastAsia="仿宋" w:cs="仿宋"/>
                <w:sz w:val="21"/>
              </w:rPr>
              <w:t>内容名称</w:t>
            </w:r>
          </w:p>
        </w:tc>
        <w:tc>
          <w:tcPr>
            <w:tcW w:w="2008" w:type="dxa"/>
            <w:vAlign w:val="center"/>
          </w:tcPr>
          <w:p>
            <w:pPr>
              <w:pStyle w:val="54"/>
              <w:ind w:left="391"/>
              <w:jc w:val="center"/>
              <w:rPr>
                <w:rFonts w:ascii="仿宋" w:hAnsi="仿宋" w:eastAsia="仿宋" w:cs="仿宋"/>
                <w:sz w:val="21"/>
              </w:rPr>
            </w:pPr>
            <w:r>
              <w:rPr>
                <w:rFonts w:hint="eastAsia" w:ascii="仿宋" w:hAnsi="仿宋" w:eastAsia="仿宋" w:cs="仿宋"/>
                <w:sz w:val="21"/>
              </w:rPr>
              <w:t>投标折扣</w:t>
            </w:r>
          </w:p>
        </w:tc>
        <w:tc>
          <w:tcPr>
            <w:tcW w:w="1322" w:type="dxa"/>
            <w:vAlign w:val="center"/>
          </w:tcPr>
          <w:p>
            <w:pPr>
              <w:pStyle w:val="54"/>
              <w:spacing w:before="181"/>
              <w:ind w:left="171" w:right="127" w:hanging="36"/>
              <w:jc w:val="center"/>
              <w:rPr>
                <w:rFonts w:ascii="仿宋" w:hAnsi="仿宋" w:eastAsia="仿宋" w:cs="仿宋"/>
                <w:sz w:val="21"/>
              </w:rPr>
            </w:pPr>
            <w:r>
              <w:rPr>
                <w:rFonts w:hint="eastAsia" w:ascii="仿宋" w:hAnsi="仿宋" w:eastAsia="仿宋" w:cs="仿宋"/>
                <w:sz w:val="21"/>
              </w:rPr>
              <w:t>最高限价(投标折扣）</w:t>
            </w:r>
          </w:p>
        </w:tc>
        <w:tc>
          <w:tcPr>
            <w:tcW w:w="3029" w:type="dxa"/>
            <w:vAlign w:val="center"/>
          </w:tcPr>
          <w:p>
            <w:pPr>
              <w:pStyle w:val="54"/>
              <w:tabs>
                <w:tab w:val="left" w:pos="1980"/>
                <w:tab w:val="left" w:pos="2200"/>
              </w:tabs>
              <w:ind w:left="1142" w:leftChars="0" w:right="787" w:rightChars="0" w:hanging="1142" w:hangingChars="544"/>
              <w:jc w:val="center"/>
              <w:rPr>
                <w:rFonts w:hint="eastAsia" w:ascii="仿宋" w:hAnsi="仿宋" w:eastAsia="仿宋" w:cs="仿宋"/>
                <w:sz w:val="21"/>
                <w:lang w:val="en-US" w:eastAsia="zh-CN"/>
              </w:rPr>
            </w:pPr>
            <w:r>
              <w:rPr>
                <w:rFonts w:hint="eastAsia" w:ascii="仿宋" w:hAnsi="仿宋" w:eastAsia="仿宋" w:cs="仿宋"/>
                <w:sz w:val="21"/>
              </w:rPr>
              <w:t>备</w:t>
            </w:r>
            <w:r>
              <w:rPr>
                <w:rFonts w:hint="eastAsia" w:ascii="仿宋" w:hAnsi="仿宋" w:eastAsia="仿宋" w:cs="仿宋"/>
                <w:sz w:val="21"/>
                <w:lang w:val="en-US" w:eastAsia="zh-CN"/>
              </w:rPr>
              <w:t>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1947" w:hRule="atLeast"/>
        </w:trPr>
        <w:tc>
          <w:tcPr>
            <w:tcW w:w="790" w:type="dxa"/>
          </w:tcPr>
          <w:p>
            <w:pPr>
              <w:pStyle w:val="54"/>
              <w:spacing w:before="4"/>
              <w:rPr>
                <w:rFonts w:ascii="仿宋" w:hAnsi="仿宋" w:eastAsia="仿宋" w:cs="仿宋"/>
                <w:b/>
                <w:sz w:val="17"/>
              </w:rPr>
            </w:pPr>
          </w:p>
          <w:p>
            <w:pPr>
              <w:pStyle w:val="54"/>
              <w:spacing w:before="1"/>
              <w:ind w:left="9"/>
              <w:jc w:val="center"/>
              <w:rPr>
                <w:rFonts w:ascii="仿宋" w:hAnsi="仿宋" w:eastAsia="仿宋" w:cs="仿宋"/>
                <w:sz w:val="21"/>
              </w:rPr>
            </w:pPr>
            <w:r>
              <w:rPr>
                <w:rFonts w:hint="eastAsia" w:ascii="仿宋" w:hAnsi="仿宋" w:eastAsia="仿宋" w:cs="仿宋"/>
                <w:w w:val="99"/>
                <w:sz w:val="21"/>
              </w:rPr>
              <w:t>1</w:t>
            </w:r>
          </w:p>
        </w:tc>
        <w:tc>
          <w:tcPr>
            <w:tcW w:w="2268" w:type="dxa"/>
            <w:vAlign w:val="center"/>
          </w:tcPr>
          <w:p>
            <w:pPr>
              <w:pStyle w:val="54"/>
              <w:ind w:left="213" w:right="169" w:hanging="35"/>
              <w:jc w:val="center"/>
              <w:rPr>
                <w:rFonts w:hint="eastAsia" w:ascii="仿宋" w:hAnsi="仿宋" w:eastAsia="仿宋" w:cs="仿宋"/>
                <w:sz w:val="21"/>
                <w:lang w:eastAsia="zh-CN"/>
              </w:rPr>
            </w:pPr>
            <w:r>
              <w:rPr>
                <w:rFonts w:hint="eastAsia" w:ascii="仿宋" w:hAnsi="仿宋" w:eastAsia="仿宋" w:cs="仿宋"/>
                <w:sz w:val="21"/>
                <w:lang w:eastAsia="zh-CN"/>
              </w:rPr>
              <w:t>台州市公安局椒江分局（本级）椒江区交通安全设施零星维护项目</w:t>
            </w:r>
          </w:p>
        </w:tc>
        <w:tc>
          <w:tcPr>
            <w:tcW w:w="2008" w:type="dxa"/>
            <w:vAlign w:val="center"/>
          </w:tcPr>
          <w:p>
            <w:pPr>
              <w:pStyle w:val="54"/>
              <w:spacing w:before="1"/>
              <w:ind w:left="321" w:leftChars="100" w:hanging="101" w:hangingChars="49"/>
              <w:jc w:val="both"/>
              <w:rPr>
                <w:rFonts w:hint="eastAsia" w:ascii="仿宋" w:hAnsi="仿宋" w:eastAsia="仿宋" w:cs="仿宋"/>
                <w:w w:val="99"/>
                <w:sz w:val="21"/>
              </w:rPr>
            </w:pPr>
            <w:r>
              <w:rPr>
                <w:rFonts w:hint="eastAsia" w:ascii="仿宋" w:hAnsi="仿宋" w:eastAsia="仿宋" w:cs="仿宋"/>
                <w:w w:val="99"/>
                <w:sz w:val="21"/>
                <w:lang w:val="en-US" w:eastAsia="zh-CN"/>
              </w:rPr>
              <w:t>小写：</w:t>
            </w:r>
            <w:r>
              <w:rPr>
                <w:rFonts w:hint="eastAsia" w:ascii="仿宋" w:hAnsi="仿宋" w:eastAsia="仿宋" w:cs="仿宋"/>
                <w:w w:val="99"/>
                <w:sz w:val="21"/>
                <w:u w:val="single"/>
                <w:lang w:val="en-US" w:eastAsia="zh-CN"/>
              </w:rPr>
              <w:t xml:space="preserve">       </w:t>
            </w:r>
            <w:r>
              <w:rPr>
                <w:rFonts w:hint="eastAsia" w:ascii="仿宋" w:hAnsi="仿宋" w:eastAsia="仿宋" w:cs="仿宋"/>
                <w:w w:val="99"/>
                <w:sz w:val="21"/>
                <w:lang w:val="en-US" w:eastAsia="zh-CN"/>
              </w:rPr>
              <w:t xml:space="preserve"> </w:t>
            </w:r>
            <w:r>
              <w:rPr>
                <w:rFonts w:hint="eastAsia" w:ascii="仿宋" w:hAnsi="仿宋" w:eastAsia="仿宋" w:cs="仿宋"/>
                <w:w w:val="99"/>
                <w:sz w:val="21"/>
              </w:rPr>
              <w:t>%</w:t>
            </w:r>
          </w:p>
          <w:p>
            <w:pPr>
              <w:pStyle w:val="54"/>
              <w:spacing w:before="1"/>
              <w:ind w:left="321" w:leftChars="100" w:hanging="101" w:hangingChars="49"/>
              <w:jc w:val="both"/>
              <w:rPr>
                <w:rFonts w:hint="default" w:ascii="仿宋" w:hAnsi="仿宋" w:eastAsia="仿宋" w:cs="仿宋"/>
                <w:w w:val="99"/>
                <w:sz w:val="21"/>
                <w:u w:val="single"/>
                <w:lang w:val="en-US" w:eastAsia="zh-CN"/>
              </w:rPr>
            </w:pPr>
            <w:r>
              <w:rPr>
                <w:rFonts w:hint="eastAsia" w:ascii="仿宋" w:hAnsi="仿宋" w:eastAsia="仿宋" w:cs="仿宋"/>
                <w:w w:val="99"/>
                <w:sz w:val="21"/>
                <w:lang w:val="en-US" w:eastAsia="zh-CN"/>
              </w:rPr>
              <w:t>大写：</w:t>
            </w:r>
            <w:r>
              <w:rPr>
                <w:rFonts w:hint="eastAsia" w:ascii="仿宋" w:hAnsi="仿宋" w:eastAsia="仿宋" w:cs="仿宋"/>
                <w:w w:val="99"/>
                <w:sz w:val="21"/>
                <w:u w:val="single"/>
                <w:lang w:val="en-US" w:eastAsia="zh-CN"/>
              </w:rPr>
              <w:t xml:space="preserve">        </w:t>
            </w:r>
          </w:p>
        </w:tc>
        <w:tc>
          <w:tcPr>
            <w:tcW w:w="1322" w:type="dxa"/>
            <w:vAlign w:val="center"/>
          </w:tcPr>
          <w:p>
            <w:pPr>
              <w:pStyle w:val="54"/>
              <w:spacing w:before="1"/>
              <w:ind w:left="418"/>
              <w:jc w:val="both"/>
              <w:rPr>
                <w:rFonts w:ascii="仿宋" w:hAnsi="仿宋" w:eastAsia="仿宋" w:cs="仿宋"/>
                <w:sz w:val="21"/>
              </w:rPr>
            </w:pPr>
            <w:r>
              <w:rPr>
                <w:rFonts w:hint="eastAsia" w:ascii="仿宋" w:hAnsi="仿宋" w:eastAsia="仿宋" w:cs="仿宋"/>
                <w:sz w:val="21"/>
              </w:rPr>
              <w:t>100%</w:t>
            </w:r>
          </w:p>
        </w:tc>
        <w:tc>
          <w:tcPr>
            <w:tcW w:w="3029" w:type="dxa"/>
            <w:vAlign w:val="center"/>
          </w:tcPr>
          <w:p>
            <w:pPr>
              <w:pStyle w:val="54"/>
              <w:spacing w:before="63"/>
              <w:ind w:left="107" w:right="97"/>
              <w:jc w:val="center"/>
              <w:rPr>
                <w:rFonts w:ascii="仿宋" w:hAnsi="仿宋" w:eastAsia="仿宋" w:cs="仿宋"/>
                <w:sz w:val="21"/>
              </w:rPr>
            </w:pPr>
            <w:r>
              <w:rPr>
                <w:rFonts w:hint="eastAsia" w:ascii="仿宋" w:hAnsi="仿宋" w:eastAsia="仿宋" w:cs="仿宋"/>
                <w:sz w:val="21"/>
              </w:rPr>
              <w:t>本表中投标折扣率不填写的或所填大于100% 或小于等于0的或填写不符合数字规范的均为无效投标。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71" w:hRule="atLeast"/>
        </w:trPr>
        <w:tc>
          <w:tcPr>
            <w:tcW w:w="9417" w:type="dxa"/>
            <w:gridSpan w:val="5"/>
          </w:tcPr>
          <w:p>
            <w:pPr>
              <w:pStyle w:val="54"/>
              <w:spacing w:before="119"/>
              <w:ind w:left="2621" w:right="948" w:rightChars="0"/>
              <w:jc w:val="center"/>
              <w:rPr>
                <w:rFonts w:ascii="仿宋" w:hAnsi="仿宋" w:eastAsia="仿宋" w:cs="仿宋"/>
                <w:sz w:val="21"/>
              </w:rPr>
            </w:pPr>
            <w:r>
              <w:rPr>
                <w:rFonts w:hint="eastAsia" w:ascii="仿宋" w:hAnsi="仿宋" w:eastAsia="仿宋" w:cs="仿宋"/>
                <w:sz w:val="21"/>
              </w:rPr>
              <w:t>结算单价=磋商文件中各项单价*投标折扣（%）</w:t>
            </w:r>
          </w:p>
        </w:tc>
      </w:tr>
    </w:tbl>
    <w:p>
      <w:pPr>
        <w:pStyle w:val="2"/>
        <w:spacing w:before="50" w:line="249" w:lineRule="auto"/>
        <w:ind w:right="269"/>
        <w:rPr>
          <w:rFonts w:ascii="仿宋" w:hAnsi="仿宋" w:eastAsia="仿宋" w:cs="仿宋"/>
          <w:sz w:val="21"/>
          <w:szCs w:val="22"/>
          <w:lang w:val="zh-CN" w:bidi="zh-CN"/>
        </w:rPr>
      </w:pPr>
    </w:p>
    <w:p>
      <w:pPr>
        <w:pStyle w:val="2"/>
        <w:spacing w:before="50" w:line="249" w:lineRule="auto"/>
        <w:ind w:left="699" w:right="269" w:hanging="699" w:hangingChars="333"/>
        <w:rPr>
          <w:rFonts w:ascii="仿宋" w:hAnsi="仿宋" w:eastAsia="仿宋" w:cs="仿宋"/>
          <w:sz w:val="21"/>
          <w:szCs w:val="22"/>
          <w:lang w:val="zh-CN" w:bidi="zh-CN"/>
        </w:rPr>
      </w:pPr>
      <w:r>
        <w:rPr>
          <w:rFonts w:hint="eastAsia" w:ascii="仿宋" w:hAnsi="仿宋" w:eastAsia="仿宋" w:cs="仿宋"/>
          <w:sz w:val="21"/>
          <w:szCs w:val="22"/>
          <w:lang w:val="zh-CN" w:bidi="zh-CN"/>
        </w:rPr>
        <w:t>注：1、</w:t>
      </w:r>
      <w:ins w:id="49" w:author="徐欢欢" w:date="2025-05-22T09:59:12Z">
        <w:r>
          <w:rPr>
            <w:rFonts w:hint="eastAsia" w:ascii="仿宋" w:hAnsi="仿宋" w:eastAsia="仿宋" w:cs="仿宋"/>
            <w:b/>
            <w:kern w:val="0"/>
            <w:sz w:val="24"/>
            <w:szCs w:val="24"/>
          </w:rPr>
          <w:t>▲</w:t>
        </w:r>
      </w:ins>
      <w:r>
        <w:rPr>
          <w:rFonts w:hint="eastAsia" w:ascii="仿宋" w:hAnsi="仿宋" w:eastAsia="仿宋" w:cs="仿宋"/>
          <w:sz w:val="21"/>
          <w:szCs w:val="22"/>
          <w:lang w:val="zh-CN" w:bidi="zh-CN"/>
        </w:rPr>
        <w:t xml:space="preserve">出现以下 4 种报价填下情况的为无效投标： </w:t>
      </w:r>
    </w:p>
    <w:p>
      <w:pPr>
        <w:pStyle w:val="2"/>
        <w:spacing w:before="50" w:line="249" w:lineRule="auto"/>
        <w:ind w:left="500" w:right="269" w:hanging="499" w:hangingChars="238"/>
        <w:rPr>
          <w:rFonts w:ascii="仿宋" w:hAnsi="仿宋" w:eastAsia="仿宋" w:cs="仿宋"/>
          <w:sz w:val="21"/>
          <w:szCs w:val="22"/>
          <w:lang w:val="zh-CN" w:bidi="zh-CN"/>
        </w:rPr>
      </w:pPr>
      <w:r>
        <w:rPr>
          <w:rFonts w:hint="eastAsia" w:ascii="仿宋" w:hAnsi="仿宋" w:eastAsia="仿宋" w:cs="仿宋"/>
          <w:sz w:val="21"/>
          <w:szCs w:val="22"/>
          <w:lang w:val="zh-CN" w:bidi="zh-CN"/>
        </w:rPr>
        <w:t>1）本表中投标折扣不填写的；</w:t>
      </w:r>
    </w:p>
    <w:p>
      <w:pPr>
        <w:pStyle w:val="2"/>
        <w:spacing w:before="50" w:line="249" w:lineRule="auto"/>
        <w:ind w:left="500" w:right="269" w:hanging="499" w:hangingChars="238"/>
        <w:rPr>
          <w:rFonts w:ascii="仿宋" w:hAnsi="仿宋" w:eastAsia="仿宋" w:cs="仿宋"/>
          <w:sz w:val="21"/>
          <w:szCs w:val="22"/>
          <w:lang w:val="zh-CN" w:bidi="zh-CN"/>
        </w:rPr>
      </w:pPr>
      <w:r>
        <w:rPr>
          <w:rFonts w:hint="eastAsia" w:ascii="仿宋" w:hAnsi="仿宋" w:eastAsia="仿宋" w:cs="仿宋"/>
          <w:sz w:val="21"/>
          <w:szCs w:val="22"/>
          <w:lang w:bidi="zh-CN"/>
        </w:rPr>
        <w:t>2）</w:t>
      </w:r>
      <w:r>
        <w:rPr>
          <w:rFonts w:hint="eastAsia" w:ascii="仿宋" w:hAnsi="仿宋" w:eastAsia="仿宋" w:cs="仿宋"/>
          <w:sz w:val="21"/>
          <w:szCs w:val="22"/>
          <w:lang w:val="zh-CN" w:bidi="zh-CN"/>
        </w:rPr>
        <w:t>本表中投标折扣所填大于 100%；</w:t>
      </w:r>
    </w:p>
    <w:p>
      <w:pPr>
        <w:pStyle w:val="2"/>
        <w:spacing w:before="50" w:line="249" w:lineRule="auto"/>
        <w:ind w:left="500" w:right="269" w:hanging="499" w:hangingChars="238"/>
        <w:rPr>
          <w:rFonts w:ascii="仿宋" w:hAnsi="仿宋" w:eastAsia="仿宋" w:cs="仿宋"/>
          <w:sz w:val="21"/>
          <w:szCs w:val="22"/>
          <w:lang w:val="zh-CN" w:bidi="zh-CN"/>
        </w:rPr>
      </w:pPr>
      <w:r>
        <w:rPr>
          <w:rFonts w:hint="eastAsia" w:ascii="仿宋" w:hAnsi="仿宋" w:eastAsia="仿宋" w:cs="仿宋"/>
          <w:sz w:val="21"/>
          <w:szCs w:val="22"/>
          <w:lang w:bidi="zh-CN"/>
        </w:rPr>
        <w:t>3）</w:t>
      </w:r>
      <w:r>
        <w:rPr>
          <w:rFonts w:hint="eastAsia" w:ascii="仿宋" w:hAnsi="仿宋" w:eastAsia="仿宋" w:cs="仿宋"/>
          <w:sz w:val="21"/>
          <w:szCs w:val="22"/>
          <w:lang w:val="zh-CN" w:bidi="zh-CN"/>
        </w:rPr>
        <w:t>本表中投标折扣小于等于 0；</w:t>
      </w:r>
    </w:p>
    <w:p>
      <w:pPr>
        <w:pStyle w:val="2"/>
        <w:spacing w:before="50" w:line="249" w:lineRule="auto"/>
        <w:ind w:left="500" w:right="269" w:hanging="499" w:hangingChars="238"/>
        <w:rPr>
          <w:rFonts w:ascii="仿宋" w:hAnsi="仿宋" w:eastAsia="仿宋" w:cs="仿宋"/>
          <w:sz w:val="21"/>
          <w:szCs w:val="22"/>
          <w:lang w:val="zh-CN" w:bidi="zh-CN"/>
        </w:rPr>
      </w:pPr>
      <w:r>
        <w:rPr>
          <w:rFonts w:hint="eastAsia" w:ascii="仿宋" w:hAnsi="仿宋" w:eastAsia="仿宋" w:cs="仿宋"/>
          <w:sz w:val="21"/>
          <w:szCs w:val="22"/>
          <w:lang w:bidi="zh-CN"/>
        </w:rPr>
        <w:t>4）</w:t>
      </w:r>
      <w:r>
        <w:rPr>
          <w:rFonts w:hint="eastAsia" w:ascii="仿宋" w:hAnsi="仿宋" w:eastAsia="仿宋" w:cs="仿宋"/>
          <w:sz w:val="21"/>
          <w:szCs w:val="22"/>
          <w:lang w:val="zh-CN" w:bidi="zh-CN"/>
        </w:rPr>
        <w:t>本表中投标折扣填写不符合数字规范的。</w:t>
      </w:r>
    </w:p>
    <w:p>
      <w:pPr>
        <w:pStyle w:val="2"/>
        <w:spacing w:before="50" w:line="249" w:lineRule="auto"/>
        <w:ind w:left="500" w:right="269" w:hanging="499" w:hangingChars="238"/>
        <w:rPr>
          <w:rFonts w:ascii="仿宋" w:hAnsi="仿宋" w:eastAsia="仿宋" w:cs="仿宋"/>
          <w:sz w:val="21"/>
          <w:szCs w:val="22"/>
          <w:lang w:val="zh-CN" w:bidi="zh-CN"/>
        </w:rPr>
      </w:pPr>
      <w:r>
        <w:rPr>
          <w:rFonts w:hint="eastAsia" w:ascii="仿宋" w:hAnsi="仿宋" w:eastAsia="仿宋" w:cs="仿宋"/>
          <w:sz w:val="21"/>
          <w:szCs w:val="22"/>
          <w:lang w:val="zh-CN" w:bidi="zh-CN"/>
        </w:rPr>
        <w:t>2、投标折扣率填写可保留两位小数，小数点后第三位四舍五入（如 99.99%）。</w:t>
      </w:r>
    </w:p>
    <w:p>
      <w:pPr>
        <w:pStyle w:val="2"/>
        <w:spacing w:before="16" w:line="249" w:lineRule="auto"/>
        <w:ind w:right="154"/>
        <w:rPr>
          <w:rFonts w:ascii="仿宋" w:hAnsi="仿宋" w:eastAsia="仿宋" w:cs="仿宋"/>
          <w:sz w:val="21"/>
          <w:szCs w:val="22"/>
          <w:lang w:val="zh-CN" w:bidi="zh-CN"/>
        </w:rPr>
      </w:pPr>
      <w:r>
        <w:rPr>
          <w:rFonts w:hint="eastAsia" w:ascii="仿宋" w:hAnsi="仿宋" w:eastAsia="仿宋" w:cs="仿宋"/>
          <w:sz w:val="21"/>
          <w:szCs w:val="22"/>
          <w:lang w:val="zh-CN" w:bidi="zh-CN"/>
        </w:rPr>
        <w:t>3、投标采用折扣（%）形式报价，投标人最终收费按照招标文件中各单价*折扣（%） 计算，各投标人应根据采购人的要求，结合自身的综合实力进行报价。</w:t>
      </w:r>
    </w:p>
    <w:p>
      <w:pPr>
        <w:spacing w:before="2" w:line="249" w:lineRule="auto"/>
        <w:ind w:right="274"/>
        <w:rPr>
          <w:rFonts w:ascii="仿宋" w:hAnsi="仿宋" w:eastAsia="仿宋" w:cs="仿宋"/>
          <w:b/>
          <w:bCs/>
          <w:sz w:val="21"/>
          <w:szCs w:val="22"/>
          <w:lang w:val="zh-CN" w:bidi="zh-CN"/>
        </w:rPr>
      </w:pPr>
      <w:r>
        <w:rPr>
          <w:rFonts w:ascii="仿宋" w:hAnsi="仿宋" w:eastAsia="仿宋" w:cs="仿宋"/>
          <w:b/>
          <w:bCs/>
          <w:sz w:val="21"/>
          <w:szCs w:val="22"/>
          <w:lang w:val="zh-CN" w:bidi="zh-CN"/>
        </w:rPr>
        <w:t>4、投标折扣和下浮率完全不同，请投标人看清楚再填写，以免造成误填，如有不明确可咨询代理机构。</w:t>
      </w:r>
    </w:p>
    <w:p>
      <w:pPr>
        <w:widowControl w:val="0"/>
        <w:autoSpaceDE w:val="0"/>
        <w:autoSpaceDN w:val="0"/>
        <w:adjustRightInd w:val="0"/>
        <w:snapToGrid w:val="0"/>
        <w:spacing w:line="360" w:lineRule="auto"/>
        <w:ind w:firstLine="398" w:firstLineChars="166"/>
        <w:rPr>
          <w:rFonts w:ascii="仿宋" w:hAnsi="仿宋" w:eastAsia="仿宋" w:cs="仿宋"/>
          <w:sz w:val="24"/>
          <w:szCs w:val="24"/>
        </w:rPr>
      </w:pPr>
    </w:p>
    <w:p>
      <w:pPr>
        <w:autoSpaceDE w:val="0"/>
        <w:autoSpaceDN w:val="0"/>
        <w:spacing w:line="360" w:lineRule="auto"/>
        <w:ind w:left="2"/>
        <w:jc w:val="left"/>
        <w:rPr>
          <w:rFonts w:hint="eastAsia" w:ascii="仿宋" w:hAnsi="仿宋" w:eastAsia="仿宋" w:cs="仿宋"/>
          <w:kern w:val="0"/>
          <w:sz w:val="24"/>
          <w:lang w:val="zh-CN"/>
        </w:rPr>
      </w:pPr>
    </w:p>
    <w:p>
      <w:pPr>
        <w:autoSpaceDE w:val="0"/>
        <w:autoSpaceDN w:val="0"/>
        <w:spacing w:line="360" w:lineRule="auto"/>
        <w:ind w:left="2" w:leftChars="1" w:right="1120" w:firstLine="4560" w:firstLineChars="1900"/>
        <w:jc w:val="left"/>
        <w:rPr>
          <w:rFonts w:hint="eastAsia" w:ascii="仿宋" w:hAnsi="仿宋" w:eastAsia="仿宋" w:cs="仿宋"/>
          <w:kern w:val="0"/>
          <w:sz w:val="24"/>
          <w:lang w:val="zh-CN"/>
        </w:rPr>
      </w:pPr>
      <w:r>
        <w:rPr>
          <w:rFonts w:hint="eastAsia" w:ascii="仿宋" w:hAnsi="仿宋" w:eastAsia="仿宋" w:cs="仿宋"/>
          <w:kern w:val="0"/>
          <w:sz w:val="24"/>
          <w:lang w:val="zh-CN"/>
        </w:rPr>
        <w:t>供应商名称（</w:t>
      </w:r>
      <w:r>
        <w:rPr>
          <w:rFonts w:hint="eastAsia" w:ascii="仿宋" w:hAnsi="仿宋" w:eastAsia="仿宋" w:cs="仿宋"/>
          <w:sz w:val="24"/>
        </w:rPr>
        <w:t>电子签名</w:t>
      </w:r>
      <w:r>
        <w:rPr>
          <w:rFonts w:hint="eastAsia" w:ascii="仿宋" w:hAnsi="仿宋" w:eastAsia="仿宋" w:cs="仿宋"/>
          <w:kern w:val="0"/>
          <w:sz w:val="24"/>
          <w:lang w:val="zh-CN"/>
        </w:rPr>
        <w:t xml:space="preserve">）：                                                                                                                                                                                                               </w:t>
      </w:r>
    </w:p>
    <w:p>
      <w:pPr>
        <w:ind w:left="0" w:leftChars="0" w:firstLine="4620" w:firstLineChars="1925"/>
        <w:rPr>
          <w:rFonts w:hint="eastAsia"/>
        </w:rPr>
      </w:pPr>
      <w:r>
        <w:rPr>
          <w:rFonts w:hint="eastAsia" w:ascii="仿宋" w:hAnsi="仿宋" w:eastAsia="仿宋" w:cs="仿宋"/>
          <w:kern w:val="0"/>
          <w:sz w:val="24"/>
          <w:lang w:val="zh-CN"/>
        </w:rPr>
        <w:t>日期</w:t>
      </w:r>
      <w:r>
        <w:rPr>
          <w:rFonts w:hint="eastAsia" w:ascii="仿宋" w:hAnsi="仿宋" w:eastAsia="仿宋" w:cs="仿宋"/>
          <w:kern w:val="0"/>
          <w:sz w:val="24"/>
        </w:rPr>
        <w:t>：</w:t>
      </w:r>
      <w:r>
        <w:rPr>
          <w:rFonts w:hint="eastAsia" w:ascii="仿宋" w:hAnsi="仿宋" w:eastAsia="仿宋" w:cs="仿宋"/>
          <w:kern w:val="0"/>
          <w:sz w:val="24"/>
          <w:lang w:val="zh-CN"/>
        </w:rPr>
        <w:t xml:space="preserve">   年   月   日</w:t>
      </w:r>
    </w:p>
    <w:sectPr>
      <w:headerReference r:id="rId14" w:type="default"/>
      <w:footerReference r:id="rId15" w:type="default"/>
      <w:pgSz w:w="11906" w:h="16838"/>
      <w:pgMar w:top="1440" w:right="1306"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modern"/>
    <w:pitch w:val="default"/>
    <w:sig w:usb0="E0002EFF" w:usb1="C000785B" w:usb2="00000009" w:usb3="00000000" w:csb0="400001FF" w:csb1="FFFF0000"/>
  </w:font>
  <w:font w:name="宋体">
    <w:panose1 w:val="02010600030101010101"/>
    <w:charset w:val="81"/>
    <w:family w:val="decorative"/>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003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楷体">
    <w:panose1 w:val="02010609060101010101"/>
    <w:charset w:val="86"/>
    <w:family w:val="auto"/>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3F" w:usb3="00000000" w:csb0="603F01FF" w:csb1="FFFF0000"/>
  </w:font>
  <w:font w:name="Lucida Sans">
    <w:altName w:val="Lucida Sans Unicode"/>
    <w:panose1 w:val="020B0602030504020204"/>
    <w:charset w:val="00"/>
    <w:family w:val="swiss"/>
    <w:pitch w:val="default"/>
    <w:sig w:usb0="00000000" w:usb1="00000000" w:usb2="00000000" w:usb3="00000000" w:csb0="20000001" w:csb1="00000000"/>
  </w:font>
  <w:font w:name="楷体_GB2312">
    <w:panose1 w:val="02010609030101010101"/>
    <w:charset w:val="86"/>
    <w:family w:val="modern"/>
    <w:pitch w:val="default"/>
    <w:sig w:usb0="00000001" w:usb1="080E0000" w:usb2="00000000" w:usb3="00000000" w:csb0="00040000"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auto"/>
    <w:pitch w:val="default"/>
    <w:sig w:usb0="800002BF" w:usb1="38CF7CFA" w:usb2="00000016" w:usb3="00000000" w:csb0="00040001" w:csb1="00000000"/>
  </w:font>
  <w:font w:name="微软雅黑">
    <w:panose1 w:val="020B0503020204020204"/>
    <w:charset w:val="86"/>
    <w:family w:val="auto"/>
    <w:pitch w:val="default"/>
    <w:sig w:usb0="80000287" w:usb1="2ACF3C50" w:usb2="00000016" w:usb3="00000000" w:csb0="0004001F" w:csb1="00000000"/>
  </w:font>
  <w:font w:name="MS PGothic">
    <w:panose1 w:val="020B0600070205080204"/>
    <w:charset w:val="80"/>
    <w:family w:val="auto"/>
    <w:pitch w:val="default"/>
    <w:sig w:usb0="E00002FF" w:usb1="6AC7FDFB" w:usb2="08000012" w:usb3="00000000" w:csb0="4002009F" w:csb1="DFD70000"/>
  </w:font>
  <w:font w:name="Lucida Sans Unicode">
    <w:panose1 w:val="020B0602030504020204"/>
    <w:charset w:val="00"/>
    <w:family w:val="auto"/>
    <w:pitch w:val="default"/>
    <w:sig w:usb0="80001AFF" w:usb1="0000396B" w:usb2="00000000" w:usb3="00000000" w:csb0="200000BF" w:csb1="D7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framePr w:wrap="around" w:vAnchor="text" w:hAnchor="margin" w:xAlign="right" w:y="1"/>
      <w:tabs>
        <w:tab w:val="center" w:pos="4153"/>
        <w:tab w:val="right" w:pos="8306"/>
      </w:tabs>
      <w:rPr>
        <w:rStyle w:val="27"/>
      </w:rPr>
    </w:pPr>
    <w:r>
      <w:fldChar w:fldCharType="begin"/>
    </w:r>
    <w:r>
      <w:rPr>
        <w:rStyle w:val="27"/>
      </w:rPr>
      <w:instrText xml:space="preserve">PAGE  </w:instrText>
    </w:r>
    <w:r>
      <w:fldChar w:fldCharType="end"/>
    </w:r>
  </w:p>
  <w:p>
    <w:pPr>
      <w:pStyle w:val="16"/>
      <w:tabs>
        <w:tab w:val="center" w:pos="4153"/>
        <w:tab w:val="right" w:pos="8306"/>
      </w:tabs>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tabs>
                              <w:tab w:val="center" w:pos="4153"/>
                              <w:tab w:val="right" w:pos="8306"/>
                            </w:tabs>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s9m8kyAgAAZwQAAA4AAABkcnMvZTJvRG9jLnhtbK1UzY7TMBC+I/EO&#10;lu80aRFL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Sz2byTICAABnBAAADgAAAAAAAAABACAAAAAfAQAAZHJzL2Uyb0RvYy54bWxQSwUG&#10;AAAAAAYABgBZAQAAwwUAAAAA&#10;">
              <v:fill on="f" focussize="0,0"/>
              <v:stroke on="f" weight="0.5pt"/>
              <v:imagedata o:title=""/>
              <o:lock v:ext="edit" aspectratio="f"/>
              <v:textbox inset="0mm,0mm,0mm,0mm" style="mso-fit-shape-to-text:t;">
                <w:txbxContent>
                  <w:p>
                    <w:pPr>
                      <w:pStyle w:val="16"/>
                      <w:tabs>
                        <w:tab w:val="center" w:pos="4153"/>
                        <w:tab w:val="right" w:pos="8306"/>
                      </w:tabs>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167" name="文本框 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tabs>
                              <w:tab w:val="center" w:pos="4153"/>
                              <w:tab w:val="right" w:pos="8306"/>
                            </w:tabs>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t2t9czAgAAZwQAAA4AAAAAAAAAAQAgAAAAHwEAAGRycy9lMm9Eb2MueG1sUEsF&#10;BgAAAAAGAAYAWQEAAMQFAAAAAA==&#10;">
              <v:fill on="f" focussize="0,0"/>
              <v:stroke on="f" weight="0.5pt"/>
              <v:imagedata o:title=""/>
              <o:lock v:ext="edit" aspectratio="f"/>
              <v:textbox inset="0mm,0mm,0mm,0mm" style="mso-fit-shape-to-text:t;">
                <w:txbxContent>
                  <w:p>
                    <w:pPr>
                      <w:pStyle w:val="16"/>
                      <w:tabs>
                        <w:tab w:val="center" w:pos="4153"/>
                        <w:tab w:val="right" w:pos="8306"/>
                      </w:tabs>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16205" cy="139700"/>
              <wp:effectExtent l="0" t="0" r="0" b="0"/>
              <wp:wrapNone/>
              <wp:docPr id="178" name="文本框 36"/>
              <wp:cNvGraphicFramePr/>
              <a:graphic xmlns:a="http://schemas.openxmlformats.org/drawingml/2006/main">
                <a:graphicData uri="http://schemas.microsoft.com/office/word/2010/wordprocessingShape">
                  <wps:wsp>
                    <wps:cNvSpPr txBox="1">
                      <a:spLocks noChangeArrowheads="1"/>
                    </wps:cNvSpPr>
                    <wps:spPr bwMode="auto">
                      <a:xfrm>
                        <a:off x="0" y="0"/>
                        <a:ext cx="116205" cy="139700"/>
                      </a:xfrm>
                      <a:prstGeom prst="rect">
                        <a:avLst/>
                      </a:prstGeom>
                      <a:noFill/>
                      <a:ln>
                        <a:noFill/>
                      </a:ln>
                    </wps:spPr>
                    <wps:txbx>
                      <w:txbxContent>
                        <w:p>
                          <w:pPr>
                            <w:pStyle w:val="16"/>
                            <w:tabs>
                              <w:tab w:val="center" w:pos="4153"/>
                              <w:tab w:val="right" w:pos="8306"/>
                            </w:tabs>
                            <w:rPr>
                              <w:rFonts w:eastAsia="宋体"/>
                            </w:rPr>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36" o:spid="_x0000_s1026" o:spt="202" type="#_x0000_t202" style="position:absolute;left:0pt;margin-top:0pt;height:11pt;width:9.15pt;mso-position-horizontal:center;mso-position-horizontal-relative:margin;mso-wrap-style:none;z-index:251674624;mso-width-relative:page;mso-height-relative:page;" filled="f" stroked="f" coordsize="21600,21600" o:gfxdata="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Bi6WFNAAAAADAQAADwAAAAAAAAABACAAAAAiAAAAZHJz&#10;L2Rvd25yZXYueG1sUEsBAhQAFAAAAAgAh07iQHrXg5AMAgAABQQAAA4AAAAAAAAAAQAgAAAAHwEA&#10;AGRycy9lMm9Eb2MueG1sUEsFBgAAAAAGAAYAWQEAAJ0FAAAAAA==&#10;">
              <v:fill on="f" focussize="0,0"/>
              <v:stroke on="f"/>
              <v:imagedata o:title=""/>
              <o:lock v:ext="edit" aspectratio="f"/>
              <v:textbox inset="0mm,0mm,0mm,0mm" style="mso-fit-shape-to-text:t;">
                <w:txbxContent>
                  <w:p>
                    <w:pPr>
                      <w:pStyle w:val="16"/>
                      <w:tabs>
                        <w:tab w:val="center" w:pos="4153"/>
                        <w:tab w:val="right" w:pos="8306"/>
                      </w:tabs>
                      <w:rPr>
                        <w:rFonts w:eastAsia="宋体"/>
                      </w:rPr>
                    </w:pPr>
                    <w:r>
                      <w:rPr>
                        <w:rFonts w:hint="eastAsia"/>
                      </w:rPr>
                      <w:fldChar w:fldCharType="begin"/>
                    </w:r>
                    <w:r>
                      <w:rPr>
                        <w:rFonts w:hint="eastAsia"/>
                      </w:rPr>
                      <w:instrText xml:space="preserve"> PAGE  \* MERGEFORMAT </w:instrText>
                    </w:r>
                    <w:r>
                      <w:rPr>
                        <w:rFonts w:hint="eastAsia"/>
                      </w:rPr>
                      <w:fldChar w:fldCharType="separate"/>
                    </w:r>
                    <w:r>
                      <w:t>11</w:t>
                    </w:r>
                    <w:r>
                      <w:rPr>
                        <w:rFonts w:hint="eastAsia"/>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jc w:val="center"/>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116205" cy="139700"/>
              <wp:effectExtent l="0" t="0" r="0" b="0"/>
              <wp:wrapNone/>
              <wp:docPr id="179" name="文本框 35"/>
              <wp:cNvGraphicFramePr/>
              <a:graphic xmlns:a="http://schemas.openxmlformats.org/drawingml/2006/main">
                <a:graphicData uri="http://schemas.microsoft.com/office/word/2010/wordprocessingShape">
                  <wps:wsp>
                    <wps:cNvSpPr txBox="1">
                      <a:spLocks noChangeArrowheads="1"/>
                    </wps:cNvSpPr>
                    <wps:spPr bwMode="auto">
                      <a:xfrm>
                        <a:off x="0" y="0"/>
                        <a:ext cx="116205" cy="139700"/>
                      </a:xfrm>
                      <a:prstGeom prst="rect">
                        <a:avLst/>
                      </a:prstGeom>
                      <a:noFill/>
                      <a:ln>
                        <a:noFill/>
                      </a:ln>
                    </wps:spPr>
                    <wps:txbx>
                      <w:txbxContent>
                        <w:p>
                          <w:pPr>
                            <w:pStyle w:val="16"/>
                            <w:tabs>
                              <w:tab w:val="center" w:pos="4153"/>
                              <w:tab w:val="right" w:pos="8306"/>
                            </w:tabs>
                            <w:rPr>
                              <w:rFonts w:eastAsia="宋体"/>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wps:txbx>
                    <wps:bodyPr rot="0" vert="horz" wrap="none" lIns="0" tIns="0" rIns="0" bIns="0" anchor="t" anchorCtr="0" upright="1">
                      <a:spAutoFit/>
                    </wps:bodyPr>
                  </wps:wsp>
                </a:graphicData>
              </a:graphic>
            </wp:anchor>
          </w:drawing>
        </mc:Choice>
        <mc:Fallback>
          <w:pict>
            <v:shape id="文本框 35" o:spid="_x0000_s1026" o:spt="202" type="#_x0000_t202" style="position:absolute;left:0pt;margin-top:0pt;height:11pt;width:9.15pt;mso-position-horizontal:center;mso-position-horizontal-relative:margin;mso-wrap-style:none;z-index:251675648;mso-width-relative:page;mso-height-relative:page;" filled="f" stroked="f" coordsize="21600,21600" o:gfxdata="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&#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AYulhTQAAAAAwEAAA8AAAAAAAAAAQAgAAAAIgAAAGRy&#10;cy9kb3ducmV2LnhtbFBLAQIUABQAAAAIAIdO4kB9O/FLDQIAAAUEAAAOAAAAAAAAAAEAIAAAAB8B&#10;AABkcnMvZTJvRG9jLnhtbFBLBQYAAAAABgAGAFkBAACeBQAAAAA=&#10;">
              <v:fill on="f" focussize="0,0"/>
              <v:stroke on="f"/>
              <v:imagedata o:title=""/>
              <o:lock v:ext="edit" aspectratio="f"/>
              <v:textbox inset="0mm,0mm,0mm,0mm" style="mso-fit-shape-to-text:t;">
                <w:txbxContent>
                  <w:p>
                    <w:pPr>
                      <w:pStyle w:val="16"/>
                      <w:tabs>
                        <w:tab w:val="center" w:pos="4153"/>
                        <w:tab w:val="right" w:pos="8306"/>
                      </w:tabs>
                      <w:rPr>
                        <w:rFonts w:eastAsia="宋体"/>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jc w:val="center"/>
      <w:rPr>
        <w:rFonts w:ascii="仿宋_GB2312" w:eastAsia="仿宋_GB2312"/>
      </w:rPr>
    </w:pPr>
    <w:r>
      <mc:AlternateContent>
        <mc:Choice Requires="wps">
          <w:drawing>
            <wp:anchor distT="0" distB="0" distL="114300" distR="114300" simplePos="0" relativeHeight="251672576" behindDoc="0" locked="0" layoutInCell="1" allowOverlap="1">
              <wp:simplePos x="0" y="0"/>
              <wp:positionH relativeFrom="margin">
                <wp:align>center</wp:align>
              </wp:positionH>
              <wp:positionV relativeFrom="paragraph">
                <wp:posOffset>0</wp:posOffset>
              </wp:positionV>
              <wp:extent cx="1828800" cy="1828800"/>
              <wp:effectExtent l="0" t="0" r="0" b="0"/>
              <wp:wrapNone/>
              <wp:docPr id="183" name="文本框 18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tabs>
                              <w:tab w:val="center" w:pos="4153"/>
                              <w:tab w:val="right" w:pos="8306"/>
                            </w:tabs>
                            <w:jc w:val="center"/>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257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LLxCZ4zAgAAZwQAAA4AAAAAAAAAAQAgAAAAHwEAAGRycy9lMm9Eb2MueG1sUEsF&#10;BgAAAAAGAAYAWQEAAMQFAAAAAA==&#10;">
              <v:fill on="f" focussize="0,0"/>
              <v:stroke on="f" weight="0.5pt"/>
              <v:imagedata o:title=""/>
              <o:lock v:ext="edit" aspectratio="f"/>
              <v:textbox inset="0mm,0mm,0mm,0mm" style="mso-fit-shape-to-text:t;">
                <w:txbxContent>
                  <w:p>
                    <w:pPr>
                      <w:pStyle w:val="16"/>
                      <w:tabs>
                        <w:tab w:val="center" w:pos="4153"/>
                        <w:tab w:val="right" w:pos="8306"/>
                      </w:tabs>
                      <w:jc w:val="center"/>
                    </w:pPr>
                    <w:r>
                      <w:fldChar w:fldCharType="begin"/>
                    </w:r>
                    <w:r>
                      <w:instrText xml:space="preserve"> PAGE  \* MERGEFORMAT </w:instrText>
                    </w:r>
                    <w:r>
                      <w:fldChar w:fldCharType="separate"/>
                    </w:r>
                    <w:r>
                      <w:t>2</w:t>
                    </w:r>
                    <w:r>
                      <w:fldChar w:fldCharType="end"/>
                    </w:r>
                  </w:p>
                </w:txbxContent>
              </v:textbox>
            </v:shape>
          </w:pict>
        </mc:Fallback>
      </mc:AlternateContent>
    </w:r>
  </w:p>
  <w:p>
    <w:pPr>
      <w:rPr>
        <w:rFonts w:ascii="仿宋_GB2312" w:eastAsia="仿宋_GB2312"/>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jc w:val="center"/>
      <w:rPr>
        <w:rFonts w:ascii="仿宋_GB2312" w:eastAsia="仿宋_GB2312"/>
      </w:rPr>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80" name="文本框 18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tabs>
                              <w:tab w:val="center" w:pos="4153"/>
                              <w:tab w:val="right" w:pos="8306"/>
                            </w:tabs>
                            <w:jc w:val="center"/>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2CalMyAgAAZ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TYJqUzICAABnBAAADgAAAAAAAAABACAAAAAfAQAAZHJzL2Uyb0RvYy54bWxQSwUG&#10;AAAAAAYABgBZAQAAwwUAAAAA&#10;">
              <v:fill on="f" focussize="0,0"/>
              <v:stroke on="f" weight="0.5pt"/>
              <v:imagedata o:title=""/>
              <o:lock v:ext="edit" aspectratio="f"/>
              <v:textbox inset="0mm,0mm,0mm,0mm" style="mso-fit-shape-to-text:t;">
                <w:txbxContent>
                  <w:p>
                    <w:pPr>
                      <w:pStyle w:val="16"/>
                      <w:tabs>
                        <w:tab w:val="center" w:pos="4153"/>
                        <w:tab w:val="right" w:pos="8306"/>
                      </w:tabs>
                      <w:jc w:val="center"/>
                    </w:pPr>
                    <w:r>
                      <w:fldChar w:fldCharType="begin"/>
                    </w:r>
                    <w:r>
                      <w:instrText xml:space="preserve"> PAGE  \* MERGEFORMAT </w:instrText>
                    </w:r>
                    <w:r>
                      <w:fldChar w:fldCharType="separate"/>
                    </w:r>
                    <w:r>
                      <w:t>1</w:t>
                    </w:r>
                    <w:r>
                      <w:fldChar w:fldCharType="end"/>
                    </w:r>
                  </w:p>
                </w:txbxContent>
              </v:textbox>
            </v:shape>
          </w:pict>
        </mc:Fallback>
      </mc:AlternateContent>
    </w:r>
  </w:p>
  <w:p>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tabs>
        <w:tab w:val="center" w:pos="4153"/>
        <w:tab w:val="right" w:pos="8306"/>
      </w:tabs>
      <w:jc w:val="center"/>
      <w:rPr>
        <w:rFonts w:ascii="仿宋_GB2312" w:eastAsia="仿宋_GB2312"/>
        <w:szCs w:val="24"/>
      </w:rPr>
    </w:pPr>
    <w:r>
      <mc:AlternateContent>
        <mc:Choice Requires="wps">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1828800" cy="1828800"/>
              <wp:effectExtent l="0" t="0" r="0" b="0"/>
              <wp:wrapNone/>
              <wp:docPr id="184" name="文本框 1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16"/>
                            <w:tabs>
                              <w:tab w:val="center" w:pos="4153"/>
                              <w:tab w:val="right" w:pos="8306"/>
                            </w:tabs>
                            <w:jc w:val="center"/>
                          </w:pPr>
                          <w:r>
                            <w:fldChar w:fldCharType="begin"/>
                          </w:r>
                          <w:r>
                            <w:instrText xml:space="preserve"> PAGE  \* MERGEFORMAT </w:instrText>
                          </w:r>
                          <w:r>
                            <w:fldChar w:fldCharType="separate"/>
                          </w:r>
                          <w:r>
                            <w:t>31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155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jBYJszAgAAZwQAAA4AAAAAAAAAAQAgAAAAHwEAAGRycy9lMm9Eb2MueG1sUEsF&#10;BgAAAAAGAAYAWQEAAMQFAAAAAA==&#10;">
              <v:fill on="f" focussize="0,0"/>
              <v:stroke on="f" weight="0.5pt"/>
              <v:imagedata o:title=""/>
              <o:lock v:ext="edit" aspectratio="f"/>
              <v:textbox inset="0mm,0mm,0mm,0mm" style="mso-fit-shape-to-text:t;">
                <w:txbxContent>
                  <w:p>
                    <w:pPr>
                      <w:pStyle w:val="16"/>
                      <w:tabs>
                        <w:tab w:val="center" w:pos="4153"/>
                        <w:tab w:val="right" w:pos="8306"/>
                      </w:tabs>
                      <w:jc w:val="center"/>
                    </w:pPr>
                    <w:r>
                      <w:fldChar w:fldCharType="begin"/>
                    </w:r>
                    <w:r>
                      <w:instrText xml:space="preserve"> PAGE  \* MERGEFORMAT </w:instrText>
                    </w:r>
                    <w:r>
                      <w:fldChar w:fldCharType="separate"/>
                    </w:r>
                    <w:r>
                      <w:t>31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360" w:lineRule="auto"/>
      <w:jc w:val="center"/>
      <w:rPr>
        <w:rFonts w:ascii="仿宋_GB2312" w:eastAsia="仿宋_GB2312"/>
        <w:bCs/>
        <w:i/>
        <w:sz w:val="21"/>
        <w:szCs w:val="21"/>
        <w:u w:val="single"/>
      </w:rPr>
    </w:pPr>
    <w:r>
      <w:drawing>
        <wp:inline distT="0" distB="0" distL="114300" distR="114300">
          <wp:extent cx="688975" cy="548640"/>
          <wp:effectExtent l="0" t="0" r="15875" b="3810"/>
          <wp:docPr id="16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2"/>
                  <pic:cNvPicPr>
                    <a:picLocks noChangeAspect="1"/>
                  </pic:cNvPicPr>
                </pic:nvPicPr>
                <pic:blipFill>
                  <a:blip r:embed="rId1"/>
                  <a:stretch>
                    <a:fillRect/>
                  </a:stretch>
                </pic:blipFill>
                <pic:spPr>
                  <a:xfrm>
                    <a:off x="0" y="0"/>
                    <a:ext cx="688975" cy="548640"/>
                  </a:xfrm>
                  <a:prstGeom prst="rect">
                    <a:avLst/>
                  </a:prstGeom>
                  <a:noFill/>
                  <a:ln>
                    <a:noFill/>
                  </a:ln>
                </pic:spPr>
              </pic:pic>
            </a:graphicData>
          </a:graphic>
        </wp:inline>
      </w:drawing>
    </w:r>
    <w:r>
      <w:t></w:t>
    </w:r>
    <w:r>
      <w:rPr>
        <w:sz w:val="21"/>
        <w:szCs w:val="21"/>
      </w:rPr>
      <w:t></w:t>
    </w:r>
    <w:r>
      <w:rPr>
        <w:rFonts w:hint="eastAsia"/>
        <w:sz w:val="21"/>
        <w:szCs w:val="21"/>
        <w:lang w:val="en-US" w:eastAsia="zh-CN"/>
      </w:rPr>
      <w:t xml:space="preserve">      </w:t>
    </w:r>
    <w:r>
      <w:rPr>
        <w:rFonts w:hint="eastAsia" w:ascii="仿宋" w:hAnsi="仿宋" w:eastAsia="仿宋" w:cs="仿宋"/>
        <w:bCs/>
        <w:sz w:val="21"/>
        <w:szCs w:val="21"/>
        <w:lang w:eastAsia="zh-CN"/>
      </w:rPr>
      <w:t>台州市公安局椒江分局（本级）椒江区交通安全设施零星维护项目</w:t>
    </w:r>
    <w:r>
      <w:rPr>
        <w:rFonts w:hint="eastAsia" w:ascii="仿宋" w:hAnsi="仿宋" w:eastAsia="仿宋" w:cs="仿宋"/>
        <w:bCs/>
        <w:sz w:val="21"/>
        <w:szCs w:val="21"/>
        <w:lang w:val="zh-CN"/>
      </w:rPr>
      <w:t>招标文件</w:t>
    </w:r>
    <w:r>
      <w:rPr>
        <w:rFonts w:hint="eastAsia"/>
        <w:bCs/>
        <w:sz w:val="21"/>
        <w:szCs w:val="21"/>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360" w:lineRule="auto"/>
      <w:jc w:val="right"/>
    </w:pPr>
    <w:r>
      <w:drawing>
        <wp:inline distT="0" distB="0" distL="114300" distR="114300">
          <wp:extent cx="544830" cy="431165"/>
          <wp:effectExtent l="0" t="0" r="7620" b="6985"/>
          <wp:docPr id="16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
                  <pic:cNvPicPr>
                    <a:picLocks noChangeAspect="1"/>
                  </pic:cNvPicPr>
                </pic:nvPicPr>
                <pic:blipFill>
                  <a:blip r:embed="rId1"/>
                  <a:stretch>
                    <a:fillRect/>
                  </a:stretch>
                </pic:blipFill>
                <pic:spPr>
                  <a:xfrm>
                    <a:off x="0" y="0"/>
                    <a:ext cx="544830" cy="431165"/>
                  </a:xfrm>
                  <a:prstGeom prst="rect">
                    <a:avLst/>
                  </a:prstGeom>
                  <a:noFill/>
                  <a:ln>
                    <a:noFill/>
                  </a:ln>
                </pic:spPr>
              </pic:pic>
            </a:graphicData>
          </a:graphic>
        </wp:inline>
      </w:drawing>
    </w:r>
    <w:r>
      <w:rPr>
        <w:rFonts w:hint="eastAsia"/>
      </w:rPr>
      <w:t xml:space="preserve">               </w:t>
    </w:r>
    <w:r>
      <w:rPr>
        <w:rFonts w:hint="eastAsia" w:ascii="仿宋" w:hAnsi="仿宋" w:eastAsia="仿宋" w:cs="仿宋"/>
        <w:bCs/>
        <w:kern w:val="0"/>
        <w:szCs w:val="21"/>
        <w:lang w:val="zh-CN"/>
      </w:rPr>
      <w:t>台州市公安局椒江分局（本级）椒江区交通安全设施零星维护项目</w:t>
    </w:r>
    <w:r>
      <w:rPr>
        <w:rFonts w:hint="eastAsia" w:ascii="仿宋" w:hAnsi="仿宋" w:eastAsia="仿宋" w:cs="仿宋"/>
        <w:bCs/>
        <w:szCs w:val="21"/>
        <w:lang w:val="zh-CN"/>
      </w:rPr>
      <w:t>招标文件</w:t>
    </w:r>
    <w:r>
      <w:rPr>
        <w:rFonts w:hint="eastAsia"/>
        <w:bCs/>
        <w:sz w:val="18"/>
        <w:szCs w:val="18"/>
      </w:rPr>
      <w:t xml:space="preserve"> </w:t>
    </w:r>
    <w:r>
      <w:rPr>
        <w:rFonts w:hint="eastAsia"/>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Bdr>
        <w:bottom w:val="none" w:color="auto" w:sz="0" w:space="0"/>
      </w:pBdr>
      <w:tabs>
        <w:tab w:val="left" w:pos="2773"/>
        <w:tab w:val="right" w:pos="8306"/>
      </w:tabs>
      <w:jc w:val="left"/>
      <w:rPr>
        <w:rFonts w:hint="eastAsia" w:ascii="仿宋" w:hAnsi="仿宋" w:eastAsia="仿宋" w:cs="仿宋"/>
        <w:bCs/>
        <w:sz w:val="21"/>
        <w:szCs w:val="21"/>
        <w:lang w:val="zh-CN"/>
      </w:rPr>
    </w:pPr>
    <w:r>
      <w:drawing>
        <wp:anchor distT="0" distB="0" distL="114300" distR="114300" simplePos="0" relativeHeight="251676672" behindDoc="1" locked="0" layoutInCell="1" allowOverlap="1">
          <wp:simplePos x="0" y="0"/>
          <wp:positionH relativeFrom="column">
            <wp:posOffset>-19050</wp:posOffset>
          </wp:positionH>
          <wp:positionV relativeFrom="paragraph">
            <wp:posOffset>-242570</wp:posOffset>
          </wp:positionV>
          <wp:extent cx="688975" cy="548640"/>
          <wp:effectExtent l="0" t="0" r="15875" b="3810"/>
          <wp:wrapNone/>
          <wp:docPr id="18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2"/>
                  <pic:cNvPicPr>
                    <a:picLocks noChangeAspect="1"/>
                  </pic:cNvPicPr>
                </pic:nvPicPr>
                <pic:blipFill>
                  <a:blip r:embed="rId1"/>
                  <a:stretch>
                    <a:fillRect/>
                  </a:stretch>
                </pic:blipFill>
                <pic:spPr>
                  <a:xfrm>
                    <a:off x="0" y="0"/>
                    <a:ext cx="688975" cy="548640"/>
                  </a:xfrm>
                  <a:prstGeom prst="rect">
                    <a:avLst/>
                  </a:prstGeom>
                  <a:noFill/>
                  <a:ln>
                    <a:noFill/>
                  </a:ln>
                </pic:spPr>
              </pic:pic>
            </a:graphicData>
          </a:graphic>
        </wp:anchor>
      </w:drawing>
    </w:r>
    <w:r>
      <w:rPr>
        <w:rFonts w:hint="eastAsia"/>
      </w:rPr>
      <w:t xml:space="preserve">   </w:t>
    </w:r>
    <w:r>
      <w:rPr>
        <w:rFonts w:hint="eastAsia"/>
        <w:lang w:val="en-US" w:eastAsia="zh-CN"/>
      </w:rPr>
      <w:t xml:space="preserve">                     </w:t>
    </w:r>
    <w:r>
      <w:rPr>
        <w:rFonts w:hint="eastAsia" w:ascii="仿宋" w:hAnsi="仿宋" w:eastAsia="仿宋" w:cs="仿宋"/>
        <w:bCs/>
        <w:sz w:val="21"/>
        <w:szCs w:val="21"/>
        <w:lang w:eastAsia="zh-CN"/>
      </w:rPr>
      <w:t>台州市公安局椒江分局（本级）椒江区交通安全设施零星维护项目</w:t>
    </w:r>
    <w:r>
      <w:rPr>
        <w:rFonts w:hint="eastAsia" w:ascii="仿宋" w:hAnsi="仿宋" w:eastAsia="仿宋" w:cs="仿宋"/>
        <w:bCs/>
        <w:sz w:val="21"/>
        <w:szCs w:val="21"/>
        <w:lang w:val="zh-CN"/>
      </w:rPr>
      <w:t>招标文件</w:t>
    </w:r>
  </w:p>
  <w:p>
    <w:pPr>
      <w:pStyle w:val="17"/>
      <w:pBdr>
        <w:bottom w:val="none" w:color="auto" w:sz="0" w:space="0"/>
      </w:pBdr>
      <w:tabs>
        <w:tab w:val="left" w:pos="2773"/>
        <w:tab w:val="right" w:pos="8306"/>
      </w:tabs>
      <w:jc w:val="left"/>
      <w:rPr>
        <w:rFonts w:hint="eastAsia" w:ascii="仿宋" w:hAnsi="仿宋" w:eastAsia="仿宋" w:cs="仿宋"/>
        <w:bCs/>
        <w:sz w:val="21"/>
        <w:szCs w:val="21"/>
        <w:lang w:val="zh-CN" w:eastAsia="zh-CN"/>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360" w:lineRule="auto"/>
      <w:jc w:val="center"/>
    </w:pPr>
    <w:r>
      <w:rPr>
        <w:rFonts w:hint="eastAsia"/>
      </w:rPr>
      <w:t xml:space="preserve">   </w:t>
    </w:r>
    <w:r>
      <w:drawing>
        <wp:inline distT="0" distB="0" distL="114300" distR="114300">
          <wp:extent cx="544830" cy="431165"/>
          <wp:effectExtent l="0" t="0" r="7620" b="6985"/>
          <wp:docPr id="1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6"/>
                  <pic:cNvPicPr>
                    <a:picLocks noChangeAspect="1"/>
                  </pic:cNvPicPr>
                </pic:nvPicPr>
                <pic:blipFill>
                  <a:blip r:embed="rId1"/>
                  <a:stretch>
                    <a:fillRect/>
                  </a:stretch>
                </pic:blipFill>
                <pic:spPr>
                  <a:xfrm>
                    <a:off x="0" y="0"/>
                    <a:ext cx="544830" cy="431165"/>
                  </a:xfrm>
                  <a:prstGeom prst="rect">
                    <a:avLst/>
                  </a:prstGeom>
                  <a:noFill/>
                  <a:ln>
                    <a:noFill/>
                  </a:ln>
                </pic:spPr>
              </pic:pic>
            </a:graphicData>
          </a:graphic>
        </wp:inline>
      </w:drawing>
    </w:r>
    <w:r>
      <w:t></w:t>
    </w:r>
    <w:r>
      <w:rPr>
        <w:rFonts w:hint="eastAsia"/>
      </w:rPr>
      <w:t xml:space="preserve"> </w:t>
    </w:r>
    <w:r>
      <w:rPr>
        <w:rFonts w:hint="eastAsia" w:ascii="仿宋" w:hAnsi="仿宋" w:eastAsia="仿宋" w:cs="仿宋"/>
        <w:bCs/>
        <w:sz w:val="21"/>
        <w:szCs w:val="21"/>
        <w:lang w:eastAsia="zh-CN"/>
      </w:rPr>
      <w:t>台州市公安局椒江分局（本级）椒江区交通安全设施零星维护项目</w:t>
    </w:r>
    <w:r>
      <w:rPr>
        <w:rFonts w:hint="eastAsia" w:ascii="仿宋" w:hAnsi="仿宋" w:eastAsia="仿宋" w:cs="仿宋"/>
        <w:bCs/>
        <w:sz w:val="21"/>
        <w:szCs w:val="21"/>
        <w:lang w:val="zh-CN"/>
      </w:rPr>
      <w:t>招标文件</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0"/>
      </w:pBdr>
      <w:spacing w:line="360" w:lineRule="auto"/>
      <w:ind w:left="0" w:leftChars="-200" w:right="-493" w:rightChars="-224" w:hanging="440" w:hangingChars="200"/>
      <w:jc w:val="center"/>
    </w:pPr>
    <w:r>
      <w:drawing>
        <wp:inline distT="0" distB="0" distL="114300" distR="114300">
          <wp:extent cx="544830" cy="431165"/>
          <wp:effectExtent l="0" t="0" r="7620" b="6985"/>
          <wp:docPr id="18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7"/>
                  <pic:cNvPicPr>
                    <a:picLocks noChangeAspect="1"/>
                  </pic:cNvPicPr>
                </pic:nvPicPr>
                <pic:blipFill>
                  <a:blip r:embed="rId1"/>
                  <a:stretch>
                    <a:fillRect/>
                  </a:stretch>
                </pic:blipFill>
                <pic:spPr>
                  <a:xfrm>
                    <a:off x="0" y="0"/>
                    <a:ext cx="544830" cy="431165"/>
                  </a:xfrm>
                  <a:prstGeom prst="rect">
                    <a:avLst/>
                  </a:prstGeom>
                  <a:noFill/>
                  <a:ln>
                    <a:noFill/>
                  </a:ln>
                </pic:spPr>
              </pic:pic>
            </a:graphicData>
          </a:graphic>
        </wp:inline>
      </w:drawing>
    </w:r>
    <w:r>
      <w:t></w:t>
    </w:r>
    <w:r>
      <w:rPr>
        <w:rFonts w:hint="eastAsia" w:ascii="仿宋" w:hAnsi="仿宋" w:eastAsia="仿宋" w:cs="仿宋"/>
        <w:bCs/>
        <w:sz w:val="21"/>
        <w:szCs w:val="21"/>
        <w:lang w:eastAsia="zh-CN"/>
      </w:rPr>
      <w:t>台州市公安局椒江分局（本级）椒江区交通安全设施零星维护项目</w:t>
    </w:r>
    <w:r>
      <w:rPr>
        <w:rFonts w:hint="eastAsia" w:ascii="仿宋" w:hAnsi="仿宋" w:eastAsia="仿宋" w:cs="仿宋"/>
        <w:bCs/>
        <w:sz w:val="21"/>
        <w:szCs w:val="21"/>
        <w:lang w:val="zh-CN"/>
      </w:rPr>
      <w:t>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E0087BB7"/>
    <w:multiLevelType w:val="singleLevel"/>
    <w:tmpl w:val="E0087BB7"/>
    <w:lvl w:ilvl="0" w:tentative="0">
      <w:start w:val="1"/>
      <w:numFmt w:val="decimal"/>
      <w:suff w:val="nothing"/>
      <w:lvlText w:val="%1．"/>
      <w:lvlJc w:val="left"/>
      <w:pPr>
        <w:ind w:left="0" w:firstLine="400"/>
      </w:pPr>
      <w:rPr>
        <w:rFonts w:hint="default"/>
      </w:rPr>
    </w:lvl>
  </w:abstractNum>
  <w:abstractNum w:abstractNumId="1">
    <w:nsid w:val="F30F6FD7"/>
    <w:multiLevelType w:val="singleLevel"/>
    <w:tmpl w:val="F30F6FD7"/>
    <w:lvl w:ilvl="0" w:tentative="0">
      <w:start w:val="1"/>
      <w:numFmt w:val="decimal"/>
      <w:lvlText w:val="%1."/>
      <w:lvlJc w:val="left"/>
      <w:pPr>
        <w:ind w:left="425" w:hanging="425"/>
      </w:pPr>
      <w:rPr>
        <w:rFonts w:hint="default"/>
      </w:rPr>
    </w:lvl>
  </w:abstractNum>
  <w:abstractNum w:abstractNumId="2">
    <w:nsid w:val="FF676CA2"/>
    <w:multiLevelType w:val="multilevel"/>
    <w:tmpl w:val="FF676CA2"/>
    <w:lvl w:ilvl="0" w:tentative="0">
      <w:start w:val="2"/>
      <w:numFmt w:val="chineseCounting"/>
      <w:suff w:val="nothing"/>
      <w:lvlText w:val="%1、"/>
      <w:lvlJc w:val="left"/>
      <w:pPr>
        <w:ind w:left="0" w:firstLine="0"/>
      </w:pPr>
      <w:rPr>
        <w:rFonts w:hint="eastAsia" w:ascii="宋体" w:hAnsi="宋体" w:eastAsia="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3">
    <w:nsid w:val="063B41D2"/>
    <w:multiLevelType w:val="multilevel"/>
    <w:tmpl w:val="063B41D2"/>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4">
    <w:nsid w:val="08FECEDB"/>
    <w:multiLevelType w:val="singleLevel"/>
    <w:tmpl w:val="08FECEDB"/>
    <w:lvl w:ilvl="0" w:tentative="0">
      <w:start w:val="1"/>
      <w:numFmt w:val="decimal"/>
      <w:lvlText w:val="%1."/>
      <w:lvlJc w:val="left"/>
      <w:pPr>
        <w:ind w:left="425" w:hanging="425"/>
      </w:pPr>
      <w:rPr>
        <w:rFonts w:hint="default"/>
      </w:rPr>
    </w:lvl>
  </w:abstractNum>
  <w:abstractNum w:abstractNumId="5">
    <w:nsid w:val="0A8C49D7"/>
    <w:multiLevelType w:val="multilevel"/>
    <w:tmpl w:val="0A8C49D7"/>
    <w:lvl w:ilvl="0" w:tentative="0">
      <w:start w:val="1"/>
      <w:numFmt w:val="decimalEnclosedCircle"/>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6">
    <w:nsid w:val="108F673E"/>
    <w:multiLevelType w:val="singleLevel"/>
    <w:tmpl w:val="108F673E"/>
    <w:lvl w:ilvl="0" w:tentative="0">
      <w:start w:val="2"/>
      <w:numFmt w:val="chineseCounting"/>
      <w:suff w:val="nothing"/>
      <w:lvlText w:val="%1）"/>
      <w:lvlJc w:val="left"/>
      <w:rPr>
        <w:rFonts w:hint="eastAsia"/>
      </w:rPr>
    </w:lvl>
  </w:abstractNum>
  <w:abstractNum w:abstractNumId="7">
    <w:nsid w:val="12C70580"/>
    <w:multiLevelType w:val="multilevel"/>
    <w:tmpl w:val="12C70580"/>
    <w:lvl w:ilvl="0" w:tentative="0">
      <w:start w:val="3"/>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8">
    <w:nsid w:val="14DE300A"/>
    <w:multiLevelType w:val="multilevel"/>
    <w:tmpl w:val="14DE300A"/>
    <w:lvl w:ilvl="0" w:tentative="0">
      <w:start w:val="9"/>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9">
    <w:nsid w:val="1606205F"/>
    <w:multiLevelType w:val="multilevel"/>
    <w:tmpl w:val="1606205F"/>
    <w:lvl w:ilvl="0" w:tentative="0">
      <w:start w:val="1"/>
      <w:numFmt w:val="decimal"/>
      <w:lvlText w:val="（%1）"/>
      <w:lvlJc w:val="left"/>
      <w:pPr>
        <w:ind w:left="420" w:hanging="420"/>
      </w:pPr>
      <w:rPr>
        <w:rFonts w:hint="eastAsia" w:ascii="宋体" w:hAnsi="宋体" w:eastAsia="宋体"/>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0">
    <w:nsid w:val="245725B8"/>
    <w:multiLevelType w:val="singleLevel"/>
    <w:tmpl w:val="245725B8"/>
    <w:lvl w:ilvl="0" w:tentative="0">
      <w:start w:val="4"/>
      <w:numFmt w:val="decimal"/>
      <w:suff w:val="space"/>
      <w:lvlText w:val="%1."/>
      <w:lvlJc w:val="left"/>
    </w:lvl>
  </w:abstractNum>
  <w:abstractNum w:abstractNumId="11">
    <w:nsid w:val="27285AE1"/>
    <w:multiLevelType w:val="multilevel"/>
    <w:tmpl w:val="27285AE1"/>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2">
    <w:nsid w:val="28AD406F"/>
    <w:multiLevelType w:val="multilevel"/>
    <w:tmpl w:val="28AD406F"/>
    <w:lvl w:ilvl="0" w:tentative="0">
      <w:start w:val="8"/>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2C6275FD"/>
    <w:multiLevelType w:val="multilevel"/>
    <w:tmpl w:val="2C6275FD"/>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4">
    <w:nsid w:val="2E325F13"/>
    <w:multiLevelType w:val="multilevel"/>
    <w:tmpl w:val="2E325F13"/>
    <w:lvl w:ilvl="0" w:tentative="0">
      <w:start w:val="12"/>
      <w:numFmt w:val="decimal"/>
      <w:lvlText w:val="%1)"/>
      <w:lvlJc w:val="left"/>
      <w:pPr>
        <w:tabs>
          <w:tab w:val="left" w:pos="312"/>
        </w:tabs>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5">
    <w:nsid w:val="2EC86867"/>
    <w:multiLevelType w:val="multilevel"/>
    <w:tmpl w:val="2EC86867"/>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16">
    <w:nsid w:val="35BF1453"/>
    <w:multiLevelType w:val="multilevel"/>
    <w:tmpl w:val="35BF1453"/>
    <w:lvl w:ilvl="0" w:tentative="0">
      <w:start w:val="1"/>
      <w:numFmt w:val="decimal"/>
      <w:suff w:val="space"/>
      <w:lvlText w:val="图%1."/>
      <w:lvlJc w:val="left"/>
      <w:pPr>
        <w:ind w:left="2263" w:hanging="420"/>
      </w:pPr>
      <w:rPr>
        <w:rFonts w:hint="default" w:ascii="Times New Roman" w:hAnsi="Times New Roman" w:cs="Times New Roman"/>
        <w:b w:val="0"/>
        <w:bCs w:val="0"/>
        <w:i w:val="0"/>
        <w:iCs w:val="0"/>
        <w:caps w:val="0"/>
        <w:smallCaps w:val="0"/>
        <w:color w:val="000000"/>
        <w:spacing w:val="0"/>
      </w:rPr>
    </w:lvl>
    <w:lvl w:ilvl="1" w:tentative="0">
      <w:start w:val="1"/>
      <w:numFmt w:val="lowerLetter"/>
      <w:lvlText w:val="%2)"/>
      <w:lvlJc w:val="left"/>
      <w:pPr>
        <w:ind w:left="2683" w:hanging="420"/>
      </w:pPr>
      <w:rPr>
        <w:rFonts w:hint="default" w:ascii="Times New Roman" w:hAnsi="Times New Roman" w:cs="Times New Roman"/>
      </w:rPr>
    </w:lvl>
    <w:lvl w:ilvl="2" w:tentative="0">
      <w:start w:val="1"/>
      <w:numFmt w:val="lowerRoman"/>
      <w:lvlText w:val="%3."/>
      <w:lvlJc w:val="right"/>
      <w:pPr>
        <w:ind w:left="3103" w:hanging="420"/>
      </w:pPr>
      <w:rPr>
        <w:rFonts w:hint="default" w:ascii="Times New Roman" w:hAnsi="Times New Roman" w:cs="Times New Roman"/>
      </w:rPr>
    </w:lvl>
    <w:lvl w:ilvl="3" w:tentative="0">
      <w:start w:val="1"/>
      <w:numFmt w:val="decimal"/>
      <w:lvlText w:val="%4."/>
      <w:lvlJc w:val="left"/>
      <w:pPr>
        <w:ind w:left="3523" w:hanging="420"/>
      </w:pPr>
      <w:rPr>
        <w:rFonts w:hint="default" w:ascii="Times New Roman" w:hAnsi="Times New Roman" w:cs="Times New Roman"/>
      </w:rPr>
    </w:lvl>
    <w:lvl w:ilvl="4" w:tentative="0">
      <w:start w:val="1"/>
      <w:numFmt w:val="lowerLetter"/>
      <w:lvlText w:val="%5)"/>
      <w:lvlJc w:val="left"/>
      <w:pPr>
        <w:ind w:left="3943" w:hanging="420"/>
      </w:pPr>
      <w:rPr>
        <w:rFonts w:hint="default" w:ascii="Times New Roman" w:hAnsi="Times New Roman" w:cs="Times New Roman"/>
      </w:rPr>
    </w:lvl>
    <w:lvl w:ilvl="5" w:tentative="0">
      <w:start w:val="1"/>
      <w:numFmt w:val="lowerRoman"/>
      <w:lvlText w:val="%6."/>
      <w:lvlJc w:val="right"/>
      <w:pPr>
        <w:ind w:left="4363" w:hanging="420"/>
      </w:pPr>
      <w:rPr>
        <w:rFonts w:hint="default" w:ascii="Times New Roman" w:hAnsi="Times New Roman" w:cs="Times New Roman"/>
      </w:rPr>
    </w:lvl>
    <w:lvl w:ilvl="6" w:tentative="0">
      <w:start w:val="1"/>
      <w:numFmt w:val="decimal"/>
      <w:lvlText w:val="%7."/>
      <w:lvlJc w:val="left"/>
      <w:pPr>
        <w:ind w:left="4783" w:hanging="420"/>
      </w:pPr>
      <w:rPr>
        <w:rFonts w:hint="default" w:ascii="Times New Roman" w:hAnsi="Times New Roman" w:cs="Times New Roman"/>
      </w:rPr>
    </w:lvl>
    <w:lvl w:ilvl="7" w:tentative="0">
      <w:start w:val="1"/>
      <w:numFmt w:val="lowerLetter"/>
      <w:lvlText w:val="%8)"/>
      <w:lvlJc w:val="left"/>
      <w:pPr>
        <w:ind w:left="5203" w:hanging="420"/>
      </w:pPr>
      <w:rPr>
        <w:rFonts w:hint="default" w:ascii="Times New Roman" w:hAnsi="Times New Roman" w:cs="Times New Roman"/>
      </w:rPr>
    </w:lvl>
    <w:lvl w:ilvl="8" w:tentative="0">
      <w:start w:val="1"/>
      <w:numFmt w:val="lowerRoman"/>
      <w:lvlText w:val="%9."/>
      <w:lvlJc w:val="right"/>
      <w:pPr>
        <w:ind w:left="5623" w:hanging="420"/>
      </w:pPr>
      <w:rPr>
        <w:rFonts w:hint="default" w:ascii="Times New Roman" w:hAnsi="Times New Roman" w:cs="Times New Roman"/>
      </w:rPr>
    </w:lvl>
  </w:abstractNum>
  <w:abstractNum w:abstractNumId="17">
    <w:nsid w:val="35CC2078"/>
    <w:multiLevelType w:val="multilevel"/>
    <w:tmpl w:val="35CC2078"/>
    <w:lvl w:ilvl="0" w:tentative="0">
      <w:start w:val="9"/>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8">
    <w:nsid w:val="425E5A17"/>
    <w:multiLevelType w:val="multilevel"/>
    <w:tmpl w:val="425E5A17"/>
    <w:lvl w:ilvl="0" w:tentative="0">
      <w:start w:val="11"/>
      <w:numFmt w:val="decimal"/>
      <w:suff w:val="nothing"/>
      <w:lvlText w:val="（%1）"/>
      <w:lvlJc w:val="left"/>
      <w:pPr>
        <w:ind w:left="0" w:firstLine="0"/>
      </w:pPr>
      <w:rPr>
        <w:rFonts w:hint="default" w:ascii="Times New Roman" w:hAnsi="Times New Roman" w:cs="Times New Roman"/>
        <w:sz w:val="24"/>
        <w:szCs w:val="24"/>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9">
    <w:nsid w:val="443A29E2"/>
    <w:multiLevelType w:val="multilevel"/>
    <w:tmpl w:val="443A29E2"/>
    <w:lvl w:ilvl="0" w:tentative="0">
      <w:start w:val="1"/>
      <w:numFmt w:val="decimal"/>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abstractNum w:abstractNumId="20">
    <w:nsid w:val="4C423773"/>
    <w:multiLevelType w:val="multilevel"/>
    <w:tmpl w:val="4C423773"/>
    <w:lvl w:ilvl="0" w:tentative="0">
      <w:start w:val="9"/>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1">
    <w:nsid w:val="58CF3FD6"/>
    <w:multiLevelType w:val="singleLevel"/>
    <w:tmpl w:val="58CF3FD6"/>
    <w:lvl w:ilvl="0" w:tentative="0">
      <w:start w:val="1"/>
      <w:numFmt w:val="decimal"/>
      <w:suff w:val="nothing"/>
      <w:lvlText w:val="%1、"/>
      <w:lvlJc w:val="left"/>
    </w:lvl>
  </w:abstractNum>
  <w:abstractNum w:abstractNumId="22">
    <w:nsid w:val="5BDF357D"/>
    <w:multiLevelType w:val="multilevel"/>
    <w:tmpl w:val="5BDF357D"/>
    <w:lvl w:ilvl="0" w:tentative="0">
      <w:start w:val="2"/>
      <w:numFmt w:val="chineseCounting"/>
      <w:suff w:val="nothing"/>
      <w:lvlText w:val="%1、"/>
      <w:lvlJc w:val="left"/>
      <w:pPr>
        <w:ind w:left="0" w:firstLine="0"/>
      </w:pPr>
      <w:rPr>
        <w:rFonts w:hint="eastAsia" w:ascii="宋体" w:hAnsi="宋体" w:eastAsia="宋体"/>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3">
    <w:nsid w:val="62FA6ECC"/>
    <w:multiLevelType w:val="multilevel"/>
    <w:tmpl w:val="62FA6ECC"/>
    <w:lvl w:ilvl="0" w:tentative="0">
      <w:start w:val="1"/>
      <w:numFmt w:val="decimal"/>
      <w:suff w:val="space"/>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4">
    <w:nsid w:val="6982FF86"/>
    <w:multiLevelType w:val="singleLevel"/>
    <w:tmpl w:val="6982FF86"/>
    <w:lvl w:ilvl="0" w:tentative="0">
      <w:start w:val="1"/>
      <w:numFmt w:val="chineseCounting"/>
      <w:suff w:val="nothing"/>
      <w:lvlText w:val="%1、"/>
      <w:lvlJc w:val="left"/>
      <w:pPr>
        <w:ind w:left="1405" w:leftChars="0" w:firstLine="0" w:firstLineChars="0"/>
      </w:pPr>
      <w:rPr>
        <w:rFonts w:hint="eastAsia"/>
      </w:rPr>
    </w:lvl>
  </w:abstractNum>
  <w:abstractNum w:abstractNumId="25">
    <w:nsid w:val="6B7B14C5"/>
    <w:multiLevelType w:val="multilevel"/>
    <w:tmpl w:val="6B7B14C5"/>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26">
    <w:nsid w:val="7A2078F0"/>
    <w:multiLevelType w:val="multilevel"/>
    <w:tmpl w:val="7A2078F0"/>
    <w:lvl w:ilvl="0" w:tentative="0">
      <w:start w:val="1"/>
      <w:numFmt w:val="decimalEnclosedCircle"/>
      <w:lvlText w:val="%1"/>
      <w:lvlJc w:val="left"/>
      <w:pPr>
        <w:ind w:left="360" w:hanging="360"/>
      </w:pPr>
      <w:rPr>
        <w:rFonts w:hint="default" w:ascii="Times New Roman" w:hAnsi="Times New Roman" w:cs="Times New Roman"/>
      </w:rPr>
    </w:lvl>
    <w:lvl w:ilvl="1" w:tentative="0">
      <w:start w:val="1"/>
      <w:numFmt w:val="lowerLetter"/>
      <w:lvlText w:val="%2)"/>
      <w:lvlJc w:val="left"/>
      <w:pPr>
        <w:ind w:left="840" w:hanging="420"/>
      </w:pPr>
      <w:rPr>
        <w:rFonts w:hint="default" w:ascii="Times New Roman" w:hAnsi="Times New Roman" w:cs="Times New Roman"/>
      </w:rPr>
    </w:lvl>
    <w:lvl w:ilvl="2" w:tentative="0">
      <w:start w:val="1"/>
      <w:numFmt w:val="lowerRoman"/>
      <w:lvlText w:val="%3."/>
      <w:lvlJc w:val="right"/>
      <w:pPr>
        <w:ind w:left="1260" w:hanging="420"/>
      </w:pPr>
      <w:rPr>
        <w:rFonts w:hint="default" w:ascii="Times New Roman" w:hAnsi="Times New Roman" w:cs="Times New Roman"/>
      </w:rPr>
    </w:lvl>
    <w:lvl w:ilvl="3" w:tentative="0">
      <w:start w:val="1"/>
      <w:numFmt w:val="decimal"/>
      <w:lvlText w:val="%4."/>
      <w:lvlJc w:val="left"/>
      <w:pPr>
        <w:ind w:left="1680" w:hanging="420"/>
      </w:pPr>
      <w:rPr>
        <w:rFonts w:hint="default" w:ascii="Times New Roman" w:hAnsi="Times New Roman" w:cs="Times New Roman"/>
      </w:rPr>
    </w:lvl>
    <w:lvl w:ilvl="4" w:tentative="0">
      <w:start w:val="1"/>
      <w:numFmt w:val="lowerLetter"/>
      <w:lvlText w:val="%5)"/>
      <w:lvlJc w:val="left"/>
      <w:pPr>
        <w:ind w:left="2100" w:hanging="420"/>
      </w:pPr>
      <w:rPr>
        <w:rFonts w:hint="default" w:ascii="Times New Roman" w:hAnsi="Times New Roman" w:cs="Times New Roman"/>
      </w:rPr>
    </w:lvl>
    <w:lvl w:ilvl="5" w:tentative="0">
      <w:start w:val="1"/>
      <w:numFmt w:val="lowerRoman"/>
      <w:lvlText w:val="%6."/>
      <w:lvlJc w:val="right"/>
      <w:pPr>
        <w:ind w:left="2520" w:hanging="420"/>
      </w:pPr>
      <w:rPr>
        <w:rFonts w:hint="default" w:ascii="Times New Roman" w:hAnsi="Times New Roman" w:cs="Times New Roman"/>
      </w:rPr>
    </w:lvl>
    <w:lvl w:ilvl="6" w:tentative="0">
      <w:start w:val="1"/>
      <w:numFmt w:val="decimal"/>
      <w:lvlText w:val="%7."/>
      <w:lvlJc w:val="left"/>
      <w:pPr>
        <w:ind w:left="2940" w:hanging="420"/>
      </w:pPr>
      <w:rPr>
        <w:rFonts w:hint="default" w:ascii="Times New Roman" w:hAnsi="Times New Roman" w:cs="Times New Roman"/>
      </w:rPr>
    </w:lvl>
    <w:lvl w:ilvl="7" w:tentative="0">
      <w:start w:val="1"/>
      <w:numFmt w:val="lowerLetter"/>
      <w:lvlText w:val="%8)"/>
      <w:lvlJc w:val="left"/>
      <w:pPr>
        <w:ind w:left="3360" w:hanging="420"/>
      </w:pPr>
      <w:rPr>
        <w:rFonts w:hint="default" w:ascii="Times New Roman" w:hAnsi="Times New Roman" w:cs="Times New Roman"/>
      </w:rPr>
    </w:lvl>
    <w:lvl w:ilvl="8" w:tentative="0">
      <w:start w:val="1"/>
      <w:numFmt w:val="lowerRoman"/>
      <w:lvlText w:val="%9."/>
      <w:lvlJc w:val="right"/>
      <w:pPr>
        <w:ind w:left="3780" w:hanging="420"/>
      </w:pPr>
      <w:rPr>
        <w:rFonts w:hint="default" w:ascii="Times New Roman" w:hAnsi="Times New Roman" w:cs="Times New Roman"/>
      </w:rPr>
    </w:lvl>
  </w:abstractNum>
  <w:num w:numId="1">
    <w:abstractNumId w:val="2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0"/>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4"/>
    <w:lvlOverride w:ilvl="0">
      <w:startOverride w:val="1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0"/>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8"/>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8"/>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num>
  <w:num w:numId="2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
  </w:num>
  <w:num w:numId="23">
    <w:abstractNumId w:val="1"/>
  </w:num>
  <w:num w:numId="24">
    <w:abstractNumId w:val="21"/>
  </w:num>
  <w:num w:numId="25">
    <w:abstractNumId w:val="2"/>
  </w:num>
  <w:num w:numId="26">
    <w:abstractNumId w:val="4"/>
  </w:num>
  <w:num w:numId="27">
    <w:abstractNumId w:val="24"/>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高心怡">
    <w15:presenceInfo w15:providerId="WPS Office" w15:userId="138628107"/>
  </w15:person>
  <w15:person w15:author="徐欢欢">
    <w15:presenceInfo w15:providerId="WPS Office" w15:userId="1956037480"/>
  </w15:person>
  <w15:person w15:author="睡不醒">
    <w15:presenceInfo w15:providerId="WPS Office" w15:userId="235153769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trackRevisions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k3ZjBiNTRhNDBkZDEzYjI4MmJiNjIwNDUxM2NlMTIifQ=="/>
  </w:docVars>
  <w:rsids>
    <w:rsidRoot w:val="002D1A2F"/>
    <w:rsid w:val="002D1A2F"/>
    <w:rsid w:val="00347036"/>
    <w:rsid w:val="0085792C"/>
    <w:rsid w:val="00F3081B"/>
    <w:rsid w:val="010B405F"/>
    <w:rsid w:val="013B4944"/>
    <w:rsid w:val="018F6A3E"/>
    <w:rsid w:val="037405E1"/>
    <w:rsid w:val="03D472D2"/>
    <w:rsid w:val="046042EA"/>
    <w:rsid w:val="05444007"/>
    <w:rsid w:val="05887005"/>
    <w:rsid w:val="07027CB2"/>
    <w:rsid w:val="0ADB2CF4"/>
    <w:rsid w:val="129B7711"/>
    <w:rsid w:val="13B3480E"/>
    <w:rsid w:val="14AF5904"/>
    <w:rsid w:val="15CD6866"/>
    <w:rsid w:val="1901426D"/>
    <w:rsid w:val="191120B3"/>
    <w:rsid w:val="1AC74470"/>
    <w:rsid w:val="1AFA3406"/>
    <w:rsid w:val="1BA333BA"/>
    <w:rsid w:val="23735BE6"/>
    <w:rsid w:val="24003A9F"/>
    <w:rsid w:val="247E6772"/>
    <w:rsid w:val="25707895"/>
    <w:rsid w:val="259F4BF2"/>
    <w:rsid w:val="26CD704F"/>
    <w:rsid w:val="2F2B74F6"/>
    <w:rsid w:val="302D729E"/>
    <w:rsid w:val="33CA0872"/>
    <w:rsid w:val="34C06223"/>
    <w:rsid w:val="34C45B3A"/>
    <w:rsid w:val="371A06A9"/>
    <w:rsid w:val="37ED4DEC"/>
    <w:rsid w:val="380134EA"/>
    <w:rsid w:val="3BC6750C"/>
    <w:rsid w:val="3C9935EC"/>
    <w:rsid w:val="3DED2FB7"/>
    <w:rsid w:val="4BDB6712"/>
    <w:rsid w:val="4E232F34"/>
    <w:rsid w:val="4F4034DD"/>
    <w:rsid w:val="50EC3E2B"/>
    <w:rsid w:val="513B53D4"/>
    <w:rsid w:val="54671185"/>
    <w:rsid w:val="58364D1F"/>
    <w:rsid w:val="586522BC"/>
    <w:rsid w:val="60A41C39"/>
    <w:rsid w:val="61160B3B"/>
    <w:rsid w:val="62FF66F4"/>
    <w:rsid w:val="63AA5049"/>
    <w:rsid w:val="69035AF3"/>
    <w:rsid w:val="6B88033A"/>
    <w:rsid w:val="6EF5302F"/>
    <w:rsid w:val="701C72FC"/>
    <w:rsid w:val="72C54A10"/>
    <w:rsid w:val="72EB0A43"/>
    <w:rsid w:val="76702E79"/>
    <w:rsid w:val="76FC76FE"/>
    <w:rsid w:val="79654AC2"/>
    <w:rsid w:val="79BD2A0E"/>
    <w:rsid w:val="7FB5346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iPriority="9" w:name="heading 3"/>
    <w:lsdException w:qFormat="1" w:unhideWhenUsed="0"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99" w:semiHidden="0" w:name="toc 1"/>
    <w:lsdException w:qFormat="1" w:uiPriority="99" w:semiHidden="0" w:name="toc 2"/>
    <w:lsdException w:uiPriority="39" w:name="toc 3"/>
    <w:lsdException w:uiPriority="39" w:name="toc 4"/>
    <w:lsdException w:uiPriority="39" w:name="toc 5"/>
    <w:lsdException w:qFormat="1" w:uiPriority="99" w:name="toc 6"/>
    <w:lsdException w:uiPriority="39" w:name="toc 7"/>
    <w:lsdException w:uiPriority="39" w:name="toc 8"/>
    <w:lsdException w:uiPriority="39" w:name="toc 9"/>
    <w:lsdException w:qFormat="1" w:uiPriority="99" w:semiHidden="0" w:name="Normal Indent"/>
    <w:lsdException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99"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99" w:semiHidden="0" w:name="Title"/>
    <w:lsdException w:qFormat="1" w:uiPriority="99" w:name="Closing"/>
    <w:lsdException w:uiPriority="99" w:name="Signature"/>
    <w:lsdException w:qFormat="1" w:uiPriority="1" w:name="Default Paragraph Font"/>
    <w:lsdException w:qFormat="1" w:uiPriority="99" w:semiHidden="0" w:name="Body Text"/>
    <w:lsdException w:qFormat="1"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qFormat="1" w:uiPriority="99" w:semiHidden="0" w:name="Body Text First Indent"/>
    <w:lsdException w:qFormat="1" w:uiPriority="99" w:semiHidden="0" w:name="Body Text First Indent 2"/>
    <w:lsdException w:uiPriority="99" w:name="Note Heading"/>
    <w:lsdException w:uiPriority="99" w:name="Body Text 2"/>
    <w:lsdException w:qFormat="1" w:unhideWhenUsed="0" w:uiPriority="0" w:semiHidden="0"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utoSpaceDE w:val="0"/>
      <w:autoSpaceDN w:val="0"/>
    </w:pPr>
    <w:rPr>
      <w:rFonts w:ascii="宋体" w:hAnsi="宋体" w:eastAsia="宋体" w:cs="宋体"/>
      <w:kern w:val="0"/>
      <w:sz w:val="22"/>
      <w:szCs w:val="22"/>
      <w:lang w:val="en-US" w:eastAsia="zh-CN" w:bidi="ar-SA"/>
    </w:rPr>
  </w:style>
  <w:style w:type="paragraph" w:styleId="4">
    <w:name w:val="heading 1"/>
    <w:basedOn w:val="1"/>
    <w:next w:val="1"/>
    <w:link w:val="64"/>
    <w:qFormat/>
    <w:uiPriority w:val="99"/>
    <w:pPr>
      <w:spacing w:before="28" w:after="100" w:afterAutospacing="1"/>
      <w:ind w:left="2260" w:right="2683"/>
      <w:jc w:val="center"/>
      <w:outlineLvl w:val="0"/>
    </w:pPr>
    <w:rPr>
      <w:sz w:val="52"/>
      <w:szCs w:val="52"/>
    </w:rPr>
  </w:style>
  <w:style w:type="paragraph" w:styleId="5">
    <w:name w:val="heading 2"/>
    <w:basedOn w:val="1"/>
    <w:next w:val="1"/>
    <w:link w:val="32"/>
    <w:qFormat/>
    <w:uiPriority w:val="99"/>
    <w:pPr>
      <w:spacing w:before="22" w:after="100" w:afterAutospacing="1"/>
      <w:jc w:val="center"/>
      <w:outlineLvl w:val="1"/>
    </w:pPr>
    <w:rPr>
      <w:b/>
      <w:bCs/>
      <w:sz w:val="36"/>
      <w:szCs w:val="36"/>
    </w:rPr>
  </w:style>
  <w:style w:type="paragraph" w:styleId="6">
    <w:name w:val="heading 4"/>
    <w:basedOn w:val="1"/>
    <w:next w:val="1"/>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character" w:default="1" w:styleId="26">
    <w:name w:val="Default Paragraph Font"/>
    <w:semiHidden/>
    <w:unhideWhenUsed/>
    <w:qFormat/>
    <w:uiPriority w:val="1"/>
  </w:style>
  <w:style w:type="table" w:default="1" w:styleId="24">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link w:val="51"/>
    <w:unhideWhenUsed/>
    <w:qFormat/>
    <w:uiPriority w:val="99"/>
    <w:rPr>
      <w:sz w:val="24"/>
      <w:szCs w:val="24"/>
    </w:rPr>
  </w:style>
  <w:style w:type="paragraph" w:styleId="3">
    <w:name w:val="Body Text First Indent"/>
    <w:basedOn w:val="2"/>
    <w:next w:val="1"/>
    <w:link w:val="50"/>
    <w:unhideWhenUsed/>
    <w:qFormat/>
    <w:uiPriority w:val="99"/>
    <w:pPr>
      <w:autoSpaceDN/>
      <w:ind w:firstLine="420"/>
      <w:jc w:val="both"/>
    </w:pPr>
    <w:rPr>
      <w:rFonts w:ascii="Times New Roman" w:hAnsi="Times New Roman" w:cs="Times New Roman"/>
      <w:kern w:val="2"/>
      <w:sz w:val="21"/>
      <w:szCs w:val="21"/>
    </w:rPr>
  </w:style>
  <w:style w:type="paragraph" w:styleId="7">
    <w:name w:val="Normal Indent"/>
    <w:basedOn w:val="1"/>
    <w:unhideWhenUsed/>
    <w:qFormat/>
    <w:uiPriority w:val="99"/>
    <w:pPr>
      <w:ind w:firstLine="420"/>
    </w:pPr>
  </w:style>
  <w:style w:type="paragraph" w:styleId="8">
    <w:name w:val="caption"/>
    <w:basedOn w:val="1"/>
    <w:next w:val="1"/>
    <w:qFormat/>
    <w:uiPriority w:val="99"/>
    <w:pPr>
      <w:spacing w:before="100" w:beforeAutospacing="1" w:after="100" w:afterAutospacing="1" w:line="360" w:lineRule="auto"/>
      <w:ind w:left="2263"/>
      <w:jc w:val="center"/>
    </w:pPr>
    <w:rPr>
      <w:rFonts w:ascii="Arial Unicode MS" w:hAnsi="Arial Unicode MS" w:eastAsia="Arial Unicode MS"/>
      <w:sz w:val="24"/>
      <w:szCs w:val="24"/>
    </w:rPr>
  </w:style>
  <w:style w:type="paragraph" w:styleId="9">
    <w:name w:val="annotation text"/>
    <w:basedOn w:val="1"/>
    <w:link w:val="53"/>
    <w:unhideWhenUsed/>
    <w:qFormat/>
    <w:uiPriority w:val="99"/>
    <w:rPr>
      <w:rFonts w:ascii="Calibri" w:hAnsi="Calibri" w:cs="Lucida Sans"/>
    </w:rPr>
  </w:style>
  <w:style w:type="paragraph" w:styleId="10">
    <w:name w:val="Body Text 3"/>
    <w:basedOn w:val="1"/>
    <w:qFormat/>
    <w:uiPriority w:val="0"/>
    <w:pPr>
      <w:jc w:val="center"/>
    </w:pPr>
    <w:rPr>
      <w:szCs w:val="20"/>
    </w:rPr>
  </w:style>
  <w:style w:type="paragraph" w:styleId="11">
    <w:name w:val="Closing"/>
    <w:basedOn w:val="1"/>
    <w:link w:val="36"/>
    <w:semiHidden/>
    <w:unhideWhenUsed/>
    <w:qFormat/>
    <w:uiPriority w:val="99"/>
    <w:pPr>
      <w:spacing w:before="100" w:beforeAutospacing="1" w:after="100" w:afterAutospacing="1"/>
      <w:ind w:left="4320"/>
    </w:pPr>
    <w:rPr>
      <w:kern w:val="2"/>
    </w:rPr>
  </w:style>
  <w:style w:type="paragraph" w:styleId="12">
    <w:name w:val="Body Text Indent"/>
    <w:basedOn w:val="1"/>
    <w:next w:val="7"/>
    <w:link w:val="45"/>
    <w:unhideWhenUsed/>
    <w:qFormat/>
    <w:uiPriority w:val="99"/>
    <w:pPr>
      <w:spacing w:before="100" w:beforeAutospacing="1" w:after="120"/>
      <w:ind w:left="420" w:leftChars="200"/>
    </w:pPr>
    <w:rPr>
      <w:rFonts w:ascii="Times New Roman" w:hAnsi="Times New Roman"/>
      <w:sz w:val="20"/>
      <w:szCs w:val="20"/>
    </w:rPr>
  </w:style>
  <w:style w:type="paragraph" w:styleId="13">
    <w:name w:val="Plain Text"/>
    <w:basedOn w:val="1"/>
    <w:next w:val="14"/>
    <w:link w:val="41"/>
    <w:unhideWhenUsed/>
    <w:qFormat/>
    <w:uiPriority w:val="99"/>
    <w:pPr>
      <w:jc w:val="both"/>
    </w:pPr>
    <w:rPr>
      <w:rFonts w:hAnsi="Courier New" w:cs="Courier New"/>
      <w:kern w:val="2"/>
      <w:sz w:val="21"/>
      <w:szCs w:val="21"/>
    </w:rPr>
  </w:style>
  <w:style w:type="paragraph" w:styleId="14">
    <w:name w:val="Date"/>
    <w:basedOn w:val="1"/>
    <w:next w:val="1"/>
    <w:link w:val="40"/>
    <w:unhideWhenUsed/>
    <w:qFormat/>
    <w:uiPriority w:val="99"/>
    <w:pPr>
      <w:autoSpaceDN/>
      <w:jc w:val="both"/>
    </w:pPr>
    <w:rPr>
      <w:rFonts w:eastAsia="楷体_GB2312"/>
      <w:sz w:val="32"/>
      <w:szCs w:val="32"/>
    </w:rPr>
  </w:style>
  <w:style w:type="paragraph" w:styleId="15">
    <w:name w:val="Balloon Text"/>
    <w:basedOn w:val="1"/>
    <w:link w:val="63"/>
    <w:semiHidden/>
    <w:unhideWhenUsed/>
    <w:qFormat/>
    <w:uiPriority w:val="99"/>
    <w:rPr>
      <w:sz w:val="18"/>
      <w:szCs w:val="18"/>
    </w:rPr>
  </w:style>
  <w:style w:type="paragraph" w:styleId="16">
    <w:name w:val="footer"/>
    <w:basedOn w:val="1"/>
    <w:link w:val="34"/>
    <w:unhideWhenUsed/>
    <w:qFormat/>
    <w:uiPriority w:val="99"/>
    <w:pPr>
      <w:snapToGrid w:val="0"/>
    </w:pPr>
    <w:rPr>
      <w:sz w:val="18"/>
      <w:szCs w:val="18"/>
    </w:rPr>
  </w:style>
  <w:style w:type="paragraph" w:styleId="17">
    <w:name w:val="header"/>
    <w:basedOn w:val="1"/>
    <w:link w:val="57"/>
    <w:unhideWhenUsed/>
    <w:qFormat/>
    <w:uiPriority w:val="99"/>
    <w:pPr>
      <w:snapToGrid w:val="0"/>
      <w:jc w:val="both"/>
    </w:pPr>
    <w:rPr>
      <w:sz w:val="18"/>
      <w:szCs w:val="18"/>
    </w:rPr>
  </w:style>
  <w:style w:type="paragraph" w:styleId="18">
    <w:name w:val="toc 1"/>
    <w:basedOn w:val="1"/>
    <w:next w:val="1"/>
    <w:unhideWhenUsed/>
    <w:qFormat/>
    <w:uiPriority w:val="99"/>
    <w:pPr>
      <w:adjustRightInd w:val="0"/>
      <w:spacing w:line="540" w:lineRule="exact"/>
      <w:ind w:firstLine="600" w:firstLineChars="200"/>
    </w:pPr>
    <w:rPr>
      <w:rFonts w:eastAsia="楷体_GB2312"/>
      <w:sz w:val="24"/>
      <w:szCs w:val="24"/>
    </w:rPr>
  </w:style>
  <w:style w:type="paragraph" w:styleId="19">
    <w:name w:val="toc 6"/>
    <w:basedOn w:val="1"/>
    <w:next w:val="1"/>
    <w:semiHidden/>
    <w:unhideWhenUsed/>
    <w:qFormat/>
    <w:uiPriority w:val="99"/>
    <w:pPr>
      <w:spacing w:before="100" w:beforeAutospacing="1" w:after="100" w:afterAutospacing="1"/>
      <w:ind w:left="1050"/>
    </w:pPr>
    <w:rPr>
      <w:rFonts w:cs="Calibri"/>
      <w:sz w:val="18"/>
      <w:szCs w:val="18"/>
    </w:rPr>
  </w:style>
  <w:style w:type="paragraph" w:styleId="20">
    <w:name w:val="toc 2"/>
    <w:basedOn w:val="1"/>
    <w:next w:val="1"/>
    <w:unhideWhenUsed/>
    <w:qFormat/>
    <w:uiPriority w:val="99"/>
    <w:pPr>
      <w:spacing w:before="100" w:beforeAutospacing="1" w:after="100" w:afterAutospacing="1"/>
      <w:ind w:left="420" w:leftChars="200"/>
    </w:pPr>
  </w:style>
  <w:style w:type="paragraph" w:styleId="21">
    <w:name w:val="Normal (Web)"/>
    <w:basedOn w:val="1"/>
    <w:unhideWhenUsed/>
    <w:qFormat/>
    <w:uiPriority w:val="99"/>
    <w:pPr>
      <w:widowControl/>
      <w:spacing w:before="100" w:beforeAutospacing="1" w:after="100" w:afterAutospacing="1"/>
    </w:pPr>
    <w:rPr>
      <w:sz w:val="24"/>
      <w:szCs w:val="24"/>
    </w:rPr>
  </w:style>
  <w:style w:type="paragraph" w:styleId="22">
    <w:name w:val="Title"/>
    <w:basedOn w:val="1"/>
    <w:next w:val="1"/>
    <w:link w:val="56"/>
    <w:qFormat/>
    <w:uiPriority w:val="99"/>
    <w:pPr>
      <w:adjustRightInd w:val="0"/>
      <w:spacing w:before="240" w:after="60"/>
      <w:jc w:val="center"/>
      <w:outlineLvl w:val="0"/>
    </w:pPr>
    <w:rPr>
      <w:rFonts w:ascii="Cambria" w:hAnsi="Cambria"/>
      <w:b/>
      <w:color w:val="000000"/>
      <w:sz w:val="32"/>
      <w:szCs w:val="32"/>
    </w:rPr>
  </w:style>
  <w:style w:type="paragraph" w:styleId="23">
    <w:name w:val="Body Text First Indent 2"/>
    <w:basedOn w:val="12"/>
    <w:link w:val="44"/>
    <w:unhideWhenUsed/>
    <w:qFormat/>
    <w:uiPriority w:val="99"/>
    <w:pPr>
      <w:spacing w:line="300" w:lineRule="auto"/>
      <w:ind w:firstLine="420" w:firstLineChars="200"/>
    </w:pPr>
  </w:style>
  <w:style w:type="table" w:styleId="25">
    <w:name w:val="Table Grid"/>
    <w:basedOn w:val="24"/>
    <w:unhideWhenUsed/>
    <w:qFormat/>
    <w:uiPriority w:val="99"/>
    <w:pPr>
      <w:widowControl w:val="0"/>
      <w:jc w:val="both"/>
    </w:pPr>
    <w:rPr>
      <w:rFonts w:ascii="Times New Roman" w:hAnsi="Times New Roman" w:eastAsia="Times New Roman"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7">
    <w:name w:val="page number"/>
    <w:qFormat/>
    <w:uiPriority w:val="0"/>
    <w:rPr>
      <w:rFonts w:ascii="Arial" w:hAnsi="Arial" w:eastAsia="黑体" w:cs="Arial"/>
      <w:snapToGrid w:val="0"/>
      <w:kern w:val="0"/>
      <w:szCs w:val="21"/>
    </w:rPr>
  </w:style>
  <w:style w:type="character" w:styleId="28">
    <w:name w:val="FollowedHyperlink"/>
    <w:basedOn w:val="26"/>
    <w:unhideWhenUsed/>
    <w:qFormat/>
    <w:uiPriority w:val="99"/>
    <w:rPr>
      <w:color w:val="800080"/>
      <w:u w:val="single"/>
    </w:rPr>
  </w:style>
  <w:style w:type="character" w:styleId="29">
    <w:name w:val="Hyperlink"/>
    <w:basedOn w:val="26"/>
    <w:unhideWhenUsed/>
    <w:qFormat/>
    <w:uiPriority w:val="99"/>
    <w:rPr>
      <w:color w:val="0000FF"/>
      <w:u w:val="single"/>
    </w:rPr>
  </w:style>
  <w:style w:type="paragraph" w:customStyle="1" w:styleId="30">
    <w:name w:val="签发人"/>
    <w:basedOn w:val="1"/>
    <w:qFormat/>
    <w:uiPriority w:val="0"/>
    <w:rPr>
      <w:rFonts w:eastAsia="楷体"/>
      <w:sz w:val="32"/>
    </w:rPr>
  </w:style>
  <w:style w:type="character" w:customStyle="1" w:styleId="31">
    <w:name w:val="标题 1 Char"/>
    <w:basedOn w:val="26"/>
    <w:link w:val="4"/>
    <w:qFormat/>
    <w:uiPriority w:val="99"/>
    <w:rPr>
      <w:rFonts w:ascii="宋体" w:hAnsi="宋体" w:eastAsia="宋体" w:cs="宋体"/>
      <w:kern w:val="0"/>
      <w:sz w:val="52"/>
      <w:szCs w:val="52"/>
    </w:rPr>
  </w:style>
  <w:style w:type="character" w:customStyle="1" w:styleId="32">
    <w:name w:val="标题 2 Char"/>
    <w:basedOn w:val="26"/>
    <w:link w:val="5"/>
    <w:qFormat/>
    <w:uiPriority w:val="99"/>
    <w:rPr>
      <w:rFonts w:ascii="宋体" w:hAnsi="宋体" w:eastAsia="宋体" w:cs="宋体"/>
      <w:b/>
      <w:bCs/>
      <w:kern w:val="0"/>
      <w:sz w:val="36"/>
      <w:szCs w:val="36"/>
    </w:rPr>
  </w:style>
  <w:style w:type="paragraph" w:customStyle="1" w:styleId="33">
    <w:name w:val="Default"/>
    <w:basedOn w:val="1"/>
    <w:qFormat/>
    <w:uiPriority w:val="0"/>
    <w:pPr>
      <w:widowControl/>
      <w:adjustRightInd w:val="0"/>
    </w:pPr>
    <w:rPr>
      <w:rFonts w:ascii="Arial" w:hAnsi="Arial" w:cs="Arial"/>
      <w:color w:val="000000"/>
      <w:sz w:val="24"/>
      <w:szCs w:val="24"/>
    </w:rPr>
  </w:style>
  <w:style w:type="character" w:customStyle="1" w:styleId="34">
    <w:name w:val="页脚 Char"/>
    <w:basedOn w:val="26"/>
    <w:link w:val="16"/>
    <w:qFormat/>
    <w:uiPriority w:val="99"/>
    <w:rPr>
      <w:rFonts w:ascii="宋体" w:hAnsi="宋体" w:eastAsia="宋体" w:cs="宋体"/>
      <w:kern w:val="0"/>
      <w:sz w:val="18"/>
      <w:szCs w:val="18"/>
    </w:rPr>
  </w:style>
  <w:style w:type="paragraph" w:customStyle="1" w:styleId="35">
    <w:name w:val="hc正文1.5"/>
    <w:basedOn w:val="1"/>
    <w:qFormat/>
    <w:uiPriority w:val="0"/>
    <w:pPr>
      <w:spacing w:beforeLines="20" w:after="100" w:afterAutospacing="1" w:line="460" w:lineRule="exact"/>
      <w:ind w:firstLine="480" w:firstLineChars="200"/>
    </w:pPr>
  </w:style>
  <w:style w:type="character" w:customStyle="1" w:styleId="36">
    <w:name w:val="结束语 Char"/>
    <w:basedOn w:val="26"/>
    <w:link w:val="11"/>
    <w:semiHidden/>
    <w:qFormat/>
    <w:uiPriority w:val="99"/>
    <w:rPr>
      <w:rFonts w:ascii="宋体" w:hAnsi="宋体" w:eastAsia="宋体" w:cs="宋体"/>
      <w:sz w:val="22"/>
    </w:rPr>
  </w:style>
  <w:style w:type="paragraph" w:customStyle="1" w:styleId="37">
    <w:name w:val="List Paragraph"/>
    <w:basedOn w:val="1"/>
    <w:qFormat/>
    <w:uiPriority w:val="0"/>
    <w:pPr>
      <w:ind w:firstLine="420" w:firstLineChars="200"/>
    </w:pPr>
    <w:rPr>
      <w:rFonts w:ascii="Times New Roman" w:hAnsi="Times New Roman" w:cs="Times New Roman"/>
    </w:rPr>
  </w:style>
  <w:style w:type="character" w:customStyle="1" w:styleId="38">
    <w:name w:val="正文文本 Char"/>
    <w:basedOn w:val="26"/>
    <w:qFormat/>
    <w:uiPriority w:val="99"/>
    <w:rPr>
      <w:rFonts w:ascii="宋体" w:hAnsi="宋体" w:eastAsia="宋体" w:cs="宋体"/>
      <w:kern w:val="0"/>
      <w:sz w:val="22"/>
    </w:rPr>
  </w:style>
  <w:style w:type="paragraph" w:customStyle="1" w:styleId="39">
    <w:name w:val="LJX表格文字"/>
    <w:basedOn w:val="2"/>
    <w:qFormat/>
    <w:uiPriority w:val="0"/>
    <w:pPr>
      <w:spacing w:before="100" w:beforeAutospacing="1" w:line="300" w:lineRule="auto"/>
      <w:jc w:val="center"/>
    </w:pPr>
    <w:rPr>
      <w:rFonts w:ascii="Arial" w:hAnsi="Arial" w:eastAsia="仿宋_GB2312"/>
    </w:rPr>
  </w:style>
  <w:style w:type="character" w:customStyle="1" w:styleId="40">
    <w:name w:val="日期 Char"/>
    <w:basedOn w:val="26"/>
    <w:link w:val="14"/>
    <w:qFormat/>
    <w:uiPriority w:val="99"/>
    <w:rPr>
      <w:rFonts w:ascii="宋体" w:hAnsi="宋体" w:eastAsia="楷体_GB2312" w:cs="宋体"/>
      <w:kern w:val="0"/>
      <w:sz w:val="32"/>
      <w:szCs w:val="32"/>
    </w:rPr>
  </w:style>
  <w:style w:type="character" w:customStyle="1" w:styleId="41">
    <w:name w:val="纯文本 Char"/>
    <w:basedOn w:val="26"/>
    <w:link w:val="13"/>
    <w:qFormat/>
    <w:uiPriority w:val="99"/>
    <w:rPr>
      <w:rFonts w:ascii="宋体" w:hAnsi="Courier New" w:eastAsia="宋体" w:cs="Courier New"/>
      <w:szCs w:val="21"/>
    </w:rPr>
  </w:style>
  <w:style w:type="paragraph" w:customStyle="1" w:styleId="42">
    <w:name w:val="p0"/>
    <w:basedOn w:val="1"/>
    <w:qFormat/>
    <w:uiPriority w:val="0"/>
    <w:pPr>
      <w:widowControl/>
    </w:pPr>
  </w:style>
  <w:style w:type="character" w:customStyle="1" w:styleId="43">
    <w:name w:val="正文文本缩进 Char"/>
    <w:basedOn w:val="26"/>
    <w:qFormat/>
    <w:uiPriority w:val="99"/>
    <w:rPr>
      <w:rFonts w:ascii="宋体" w:hAnsi="宋体" w:eastAsia="宋体" w:cs="宋体"/>
      <w:kern w:val="0"/>
      <w:sz w:val="22"/>
    </w:rPr>
  </w:style>
  <w:style w:type="character" w:customStyle="1" w:styleId="44">
    <w:name w:val="正文首行缩进 2 Char"/>
    <w:basedOn w:val="43"/>
    <w:link w:val="23"/>
    <w:qFormat/>
    <w:uiPriority w:val="99"/>
    <w:rPr>
      <w:rFonts w:ascii="Times New Roman" w:hAnsi="Times New Roman" w:eastAsia="宋体" w:cs="宋体"/>
      <w:kern w:val="0"/>
      <w:sz w:val="20"/>
      <w:szCs w:val="20"/>
    </w:rPr>
  </w:style>
  <w:style w:type="character" w:customStyle="1" w:styleId="45">
    <w:name w:val="正文文本缩进 Char1"/>
    <w:basedOn w:val="26"/>
    <w:link w:val="12"/>
    <w:qFormat/>
    <w:uiPriority w:val="99"/>
    <w:rPr>
      <w:rFonts w:ascii="Times New Roman" w:hAnsi="Times New Roman" w:eastAsia="宋体" w:cs="宋体"/>
      <w:kern w:val="0"/>
      <w:sz w:val="20"/>
      <w:szCs w:val="20"/>
    </w:rPr>
  </w:style>
  <w:style w:type="paragraph" w:customStyle="1" w:styleId="46">
    <w:name w:val="LJX段落-楷体"/>
    <w:basedOn w:val="1"/>
    <w:qFormat/>
    <w:uiPriority w:val="0"/>
    <w:pPr>
      <w:spacing w:beforeLines="50" w:after="100" w:afterAutospacing="1" w:line="360" w:lineRule="auto"/>
      <w:ind w:firstLine="200" w:firstLineChars="200"/>
    </w:pPr>
    <w:rPr>
      <w:rFonts w:ascii="Arial" w:hAnsi="Arial" w:eastAsia="仿宋_GB2312"/>
      <w:sz w:val="24"/>
      <w:szCs w:val="24"/>
    </w:rPr>
  </w:style>
  <w:style w:type="paragraph" w:customStyle="1" w:styleId="47">
    <w:name w:val="正文1"/>
    <w:basedOn w:val="1"/>
    <w:qFormat/>
    <w:uiPriority w:val="0"/>
    <w:pPr>
      <w:autoSpaceDE/>
      <w:autoSpaceDN/>
      <w:jc w:val="both"/>
    </w:pPr>
    <w:rPr>
      <w:rFonts w:ascii="Times New Roman" w:hAnsi="Times New Roman" w:cs="Times New Roman"/>
      <w:kern w:val="2"/>
      <w:sz w:val="21"/>
      <w:szCs w:val="21"/>
    </w:rPr>
  </w:style>
  <w:style w:type="paragraph" w:customStyle="1" w:styleId="48">
    <w:name w:val="msolistparagraph"/>
    <w:basedOn w:val="1"/>
    <w:qFormat/>
    <w:uiPriority w:val="0"/>
    <w:pPr>
      <w:widowControl/>
      <w:spacing w:before="100" w:beforeAutospacing="1" w:after="160" w:line="254" w:lineRule="auto"/>
      <w:ind w:left="720"/>
      <w:contextualSpacing/>
    </w:pPr>
    <w:rPr>
      <w:rFonts w:eastAsia="Times New Roman"/>
      <w:sz w:val="24"/>
      <w:szCs w:val="24"/>
    </w:rPr>
  </w:style>
  <w:style w:type="paragraph" w:customStyle="1" w:styleId="49">
    <w:name w:val="正文 + 宋体"/>
    <w:basedOn w:val="1"/>
    <w:qFormat/>
    <w:uiPriority w:val="0"/>
    <w:pPr>
      <w:spacing w:line="360" w:lineRule="auto"/>
    </w:pPr>
    <w:rPr>
      <w:sz w:val="28"/>
      <w:szCs w:val="28"/>
    </w:rPr>
  </w:style>
  <w:style w:type="character" w:customStyle="1" w:styleId="50">
    <w:name w:val="正文首行缩进 Char"/>
    <w:basedOn w:val="38"/>
    <w:link w:val="3"/>
    <w:qFormat/>
    <w:uiPriority w:val="99"/>
    <w:rPr>
      <w:rFonts w:ascii="Times New Roman" w:hAnsi="Times New Roman" w:eastAsia="宋体" w:cs="Times New Roman"/>
      <w:kern w:val="0"/>
      <w:sz w:val="22"/>
      <w:szCs w:val="21"/>
    </w:rPr>
  </w:style>
  <w:style w:type="character" w:customStyle="1" w:styleId="51">
    <w:name w:val="正文文本 Char1"/>
    <w:basedOn w:val="26"/>
    <w:link w:val="2"/>
    <w:qFormat/>
    <w:uiPriority w:val="99"/>
    <w:rPr>
      <w:rFonts w:ascii="宋体" w:hAnsi="宋体" w:eastAsia="宋体" w:cs="宋体"/>
      <w:kern w:val="0"/>
      <w:sz w:val="24"/>
      <w:szCs w:val="24"/>
    </w:rPr>
  </w:style>
  <w:style w:type="paragraph" w:customStyle="1" w:styleId="52">
    <w:name w:val="样式 首行缩进:  0 字符"/>
    <w:basedOn w:val="1"/>
    <w:qFormat/>
    <w:uiPriority w:val="0"/>
    <w:pPr>
      <w:widowControl/>
      <w:spacing w:line="360" w:lineRule="auto"/>
      <w:ind w:firstLine="200" w:firstLineChars="200"/>
    </w:pPr>
    <w:rPr>
      <w:sz w:val="24"/>
      <w:szCs w:val="24"/>
    </w:rPr>
  </w:style>
  <w:style w:type="character" w:customStyle="1" w:styleId="53">
    <w:name w:val="批注文字 Char"/>
    <w:basedOn w:val="26"/>
    <w:link w:val="9"/>
    <w:qFormat/>
    <w:uiPriority w:val="99"/>
    <w:rPr>
      <w:rFonts w:ascii="Calibri" w:hAnsi="Calibri" w:eastAsia="宋体" w:cs="Lucida Sans"/>
      <w:kern w:val="0"/>
      <w:sz w:val="22"/>
    </w:rPr>
  </w:style>
  <w:style w:type="paragraph" w:customStyle="1" w:styleId="54">
    <w:name w:val="Table Paragraph"/>
    <w:basedOn w:val="1"/>
    <w:qFormat/>
    <w:uiPriority w:val="0"/>
  </w:style>
  <w:style w:type="paragraph" w:customStyle="1" w:styleId="55">
    <w:name w:val="慧尔视正文"/>
    <w:basedOn w:val="1"/>
    <w:qFormat/>
    <w:uiPriority w:val="0"/>
    <w:pPr>
      <w:spacing w:beforeLines="50" w:afterLines="50" w:line="360" w:lineRule="auto"/>
      <w:ind w:firstLine="480" w:firstLineChars="200"/>
    </w:pPr>
    <w:rPr>
      <w:sz w:val="24"/>
      <w:szCs w:val="24"/>
    </w:rPr>
  </w:style>
  <w:style w:type="character" w:customStyle="1" w:styleId="56">
    <w:name w:val="标题 Char"/>
    <w:basedOn w:val="26"/>
    <w:link w:val="22"/>
    <w:qFormat/>
    <w:uiPriority w:val="99"/>
    <w:rPr>
      <w:rFonts w:ascii="Cambria" w:hAnsi="Cambria" w:eastAsia="宋体" w:cs="宋体"/>
      <w:b/>
      <w:color w:val="000000"/>
      <w:kern w:val="0"/>
      <w:sz w:val="32"/>
      <w:szCs w:val="32"/>
    </w:rPr>
  </w:style>
  <w:style w:type="character" w:customStyle="1" w:styleId="57">
    <w:name w:val="页眉 Char"/>
    <w:basedOn w:val="26"/>
    <w:link w:val="17"/>
    <w:qFormat/>
    <w:uiPriority w:val="99"/>
    <w:rPr>
      <w:rFonts w:ascii="宋体" w:hAnsi="宋体" w:eastAsia="宋体" w:cs="宋体"/>
      <w:kern w:val="0"/>
      <w:sz w:val="18"/>
      <w:szCs w:val="18"/>
    </w:rPr>
  </w:style>
  <w:style w:type="character" w:customStyle="1" w:styleId="58">
    <w:name w:val="10"/>
    <w:basedOn w:val="26"/>
    <w:qFormat/>
    <w:uiPriority w:val="0"/>
    <w:rPr>
      <w:rFonts w:hint="default" w:ascii="Times New Roman" w:hAnsi="Times New Roman" w:cs="Times New Roman"/>
    </w:rPr>
  </w:style>
  <w:style w:type="character" w:customStyle="1" w:styleId="59">
    <w:name w:val="15"/>
    <w:basedOn w:val="26"/>
    <w:qFormat/>
    <w:uiPriority w:val="0"/>
    <w:rPr>
      <w:rFonts w:hint="eastAsia" w:ascii="宋体" w:hAnsi="宋体" w:eastAsia="宋体"/>
      <w:color w:val="000000"/>
      <w:sz w:val="18"/>
      <w:szCs w:val="18"/>
    </w:rPr>
  </w:style>
  <w:style w:type="character" w:customStyle="1" w:styleId="60">
    <w:name w:val="16"/>
    <w:basedOn w:val="26"/>
    <w:qFormat/>
    <w:uiPriority w:val="0"/>
    <w:rPr>
      <w:rFonts w:hint="default" w:ascii="Times New Roman" w:hAnsi="Times New Roman" w:eastAsia="宋体" w:cs="Times New Roman"/>
      <w:color w:val="0000FF"/>
      <w:u w:val="single"/>
    </w:rPr>
  </w:style>
  <w:style w:type="character" w:customStyle="1" w:styleId="61">
    <w:name w:val="17"/>
    <w:basedOn w:val="26"/>
    <w:qFormat/>
    <w:uiPriority w:val="0"/>
    <w:rPr>
      <w:rFonts w:hint="default" w:ascii="Cambria" w:hAnsi="Cambria" w:eastAsia="宋体" w:cs="Times New Roman"/>
      <w:b/>
      <w:bCs/>
      <w:kern w:val="2"/>
      <w:sz w:val="28"/>
      <w:szCs w:val="28"/>
    </w:rPr>
  </w:style>
  <w:style w:type="table" w:customStyle="1" w:styleId="62">
    <w:name w:val="Table Normal"/>
    <w:basedOn w:val="24"/>
    <w:qFormat/>
    <w:uiPriority w:val="0"/>
    <w:rPr>
      <w:rFonts w:ascii="Times New Roman" w:hAnsi="Times New Roman" w:eastAsia="Times New Roman" w:cs="Times New Roman"/>
      <w:kern w:val="0"/>
      <w:sz w:val="20"/>
      <w:szCs w:val="20"/>
    </w:rPr>
    <w:tblPr>
      <w:tblCellMar>
        <w:top w:w="0" w:type="dxa"/>
        <w:left w:w="0" w:type="dxa"/>
        <w:bottom w:w="0" w:type="dxa"/>
        <w:right w:w="0" w:type="dxa"/>
      </w:tblCellMar>
    </w:tblPr>
  </w:style>
  <w:style w:type="character" w:customStyle="1" w:styleId="63">
    <w:name w:val="批注框文本 Char"/>
    <w:basedOn w:val="26"/>
    <w:link w:val="15"/>
    <w:semiHidden/>
    <w:qFormat/>
    <w:uiPriority w:val="99"/>
    <w:rPr>
      <w:rFonts w:ascii="宋体" w:hAnsi="宋体" w:eastAsia="宋体" w:cs="宋体"/>
      <w:kern w:val="0"/>
      <w:sz w:val="18"/>
      <w:szCs w:val="18"/>
    </w:rPr>
  </w:style>
  <w:style w:type="character" w:customStyle="1" w:styleId="64">
    <w:name w:val="标题 1 字符1"/>
    <w:link w:val="4"/>
    <w:qFormat/>
    <w:uiPriority w:val="9"/>
    <w:rPr>
      <w:b/>
      <w:bCs/>
      <w:kern w:val="44"/>
      <w:sz w:val="44"/>
      <w:szCs w:val="44"/>
    </w:rPr>
  </w:style>
  <w:style w:type="paragraph" w:customStyle="1" w:styleId="65">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66">
    <w:name w:val="列表段落1"/>
    <w:basedOn w:val="1"/>
    <w:qFormat/>
    <w:uiPriority w:val="34"/>
    <w:pPr>
      <w:spacing w:line="360" w:lineRule="auto"/>
      <w:ind w:firstLine="200" w:firstLineChars="200"/>
    </w:pPr>
    <w:rPr>
      <w:rFonts w:eastAsia="楷体_GB2312" w:cs="Lucida Sans"/>
      <w:sz w:val="24"/>
    </w:rPr>
  </w:style>
  <w:style w:type="paragraph" w:customStyle="1" w:styleId="67">
    <w:name w:val="正文2"/>
    <w:basedOn w:val="1"/>
    <w:qFormat/>
    <w:uiPriority w:val="0"/>
    <w:pPr>
      <w:spacing w:before="156" w:line="360" w:lineRule="auto"/>
      <w:ind w:firstLine="510" w:firstLineChars="200"/>
    </w:pPr>
    <w:rPr>
      <w:sz w:val="24"/>
      <w:szCs w:val="20"/>
    </w:rPr>
  </w:style>
  <w:style w:type="paragraph" w:customStyle="1" w:styleId="68">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69">
    <w:name w:val="样式 标题 2 + Times New Roman 四号 非加粗 段前: 5 磅 段后: 0 磅 行距: 固定值 20..."/>
    <w:basedOn w:val="5"/>
    <w:qFormat/>
    <w:uiPriority w:val="0"/>
    <w:pPr>
      <w:tabs>
        <w:tab w:val="left" w:pos="432"/>
      </w:tabs>
      <w:spacing w:before="100" w:after="0" w:line="400" w:lineRule="exact"/>
    </w:pPr>
    <w:rPr>
      <w:rFonts w:ascii="Times New Roman" w:hAnsi="Times New Roman" w:cs="宋体"/>
      <w:sz w:val="28"/>
      <w:szCs w:val="20"/>
    </w:rPr>
  </w:style>
  <w:style w:type="paragraph" w:customStyle="1" w:styleId="70">
    <w:name w:val="样式 标题 1 + 黑体 三号 非加粗 居中 段前: 6 磅 段后: 6 磅 行距: 固定值 20 磅"/>
    <w:basedOn w:val="4"/>
    <w:qFormat/>
    <w:uiPriority w:val="0"/>
    <w:pPr>
      <w:tabs>
        <w:tab w:val="left" w:pos="432"/>
      </w:tabs>
      <w:spacing w:before="120" w:after="120" w:line="400" w:lineRule="exact"/>
      <w:jc w:val="center"/>
    </w:pPr>
    <w:rPr>
      <w:rFonts w:ascii="黑体" w:hAnsi="黑体" w:eastAsia="黑体" w:cs="宋体"/>
      <w:sz w:val="32"/>
      <w:szCs w:val="20"/>
    </w:rPr>
  </w:style>
  <w:style w:type="paragraph" w:customStyle="1" w:styleId="71">
    <w:name w:val="列表段落11"/>
    <w:basedOn w:val="1"/>
    <w:qFormat/>
    <w:uiPriority w:val="34"/>
    <w:pPr>
      <w:adjustRightInd/>
      <w:ind w:right="238" w:firstLine="420"/>
    </w:pPr>
    <w:rPr>
      <w:rFonts w:ascii="Calibri" w:hAnsi="Calibri"/>
      <w:sz w:val="24"/>
    </w:rPr>
  </w:style>
  <w:style w:type="paragraph" w:customStyle="1" w:styleId="72">
    <w:name w:val="正文_6"/>
    <w:qFormat/>
    <w:uiPriority w:val="0"/>
    <w:pPr>
      <w:widowControl w:val="0"/>
      <w:jc w:val="both"/>
    </w:pPr>
    <w:rPr>
      <w:rFonts w:ascii="Calibri" w:hAnsi="Calibri" w:eastAsia="宋体" w:cs="Times New Roman"/>
      <w:kern w:val="2"/>
      <w:sz w:val="21"/>
      <w:szCs w:val="24"/>
      <w:lang w:val="en-US" w:eastAsia="zh-CN" w:bidi="ar-SA"/>
    </w:rPr>
  </w:style>
  <w:style w:type="paragraph" w:customStyle="1" w:styleId="73">
    <w:name w:val="正文_17"/>
    <w:qFormat/>
    <w:uiPriority w:val="0"/>
    <w:pPr>
      <w:widowControl w:val="0"/>
      <w:jc w:val="both"/>
    </w:pPr>
    <w:rPr>
      <w:rFonts w:ascii="Calibri" w:hAnsi="Calibri" w:eastAsia="宋体" w:cs="Times New Roman"/>
      <w:kern w:val="2"/>
      <w:sz w:val="21"/>
      <w:szCs w:val="24"/>
      <w:lang w:val="en-US" w:eastAsia="zh-CN" w:bidi="ar-SA"/>
    </w:rPr>
  </w:style>
  <w:style w:type="paragraph" w:customStyle="1" w:styleId="74">
    <w:name w:val="纯文本_0_0"/>
    <w:basedOn w:val="75"/>
    <w:qFormat/>
    <w:uiPriority w:val="0"/>
    <w:rPr>
      <w:rFonts w:ascii="宋体" w:hAnsi="Courier New"/>
      <w:szCs w:val="21"/>
    </w:rPr>
  </w:style>
  <w:style w:type="paragraph" w:customStyle="1" w:styleId="75">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6">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7">
    <w:name w:val="正文_3_0"/>
    <w:qFormat/>
    <w:uiPriority w:val="0"/>
    <w:pPr>
      <w:widowControl w:val="0"/>
      <w:jc w:val="both"/>
    </w:pPr>
    <w:rPr>
      <w:rFonts w:ascii="Calibri" w:hAnsi="Calibri" w:eastAsia="宋体" w:cs="Times New Roman"/>
      <w:kern w:val="2"/>
      <w:sz w:val="21"/>
      <w:szCs w:val="24"/>
      <w:lang w:val="en-US" w:eastAsia="zh-CN" w:bidi="ar-SA"/>
    </w:rPr>
  </w:style>
  <w:style w:type="paragraph" w:customStyle="1" w:styleId="78">
    <w:name w:val="正文_10"/>
    <w:qFormat/>
    <w:uiPriority w:val="0"/>
    <w:pPr>
      <w:widowControl w:val="0"/>
      <w:jc w:val="both"/>
    </w:pPr>
    <w:rPr>
      <w:rFonts w:ascii="Calibri" w:hAnsi="Calibri" w:eastAsia="宋体" w:cs="Times New Roman"/>
      <w:kern w:val="2"/>
      <w:sz w:val="21"/>
      <w:szCs w:val="24"/>
      <w:lang w:val="en-US" w:eastAsia="zh-CN" w:bidi="ar-SA"/>
    </w:rPr>
  </w:style>
  <w:style w:type="paragraph" w:customStyle="1" w:styleId="79">
    <w:name w:val="正文_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0">
    <w:name w:val="正文_5"/>
    <w:qFormat/>
    <w:uiPriority w:val="0"/>
    <w:pPr>
      <w:widowControl w:val="0"/>
      <w:jc w:val="both"/>
    </w:pPr>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4.jpeg"/><Relationship Id="rId98" Type="http://schemas.openxmlformats.org/officeDocument/2006/relationships/image" Target="media/image83.jpeg"/><Relationship Id="rId97" Type="http://schemas.openxmlformats.org/officeDocument/2006/relationships/image" Target="media/image82.jpeg"/><Relationship Id="rId96" Type="http://schemas.openxmlformats.org/officeDocument/2006/relationships/image" Target="media/image81.jpeg"/><Relationship Id="rId95" Type="http://schemas.openxmlformats.org/officeDocument/2006/relationships/image" Target="media/image80.jpeg"/><Relationship Id="rId94" Type="http://schemas.openxmlformats.org/officeDocument/2006/relationships/image" Target="media/image79.jpeg"/><Relationship Id="rId93" Type="http://schemas.openxmlformats.org/officeDocument/2006/relationships/image" Target="media/image78.jpeg"/><Relationship Id="rId92" Type="http://schemas.openxmlformats.org/officeDocument/2006/relationships/image" Target="media/image77.jpeg"/><Relationship Id="rId91" Type="http://schemas.openxmlformats.org/officeDocument/2006/relationships/image" Target="media/image76.png"/><Relationship Id="rId90" Type="http://schemas.openxmlformats.org/officeDocument/2006/relationships/image" Target="media/image75.jpeg"/><Relationship Id="rId9" Type="http://schemas.openxmlformats.org/officeDocument/2006/relationships/footer" Target="footer4.xml"/><Relationship Id="rId89" Type="http://schemas.openxmlformats.org/officeDocument/2006/relationships/image" Target="media/image74.png"/><Relationship Id="rId88" Type="http://schemas.openxmlformats.org/officeDocument/2006/relationships/image" Target="media/image73.jpeg"/><Relationship Id="rId87" Type="http://schemas.openxmlformats.org/officeDocument/2006/relationships/image" Target="media/image72.png"/><Relationship Id="rId86" Type="http://schemas.openxmlformats.org/officeDocument/2006/relationships/image" Target="media/image71.jpeg"/><Relationship Id="rId85" Type="http://schemas.openxmlformats.org/officeDocument/2006/relationships/image" Target="media/image70.jpeg"/><Relationship Id="rId84" Type="http://schemas.openxmlformats.org/officeDocument/2006/relationships/image" Target="media/image69.jpeg"/><Relationship Id="rId83" Type="http://schemas.openxmlformats.org/officeDocument/2006/relationships/image" Target="media/image68.jpeg"/><Relationship Id="rId82" Type="http://schemas.openxmlformats.org/officeDocument/2006/relationships/image" Target="media/image67.jpeg"/><Relationship Id="rId81" Type="http://schemas.openxmlformats.org/officeDocument/2006/relationships/image" Target="media/image66.jpeg"/><Relationship Id="rId80" Type="http://schemas.openxmlformats.org/officeDocument/2006/relationships/image" Target="media/image65.jpeg"/><Relationship Id="rId8" Type="http://schemas.openxmlformats.org/officeDocument/2006/relationships/header" Target="header3.xml"/><Relationship Id="rId79" Type="http://schemas.openxmlformats.org/officeDocument/2006/relationships/image" Target="media/image64.jpeg"/><Relationship Id="rId78" Type="http://schemas.openxmlformats.org/officeDocument/2006/relationships/image" Target="media/image63.jpeg"/><Relationship Id="rId77" Type="http://schemas.openxmlformats.org/officeDocument/2006/relationships/image" Target="media/image62.png"/><Relationship Id="rId76" Type="http://schemas.openxmlformats.org/officeDocument/2006/relationships/image" Target="media/image61.png"/><Relationship Id="rId75" Type="http://schemas.openxmlformats.org/officeDocument/2006/relationships/image" Target="media/image60.png"/><Relationship Id="rId74" Type="http://schemas.openxmlformats.org/officeDocument/2006/relationships/image" Target="media/image59.jpeg"/><Relationship Id="rId73" Type="http://schemas.openxmlformats.org/officeDocument/2006/relationships/image" Target="media/image58.jpeg"/><Relationship Id="rId72" Type="http://schemas.openxmlformats.org/officeDocument/2006/relationships/image" Target="media/image57.jpeg"/><Relationship Id="rId71" Type="http://schemas.openxmlformats.org/officeDocument/2006/relationships/image" Target="media/image56.jpeg"/><Relationship Id="rId70" Type="http://schemas.openxmlformats.org/officeDocument/2006/relationships/image" Target="media/image55.jpeg"/><Relationship Id="rId7" Type="http://schemas.openxmlformats.org/officeDocument/2006/relationships/footer" Target="footer3.xml"/><Relationship Id="rId69" Type="http://schemas.openxmlformats.org/officeDocument/2006/relationships/image" Target="media/image54.jpeg"/><Relationship Id="rId68" Type="http://schemas.openxmlformats.org/officeDocument/2006/relationships/image" Target="media/image53.jpeg"/><Relationship Id="rId67" Type="http://schemas.openxmlformats.org/officeDocument/2006/relationships/image" Target="media/image52.jpeg"/><Relationship Id="rId66" Type="http://schemas.openxmlformats.org/officeDocument/2006/relationships/image" Target="media/image51.jpeg"/><Relationship Id="rId65" Type="http://schemas.openxmlformats.org/officeDocument/2006/relationships/image" Target="media/image50.png"/><Relationship Id="rId64" Type="http://schemas.openxmlformats.org/officeDocument/2006/relationships/image" Target="media/image49.pn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png"/><Relationship Id="rId6" Type="http://schemas.openxmlformats.org/officeDocument/2006/relationships/footer" Target="footer2.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pn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footer" Target="footer1.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header" Target="header2.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png"/><Relationship Id="rId35" Type="http://schemas.openxmlformats.org/officeDocument/2006/relationships/image" Target="media/image20.jpeg"/><Relationship Id="rId34" Type="http://schemas.openxmlformats.org/officeDocument/2006/relationships/image" Target="media/image19.png"/><Relationship Id="rId33" Type="http://schemas.openxmlformats.org/officeDocument/2006/relationships/image" Target="media/image18.jpeg"/><Relationship Id="rId32" Type="http://schemas.openxmlformats.org/officeDocument/2006/relationships/image" Target="media/image17.png"/><Relationship Id="rId31" Type="http://schemas.openxmlformats.org/officeDocument/2006/relationships/image" Target="media/image16.jpeg"/><Relationship Id="rId30" Type="http://schemas.openxmlformats.org/officeDocument/2006/relationships/image" Target="media/image15.png"/><Relationship Id="rId3" Type="http://schemas.openxmlformats.org/officeDocument/2006/relationships/header" Target="head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4" Type="http://schemas.microsoft.com/office/2011/relationships/people" Target="people.xml"/><Relationship Id="rId173" Type="http://schemas.openxmlformats.org/officeDocument/2006/relationships/fontTable" Target="fontTable.xml"/><Relationship Id="rId172" Type="http://schemas.openxmlformats.org/officeDocument/2006/relationships/numbering" Target="numbering.xml"/><Relationship Id="rId171" Type="http://schemas.openxmlformats.org/officeDocument/2006/relationships/customXml" Target="../customXml/item1.xml"/><Relationship Id="rId170" Type="http://schemas.openxmlformats.org/officeDocument/2006/relationships/image" Target="media/image155.png"/><Relationship Id="rId17" Type="http://schemas.openxmlformats.org/officeDocument/2006/relationships/image" Target="media/image2.png"/><Relationship Id="rId169" Type="http://schemas.openxmlformats.org/officeDocument/2006/relationships/image" Target="media/image154.png"/><Relationship Id="rId168" Type="http://schemas.openxmlformats.org/officeDocument/2006/relationships/image" Target="media/image153.png"/><Relationship Id="rId167" Type="http://schemas.openxmlformats.org/officeDocument/2006/relationships/image" Target="media/image152.jpeg"/><Relationship Id="rId166" Type="http://schemas.openxmlformats.org/officeDocument/2006/relationships/image" Target="media/image151.jpeg"/><Relationship Id="rId165" Type="http://schemas.openxmlformats.org/officeDocument/2006/relationships/image" Target="media/image150.jpeg"/><Relationship Id="rId164" Type="http://schemas.openxmlformats.org/officeDocument/2006/relationships/image" Target="media/image149.jpeg"/><Relationship Id="rId163" Type="http://schemas.openxmlformats.org/officeDocument/2006/relationships/image" Target="media/image148.jpeg"/><Relationship Id="rId162" Type="http://schemas.openxmlformats.org/officeDocument/2006/relationships/image" Target="media/image147.jpeg"/><Relationship Id="rId161" Type="http://schemas.openxmlformats.org/officeDocument/2006/relationships/image" Target="media/image146.jpeg"/><Relationship Id="rId160" Type="http://schemas.openxmlformats.org/officeDocument/2006/relationships/image" Target="media/image145.jpeg"/><Relationship Id="rId16" Type="http://schemas.openxmlformats.org/officeDocument/2006/relationships/theme" Target="theme/theme1.xml"/><Relationship Id="rId159" Type="http://schemas.openxmlformats.org/officeDocument/2006/relationships/image" Target="media/image144.jpeg"/><Relationship Id="rId158" Type="http://schemas.openxmlformats.org/officeDocument/2006/relationships/image" Target="media/image143.jpeg"/><Relationship Id="rId157" Type="http://schemas.openxmlformats.org/officeDocument/2006/relationships/image" Target="media/image142.jpeg"/><Relationship Id="rId156" Type="http://schemas.openxmlformats.org/officeDocument/2006/relationships/image" Target="media/image141.jpeg"/><Relationship Id="rId155" Type="http://schemas.openxmlformats.org/officeDocument/2006/relationships/image" Target="media/image140.jpeg"/><Relationship Id="rId154" Type="http://schemas.openxmlformats.org/officeDocument/2006/relationships/image" Target="media/image139.jpeg"/><Relationship Id="rId153" Type="http://schemas.openxmlformats.org/officeDocument/2006/relationships/image" Target="media/image138.jpeg"/><Relationship Id="rId152" Type="http://schemas.openxmlformats.org/officeDocument/2006/relationships/image" Target="media/image137.png"/><Relationship Id="rId151" Type="http://schemas.openxmlformats.org/officeDocument/2006/relationships/image" Target="media/image136.png"/><Relationship Id="rId150" Type="http://schemas.openxmlformats.org/officeDocument/2006/relationships/image" Target="media/image135.png"/><Relationship Id="rId15" Type="http://schemas.openxmlformats.org/officeDocument/2006/relationships/footer" Target="footer8.xml"/><Relationship Id="rId149" Type="http://schemas.openxmlformats.org/officeDocument/2006/relationships/image" Target="media/image134.png"/><Relationship Id="rId148" Type="http://schemas.openxmlformats.org/officeDocument/2006/relationships/image" Target="media/image133.jpeg"/><Relationship Id="rId147" Type="http://schemas.openxmlformats.org/officeDocument/2006/relationships/image" Target="media/image132.jpeg"/><Relationship Id="rId146" Type="http://schemas.openxmlformats.org/officeDocument/2006/relationships/image" Target="media/image131.jpeg"/><Relationship Id="rId145" Type="http://schemas.openxmlformats.org/officeDocument/2006/relationships/image" Target="media/image130.jpeg"/><Relationship Id="rId144" Type="http://schemas.openxmlformats.org/officeDocument/2006/relationships/image" Target="media/image129.jpeg"/><Relationship Id="rId143" Type="http://schemas.openxmlformats.org/officeDocument/2006/relationships/image" Target="media/image128.jpeg"/><Relationship Id="rId142" Type="http://schemas.openxmlformats.org/officeDocument/2006/relationships/image" Target="media/image127.jpeg"/><Relationship Id="rId141" Type="http://schemas.openxmlformats.org/officeDocument/2006/relationships/image" Target="media/image126.jpeg"/><Relationship Id="rId140" Type="http://schemas.openxmlformats.org/officeDocument/2006/relationships/image" Target="media/image125.png"/><Relationship Id="rId14" Type="http://schemas.openxmlformats.org/officeDocument/2006/relationships/header" Target="header5.xml"/><Relationship Id="rId139" Type="http://schemas.openxmlformats.org/officeDocument/2006/relationships/image" Target="media/image124.png"/><Relationship Id="rId138" Type="http://schemas.openxmlformats.org/officeDocument/2006/relationships/image" Target="media/image123.png"/><Relationship Id="rId137" Type="http://schemas.openxmlformats.org/officeDocument/2006/relationships/image" Target="media/image122.png"/><Relationship Id="rId136" Type="http://schemas.openxmlformats.org/officeDocument/2006/relationships/image" Target="media/image121.jpeg"/><Relationship Id="rId135" Type="http://schemas.openxmlformats.org/officeDocument/2006/relationships/image" Target="media/image120.jpeg"/><Relationship Id="rId134" Type="http://schemas.openxmlformats.org/officeDocument/2006/relationships/image" Target="media/image119.jpeg"/><Relationship Id="rId133" Type="http://schemas.openxmlformats.org/officeDocument/2006/relationships/image" Target="media/image118.jpeg"/><Relationship Id="rId132" Type="http://schemas.openxmlformats.org/officeDocument/2006/relationships/image" Target="media/image117.jpeg"/><Relationship Id="rId131" Type="http://schemas.openxmlformats.org/officeDocument/2006/relationships/image" Target="media/image116.jpeg"/><Relationship Id="rId130" Type="http://schemas.openxmlformats.org/officeDocument/2006/relationships/image" Target="media/image115.jpeg"/><Relationship Id="rId13" Type="http://schemas.openxmlformats.org/officeDocument/2006/relationships/footer" Target="footer7.xml"/><Relationship Id="rId129" Type="http://schemas.openxmlformats.org/officeDocument/2006/relationships/image" Target="media/image114.jpeg"/><Relationship Id="rId128" Type="http://schemas.openxmlformats.org/officeDocument/2006/relationships/image" Target="media/image113.jpeg"/><Relationship Id="rId127" Type="http://schemas.openxmlformats.org/officeDocument/2006/relationships/image" Target="media/image112.jpeg"/><Relationship Id="rId126" Type="http://schemas.openxmlformats.org/officeDocument/2006/relationships/image" Target="media/image111.jpeg"/><Relationship Id="rId125" Type="http://schemas.openxmlformats.org/officeDocument/2006/relationships/image" Target="media/image110.png"/><Relationship Id="rId124" Type="http://schemas.openxmlformats.org/officeDocument/2006/relationships/image" Target="media/image109.jpeg"/><Relationship Id="rId123" Type="http://schemas.openxmlformats.org/officeDocument/2006/relationships/image" Target="media/image108.jpeg"/><Relationship Id="rId122" Type="http://schemas.openxmlformats.org/officeDocument/2006/relationships/image" Target="media/image107.jpeg"/><Relationship Id="rId121" Type="http://schemas.openxmlformats.org/officeDocument/2006/relationships/image" Target="media/image106.jpeg"/><Relationship Id="rId120" Type="http://schemas.openxmlformats.org/officeDocument/2006/relationships/image" Target="media/image105.jpeg"/><Relationship Id="rId12" Type="http://schemas.openxmlformats.org/officeDocument/2006/relationships/footer" Target="footer6.xml"/><Relationship Id="rId119" Type="http://schemas.openxmlformats.org/officeDocument/2006/relationships/image" Target="media/image104.png"/><Relationship Id="rId118" Type="http://schemas.openxmlformats.org/officeDocument/2006/relationships/image" Target="media/image103.png"/><Relationship Id="rId117" Type="http://schemas.openxmlformats.org/officeDocument/2006/relationships/image" Target="media/image102.png"/><Relationship Id="rId116" Type="http://schemas.openxmlformats.org/officeDocument/2006/relationships/image" Target="media/image101.png"/><Relationship Id="rId115" Type="http://schemas.openxmlformats.org/officeDocument/2006/relationships/image" Target="media/image100.png"/><Relationship Id="rId114" Type="http://schemas.openxmlformats.org/officeDocument/2006/relationships/image" Target="media/image99.png"/><Relationship Id="rId113" Type="http://schemas.openxmlformats.org/officeDocument/2006/relationships/image" Target="media/image98.jpeg"/><Relationship Id="rId112" Type="http://schemas.openxmlformats.org/officeDocument/2006/relationships/image" Target="media/image97.jpeg"/><Relationship Id="rId111" Type="http://schemas.openxmlformats.org/officeDocument/2006/relationships/image" Target="media/image96.jpeg"/><Relationship Id="rId110" Type="http://schemas.openxmlformats.org/officeDocument/2006/relationships/image" Target="media/image95.png"/><Relationship Id="rId11" Type="http://schemas.openxmlformats.org/officeDocument/2006/relationships/header" Target="header4.xml"/><Relationship Id="rId109" Type="http://schemas.openxmlformats.org/officeDocument/2006/relationships/image" Target="media/image94.png"/><Relationship Id="rId108" Type="http://schemas.openxmlformats.org/officeDocument/2006/relationships/image" Target="media/image93.jpeg"/><Relationship Id="rId107" Type="http://schemas.openxmlformats.org/officeDocument/2006/relationships/image" Target="media/image92.jpeg"/><Relationship Id="rId106" Type="http://schemas.openxmlformats.org/officeDocument/2006/relationships/image" Target="media/image91.png"/><Relationship Id="rId105" Type="http://schemas.openxmlformats.org/officeDocument/2006/relationships/image" Target="media/image90.jpeg"/><Relationship Id="rId104" Type="http://schemas.openxmlformats.org/officeDocument/2006/relationships/image" Target="media/image89.jpeg"/><Relationship Id="rId103" Type="http://schemas.openxmlformats.org/officeDocument/2006/relationships/image" Target="media/image88.jpeg"/><Relationship Id="rId102" Type="http://schemas.openxmlformats.org/officeDocument/2006/relationships/image" Target="media/image87.jpeg"/><Relationship Id="rId101" Type="http://schemas.openxmlformats.org/officeDocument/2006/relationships/image" Target="media/image86.jpeg"/><Relationship Id="rId100" Type="http://schemas.openxmlformats.org/officeDocument/2006/relationships/image" Target="media/image85.jpeg"/><Relationship Id="rId10" Type="http://schemas.openxmlformats.org/officeDocument/2006/relationships/footer" Target="footer5.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191</Pages>
  <Words>3549</Words>
  <Characters>4420</Characters>
  <Lines>591</Lines>
  <Paragraphs>166</Paragraphs>
  <TotalTime>8</TotalTime>
  <ScaleCrop>false</ScaleCrop>
  <LinksUpToDate>false</LinksUpToDate>
  <CharactersWithSpaces>4651</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2025-01-23T00:47:00Z</dcterms:created>
  <dc:creator>Administrator</dc:creator>
  <cp:lastModifiedBy>睡不醒</cp:lastModifiedBy>
  <cp:lastPrinted>2025-05-15T06:43:00Z</cp:lastPrinted>
  <dcterms:modified xsi:type="dcterms:W3CDTF">2025-05-22T02:46:46Z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eyJoZGlkIjoiMDg0MmEwOWJjNzhhYmE3YzU3NDAyZTg0YWY1NzYzYzciLCJ1c2VySWQiOiI0NTI1MDUyMzYifQ==</vt:lpwstr>
  </property>
  <property fmtid="{D5CDD505-2E9C-101B-9397-08002B2CF9AE}" pid="3" name="KSOProductBuildVer">
    <vt:lpwstr>2052-12.1.0.15712</vt:lpwstr>
  </property>
  <property fmtid="{D5CDD505-2E9C-101B-9397-08002B2CF9AE}" pid="4" name="ICV">
    <vt:lpwstr>4027C801DFA64DFD8106BD8893CDF847_13</vt:lpwstr>
  </property>
</Properties>
</file>