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DACB92">
      <w:pPr>
        <w:pStyle w:val="73"/>
        <w:rPr>
          <w:rFonts w:ascii="宋体"/>
          <w:kern w:val="2"/>
          <w:sz w:val="32"/>
          <w:szCs w:val="32"/>
          <w:highlight w:val="none"/>
        </w:rPr>
      </w:pPr>
    </w:p>
    <w:p w14:paraId="53B214C0">
      <w:pPr>
        <w:shd w:val="clear" w:color="auto" w:fill="FFFFFF"/>
        <w:jc w:val="center"/>
        <w:textAlignment w:val="bottom"/>
        <w:rPr>
          <w:rFonts w:ascii="宋体"/>
          <w:b/>
          <w:kern w:val="0"/>
          <w:sz w:val="52"/>
          <w:szCs w:val="52"/>
          <w:highlight w:val="none"/>
        </w:rPr>
      </w:pPr>
      <w:bookmarkStart w:id="0" w:name="_Toc331502476"/>
      <w:bookmarkStart w:id="1" w:name="_Toc331502477"/>
    </w:p>
    <w:p w14:paraId="5E25E332">
      <w:pPr>
        <w:shd w:val="clear" w:color="auto" w:fill="FFFFFF"/>
        <w:jc w:val="center"/>
        <w:textAlignment w:val="bottom"/>
        <w:rPr>
          <w:rFonts w:ascii="宋体"/>
          <w:b/>
          <w:kern w:val="0"/>
          <w:sz w:val="52"/>
          <w:szCs w:val="52"/>
          <w:highlight w:val="none"/>
        </w:rPr>
      </w:pPr>
    </w:p>
    <w:p w14:paraId="138357BD">
      <w:pPr>
        <w:shd w:val="clear" w:color="auto" w:fill="FFFFFF"/>
        <w:jc w:val="center"/>
        <w:textAlignment w:val="bottom"/>
        <w:rPr>
          <w:rFonts w:ascii="宋体"/>
          <w:b/>
          <w:kern w:val="0"/>
          <w:sz w:val="52"/>
          <w:szCs w:val="52"/>
          <w:highlight w:val="none"/>
        </w:rPr>
      </w:pPr>
    </w:p>
    <w:p w14:paraId="3E362A39">
      <w:pPr>
        <w:shd w:val="clear" w:color="auto" w:fill="FFFFFF"/>
        <w:jc w:val="center"/>
        <w:textAlignment w:val="bottom"/>
        <w:rPr>
          <w:rFonts w:ascii="宋体"/>
          <w:b/>
          <w:kern w:val="0"/>
          <w:sz w:val="52"/>
          <w:szCs w:val="52"/>
          <w:highlight w:val="none"/>
        </w:rPr>
      </w:pPr>
      <w:r>
        <w:rPr>
          <w:rFonts w:hint="eastAsia" w:ascii="宋体"/>
          <w:b/>
          <w:kern w:val="0"/>
          <w:sz w:val="52"/>
          <w:szCs w:val="52"/>
          <w:highlight w:val="none"/>
        </w:rPr>
        <w:t>政府采购电子招标文件</w:t>
      </w:r>
    </w:p>
    <w:p w14:paraId="6F7CC4B5">
      <w:pPr>
        <w:wordWrap w:val="0"/>
        <w:ind w:firstLine="2400" w:firstLineChars="750"/>
        <w:jc w:val="left"/>
        <w:rPr>
          <w:rFonts w:hint="eastAsia" w:ascii="宋体" w:eastAsia="宋体"/>
          <w:sz w:val="32"/>
          <w:szCs w:val="32"/>
          <w:highlight w:val="none"/>
          <w:u w:val="single"/>
          <w:lang w:eastAsia="zh-CN"/>
        </w:rPr>
      </w:pPr>
      <w:r>
        <w:rPr>
          <w:rFonts w:hint="eastAsia" w:ascii="宋体" w:hAnsi="宋体"/>
          <w:sz w:val="32"/>
          <w:szCs w:val="32"/>
          <w:highlight w:val="none"/>
        </w:rPr>
        <w:t>招标编号</w:t>
      </w:r>
      <w:r>
        <w:rPr>
          <w:rFonts w:ascii="宋体" w:hAnsi="宋体"/>
          <w:sz w:val="32"/>
          <w:szCs w:val="32"/>
          <w:highlight w:val="none"/>
        </w:rPr>
        <w:t>:</w:t>
      </w:r>
      <w:r>
        <w:rPr>
          <w:rFonts w:hint="eastAsia" w:ascii="宋体" w:hAnsi="宋体"/>
          <w:sz w:val="32"/>
          <w:szCs w:val="32"/>
          <w:highlight w:val="none"/>
          <w:u w:val="single"/>
          <w:lang w:eastAsia="zh-CN"/>
        </w:rPr>
        <w:t>JJLQ2025-004</w:t>
      </w:r>
    </w:p>
    <w:p w14:paraId="2DE4BCFF">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firstLine="1084" w:firstLineChars="300"/>
        <w:rPr>
          <w:rFonts w:ascii="宋体" w:hAnsi="宋体" w:cs="Calibri Light"/>
          <w:kern w:val="0"/>
          <w:sz w:val="30"/>
          <w:szCs w:val="30"/>
          <w:highlight w:val="none"/>
        </w:rPr>
      </w:pPr>
      <w:r>
        <w:rPr>
          <w:rFonts w:hint="eastAsia" w:ascii="宋体" w:hAnsi="宋体"/>
          <w:b/>
          <w:sz w:val="36"/>
          <w:highlight w:val="none"/>
        </w:rPr>
        <w:t>（线上电子招投标）</w:t>
      </w:r>
    </w:p>
    <w:p w14:paraId="2D27F4BF">
      <w:pPr>
        <w:rPr>
          <w:rFonts w:ascii="宋体"/>
          <w:sz w:val="24"/>
          <w:highlight w:val="none"/>
        </w:rPr>
      </w:pPr>
    </w:p>
    <w:p w14:paraId="1D84434D">
      <w:pPr>
        <w:jc w:val="center"/>
        <w:rPr>
          <w:rFonts w:ascii="宋体"/>
          <w:sz w:val="24"/>
          <w:highlight w:val="none"/>
        </w:rPr>
      </w:pPr>
    </w:p>
    <w:p w14:paraId="27C6990C">
      <w:pPr>
        <w:jc w:val="center"/>
        <w:rPr>
          <w:rFonts w:ascii="宋体"/>
          <w:sz w:val="32"/>
          <w:szCs w:val="32"/>
          <w:highlight w:val="none"/>
        </w:rPr>
      </w:pPr>
    </w:p>
    <w:p w14:paraId="1B36857D">
      <w:pPr>
        <w:spacing w:line="480" w:lineRule="auto"/>
        <w:jc w:val="left"/>
        <w:rPr>
          <w:rFonts w:hint="eastAsia" w:ascii="宋体" w:hAnsi="宋体" w:eastAsia="宋体" w:cs="Calibri Light"/>
          <w:kern w:val="0"/>
          <w:sz w:val="30"/>
          <w:szCs w:val="30"/>
          <w:highlight w:val="none"/>
          <w:lang w:eastAsia="zh-CN"/>
        </w:rPr>
      </w:pPr>
      <w:r>
        <w:rPr>
          <w:rFonts w:hint="eastAsia" w:ascii="宋体"/>
          <w:sz w:val="28"/>
          <w:szCs w:val="30"/>
          <w:highlight w:val="none"/>
        </w:rPr>
        <w:t xml:space="preserve">    </w:t>
      </w:r>
      <w:r>
        <w:rPr>
          <w:rFonts w:hint="eastAsia" w:ascii="宋体"/>
          <w:sz w:val="30"/>
          <w:szCs w:val="30"/>
          <w:highlight w:val="none"/>
        </w:rPr>
        <w:t>采购项目：</w:t>
      </w:r>
      <w:r>
        <w:rPr>
          <w:rFonts w:hint="eastAsia" w:ascii="宋体"/>
          <w:sz w:val="30"/>
          <w:szCs w:val="30"/>
          <w:highlight w:val="none"/>
          <w:lang w:eastAsia="zh-CN"/>
        </w:rPr>
        <w:t>桐屿大道（一号路-南山街）、桐屿大道（三号路-院路路）工程（设计） </w:t>
      </w:r>
    </w:p>
    <w:p w14:paraId="05E7127A">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600" w:firstLineChars="200"/>
        <w:rPr>
          <w:rFonts w:ascii="宋体" w:hAnsi="宋体" w:cs="Calibri Light"/>
          <w:kern w:val="0"/>
          <w:sz w:val="30"/>
          <w:szCs w:val="30"/>
          <w:highlight w:val="none"/>
        </w:rPr>
      </w:pPr>
    </w:p>
    <w:p w14:paraId="60FEC446">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right="-94" w:firstLine="600" w:firstLineChars="200"/>
        <w:rPr>
          <w:rFonts w:ascii="宋体" w:hAnsi="宋体" w:cs="Calibri Light"/>
          <w:kern w:val="0"/>
          <w:sz w:val="30"/>
          <w:szCs w:val="30"/>
          <w:highlight w:val="none"/>
        </w:rPr>
      </w:pPr>
      <w:r>
        <w:rPr>
          <w:rFonts w:hint="eastAsia" w:ascii="宋体" w:hAnsi="宋体" w:cs="Calibri Light"/>
          <w:kern w:val="0"/>
          <w:sz w:val="30"/>
          <w:szCs w:val="30"/>
          <w:highlight w:val="none"/>
        </w:rPr>
        <w:t>采</w:t>
      </w:r>
      <w:r>
        <w:rPr>
          <w:rFonts w:ascii="宋体" w:hAnsi="宋体" w:cs="Calibri Light"/>
          <w:kern w:val="0"/>
          <w:sz w:val="30"/>
          <w:szCs w:val="30"/>
          <w:highlight w:val="none"/>
        </w:rPr>
        <w:t xml:space="preserve"> </w:t>
      </w:r>
      <w:r>
        <w:rPr>
          <w:rFonts w:hint="eastAsia" w:ascii="宋体" w:hAnsi="宋体" w:cs="Calibri Light"/>
          <w:kern w:val="0"/>
          <w:sz w:val="30"/>
          <w:szCs w:val="30"/>
          <w:highlight w:val="none"/>
        </w:rPr>
        <w:t>购</w:t>
      </w:r>
      <w:r>
        <w:rPr>
          <w:rFonts w:ascii="宋体" w:hAnsi="宋体" w:cs="Calibri Light"/>
          <w:kern w:val="0"/>
          <w:sz w:val="30"/>
          <w:szCs w:val="30"/>
          <w:highlight w:val="none"/>
        </w:rPr>
        <w:t xml:space="preserve"> </w:t>
      </w:r>
      <w:r>
        <w:rPr>
          <w:rFonts w:hint="eastAsia" w:ascii="宋体" w:hAnsi="宋体" w:cs="Calibri Light"/>
          <w:kern w:val="0"/>
          <w:sz w:val="30"/>
          <w:szCs w:val="30"/>
          <w:highlight w:val="none"/>
        </w:rPr>
        <w:t>人：</w:t>
      </w:r>
      <w:r>
        <w:rPr>
          <w:rFonts w:hint="eastAsia" w:ascii="宋体" w:hAnsi="宋体" w:cs="Calibri Light"/>
          <w:kern w:val="0"/>
          <w:sz w:val="30"/>
          <w:szCs w:val="30"/>
          <w:highlight w:val="none"/>
          <w:lang w:eastAsia="zh-CN"/>
        </w:rPr>
        <w:t>台州市路桥区新城开发建设中心</w:t>
      </w:r>
      <w:r>
        <w:rPr>
          <w:rFonts w:hint="eastAsia" w:ascii="宋体" w:hAnsi="宋体" w:cs="Calibri Light"/>
          <w:kern w:val="0"/>
          <w:sz w:val="30"/>
          <w:szCs w:val="30"/>
          <w:highlight w:val="none"/>
        </w:rPr>
        <w:t>（盖章）</w:t>
      </w:r>
    </w:p>
    <w:p w14:paraId="0AAB37B0">
      <w:pPr>
        <w:rPr>
          <w:highlight w:val="none"/>
        </w:rPr>
      </w:pPr>
    </w:p>
    <w:p w14:paraId="0352C78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560" w:firstLineChars="200"/>
        <w:jc w:val="both"/>
        <w:rPr>
          <w:rFonts w:ascii="宋体" w:hAnsi="宋体" w:cs="Calibri Light"/>
          <w:kern w:val="0"/>
          <w:sz w:val="28"/>
          <w:szCs w:val="28"/>
          <w:highlight w:val="none"/>
        </w:rPr>
      </w:pPr>
      <w:r>
        <w:rPr>
          <w:rFonts w:hint="eastAsia" w:ascii="宋体" w:hAnsi="宋体"/>
          <w:sz w:val="28"/>
          <w:szCs w:val="30"/>
          <w:highlight w:val="none"/>
        </w:rPr>
        <w:t>采购组织机构：</w:t>
      </w:r>
      <w:r>
        <w:rPr>
          <w:rFonts w:hint="eastAsia" w:ascii="宋体" w:hAnsi="宋体" w:cs="Calibri Light"/>
          <w:kern w:val="0"/>
          <w:sz w:val="28"/>
          <w:szCs w:val="28"/>
          <w:highlight w:val="none"/>
        </w:rPr>
        <w:t>建经投资咨询有限公司（盖章）</w:t>
      </w:r>
    </w:p>
    <w:p w14:paraId="61E50D39">
      <w:pPr>
        <w:pStyle w:val="96"/>
        <w:rPr>
          <w:highlight w:val="none"/>
        </w:rPr>
      </w:pPr>
    </w:p>
    <w:p w14:paraId="3B3EBAF5">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firstLine="560" w:firstLineChars="200"/>
        <w:jc w:val="center"/>
        <w:rPr>
          <w:rFonts w:ascii="宋体" w:hAnsi="宋体" w:cs="Calibri Light"/>
          <w:kern w:val="0"/>
          <w:sz w:val="28"/>
          <w:szCs w:val="28"/>
          <w:highlight w:val="none"/>
        </w:rPr>
      </w:pPr>
      <w:r>
        <w:rPr>
          <w:rFonts w:hint="eastAsia" w:ascii="宋体" w:hAnsi="宋体" w:cs="宋体"/>
          <w:kern w:val="0"/>
          <w:sz w:val="28"/>
          <w:highlight w:val="none"/>
        </w:rPr>
        <w:t>二○二</w:t>
      </w:r>
      <w:r>
        <w:rPr>
          <w:rFonts w:hint="eastAsia" w:ascii="宋体" w:hAnsi="宋体" w:cs="宋体"/>
          <w:kern w:val="0"/>
          <w:sz w:val="28"/>
          <w:highlight w:val="none"/>
          <w:lang w:val="en-US" w:eastAsia="zh-CN"/>
        </w:rPr>
        <w:t>五</w:t>
      </w:r>
      <w:r>
        <w:rPr>
          <w:rFonts w:hint="eastAsia" w:ascii="宋体" w:hAnsi="宋体" w:cs="宋体"/>
          <w:kern w:val="0"/>
          <w:sz w:val="28"/>
          <w:highlight w:val="none"/>
        </w:rPr>
        <w:t>年</w:t>
      </w:r>
      <w:r>
        <w:rPr>
          <w:rFonts w:hint="eastAsia" w:ascii="宋体" w:hAnsi="宋体" w:cs="宋体"/>
          <w:kern w:val="0"/>
          <w:sz w:val="28"/>
          <w:highlight w:val="none"/>
          <w:lang w:val="en-US" w:eastAsia="zh-CN"/>
        </w:rPr>
        <w:t>三</w:t>
      </w:r>
      <w:r>
        <w:rPr>
          <w:rFonts w:hint="eastAsia" w:ascii="宋体" w:hAnsi="宋体" w:cs="宋体"/>
          <w:kern w:val="0"/>
          <w:sz w:val="28"/>
          <w:highlight w:val="none"/>
        </w:rPr>
        <w:t>月</w:t>
      </w:r>
    </w:p>
    <w:p w14:paraId="4A23A961">
      <w:pPr>
        <w:ind w:left="643" w:hanging="643"/>
        <w:jc w:val="center"/>
        <w:rPr>
          <w:rFonts w:ascii="宋体" w:hAnsi="宋体"/>
          <w:b/>
          <w:sz w:val="32"/>
          <w:szCs w:val="32"/>
          <w:highlight w:val="none"/>
        </w:rPr>
      </w:pPr>
    </w:p>
    <w:p w14:paraId="08A96893">
      <w:pPr>
        <w:ind w:left="643" w:hanging="643"/>
        <w:jc w:val="center"/>
        <w:rPr>
          <w:rFonts w:hint="eastAsia" w:ascii="宋体" w:hAnsi="宋体"/>
          <w:b/>
          <w:sz w:val="32"/>
          <w:szCs w:val="32"/>
          <w:highlight w:val="none"/>
        </w:rPr>
        <w:sectPr>
          <w:pgSz w:w="11907" w:h="16840"/>
          <w:pgMar w:top="1417" w:right="1418" w:bottom="1417" w:left="1531" w:header="851" w:footer="992" w:gutter="0"/>
          <w:pgNumType w:fmt="decimal"/>
          <w:cols w:space="0" w:num="1"/>
          <w:docGrid w:type="lines" w:linePitch="312" w:charSpace="0"/>
        </w:sectPr>
      </w:pPr>
    </w:p>
    <w:p w14:paraId="364E0029">
      <w:pPr>
        <w:ind w:left="643" w:hanging="643"/>
        <w:jc w:val="center"/>
        <w:rPr>
          <w:rFonts w:ascii="宋体"/>
          <w:b/>
          <w:sz w:val="32"/>
          <w:szCs w:val="32"/>
          <w:highlight w:val="none"/>
        </w:rPr>
      </w:pPr>
      <w:r>
        <w:rPr>
          <w:rFonts w:hint="eastAsia" w:ascii="宋体" w:hAnsi="宋体"/>
          <w:b/>
          <w:sz w:val="32"/>
          <w:szCs w:val="32"/>
          <w:highlight w:val="none"/>
        </w:rPr>
        <w:t>目</w:t>
      </w:r>
      <w:r>
        <w:rPr>
          <w:rFonts w:ascii="宋体" w:hAnsi="宋体"/>
          <w:b/>
          <w:sz w:val="32"/>
          <w:szCs w:val="32"/>
          <w:highlight w:val="none"/>
        </w:rPr>
        <w:t xml:space="preserve">  </w:t>
      </w:r>
      <w:r>
        <w:rPr>
          <w:rFonts w:hint="eastAsia" w:ascii="宋体" w:hAnsi="宋体"/>
          <w:b/>
          <w:sz w:val="32"/>
          <w:szCs w:val="32"/>
          <w:highlight w:val="none"/>
        </w:rPr>
        <w:t>录</w:t>
      </w:r>
    </w:p>
    <w:p w14:paraId="7FED6AF8">
      <w:pPr>
        <w:ind w:firstLine="480" w:firstLineChars="200"/>
        <w:rPr>
          <w:rFonts w:ascii="宋体"/>
          <w:sz w:val="24"/>
          <w:highlight w:val="none"/>
        </w:rPr>
      </w:pPr>
    </w:p>
    <w:p w14:paraId="1972D3DF">
      <w:pPr>
        <w:pStyle w:val="378"/>
        <w:ind w:firstLine="560"/>
        <w:rPr>
          <w:rFonts w:ascii="宋体"/>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TOC \o "1-3" \f \u </w:instrText>
      </w:r>
      <w:r>
        <w:rPr>
          <w:rFonts w:ascii="宋体" w:hAnsi="宋体"/>
          <w:sz w:val="28"/>
          <w:szCs w:val="28"/>
          <w:highlight w:val="none"/>
        </w:rPr>
        <w:fldChar w:fldCharType="separate"/>
      </w:r>
      <w:r>
        <w:rPr>
          <w:rFonts w:hint="eastAsia" w:ascii="宋体" w:hAnsi="宋体"/>
          <w:sz w:val="28"/>
          <w:szCs w:val="28"/>
          <w:highlight w:val="none"/>
        </w:rPr>
        <w:t>第一部分</w:t>
      </w:r>
      <w:r>
        <w:rPr>
          <w:rFonts w:ascii="宋体" w:hAnsi="宋体"/>
          <w:sz w:val="28"/>
          <w:szCs w:val="28"/>
          <w:highlight w:val="none"/>
        </w:rPr>
        <w:t xml:space="preserve">    </w:t>
      </w:r>
      <w:r>
        <w:rPr>
          <w:rFonts w:hint="eastAsia" w:ascii="宋体" w:hAnsi="宋体"/>
          <w:sz w:val="28"/>
          <w:szCs w:val="28"/>
          <w:highlight w:val="none"/>
        </w:rPr>
        <w:t xml:space="preserve">招标公告 </w:t>
      </w:r>
    </w:p>
    <w:p w14:paraId="7C1AE24E">
      <w:pPr>
        <w:pStyle w:val="378"/>
        <w:ind w:firstLine="560"/>
        <w:rPr>
          <w:rFonts w:ascii="宋体"/>
          <w:sz w:val="28"/>
          <w:szCs w:val="28"/>
          <w:highlight w:val="none"/>
        </w:rPr>
      </w:pPr>
      <w:r>
        <w:rPr>
          <w:rFonts w:hint="eastAsia" w:ascii="宋体" w:hAnsi="宋体"/>
          <w:sz w:val="28"/>
          <w:szCs w:val="28"/>
          <w:highlight w:val="none"/>
        </w:rPr>
        <w:t>第二部分</w:t>
      </w:r>
      <w:r>
        <w:rPr>
          <w:rFonts w:ascii="宋体" w:hAnsi="宋体"/>
          <w:sz w:val="28"/>
          <w:szCs w:val="28"/>
          <w:highlight w:val="none"/>
        </w:rPr>
        <w:t xml:space="preserve">    </w:t>
      </w:r>
      <w:r>
        <w:rPr>
          <w:rFonts w:hint="eastAsia" w:ascii="宋体" w:hAnsi="宋体"/>
          <w:sz w:val="28"/>
          <w:szCs w:val="28"/>
          <w:highlight w:val="none"/>
        </w:rPr>
        <w:t>项目需求</w:t>
      </w:r>
    </w:p>
    <w:p w14:paraId="5B527AB4">
      <w:pPr>
        <w:pStyle w:val="378"/>
        <w:ind w:firstLine="560"/>
        <w:rPr>
          <w:rFonts w:ascii="宋体"/>
          <w:sz w:val="28"/>
          <w:szCs w:val="28"/>
          <w:highlight w:val="none"/>
        </w:rPr>
      </w:pPr>
      <w:r>
        <w:rPr>
          <w:rFonts w:hint="eastAsia" w:ascii="宋体" w:hAnsi="宋体"/>
          <w:sz w:val="28"/>
          <w:szCs w:val="28"/>
          <w:highlight w:val="none"/>
        </w:rPr>
        <w:t>第三部分</w:t>
      </w:r>
      <w:r>
        <w:rPr>
          <w:rFonts w:ascii="宋体" w:hAnsi="宋体"/>
          <w:sz w:val="28"/>
          <w:szCs w:val="28"/>
          <w:highlight w:val="none"/>
        </w:rPr>
        <w:t xml:space="preserve">    </w:t>
      </w:r>
      <w:r>
        <w:rPr>
          <w:rFonts w:hint="eastAsia" w:ascii="宋体" w:hAnsi="宋体"/>
          <w:sz w:val="28"/>
          <w:szCs w:val="28"/>
          <w:highlight w:val="none"/>
        </w:rPr>
        <w:t>投标人须知</w:t>
      </w:r>
    </w:p>
    <w:p w14:paraId="7AEEDD80">
      <w:pPr>
        <w:pStyle w:val="378"/>
        <w:ind w:firstLine="560"/>
        <w:rPr>
          <w:rFonts w:ascii="宋体"/>
          <w:sz w:val="28"/>
          <w:szCs w:val="28"/>
          <w:highlight w:val="none"/>
        </w:rPr>
      </w:pPr>
      <w:r>
        <w:rPr>
          <w:rFonts w:hint="eastAsia" w:ascii="宋体" w:hAnsi="宋体"/>
          <w:sz w:val="28"/>
          <w:szCs w:val="28"/>
          <w:highlight w:val="none"/>
        </w:rPr>
        <w:t>第四部分</w:t>
      </w:r>
      <w:r>
        <w:rPr>
          <w:rFonts w:ascii="宋体" w:hAnsi="宋体"/>
          <w:sz w:val="28"/>
          <w:szCs w:val="28"/>
          <w:highlight w:val="none"/>
        </w:rPr>
        <w:t xml:space="preserve">    </w:t>
      </w:r>
      <w:r>
        <w:rPr>
          <w:rFonts w:hint="eastAsia" w:ascii="宋体" w:hAnsi="宋体"/>
          <w:sz w:val="28"/>
          <w:szCs w:val="28"/>
          <w:highlight w:val="none"/>
        </w:rPr>
        <w:t>投标文件格式</w:t>
      </w:r>
    </w:p>
    <w:p w14:paraId="255CBDAD">
      <w:pPr>
        <w:pStyle w:val="378"/>
        <w:ind w:firstLine="560"/>
        <w:rPr>
          <w:rFonts w:ascii="宋体"/>
          <w:sz w:val="28"/>
          <w:szCs w:val="28"/>
          <w:highlight w:val="none"/>
        </w:rPr>
      </w:pPr>
      <w:r>
        <w:rPr>
          <w:rFonts w:hint="eastAsia" w:ascii="宋体" w:hAnsi="宋体"/>
          <w:sz w:val="28"/>
          <w:szCs w:val="28"/>
          <w:highlight w:val="none"/>
        </w:rPr>
        <w:t>第五部分</w:t>
      </w:r>
      <w:r>
        <w:rPr>
          <w:rFonts w:ascii="宋体" w:hAnsi="宋体"/>
          <w:sz w:val="28"/>
          <w:szCs w:val="28"/>
          <w:highlight w:val="none"/>
        </w:rPr>
        <w:t xml:space="preserve">    </w:t>
      </w:r>
      <w:r>
        <w:rPr>
          <w:rFonts w:hint="eastAsia" w:ascii="宋体" w:hAnsi="宋体"/>
          <w:sz w:val="28"/>
          <w:szCs w:val="28"/>
          <w:highlight w:val="none"/>
        </w:rPr>
        <w:t>采购合同</w:t>
      </w:r>
    </w:p>
    <w:p w14:paraId="64DA09A8">
      <w:pPr>
        <w:pStyle w:val="378"/>
        <w:ind w:firstLine="560"/>
        <w:rPr>
          <w:rFonts w:ascii="宋体"/>
          <w:sz w:val="28"/>
          <w:szCs w:val="28"/>
          <w:highlight w:val="none"/>
        </w:rPr>
      </w:pPr>
      <w:r>
        <w:rPr>
          <w:rFonts w:hint="eastAsia" w:ascii="宋体" w:hAnsi="宋体"/>
          <w:sz w:val="28"/>
          <w:szCs w:val="28"/>
          <w:highlight w:val="none"/>
        </w:rPr>
        <w:t>第六部分</w:t>
      </w:r>
      <w:r>
        <w:rPr>
          <w:rFonts w:ascii="宋体" w:hAnsi="宋体"/>
          <w:sz w:val="28"/>
          <w:szCs w:val="28"/>
          <w:highlight w:val="none"/>
        </w:rPr>
        <w:t xml:space="preserve">    </w:t>
      </w:r>
      <w:r>
        <w:rPr>
          <w:rFonts w:hint="eastAsia" w:ascii="宋体" w:hAnsi="宋体"/>
          <w:sz w:val="28"/>
          <w:szCs w:val="28"/>
          <w:highlight w:val="none"/>
        </w:rPr>
        <w:t>评标办法</w:t>
      </w:r>
    </w:p>
    <w:p w14:paraId="628B6B4D">
      <w:pPr>
        <w:pStyle w:val="378"/>
        <w:ind w:firstLine="560"/>
        <w:rPr>
          <w:rFonts w:ascii="宋体"/>
          <w:sz w:val="28"/>
          <w:szCs w:val="28"/>
          <w:highlight w:val="none"/>
        </w:rPr>
      </w:pPr>
      <w:r>
        <w:rPr>
          <w:rFonts w:ascii="宋体" w:hAnsi="宋体"/>
          <w:sz w:val="28"/>
          <w:szCs w:val="28"/>
          <w:highlight w:val="none"/>
        </w:rPr>
        <w:fldChar w:fldCharType="end"/>
      </w:r>
    </w:p>
    <w:p w14:paraId="3183A537">
      <w:pPr>
        <w:rPr>
          <w:rFonts w:ascii="宋体"/>
          <w:highlight w:val="none"/>
        </w:rPr>
      </w:pPr>
    </w:p>
    <w:p w14:paraId="6908497F">
      <w:pPr>
        <w:rPr>
          <w:rFonts w:ascii="宋体"/>
          <w:highlight w:val="none"/>
        </w:rPr>
      </w:pPr>
    </w:p>
    <w:p w14:paraId="576CEEDF">
      <w:pPr>
        <w:rPr>
          <w:rFonts w:ascii="宋体"/>
          <w:highlight w:val="none"/>
        </w:rPr>
      </w:pPr>
    </w:p>
    <w:p w14:paraId="491FFF93">
      <w:pPr>
        <w:rPr>
          <w:rFonts w:ascii="宋体"/>
          <w:highlight w:val="none"/>
        </w:rPr>
      </w:pPr>
    </w:p>
    <w:p w14:paraId="0A8DE189">
      <w:pPr>
        <w:rPr>
          <w:rFonts w:ascii="宋体"/>
          <w:highlight w:val="none"/>
        </w:rPr>
      </w:pPr>
    </w:p>
    <w:p w14:paraId="7CA17ECC">
      <w:pPr>
        <w:rPr>
          <w:rFonts w:ascii="宋体"/>
          <w:highlight w:val="none"/>
        </w:rPr>
      </w:pPr>
    </w:p>
    <w:p w14:paraId="5E2527C7">
      <w:pPr>
        <w:rPr>
          <w:rFonts w:ascii="宋体"/>
          <w:highlight w:val="none"/>
        </w:rPr>
      </w:pPr>
    </w:p>
    <w:p w14:paraId="32CE1EB8">
      <w:pPr>
        <w:rPr>
          <w:rFonts w:ascii="宋体"/>
          <w:highlight w:val="none"/>
        </w:rPr>
      </w:pPr>
    </w:p>
    <w:p w14:paraId="26020BE9">
      <w:pPr>
        <w:rPr>
          <w:rFonts w:ascii="宋体"/>
          <w:highlight w:val="none"/>
        </w:rPr>
      </w:pPr>
    </w:p>
    <w:p w14:paraId="46C8366F">
      <w:pPr>
        <w:rPr>
          <w:rFonts w:ascii="宋体"/>
          <w:highlight w:val="none"/>
        </w:rPr>
      </w:pPr>
    </w:p>
    <w:p w14:paraId="57DEA186">
      <w:pPr>
        <w:rPr>
          <w:rFonts w:ascii="宋体"/>
          <w:highlight w:val="none"/>
        </w:rPr>
      </w:pPr>
    </w:p>
    <w:p w14:paraId="45934B2A">
      <w:pPr>
        <w:rPr>
          <w:rFonts w:ascii="宋体"/>
          <w:highlight w:val="none"/>
        </w:rPr>
      </w:pPr>
    </w:p>
    <w:p w14:paraId="31CE5C7F">
      <w:pPr>
        <w:rPr>
          <w:rFonts w:ascii="宋体"/>
          <w:highlight w:val="none"/>
        </w:rPr>
      </w:pPr>
    </w:p>
    <w:p w14:paraId="7CD6F859">
      <w:pPr>
        <w:rPr>
          <w:rFonts w:ascii="宋体"/>
          <w:highlight w:val="none"/>
        </w:rPr>
      </w:pPr>
    </w:p>
    <w:p w14:paraId="19DDAC7C">
      <w:pPr>
        <w:rPr>
          <w:rFonts w:ascii="宋体"/>
          <w:highlight w:val="none"/>
        </w:rPr>
      </w:pPr>
    </w:p>
    <w:p w14:paraId="4B5C6025">
      <w:pPr>
        <w:pStyle w:val="2"/>
        <w:numPr>
          <w:ilvl w:val="0"/>
          <w:numId w:val="0"/>
        </w:numPr>
        <w:tabs>
          <w:tab w:val="clear" w:pos="432"/>
        </w:tabs>
        <w:spacing w:before="0" w:after="0" w:line="360" w:lineRule="auto"/>
        <w:jc w:val="center"/>
        <w:rPr>
          <w:rFonts w:ascii="宋体"/>
          <w:sz w:val="36"/>
          <w:szCs w:val="36"/>
          <w:highlight w:val="none"/>
        </w:rPr>
      </w:pPr>
      <w:r>
        <w:rPr>
          <w:rFonts w:hint="eastAsia" w:ascii="宋体" w:hAnsi="宋体"/>
          <w:sz w:val="36"/>
          <w:szCs w:val="36"/>
          <w:highlight w:val="none"/>
        </w:rPr>
        <w:t>第一部分</w:t>
      </w:r>
      <w:r>
        <w:rPr>
          <w:rFonts w:ascii="宋体" w:hAnsi="宋体"/>
          <w:sz w:val="36"/>
          <w:szCs w:val="36"/>
          <w:highlight w:val="none"/>
        </w:rPr>
        <w:t xml:space="preserve">  </w:t>
      </w:r>
      <w:bookmarkEnd w:id="0"/>
      <w:r>
        <w:rPr>
          <w:rFonts w:hint="eastAsia" w:ascii="宋体" w:hAnsi="宋体"/>
          <w:sz w:val="36"/>
          <w:szCs w:val="36"/>
          <w:highlight w:val="none"/>
        </w:rPr>
        <w:t>招标公告</w:t>
      </w:r>
    </w:p>
    <w:p w14:paraId="02C10BF1">
      <w:pPr>
        <w:pStyle w:val="73"/>
        <w:spacing w:line="440" w:lineRule="exact"/>
        <w:ind w:firstLine="480" w:firstLineChars="200"/>
        <w:jc w:val="both"/>
        <w:rPr>
          <w:rFonts w:ascii="宋体"/>
          <w:highlight w:val="none"/>
          <w:u w:val="single"/>
        </w:rPr>
      </w:pPr>
      <w:r>
        <w:rPr>
          <w:rFonts w:hint="eastAsia" w:ascii="宋体" w:hAnsi="宋体"/>
          <w:b w:val="0"/>
          <w:kern w:val="2"/>
          <w:szCs w:val="24"/>
          <w:highlight w:val="none"/>
        </w:rPr>
        <w:t>根据《中华人民共和国政府采购法》、《政府采购货物和服务招标投标管理办法（财政部第87号令）》等有关规定，</w:t>
      </w:r>
      <w:r>
        <w:rPr>
          <w:rFonts w:hint="eastAsia" w:ascii="宋体" w:hAnsi="宋体"/>
          <w:b w:val="0"/>
          <w:kern w:val="2"/>
          <w:szCs w:val="24"/>
          <w:highlight w:val="none"/>
          <w:u w:val="single"/>
        </w:rPr>
        <w:t>建经投资咨询有限公司</w:t>
      </w:r>
      <w:r>
        <w:rPr>
          <w:rFonts w:hint="eastAsia" w:ascii="宋体" w:hAnsi="宋体"/>
          <w:b w:val="0"/>
          <w:kern w:val="2"/>
          <w:szCs w:val="24"/>
          <w:highlight w:val="none"/>
        </w:rPr>
        <w:t>受</w:t>
      </w:r>
      <w:r>
        <w:rPr>
          <w:rFonts w:hint="eastAsia" w:ascii="宋体" w:hAnsi="宋体"/>
          <w:b w:val="0"/>
          <w:kern w:val="2"/>
          <w:szCs w:val="24"/>
          <w:highlight w:val="none"/>
          <w:u w:val="single"/>
          <w:lang w:eastAsia="zh-CN"/>
        </w:rPr>
        <w:t>台州市路桥区新城开发建设中心</w:t>
      </w:r>
      <w:r>
        <w:rPr>
          <w:rFonts w:hint="eastAsia" w:ascii="宋体" w:hAnsi="宋体"/>
          <w:b w:val="0"/>
          <w:kern w:val="2"/>
          <w:szCs w:val="24"/>
          <w:highlight w:val="none"/>
        </w:rPr>
        <w:t>委托，就</w:t>
      </w:r>
      <w:r>
        <w:rPr>
          <w:rFonts w:hint="eastAsia" w:ascii="宋体" w:hAnsi="宋体"/>
          <w:b w:val="0"/>
          <w:highlight w:val="none"/>
          <w:u w:val="single"/>
          <w:lang w:eastAsia="zh-CN"/>
        </w:rPr>
        <w:t>桐屿大道（一号路-南山街）、桐屿大道（三号路-院路路）工程（设计） </w:t>
      </w:r>
      <w:r>
        <w:rPr>
          <w:rFonts w:hint="eastAsia" w:ascii="宋体" w:hAnsi="宋体"/>
          <w:b w:val="0"/>
          <w:kern w:val="2"/>
          <w:szCs w:val="24"/>
          <w:highlight w:val="none"/>
        </w:rPr>
        <w:t>进行公开招标，欢迎合格供应商前来投标。</w:t>
      </w:r>
    </w:p>
    <w:p w14:paraId="3F3DEC90">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一、招标编号：</w:t>
      </w:r>
      <w:r>
        <w:rPr>
          <w:rFonts w:hint="eastAsia" w:ascii="宋体" w:hAnsi="宋体"/>
          <w:sz w:val="24"/>
          <w:highlight w:val="none"/>
          <w:lang w:eastAsia="zh-CN"/>
        </w:rPr>
        <w:t>JJLQ2025-004</w:t>
      </w:r>
    </w:p>
    <w:p w14:paraId="37B729D5">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二、项目名称：</w:t>
      </w:r>
      <w:r>
        <w:rPr>
          <w:rFonts w:hint="eastAsia" w:ascii="宋体" w:hAnsi="宋体"/>
          <w:sz w:val="24"/>
          <w:highlight w:val="none"/>
          <w:lang w:eastAsia="zh-CN"/>
        </w:rPr>
        <w:t>桐屿大道（一号路-南山街）、桐屿大道（三号路-院路路）工程（设计） </w:t>
      </w:r>
    </w:p>
    <w:p w14:paraId="279716DF">
      <w:pPr>
        <w:spacing w:line="440" w:lineRule="exact"/>
        <w:ind w:firstLine="480" w:firstLineChars="200"/>
        <w:rPr>
          <w:rFonts w:ascii="宋体" w:hAnsi="宋体"/>
          <w:sz w:val="24"/>
          <w:highlight w:val="none"/>
        </w:rPr>
      </w:pPr>
      <w:r>
        <w:rPr>
          <w:rFonts w:hint="eastAsia" w:ascii="宋体" w:hAnsi="宋体"/>
          <w:sz w:val="24"/>
          <w:highlight w:val="none"/>
        </w:rPr>
        <w:t>三、采购组织类型：公开招标</w:t>
      </w:r>
    </w:p>
    <w:p w14:paraId="1941C552">
      <w:pPr>
        <w:spacing w:line="440" w:lineRule="exact"/>
        <w:ind w:firstLine="480" w:firstLineChars="200"/>
        <w:rPr>
          <w:rFonts w:ascii="宋体" w:hAnsi="宋体"/>
          <w:sz w:val="24"/>
          <w:highlight w:val="none"/>
        </w:rPr>
      </w:pPr>
      <w:r>
        <w:rPr>
          <w:rFonts w:hint="eastAsia" w:ascii="宋体" w:hAnsi="宋体"/>
          <w:sz w:val="24"/>
          <w:highlight w:val="none"/>
        </w:rPr>
        <w:t>四、采购内容：</w:t>
      </w:r>
    </w:p>
    <w:tbl>
      <w:tblPr>
        <w:tblStyle w:val="7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248"/>
        <w:gridCol w:w="798"/>
        <w:gridCol w:w="1090"/>
        <w:gridCol w:w="1499"/>
        <w:gridCol w:w="1571"/>
        <w:gridCol w:w="1220"/>
      </w:tblGrid>
      <w:tr w14:paraId="3A65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04" w:type="pct"/>
            <w:tcBorders>
              <w:top w:val="single" w:color="auto" w:sz="4" w:space="0"/>
              <w:left w:val="single" w:color="auto" w:sz="4" w:space="0"/>
              <w:bottom w:val="single" w:color="auto" w:sz="4" w:space="0"/>
              <w:right w:val="single" w:color="auto" w:sz="4" w:space="0"/>
            </w:tcBorders>
            <w:vAlign w:val="center"/>
          </w:tcPr>
          <w:p w14:paraId="7866A305">
            <w:pPr>
              <w:spacing w:line="240" w:lineRule="auto"/>
              <w:jc w:val="center"/>
              <w:rPr>
                <w:rFonts w:ascii="宋体" w:hAnsi="宋体" w:cs="宋体"/>
                <w:sz w:val="24"/>
                <w:highlight w:val="none"/>
              </w:rPr>
            </w:pPr>
            <w:r>
              <w:rPr>
                <w:rFonts w:hint="eastAsia" w:ascii="宋体" w:hAnsi="宋体" w:cs="宋体"/>
                <w:sz w:val="24"/>
                <w:highlight w:val="none"/>
              </w:rPr>
              <w:t>标项</w:t>
            </w:r>
          </w:p>
        </w:tc>
        <w:tc>
          <w:tcPr>
            <w:tcW w:w="1225" w:type="pct"/>
            <w:tcBorders>
              <w:top w:val="single" w:color="auto" w:sz="4" w:space="0"/>
              <w:left w:val="single" w:color="auto" w:sz="4" w:space="0"/>
              <w:bottom w:val="single" w:color="auto" w:sz="4" w:space="0"/>
              <w:right w:val="single" w:color="auto" w:sz="4" w:space="0"/>
            </w:tcBorders>
            <w:vAlign w:val="center"/>
          </w:tcPr>
          <w:p w14:paraId="74735393">
            <w:pPr>
              <w:spacing w:line="240" w:lineRule="auto"/>
              <w:jc w:val="center"/>
              <w:rPr>
                <w:rFonts w:ascii="宋体" w:hAnsi="宋体" w:cs="宋体"/>
                <w:sz w:val="24"/>
                <w:highlight w:val="none"/>
              </w:rPr>
            </w:pPr>
            <w:r>
              <w:rPr>
                <w:rFonts w:hint="eastAsia" w:ascii="宋体" w:hAnsi="宋体" w:cs="宋体"/>
                <w:sz w:val="24"/>
                <w:highlight w:val="none"/>
              </w:rPr>
              <w:t>标项内容</w:t>
            </w:r>
          </w:p>
        </w:tc>
        <w:tc>
          <w:tcPr>
            <w:tcW w:w="435" w:type="pct"/>
            <w:tcBorders>
              <w:top w:val="single" w:color="auto" w:sz="4" w:space="0"/>
              <w:left w:val="single" w:color="auto" w:sz="4" w:space="0"/>
              <w:bottom w:val="single" w:color="auto" w:sz="4" w:space="0"/>
              <w:right w:val="single" w:color="auto" w:sz="4" w:space="0"/>
            </w:tcBorders>
            <w:vAlign w:val="center"/>
          </w:tcPr>
          <w:p w14:paraId="453685BE">
            <w:pPr>
              <w:spacing w:line="240" w:lineRule="auto"/>
              <w:jc w:val="center"/>
              <w:rPr>
                <w:rFonts w:ascii="宋体" w:hAnsi="宋体" w:cs="宋体"/>
                <w:sz w:val="24"/>
                <w:highlight w:val="none"/>
              </w:rPr>
            </w:pPr>
            <w:r>
              <w:rPr>
                <w:rFonts w:hint="eastAsia" w:ascii="宋体" w:hAnsi="宋体" w:cs="宋体"/>
                <w:sz w:val="24"/>
                <w:highlight w:val="none"/>
              </w:rPr>
              <w:t>数量</w:t>
            </w:r>
          </w:p>
        </w:tc>
        <w:tc>
          <w:tcPr>
            <w:tcW w:w="594" w:type="pct"/>
            <w:tcBorders>
              <w:top w:val="single" w:color="auto" w:sz="4" w:space="0"/>
              <w:left w:val="single" w:color="auto" w:sz="4" w:space="0"/>
              <w:bottom w:val="single" w:color="auto" w:sz="4" w:space="0"/>
              <w:right w:val="single" w:color="auto" w:sz="4" w:space="0"/>
            </w:tcBorders>
            <w:vAlign w:val="center"/>
          </w:tcPr>
          <w:p w14:paraId="6BE5BA11">
            <w:pPr>
              <w:spacing w:line="240" w:lineRule="auto"/>
              <w:jc w:val="center"/>
              <w:rPr>
                <w:rFonts w:ascii="宋体" w:hAnsi="宋体" w:cs="宋体"/>
                <w:sz w:val="24"/>
                <w:highlight w:val="none"/>
              </w:rPr>
            </w:pPr>
            <w:r>
              <w:rPr>
                <w:rFonts w:hint="eastAsia" w:ascii="宋体" w:hAnsi="宋体" w:cs="宋体"/>
                <w:sz w:val="24"/>
                <w:highlight w:val="none"/>
              </w:rPr>
              <w:t>单位</w:t>
            </w:r>
          </w:p>
        </w:tc>
        <w:tc>
          <w:tcPr>
            <w:tcW w:w="817" w:type="pct"/>
            <w:tcBorders>
              <w:top w:val="single" w:color="auto" w:sz="4" w:space="0"/>
              <w:left w:val="single" w:color="auto" w:sz="4" w:space="0"/>
              <w:bottom w:val="single" w:color="auto" w:sz="4" w:space="0"/>
              <w:right w:val="single" w:color="auto" w:sz="4" w:space="0"/>
            </w:tcBorders>
            <w:vAlign w:val="center"/>
          </w:tcPr>
          <w:p w14:paraId="6EC7558E">
            <w:pPr>
              <w:spacing w:line="240" w:lineRule="auto"/>
              <w:jc w:val="center"/>
              <w:rPr>
                <w:rFonts w:ascii="宋体" w:hAnsi="宋体" w:cs="宋体"/>
                <w:sz w:val="24"/>
                <w:highlight w:val="none"/>
              </w:rPr>
            </w:pPr>
            <w:r>
              <w:rPr>
                <w:rFonts w:hint="eastAsia" w:ascii="宋体" w:hAnsi="宋体" w:cs="宋体"/>
                <w:sz w:val="24"/>
                <w:highlight w:val="none"/>
              </w:rPr>
              <w:t>预算金额</w:t>
            </w:r>
          </w:p>
        </w:tc>
        <w:tc>
          <w:tcPr>
            <w:tcW w:w="856" w:type="pct"/>
            <w:tcBorders>
              <w:top w:val="single" w:color="auto" w:sz="4" w:space="0"/>
              <w:left w:val="single" w:color="auto" w:sz="4" w:space="0"/>
              <w:bottom w:val="single" w:color="auto" w:sz="4" w:space="0"/>
              <w:right w:val="single" w:color="auto" w:sz="4" w:space="0"/>
            </w:tcBorders>
            <w:vAlign w:val="center"/>
          </w:tcPr>
          <w:p w14:paraId="4EBBBAA9">
            <w:pPr>
              <w:spacing w:line="240" w:lineRule="auto"/>
              <w:jc w:val="center"/>
              <w:rPr>
                <w:rFonts w:ascii="宋体" w:hAnsi="宋体" w:cs="宋体"/>
                <w:sz w:val="24"/>
                <w:highlight w:val="none"/>
              </w:rPr>
            </w:pPr>
            <w:r>
              <w:rPr>
                <w:rFonts w:hint="eastAsia" w:ascii="宋体" w:hAnsi="宋体" w:cs="宋体"/>
                <w:sz w:val="24"/>
                <w:highlight w:val="none"/>
              </w:rPr>
              <w:t>简要介绍</w:t>
            </w:r>
          </w:p>
        </w:tc>
        <w:tc>
          <w:tcPr>
            <w:tcW w:w="665" w:type="pct"/>
            <w:tcBorders>
              <w:top w:val="single" w:color="auto" w:sz="4" w:space="0"/>
              <w:left w:val="single" w:color="auto" w:sz="4" w:space="0"/>
              <w:bottom w:val="single" w:color="auto" w:sz="4" w:space="0"/>
              <w:right w:val="single" w:color="auto" w:sz="4" w:space="0"/>
            </w:tcBorders>
            <w:vAlign w:val="center"/>
          </w:tcPr>
          <w:p w14:paraId="52C6A254">
            <w:pPr>
              <w:spacing w:line="240" w:lineRule="auto"/>
              <w:jc w:val="center"/>
              <w:rPr>
                <w:rFonts w:ascii="宋体" w:hAnsi="宋体" w:cs="宋体"/>
                <w:sz w:val="24"/>
                <w:highlight w:val="none"/>
              </w:rPr>
            </w:pPr>
            <w:r>
              <w:rPr>
                <w:rFonts w:hint="eastAsia" w:ascii="宋体" w:hAnsi="宋体" w:cs="宋体"/>
                <w:sz w:val="24"/>
                <w:highlight w:val="none"/>
              </w:rPr>
              <w:t>服务期</w:t>
            </w:r>
          </w:p>
        </w:tc>
      </w:tr>
      <w:tr w14:paraId="0EE0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404" w:type="pct"/>
            <w:tcBorders>
              <w:top w:val="single" w:color="auto" w:sz="4" w:space="0"/>
              <w:left w:val="single" w:color="auto" w:sz="4" w:space="0"/>
              <w:bottom w:val="single" w:color="auto" w:sz="4" w:space="0"/>
              <w:right w:val="single" w:color="auto" w:sz="4" w:space="0"/>
            </w:tcBorders>
            <w:vAlign w:val="center"/>
          </w:tcPr>
          <w:p w14:paraId="412AF001">
            <w:pPr>
              <w:spacing w:line="240" w:lineRule="auto"/>
              <w:jc w:val="center"/>
              <w:rPr>
                <w:rFonts w:ascii="宋体" w:hAnsi="宋体" w:cs="宋体"/>
                <w:sz w:val="24"/>
                <w:highlight w:val="none"/>
              </w:rPr>
            </w:pPr>
            <w:r>
              <w:rPr>
                <w:rFonts w:hint="eastAsia" w:ascii="宋体" w:hAnsi="宋体" w:cs="宋体"/>
                <w:sz w:val="24"/>
                <w:highlight w:val="none"/>
              </w:rPr>
              <w:t>一</w:t>
            </w:r>
          </w:p>
        </w:tc>
        <w:tc>
          <w:tcPr>
            <w:tcW w:w="1225" w:type="pct"/>
            <w:tcBorders>
              <w:top w:val="single" w:color="auto" w:sz="4" w:space="0"/>
              <w:left w:val="single" w:color="auto" w:sz="4" w:space="0"/>
              <w:bottom w:val="single" w:color="auto" w:sz="4" w:space="0"/>
              <w:right w:val="single" w:color="auto" w:sz="4" w:space="0"/>
            </w:tcBorders>
            <w:vAlign w:val="center"/>
          </w:tcPr>
          <w:p w14:paraId="704F45B8">
            <w:pPr>
              <w:spacing w:line="24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桐屿大道（一号路-南山街）、桐屿大道（三号路-院路路）工程（设计） </w:t>
            </w:r>
          </w:p>
        </w:tc>
        <w:tc>
          <w:tcPr>
            <w:tcW w:w="435" w:type="pct"/>
            <w:tcBorders>
              <w:top w:val="single" w:color="auto" w:sz="4" w:space="0"/>
              <w:left w:val="single" w:color="auto" w:sz="4" w:space="0"/>
              <w:bottom w:val="single" w:color="auto" w:sz="4" w:space="0"/>
              <w:right w:val="single" w:color="auto" w:sz="4" w:space="0"/>
            </w:tcBorders>
            <w:vAlign w:val="center"/>
          </w:tcPr>
          <w:p w14:paraId="3E9FE20C">
            <w:pPr>
              <w:spacing w:line="240" w:lineRule="auto"/>
              <w:jc w:val="center"/>
              <w:rPr>
                <w:rFonts w:ascii="宋体" w:hAnsi="宋体" w:cs="宋体"/>
                <w:sz w:val="24"/>
                <w:highlight w:val="none"/>
              </w:rPr>
            </w:pPr>
            <w:r>
              <w:rPr>
                <w:rFonts w:hint="eastAsia" w:ascii="宋体" w:hAnsi="宋体" w:cs="宋体"/>
                <w:sz w:val="24"/>
                <w:highlight w:val="none"/>
              </w:rPr>
              <w:t>1</w:t>
            </w:r>
          </w:p>
        </w:tc>
        <w:tc>
          <w:tcPr>
            <w:tcW w:w="594" w:type="pct"/>
            <w:tcBorders>
              <w:top w:val="single" w:color="auto" w:sz="4" w:space="0"/>
              <w:left w:val="single" w:color="auto" w:sz="4" w:space="0"/>
              <w:bottom w:val="single" w:color="auto" w:sz="4" w:space="0"/>
              <w:right w:val="single" w:color="auto" w:sz="4" w:space="0"/>
            </w:tcBorders>
            <w:vAlign w:val="center"/>
          </w:tcPr>
          <w:p w14:paraId="61836247">
            <w:pPr>
              <w:spacing w:line="240" w:lineRule="auto"/>
              <w:jc w:val="center"/>
              <w:rPr>
                <w:rFonts w:ascii="宋体" w:hAnsi="宋体" w:cs="宋体"/>
                <w:sz w:val="24"/>
                <w:highlight w:val="none"/>
              </w:rPr>
            </w:pPr>
            <w:r>
              <w:rPr>
                <w:rFonts w:hint="eastAsia" w:ascii="宋体" w:hAnsi="宋体" w:cs="宋体"/>
                <w:sz w:val="24"/>
                <w:highlight w:val="none"/>
              </w:rPr>
              <w:t>项</w:t>
            </w:r>
          </w:p>
        </w:tc>
        <w:tc>
          <w:tcPr>
            <w:tcW w:w="817" w:type="pct"/>
            <w:tcBorders>
              <w:top w:val="single" w:color="auto" w:sz="4" w:space="0"/>
              <w:left w:val="single" w:color="auto" w:sz="4" w:space="0"/>
              <w:bottom w:val="single" w:color="auto" w:sz="4" w:space="0"/>
              <w:right w:val="single" w:color="auto" w:sz="4" w:space="0"/>
            </w:tcBorders>
            <w:vAlign w:val="center"/>
          </w:tcPr>
          <w:p w14:paraId="586826AC">
            <w:pPr>
              <w:spacing w:line="240" w:lineRule="auto"/>
              <w:jc w:val="center"/>
              <w:rPr>
                <w:rFonts w:ascii="宋体" w:hAnsi="宋体" w:cs="宋体"/>
                <w:sz w:val="24"/>
                <w:highlight w:val="none"/>
              </w:rPr>
            </w:pPr>
            <w:r>
              <w:rPr>
                <w:rFonts w:hint="eastAsia" w:ascii="宋体" w:hAnsi="宋体" w:cs="宋体"/>
                <w:sz w:val="24"/>
                <w:highlight w:val="none"/>
                <w:lang w:eastAsia="zh-CN"/>
              </w:rPr>
              <w:t>288.6793</w:t>
            </w:r>
            <w:r>
              <w:rPr>
                <w:rFonts w:hint="eastAsia" w:ascii="宋体" w:hAnsi="宋体" w:cs="宋体"/>
                <w:sz w:val="24"/>
                <w:highlight w:val="none"/>
              </w:rPr>
              <w:t>万元</w:t>
            </w:r>
          </w:p>
        </w:tc>
        <w:tc>
          <w:tcPr>
            <w:tcW w:w="856" w:type="pct"/>
            <w:tcBorders>
              <w:top w:val="single" w:color="auto" w:sz="4" w:space="0"/>
              <w:left w:val="single" w:color="auto" w:sz="4" w:space="0"/>
              <w:bottom w:val="single" w:color="auto" w:sz="4" w:space="0"/>
              <w:right w:val="single" w:color="auto" w:sz="4" w:space="0"/>
            </w:tcBorders>
            <w:vAlign w:val="center"/>
          </w:tcPr>
          <w:p w14:paraId="61726A3B">
            <w:pPr>
              <w:spacing w:line="240" w:lineRule="auto"/>
              <w:jc w:val="center"/>
              <w:rPr>
                <w:rFonts w:ascii="宋体" w:hAnsi="宋体" w:cs="宋体"/>
                <w:sz w:val="24"/>
                <w:highlight w:val="none"/>
              </w:rPr>
            </w:pPr>
            <w:r>
              <w:rPr>
                <w:rFonts w:hint="eastAsia" w:ascii="宋体" w:hAnsi="宋体" w:cs="宋体"/>
                <w:sz w:val="24"/>
                <w:highlight w:val="none"/>
              </w:rPr>
              <w:t>详见采购需求</w:t>
            </w:r>
          </w:p>
        </w:tc>
        <w:tc>
          <w:tcPr>
            <w:tcW w:w="665" w:type="pct"/>
            <w:tcBorders>
              <w:top w:val="single" w:color="auto" w:sz="4" w:space="0"/>
              <w:left w:val="single" w:color="auto" w:sz="4" w:space="0"/>
              <w:bottom w:val="single" w:color="auto" w:sz="4" w:space="0"/>
              <w:right w:val="single" w:color="auto" w:sz="4" w:space="0"/>
            </w:tcBorders>
            <w:vAlign w:val="center"/>
          </w:tcPr>
          <w:p w14:paraId="0ED296C5">
            <w:pPr>
              <w:spacing w:line="240" w:lineRule="auto"/>
              <w:jc w:val="center"/>
              <w:rPr>
                <w:rFonts w:ascii="宋体" w:hAnsi="宋体" w:cs="宋体"/>
                <w:sz w:val="24"/>
                <w:highlight w:val="none"/>
              </w:rPr>
            </w:pPr>
            <w:r>
              <w:rPr>
                <w:rFonts w:hint="eastAsia" w:ascii="宋体" w:hAnsi="宋体" w:cs="宋体"/>
                <w:sz w:val="24"/>
                <w:highlight w:val="none"/>
              </w:rPr>
              <w:t>详见采购需求</w:t>
            </w:r>
          </w:p>
        </w:tc>
      </w:tr>
    </w:tbl>
    <w:p w14:paraId="0235B9B6">
      <w:pPr>
        <w:spacing w:line="440" w:lineRule="exact"/>
        <w:ind w:firstLine="482" w:firstLineChars="200"/>
        <w:rPr>
          <w:rFonts w:ascii="宋体"/>
          <w:b/>
          <w:sz w:val="24"/>
          <w:highlight w:val="none"/>
        </w:rPr>
      </w:pPr>
      <w:r>
        <w:rPr>
          <w:rFonts w:hint="eastAsia" w:ascii="宋体" w:hAnsi="宋体"/>
          <w:b/>
          <w:sz w:val="24"/>
          <w:highlight w:val="none"/>
        </w:rPr>
        <w:t>五、投标人应具备的资格要求</w:t>
      </w:r>
    </w:p>
    <w:p w14:paraId="03FF5A20">
      <w:pPr>
        <w:spacing w:line="440" w:lineRule="exact"/>
        <w:ind w:firstLine="480" w:firstLineChars="200"/>
        <w:rPr>
          <w:rFonts w:ascii="宋体" w:hAnsi="宋体"/>
          <w:sz w:val="24"/>
          <w:highlight w:val="none"/>
        </w:rPr>
      </w:pPr>
      <w:r>
        <w:rPr>
          <w:rFonts w:hint="eastAsia" w:ascii="宋体" w:hAnsi="宋体"/>
          <w:sz w:val="24"/>
          <w:highlight w:val="none"/>
        </w:rPr>
        <w:t>1、基本资格要求：符合《中华人民共和国政府采购法》第二十二条规定的投标人资格条件。</w:t>
      </w:r>
    </w:p>
    <w:p w14:paraId="2F09B244">
      <w:pPr>
        <w:spacing w:line="440" w:lineRule="exact"/>
        <w:ind w:firstLine="480" w:firstLineChars="200"/>
        <w:rPr>
          <w:rFonts w:ascii="宋体" w:hAnsi="宋体"/>
          <w:sz w:val="24"/>
          <w:highlight w:val="none"/>
        </w:rPr>
      </w:pPr>
      <w:r>
        <w:rPr>
          <w:rFonts w:hint="eastAsia" w:ascii="宋体" w:hAnsi="宋体"/>
          <w:sz w:val="24"/>
          <w:highlight w:val="none"/>
        </w:rPr>
        <w:t>2、投标人特定资格条件：</w:t>
      </w:r>
    </w:p>
    <w:p w14:paraId="5E3B6BDC">
      <w:pPr>
        <w:spacing w:line="360" w:lineRule="auto"/>
        <w:ind w:firstLine="480" w:firstLineChars="200"/>
        <w:rPr>
          <w:rFonts w:ascii="宋体" w:hAnsi="宋体"/>
          <w:sz w:val="24"/>
          <w:highlight w:val="none"/>
        </w:rPr>
      </w:pPr>
      <w:r>
        <w:rPr>
          <w:rFonts w:hint="eastAsia" w:ascii="宋体" w:hAnsi="宋体"/>
          <w:sz w:val="24"/>
          <w:highlight w:val="none"/>
        </w:rPr>
        <w:t>（1）投标人资格要求：未被“信用中国”（www.creditchina.gov.cn）、中国政府采购网（www.ccgp.gov.cn）列入失信被执行人、重大税收违法案件当事人名单、政府采购严重违法失信行为记录名单；</w:t>
      </w:r>
    </w:p>
    <w:p w14:paraId="52F929E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（2）落实政府采购政策需满足的资格要求：本项目按照《政府采购促进中小企业发展管理办法》【财库（2020）46 号】第七条规定：本项目专门面向中小企业采购；</w:t>
      </w:r>
    </w:p>
    <w:p w14:paraId="5A7A55E9">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投标供应商须具备以下设计资质（须具备下列条件之一）：</w:t>
      </w:r>
    </w:p>
    <w:p w14:paraId="0C6EC0E5">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①</w:t>
      </w:r>
      <w:r>
        <w:rPr>
          <w:rFonts w:hint="eastAsia" w:ascii="宋体" w:hAnsi="宋体" w:eastAsia="宋体" w:cs="Times New Roman"/>
          <w:sz w:val="24"/>
          <w:highlight w:val="none"/>
          <w:lang w:val="en-US" w:eastAsia="zh-CN"/>
        </w:rPr>
        <w:t>具有工程设计综合资质甲级；</w:t>
      </w:r>
    </w:p>
    <w:p w14:paraId="1F033345">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②</w:t>
      </w:r>
      <w:r>
        <w:rPr>
          <w:rFonts w:hint="eastAsia" w:ascii="宋体" w:hAnsi="宋体" w:eastAsia="宋体" w:cs="Times New Roman"/>
          <w:sz w:val="24"/>
          <w:highlight w:val="none"/>
          <w:lang w:val="en-US" w:eastAsia="zh-CN"/>
        </w:rPr>
        <w:t>具有市政行业设计资质乙级及以上；</w:t>
      </w:r>
    </w:p>
    <w:p w14:paraId="1C1734F5">
      <w:pPr>
        <w:spacing w:line="360" w:lineRule="auto"/>
        <w:ind w:firstLine="480" w:firstLineChars="200"/>
        <w:rPr>
          <w:rFonts w:hint="eastAsia" w:ascii="宋体" w:hAnsi="宋体" w:eastAsia="宋体" w:cs="Times New Roman"/>
          <w:sz w:val="24"/>
          <w:highlight w:val="none"/>
        </w:rPr>
      </w:pPr>
      <w:r>
        <w:rPr>
          <w:rFonts w:hint="eastAsia" w:ascii="宋体" w:hAnsi="宋体" w:cs="Times New Roman"/>
          <w:sz w:val="24"/>
          <w:highlight w:val="none"/>
          <w:lang w:val="en-US" w:eastAsia="zh-CN"/>
        </w:rPr>
        <w:t>③</w:t>
      </w:r>
      <w:r>
        <w:rPr>
          <w:rFonts w:hint="eastAsia" w:ascii="宋体" w:hAnsi="宋体" w:eastAsia="宋体" w:cs="Times New Roman"/>
          <w:sz w:val="24"/>
          <w:highlight w:val="none"/>
          <w:lang w:val="en-US" w:eastAsia="zh-CN"/>
        </w:rPr>
        <w:t>具有市政行业（道路工程专业）设计资质乙级及以上。</w:t>
      </w:r>
    </w:p>
    <w:p w14:paraId="1024F090">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项目负责人资格：高级工程师及以上职称（道路或道桥专业）。</w:t>
      </w:r>
    </w:p>
    <w:p w14:paraId="03600BB0">
      <w:pPr>
        <w:spacing w:line="360" w:lineRule="auto"/>
        <w:ind w:firstLine="480" w:firstLineChars="200"/>
        <w:rPr>
          <w:rFonts w:ascii="宋体" w:hAnsi="宋体" w:cs="宋体"/>
          <w:kern w:val="0"/>
          <w:sz w:val="24"/>
          <w:highlight w:val="none"/>
          <w:lang w:val="zh-CN"/>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sz w:val="24"/>
          <w:highlight w:val="none"/>
        </w:rPr>
        <w:t>本项目不接受联合体投标</w:t>
      </w:r>
      <w:r>
        <w:rPr>
          <w:rFonts w:hint="eastAsia" w:ascii="宋体" w:hAnsi="宋体" w:cs="宋体"/>
          <w:kern w:val="0"/>
          <w:sz w:val="24"/>
          <w:highlight w:val="none"/>
          <w:lang w:val="zh-CN"/>
        </w:rPr>
        <w:t>；</w:t>
      </w:r>
    </w:p>
    <w:p w14:paraId="334BCA68">
      <w:pPr>
        <w:spacing w:line="360" w:lineRule="auto"/>
        <w:ind w:firstLine="480" w:firstLineChars="200"/>
        <w:rPr>
          <w:rFonts w:ascii="宋体" w:hAnsi="宋体" w:cs="宋体"/>
          <w:kern w:val="0"/>
          <w:sz w:val="24"/>
          <w:highlight w:val="none"/>
          <w:lang w:val="zh-CN"/>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cs="宋体"/>
          <w:kern w:val="0"/>
          <w:sz w:val="24"/>
          <w:highlight w:val="none"/>
          <w:lang w:val="zh-CN"/>
        </w:rPr>
        <w:t>单位负责人为同一人或者存在直接控股、管理关系的不同供应商，不得参加同一合同项下的政府采购活动。</w:t>
      </w:r>
    </w:p>
    <w:p w14:paraId="17C5E065">
      <w:pPr>
        <w:spacing w:line="440" w:lineRule="exact"/>
        <w:ind w:firstLine="482" w:firstLineChars="200"/>
        <w:rPr>
          <w:rFonts w:ascii="宋体"/>
          <w:sz w:val="24"/>
          <w:highlight w:val="none"/>
        </w:rPr>
      </w:pPr>
      <w:r>
        <w:rPr>
          <w:rFonts w:hint="eastAsia" w:ascii="宋体" w:hAnsi="宋体"/>
          <w:b/>
          <w:sz w:val="24"/>
          <w:highlight w:val="none"/>
        </w:rPr>
        <w:t>六、</w:t>
      </w:r>
      <w:r>
        <w:rPr>
          <w:rFonts w:hint="eastAsia" w:ascii="宋体"/>
          <w:b/>
          <w:bCs/>
          <w:sz w:val="24"/>
          <w:highlight w:val="none"/>
        </w:rPr>
        <w:t>标段：</w:t>
      </w:r>
      <w:r>
        <w:rPr>
          <w:rFonts w:hint="eastAsia" w:ascii="宋体"/>
          <w:sz w:val="24"/>
          <w:highlight w:val="none"/>
        </w:rPr>
        <w:t>一个标段。</w:t>
      </w:r>
    </w:p>
    <w:p w14:paraId="0C3B08D6">
      <w:pPr>
        <w:spacing w:line="440" w:lineRule="exact"/>
        <w:ind w:firstLine="482" w:firstLineChars="200"/>
        <w:rPr>
          <w:rFonts w:ascii="宋体"/>
          <w:sz w:val="24"/>
          <w:highlight w:val="none"/>
        </w:rPr>
      </w:pPr>
      <w:r>
        <w:rPr>
          <w:rFonts w:hint="eastAsia" w:ascii="宋体" w:hAnsi="宋体"/>
          <w:b/>
          <w:sz w:val="24"/>
          <w:highlight w:val="none"/>
        </w:rPr>
        <w:t>七、招标文件的获取时间、地址、方式、售价:</w:t>
      </w:r>
    </w:p>
    <w:p w14:paraId="1846B0E9">
      <w:pPr>
        <w:spacing w:line="440" w:lineRule="exact"/>
        <w:ind w:firstLine="480" w:firstLineChars="200"/>
        <w:rPr>
          <w:rFonts w:ascii="宋体" w:hAnsi="宋体"/>
          <w:sz w:val="24"/>
          <w:highlight w:val="none"/>
        </w:rPr>
      </w:pPr>
      <w:r>
        <w:rPr>
          <w:rFonts w:hint="eastAsia" w:ascii="宋体" w:hAnsi="宋体"/>
          <w:sz w:val="24"/>
          <w:highlight w:val="none"/>
        </w:rPr>
        <w:t>1、本项目招标文件实行“政府采购云平台”（http://zfcg.czt.zj.gov.cn）在线获取，不提供招标文件纸质版。供应商获取招标文件前应先完成“政府采购云平台”的账号注册。</w:t>
      </w:r>
    </w:p>
    <w:p w14:paraId="24F4D617">
      <w:pPr>
        <w:spacing w:line="440" w:lineRule="exact"/>
        <w:ind w:firstLine="480" w:firstLineChars="200"/>
        <w:rPr>
          <w:rFonts w:ascii="宋体" w:hAnsi="宋体"/>
          <w:sz w:val="24"/>
          <w:highlight w:val="none"/>
        </w:rPr>
      </w:pPr>
      <w:r>
        <w:rPr>
          <w:rFonts w:hint="eastAsia" w:ascii="宋体" w:hAnsi="宋体"/>
          <w:sz w:val="24"/>
          <w:highlight w:val="none"/>
        </w:rPr>
        <w:t>2、获取方式、售价：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sz w:val="24"/>
          <w:highlight w:val="none"/>
        </w:rPr>
        <w:t>没有通过</w:t>
      </w:r>
      <w:r>
        <w:rPr>
          <w:rFonts w:hint="eastAsia" w:ascii="宋体" w:hAnsi="宋体"/>
          <w:sz w:val="24"/>
          <w:highlight w:val="none"/>
        </w:rPr>
        <w:t>在“政府采购云平台”招标文件申请</w:t>
      </w:r>
      <w:r>
        <w:rPr>
          <w:rFonts w:hint="eastAsia" w:ascii="宋体" w:hAnsi="宋体" w:cs="宋体"/>
          <w:sz w:val="24"/>
          <w:highlight w:val="none"/>
        </w:rPr>
        <w:t>后获取招标文件的潜在供应商，对招标文件提起质疑、投诉的，不予受理。采购代理机构将拒绝接受非通过以上方式获取招标文件供应商的投标文件。</w:t>
      </w:r>
    </w:p>
    <w:p w14:paraId="71568656">
      <w:pPr>
        <w:spacing w:line="440" w:lineRule="exact"/>
        <w:ind w:firstLine="480" w:firstLineChars="200"/>
        <w:rPr>
          <w:rFonts w:ascii="宋体" w:hAnsi="宋体"/>
          <w:sz w:val="24"/>
          <w:highlight w:val="none"/>
        </w:rPr>
      </w:pPr>
      <w:r>
        <w:rPr>
          <w:rFonts w:hint="eastAsia" w:ascii="宋体" w:hAnsi="宋体"/>
          <w:sz w:val="24"/>
          <w:highlight w:val="none"/>
        </w:rPr>
        <w:t>3、获取招标文件（公告）时间：</w:t>
      </w:r>
      <w:r>
        <w:rPr>
          <w:rFonts w:hint="eastAsia" w:ascii="宋体" w:hAnsi="宋体" w:cs="宋体"/>
          <w:sz w:val="24"/>
          <w:highlight w:val="none"/>
          <w:u w:val="single"/>
        </w:rPr>
        <w:t>公告发布时间</w:t>
      </w:r>
      <w:r>
        <w:rPr>
          <w:rFonts w:ascii="宋体" w:hAnsi="宋体" w:cs="宋体"/>
          <w:sz w:val="24"/>
          <w:highlight w:val="none"/>
          <w:u w:val="single"/>
        </w:rPr>
        <w:t xml:space="preserve"> </w:t>
      </w:r>
      <w:r>
        <w:rPr>
          <w:rFonts w:hint="eastAsia" w:ascii="宋体" w:hAnsi="宋体" w:cs="宋体"/>
          <w:sz w:val="24"/>
          <w:highlight w:val="none"/>
        </w:rPr>
        <w:t>至</w:t>
      </w:r>
      <w:r>
        <w:rPr>
          <w:rFonts w:ascii="宋体" w:hAnsi="宋体" w:cs="宋体"/>
          <w:sz w:val="24"/>
          <w:highlight w:val="none"/>
        </w:rPr>
        <w:t xml:space="preserve"> </w:t>
      </w:r>
      <w:r>
        <w:rPr>
          <w:rFonts w:hint="eastAsia" w:ascii="宋体" w:hAnsi="宋体" w:cs="宋体"/>
          <w:sz w:val="24"/>
          <w:highlight w:val="none"/>
          <w:u w:val="single"/>
        </w:rPr>
        <w:t>投标截止时间</w:t>
      </w:r>
      <w:r>
        <w:rPr>
          <w:rFonts w:hint="eastAsia" w:ascii="宋体" w:hAnsi="宋体"/>
          <w:sz w:val="24"/>
          <w:highlight w:val="none"/>
        </w:rPr>
        <w:t>。</w:t>
      </w:r>
    </w:p>
    <w:p w14:paraId="5B9E61EE">
      <w:pPr>
        <w:spacing w:line="440" w:lineRule="exact"/>
        <w:ind w:firstLine="480" w:firstLineChars="200"/>
        <w:rPr>
          <w:rFonts w:ascii="宋体" w:hAnsi="宋体"/>
          <w:sz w:val="24"/>
          <w:highlight w:val="none"/>
        </w:rPr>
      </w:pPr>
      <w:r>
        <w:rPr>
          <w:rFonts w:hint="eastAsia" w:ascii="宋体" w:hAnsi="宋体"/>
          <w:sz w:val="24"/>
          <w:highlight w:val="none"/>
        </w:rPr>
        <w:t>4、获取地址：浙江政府采购网本项目公告附件。</w:t>
      </w:r>
    </w:p>
    <w:p w14:paraId="4E1E4176">
      <w:pPr>
        <w:numPr>
          <w:ilvl w:val="0"/>
          <w:numId w:val="31"/>
        </w:numPr>
        <w:spacing w:line="440" w:lineRule="exact"/>
        <w:ind w:firstLine="480" w:firstLineChars="200"/>
        <w:rPr>
          <w:rFonts w:ascii="宋体" w:hAnsi="宋体"/>
          <w:sz w:val="24"/>
          <w:highlight w:val="none"/>
        </w:rPr>
      </w:pPr>
      <w:r>
        <w:rPr>
          <w:rFonts w:hint="eastAsia" w:ascii="宋体" w:hAnsi="宋体"/>
          <w:sz w:val="24"/>
          <w:highlight w:val="none"/>
        </w:rPr>
        <w:t>供应商获取招标文件时建议提交的文件资料：无，按政釆云系统要求进行获取。</w:t>
      </w:r>
    </w:p>
    <w:p w14:paraId="445A619B">
      <w:pPr>
        <w:spacing w:line="440" w:lineRule="exact"/>
        <w:ind w:firstLine="482" w:firstLineChars="200"/>
        <w:rPr>
          <w:rFonts w:ascii="宋体" w:hAnsi="宋体"/>
          <w:b/>
          <w:bCs/>
          <w:sz w:val="24"/>
          <w:highlight w:val="none"/>
        </w:rPr>
      </w:pPr>
      <w:r>
        <w:rPr>
          <w:rFonts w:hint="eastAsia" w:ascii="宋体" w:hAnsi="宋体"/>
          <w:b/>
          <w:bCs/>
          <w:sz w:val="24"/>
          <w:highlight w:val="none"/>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6A1D702">
      <w:pPr>
        <w:spacing w:line="440" w:lineRule="exact"/>
        <w:ind w:firstLine="482" w:firstLineChars="200"/>
        <w:rPr>
          <w:rFonts w:ascii="宋体"/>
          <w:sz w:val="24"/>
          <w:highlight w:val="none"/>
        </w:rPr>
      </w:pPr>
      <w:r>
        <w:rPr>
          <w:rFonts w:hint="eastAsia" w:ascii="宋体" w:hAnsi="宋体"/>
          <w:b/>
          <w:bCs/>
          <w:sz w:val="24"/>
          <w:highlight w:val="none"/>
        </w:rPr>
        <w:t>八、公告时间：</w:t>
      </w:r>
      <w:r>
        <w:rPr>
          <w:rFonts w:hint="eastAsia" w:ascii="宋体" w:hAnsi="宋体"/>
          <w:sz w:val="24"/>
          <w:highlight w:val="none"/>
        </w:rPr>
        <w:t>5个工作日。</w:t>
      </w:r>
    </w:p>
    <w:p w14:paraId="5A761AFC">
      <w:pPr>
        <w:spacing w:line="440" w:lineRule="exact"/>
        <w:ind w:firstLine="482" w:firstLineChars="200"/>
        <w:rPr>
          <w:rFonts w:ascii="宋体" w:hAnsi="宋体"/>
          <w:b/>
          <w:bCs/>
          <w:sz w:val="24"/>
          <w:highlight w:val="none"/>
        </w:rPr>
      </w:pPr>
      <w:r>
        <w:rPr>
          <w:rFonts w:hint="eastAsia" w:ascii="宋体" w:hAnsi="宋体"/>
          <w:b/>
          <w:bCs/>
          <w:sz w:val="24"/>
          <w:highlight w:val="none"/>
        </w:rPr>
        <w:t>九、投标说明</w:t>
      </w:r>
    </w:p>
    <w:p w14:paraId="687696FB">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1、标前准备（CA驱动及政采云电子交易客户端的下载）：各潜在供应商应在投标截止时间前完成浙江省政府采购网（政府采购云平台）供应商</w:t>
      </w:r>
      <w:r>
        <w:rPr>
          <w:rFonts w:hint="eastAsia" w:ascii="宋体" w:hAnsi="宋体"/>
          <w:sz w:val="24"/>
          <w:highlight w:val="none"/>
        </w:rPr>
        <w:t>账号注册</w:t>
      </w:r>
      <w:r>
        <w:rPr>
          <w:rFonts w:hint="eastAsia" w:ascii="宋体" w:hAnsi="宋体" w:cs="宋体"/>
          <w:sz w:val="24"/>
          <w:highlight w:val="none"/>
        </w:rPr>
        <w:t>，并完成CA数字证书办理及电子交易客户端的下载。因未</w:t>
      </w:r>
      <w:r>
        <w:rPr>
          <w:rFonts w:hint="eastAsia" w:ascii="宋体" w:hAnsi="宋体"/>
          <w:sz w:val="24"/>
          <w:highlight w:val="none"/>
        </w:rPr>
        <w:t>注册账号</w:t>
      </w:r>
      <w:r>
        <w:rPr>
          <w:rFonts w:hint="eastAsia" w:ascii="宋体" w:hAnsi="宋体" w:cs="宋体"/>
          <w:sz w:val="24"/>
          <w:highlight w:val="none"/>
        </w:rPr>
        <w:t>、未办理CA数字证书等原因造成无法投标或投标失败等后果由投标人自行承担。</w:t>
      </w:r>
    </w:p>
    <w:p w14:paraId="178DCF7F">
      <w:pPr>
        <w:snapToGrid w:val="0"/>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5DD12D17">
      <w:pPr>
        <w:spacing w:line="440" w:lineRule="exact"/>
        <w:ind w:firstLine="482" w:firstLineChars="200"/>
        <w:rPr>
          <w:rFonts w:ascii="宋体" w:hAnsi="宋体"/>
          <w:sz w:val="24"/>
          <w:highlight w:val="none"/>
        </w:rPr>
      </w:pPr>
      <w:r>
        <w:rPr>
          <w:rFonts w:hint="eastAsia" w:ascii="宋体" w:hAnsi="宋体" w:cs="宋体"/>
          <w:b/>
          <w:bCs/>
          <w:sz w:val="24"/>
          <w:highlight w:val="none"/>
        </w:rPr>
        <w:t>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宋体" w:hAnsi="宋体" w:cs="宋体"/>
          <w:b/>
          <w:bCs/>
          <w:sz w:val="24"/>
          <w:highlight w:val="none"/>
        </w:rPr>
        <w:t>CA驱动和申领流程</w:t>
      </w:r>
      <w:r>
        <w:rPr>
          <w:rFonts w:hint="eastAsia" w:ascii="宋体" w:hAnsi="宋体" w:cs="宋体"/>
          <w:b/>
          <w:bCs/>
          <w:sz w:val="24"/>
          <w:highlight w:val="none"/>
        </w:rPr>
        <w:fldChar w:fldCharType="end"/>
      </w:r>
      <w:r>
        <w:rPr>
          <w:rFonts w:hint="eastAsia" w:ascii="宋体" w:hAnsi="宋体" w:cs="宋体"/>
          <w:b/>
          <w:bCs/>
          <w:sz w:val="24"/>
          <w:highlight w:val="none"/>
        </w:rPr>
        <w:t>”进行查阅；完成CA数字证书办理预计需耗时7个工作日（至少须3个工作日左右），建议各投标人合理安排时间办理。</w:t>
      </w:r>
    </w:p>
    <w:p w14:paraId="7AF850B0">
      <w:pPr>
        <w:numPr>
          <w:ilvl w:val="0"/>
          <w:numId w:val="32"/>
        </w:numPr>
        <w:spacing w:line="440" w:lineRule="exact"/>
        <w:ind w:firstLine="480" w:firstLineChars="200"/>
        <w:rPr>
          <w:rFonts w:ascii="宋体" w:hAnsi="宋体" w:cs="宋体"/>
          <w:sz w:val="24"/>
          <w:highlight w:val="none"/>
        </w:rPr>
      </w:pPr>
      <w:r>
        <w:rPr>
          <w:rFonts w:hint="eastAsia" w:ascii="宋体" w:hAnsi="宋体" w:cs="宋体"/>
          <w:sz w:val="24"/>
          <w:highlight w:val="none"/>
        </w:rPr>
        <w:t>为确保网上操作合法、有效和安全，投标供应商应当在投标截止时间前完成在“政府采购云平台”的身份认证，确保在电子投标过程中能够对相关数据电文进行加密和使用电子签章。</w:t>
      </w:r>
    </w:p>
    <w:p w14:paraId="587F94C6">
      <w:pPr>
        <w:spacing w:line="440" w:lineRule="exact"/>
        <w:ind w:firstLine="480" w:firstLineChars="200"/>
        <w:rPr>
          <w:rFonts w:ascii="宋体" w:hAnsi="宋体"/>
          <w:sz w:val="24"/>
          <w:highlight w:val="none"/>
        </w:rPr>
      </w:pPr>
      <w:r>
        <w:rPr>
          <w:rFonts w:hint="eastAsia" w:ascii="宋体" w:hAnsi="宋体"/>
          <w:sz w:val="24"/>
          <w:highlight w:val="none"/>
        </w:rPr>
        <w:t>3、本项目通过</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www.zcygov.cn</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实行在线投标响应（电子投标），供应商应先安装</w:t>
      </w:r>
      <w:r>
        <w:rPr>
          <w:rFonts w:ascii="宋体" w:hAnsi="宋体"/>
          <w:sz w:val="24"/>
          <w:highlight w:val="none"/>
        </w:rPr>
        <w:t>“</w:t>
      </w:r>
      <w:r>
        <w:rPr>
          <w:rFonts w:hint="eastAsia" w:ascii="宋体" w:hAnsi="宋体"/>
          <w:sz w:val="24"/>
          <w:highlight w:val="none"/>
        </w:rPr>
        <w:t>政采云电子交易客户端</w:t>
      </w:r>
      <w:r>
        <w:rPr>
          <w:rFonts w:ascii="宋体" w:hAnsi="宋体"/>
          <w:sz w:val="24"/>
          <w:highlight w:val="none"/>
        </w:rPr>
        <w:t>”</w:t>
      </w:r>
      <w:r>
        <w:rPr>
          <w:rFonts w:hint="eastAsia" w:ascii="宋体" w:hAnsi="宋体"/>
          <w:sz w:val="24"/>
          <w:highlight w:val="none"/>
        </w:rPr>
        <w:t>，并按照本招标文件和</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的要求，通过</w:t>
      </w:r>
      <w:r>
        <w:rPr>
          <w:rFonts w:ascii="宋体" w:hAnsi="宋体"/>
          <w:sz w:val="24"/>
          <w:highlight w:val="none"/>
        </w:rPr>
        <w:t>“</w:t>
      </w:r>
      <w:r>
        <w:rPr>
          <w:rFonts w:hint="eastAsia" w:ascii="宋体" w:hAnsi="宋体"/>
          <w:sz w:val="24"/>
          <w:highlight w:val="none"/>
        </w:rPr>
        <w:t>政采云电子交易客户端</w:t>
      </w:r>
      <w:r>
        <w:rPr>
          <w:rFonts w:ascii="宋体" w:hAnsi="宋体"/>
          <w:sz w:val="24"/>
          <w:highlight w:val="none"/>
        </w:rPr>
        <w:t>”</w:t>
      </w:r>
      <w:r>
        <w:rPr>
          <w:rFonts w:hint="eastAsia" w:ascii="宋体" w:hAnsi="宋体"/>
          <w:sz w:val="24"/>
          <w:highlight w:val="none"/>
        </w:rPr>
        <w:t>编制并加密投标文件。供应商未按规定加密的投标文件，</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将予以拒收。</w:t>
      </w:r>
    </w:p>
    <w:p w14:paraId="71088CD0">
      <w:pPr>
        <w:spacing w:line="440" w:lineRule="exact"/>
        <w:ind w:firstLine="480" w:firstLineChars="200"/>
        <w:rPr>
          <w:rFonts w:ascii="宋体" w:hAnsi="宋体"/>
          <w:sz w:val="24"/>
          <w:highlight w:val="none"/>
          <w:lang w:val="zh-CN"/>
        </w:rPr>
      </w:pPr>
      <w:r>
        <w:rPr>
          <w:rFonts w:hint="eastAsia" w:ascii="宋体" w:hAnsi="宋体"/>
          <w:sz w:val="24"/>
          <w:highlight w:val="none"/>
        </w:rPr>
        <w:t>4、投标供应商应当在投标截止时间前，将生成的</w:t>
      </w:r>
      <w:r>
        <w:rPr>
          <w:rFonts w:ascii="宋体" w:hAnsi="宋体"/>
          <w:sz w:val="24"/>
          <w:highlight w:val="none"/>
        </w:rPr>
        <w:t>“</w:t>
      </w:r>
      <w:r>
        <w:rPr>
          <w:rFonts w:hint="eastAsia" w:ascii="宋体" w:hAnsi="宋体"/>
          <w:sz w:val="24"/>
          <w:highlight w:val="none"/>
        </w:rPr>
        <w:t>电子加密投标文件</w:t>
      </w:r>
      <w:r>
        <w:rPr>
          <w:rFonts w:ascii="宋体" w:hAnsi="宋体"/>
          <w:sz w:val="24"/>
          <w:highlight w:val="none"/>
        </w:rPr>
        <w:t>”</w:t>
      </w:r>
      <w:r>
        <w:rPr>
          <w:rFonts w:hint="eastAsia" w:ascii="宋体" w:hAnsi="宋体"/>
          <w:sz w:val="24"/>
          <w:highlight w:val="none"/>
        </w:rPr>
        <w:t>上传递交至</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。投标截止时间以后上传递交的投标文件将被</w:t>
      </w:r>
      <w:r>
        <w:rPr>
          <w:rFonts w:ascii="宋体" w:hAnsi="宋体"/>
          <w:sz w:val="24"/>
          <w:highlight w:val="none"/>
        </w:rPr>
        <w:t>“</w:t>
      </w:r>
      <w:r>
        <w:rPr>
          <w:rFonts w:hint="eastAsia" w:ascii="宋体" w:hAnsi="宋体"/>
          <w:sz w:val="24"/>
          <w:highlight w:val="none"/>
        </w:rPr>
        <w:t>政府采购云平台</w:t>
      </w:r>
      <w:r>
        <w:rPr>
          <w:rFonts w:ascii="宋体" w:hAnsi="宋体"/>
          <w:sz w:val="24"/>
          <w:highlight w:val="none"/>
        </w:rPr>
        <w:t>”</w:t>
      </w:r>
      <w:r>
        <w:rPr>
          <w:rFonts w:hint="eastAsia" w:ascii="宋体" w:hAnsi="宋体"/>
          <w:sz w:val="24"/>
          <w:highlight w:val="none"/>
        </w:rPr>
        <w:t>拒收。投标截止时间前可以补充、修改或者撤回电子投标文件。补充或者修改电子投标文件的，应当先行撤回原文件，补充、修改后重新传输递交。投标截止时间前未完成传输的，视为撤回投标文件。</w:t>
      </w:r>
    </w:p>
    <w:p w14:paraId="46FC5FCA">
      <w:pPr>
        <w:spacing w:line="440" w:lineRule="exact"/>
        <w:ind w:firstLine="480" w:firstLineChars="200"/>
        <w:rPr>
          <w:rFonts w:ascii="宋体" w:hAnsi="宋体"/>
          <w:sz w:val="24"/>
          <w:highlight w:val="none"/>
        </w:rPr>
      </w:pPr>
      <w:r>
        <w:rPr>
          <w:rFonts w:hint="eastAsia" w:ascii="宋体" w:hAnsi="宋体"/>
          <w:sz w:val="24"/>
          <w:highlight w:val="none"/>
        </w:rPr>
        <w:t>5、投标文件的组成、份数、密封、效力</w:t>
      </w:r>
    </w:p>
    <w:p w14:paraId="10374ACE">
      <w:pPr>
        <w:spacing w:line="440" w:lineRule="exact"/>
        <w:ind w:firstLine="480" w:firstLineChars="200"/>
        <w:rPr>
          <w:rFonts w:ascii="宋体" w:hAnsi="宋体"/>
          <w:sz w:val="24"/>
          <w:highlight w:val="none"/>
        </w:rPr>
      </w:pPr>
      <w:r>
        <w:rPr>
          <w:rFonts w:hint="eastAsia" w:ascii="宋体" w:hAnsi="宋体"/>
          <w:sz w:val="24"/>
          <w:highlight w:val="none"/>
        </w:rPr>
        <w:t>本项目实行电子投标，</w:t>
      </w:r>
      <w:r>
        <w:rPr>
          <w:rFonts w:hint="eastAsia" w:ascii="宋体" w:hAnsi="宋体"/>
          <w:b/>
          <w:bCs/>
          <w:sz w:val="24"/>
          <w:highlight w:val="none"/>
        </w:rPr>
        <w:t>建议供应商准备电子投标文件、备份投标文件（包括电子备份投标文件、纸质备份投标文件）二类</w:t>
      </w:r>
      <w:r>
        <w:rPr>
          <w:rFonts w:hint="eastAsia" w:ascii="宋体" w:hAnsi="宋体"/>
          <w:sz w:val="24"/>
          <w:highlight w:val="none"/>
        </w:rPr>
        <w:t>：</w:t>
      </w:r>
    </w:p>
    <w:p w14:paraId="1FE48748">
      <w:pPr>
        <w:spacing w:line="440" w:lineRule="exact"/>
        <w:ind w:firstLine="480" w:firstLineChars="200"/>
        <w:rPr>
          <w:rFonts w:ascii="宋体" w:hAnsi="宋体"/>
          <w:sz w:val="24"/>
          <w:highlight w:val="none"/>
        </w:rPr>
      </w:pPr>
      <w:r>
        <w:rPr>
          <w:rFonts w:hint="eastAsia" w:ascii="宋体" w:hAnsi="宋体"/>
          <w:sz w:val="24"/>
          <w:highlight w:val="none"/>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61D5A6AF">
      <w:pPr>
        <w:spacing w:line="440" w:lineRule="exact"/>
        <w:ind w:firstLine="480" w:firstLineChars="200"/>
        <w:rPr>
          <w:rFonts w:ascii="宋体" w:hAnsi="宋体" w:cs="宋体"/>
          <w:b/>
          <w:bCs/>
          <w:sz w:val="24"/>
          <w:highlight w:val="none"/>
        </w:rPr>
      </w:pPr>
      <w:r>
        <w:rPr>
          <w:rFonts w:hint="eastAsia" w:ascii="宋体" w:hAnsi="宋体"/>
          <w:sz w:val="24"/>
          <w:highlight w:val="none"/>
        </w:rPr>
        <w:t>5.2</w:t>
      </w:r>
      <w:r>
        <w:rPr>
          <w:rFonts w:hint="eastAsia" w:ascii="宋体" w:hAnsi="宋体" w:cs="宋体"/>
          <w:sz w:val="24"/>
          <w:highlight w:val="none"/>
        </w:rPr>
        <w:t>备份投标文件</w:t>
      </w:r>
      <w:r>
        <w:rPr>
          <w:rStyle w:val="89"/>
          <w:rFonts w:hint="eastAsia" w:cs="Arial" w:asciiTheme="minorEastAsia" w:hAnsiTheme="minorEastAsia" w:eastAsiaTheme="minorEastAsia"/>
          <w:b/>
          <w:bCs/>
          <w:color w:val="auto"/>
          <w:sz w:val="24"/>
          <w:highlight w:val="none"/>
        </w:rPr>
        <w:t>（自愿提供，非实质性要求，因电子投标文件无法读取的后果由投标人自行承担）</w:t>
      </w:r>
      <w:r>
        <w:rPr>
          <w:rFonts w:hint="eastAsia" w:ascii="宋体" w:hAnsi="宋体" w:cs="宋体"/>
          <w:sz w:val="24"/>
          <w:highlight w:val="none"/>
        </w:rPr>
        <w:t>：备份投标文件包括电子备份投标文件、纸质备份投标文件</w:t>
      </w:r>
      <w:r>
        <w:rPr>
          <w:rFonts w:hint="eastAsia" w:ascii="宋体" w:hAnsi="宋体"/>
          <w:b/>
          <w:bCs/>
          <w:sz w:val="24"/>
          <w:highlight w:val="none"/>
        </w:rPr>
        <w:t>。</w:t>
      </w:r>
      <w:r>
        <w:rPr>
          <w:rFonts w:hint="eastAsia" w:ascii="宋体" w:hAnsi="宋体" w:cs="宋体"/>
          <w:b/>
          <w:bCs/>
          <w:sz w:val="24"/>
          <w:highlight w:val="none"/>
        </w:rPr>
        <w:t>通过“政采云”平台电子投标工具制作电子投标文件产生的备份文件（后缀名为“.bfbs”），投标人自行确定是否提交；若提交请将备份投标文件以U盘、光盘或电子邮件（发送至</w:t>
      </w:r>
      <w:r>
        <w:rPr>
          <w:rFonts w:hint="eastAsia" w:ascii="宋体" w:hAnsi="宋体" w:cs="宋体"/>
          <w:b/>
          <w:bCs/>
          <w:sz w:val="24"/>
          <w:highlight w:val="none"/>
          <w:lang w:eastAsia="zh-CN"/>
        </w:rPr>
        <w:t>464178749</w:t>
      </w:r>
      <w:r>
        <w:rPr>
          <w:rFonts w:hint="eastAsia" w:ascii="宋体" w:hAnsi="宋体" w:cs="宋体"/>
          <w:b/>
          <w:bCs/>
          <w:sz w:val="24"/>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02CF7B67">
      <w:pPr>
        <w:spacing w:line="440" w:lineRule="exact"/>
        <w:ind w:firstLine="480" w:firstLineChars="200"/>
        <w:rPr>
          <w:highlight w:val="none"/>
        </w:rPr>
      </w:pPr>
      <w:r>
        <w:rPr>
          <w:rFonts w:hint="eastAsia" w:ascii="宋体" w:hAnsi="宋体"/>
          <w:sz w:val="24"/>
          <w:highlight w:val="none"/>
        </w:rPr>
        <w:t>纸质备份投标文件以纸质文件的形式编制，按</w:t>
      </w:r>
      <w:r>
        <w:rPr>
          <w:rFonts w:hint="eastAsia" w:ascii="宋体" w:hAnsi="宋体"/>
          <w:b/>
          <w:bCs/>
          <w:sz w:val="24"/>
          <w:highlight w:val="none"/>
          <w:u w:val="single"/>
        </w:rPr>
        <w:t>资格证明文件、商务与技术文件和报价文件</w:t>
      </w:r>
      <w:r>
        <w:rPr>
          <w:rFonts w:hint="eastAsia" w:ascii="宋体" w:hAnsi="宋体"/>
          <w:sz w:val="24"/>
          <w:highlight w:val="none"/>
        </w:rPr>
        <w:t>分别编制并单独装订成册，</w:t>
      </w:r>
      <w:r>
        <w:rPr>
          <w:rFonts w:hint="eastAsia" w:ascii="宋体" w:hAnsi="宋体"/>
          <w:b/>
          <w:bCs/>
          <w:sz w:val="24"/>
          <w:highlight w:val="none"/>
        </w:rPr>
        <w:t>数量均为一份</w:t>
      </w:r>
      <w:r>
        <w:rPr>
          <w:rFonts w:hint="eastAsia" w:ascii="宋体" w:hAnsi="宋体"/>
          <w:sz w:val="24"/>
          <w:highlight w:val="none"/>
        </w:rPr>
        <w:t>。</w:t>
      </w:r>
      <w:r>
        <w:rPr>
          <w:rFonts w:hint="eastAsia" w:ascii="宋体" w:hAnsi="宋体"/>
          <w:b/>
          <w:bCs/>
          <w:sz w:val="24"/>
          <w:highlight w:val="none"/>
          <w:u w:val="single"/>
        </w:rPr>
        <w:t>资格证明文件、商务与技术文件和报价文件</w:t>
      </w:r>
      <w:r>
        <w:rPr>
          <w:rFonts w:hint="eastAsia" w:ascii="宋体" w:hAnsi="宋体"/>
          <w:sz w:val="24"/>
          <w:highlight w:val="none"/>
        </w:rPr>
        <w:t>三部分须分别密封封装，</w:t>
      </w:r>
      <w:r>
        <w:rPr>
          <w:rFonts w:hint="eastAsia" w:ascii="宋体" w:hAnsi="宋体"/>
          <w:b/>
          <w:bCs/>
          <w:sz w:val="24"/>
          <w:highlight w:val="none"/>
          <w:u w:val="single"/>
        </w:rPr>
        <w:t>资格证明文件、商务与技术文件和报价文件</w:t>
      </w:r>
      <w:r>
        <w:rPr>
          <w:rFonts w:hint="eastAsia" w:ascii="宋体" w:hAnsi="宋体"/>
          <w:sz w:val="24"/>
          <w:highlight w:val="none"/>
        </w:rPr>
        <w:t>未按要求密封的投标文件将视为无效</w:t>
      </w:r>
      <w:r>
        <w:rPr>
          <w:rFonts w:hint="eastAsia" w:ascii="宋体" w:hAnsi="宋体" w:cs="宋体"/>
          <w:sz w:val="24"/>
          <w:highlight w:val="none"/>
        </w:rPr>
        <w:t>备份投标文件</w:t>
      </w:r>
      <w:r>
        <w:rPr>
          <w:rFonts w:hint="eastAsia" w:ascii="宋体" w:hAnsi="宋体"/>
          <w:sz w:val="24"/>
          <w:highlight w:val="none"/>
        </w:rPr>
        <w:t>。纸质备份投标文件投标人须在投标截止时间之前（按收到邮寄时间为准）邮寄或送至：</w:t>
      </w:r>
      <w:r>
        <w:rPr>
          <w:rFonts w:hint="eastAsia" w:ascii="宋体" w:hAnsi="宋体"/>
          <w:b/>
          <w:bCs/>
          <w:sz w:val="24"/>
          <w:highlight w:val="none"/>
          <w:u w:val="single"/>
          <w:lang w:eastAsia="zh-CN"/>
        </w:rPr>
        <w:t>台州市路桥区花鸟巷238号</w:t>
      </w:r>
      <w:r>
        <w:rPr>
          <w:rFonts w:hint="eastAsia" w:ascii="宋体" w:hAnsi="宋体"/>
          <w:b/>
          <w:bCs/>
          <w:sz w:val="24"/>
          <w:highlight w:val="none"/>
          <w:u w:val="single"/>
        </w:rPr>
        <w:t>，联系人：</w:t>
      </w:r>
      <w:r>
        <w:rPr>
          <w:rFonts w:hint="eastAsia" w:ascii="宋体" w:hAnsi="宋体"/>
          <w:b/>
          <w:bCs/>
          <w:sz w:val="24"/>
          <w:highlight w:val="none"/>
          <w:u w:val="single"/>
          <w:lang w:eastAsia="zh-CN"/>
        </w:rPr>
        <w:t>王女士18968630753</w:t>
      </w:r>
      <w:r>
        <w:rPr>
          <w:rFonts w:hint="eastAsia" w:ascii="宋体" w:hAnsi="宋体"/>
          <w:sz w:val="24"/>
          <w:highlight w:val="none"/>
        </w:rPr>
        <w:t>，</w:t>
      </w:r>
      <w:r>
        <w:rPr>
          <w:rFonts w:hint="eastAsia" w:ascii="宋体" w:hAnsi="宋体"/>
          <w:b/>
          <w:bCs/>
          <w:sz w:val="24"/>
          <w:highlight w:val="none"/>
        </w:rPr>
        <w:t>投标当天提交的，送至开标地点</w:t>
      </w:r>
      <w:r>
        <w:rPr>
          <w:rFonts w:hint="eastAsia" w:ascii="宋体" w:hAnsi="宋体"/>
          <w:sz w:val="24"/>
          <w:highlight w:val="none"/>
        </w:rPr>
        <w:t>。</w:t>
      </w:r>
      <w:r>
        <w:rPr>
          <w:rFonts w:hint="eastAsia" w:ascii="宋体" w:hAnsi="宋体"/>
          <w:b/>
          <w:bCs/>
          <w:sz w:val="24"/>
          <w:highlight w:val="none"/>
        </w:rPr>
        <w:t>提交纸质备份投标文件时应对外包封进行密封，接缝处盖公章或法定代表人或授权委托代理人签字。</w:t>
      </w:r>
    </w:p>
    <w:p w14:paraId="15F5E297">
      <w:pPr>
        <w:spacing w:line="440" w:lineRule="exact"/>
        <w:ind w:firstLine="480" w:firstLineChars="200"/>
        <w:rPr>
          <w:rFonts w:ascii="宋体" w:hAnsi="宋体"/>
          <w:sz w:val="24"/>
          <w:highlight w:val="none"/>
        </w:rPr>
      </w:pPr>
      <w:bookmarkStart w:id="2" w:name="_Hlk34639647"/>
      <w:r>
        <w:rPr>
          <w:rFonts w:hint="eastAsia" w:ascii="宋体" w:hAnsi="宋体"/>
          <w:sz w:val="24"/>
          <w:highlight w:val="none"/>
        </w:rPr>
        <w:t>5.3</w:t>
      </w:r>
      <w:bookmarkStart w:id="3" w:name="_Hlk34637983"/>
      <w:r>
        <w:rPr>
          <w:rFonts w:hint="eastAsia" w:ascii="宋体" w:hAnsi="宋体"/>
          <w:sz w:val="24"/>
          <w:highlight w:val="none"/>
        </w:rPr>
        <w:t>投标文件启用顺序和效力</w:t>
      </w:r>
      <w:r>
        <w:rPr>
          <w:rFonts w:hint="eastAsia" w:ascii="宋体" w:hAnsi="宋体"/>
          <w:sz w:val="24"/>
          <w:highlight w:val="none"/>
          <w:lang w:eastAsia="zh-CN"/>
        </w:rPr>
        <w:t>（</w:t>
      </w:r>
      <w:r>
        <w:rPr>
          <w:rFonts w:hint="eastAsia" w:ascii="宋体" w:hAnsi="宋体"/>
          <w:b w:val="0"/>
          <w:bCs/>
          <w:color w:val="auto"/>
          <w:kern w:val="0"/>
          <w:sz w:val="24"/>
          <w:szCs w:val="24"/>
          <w:highlight w:val="none"/>
          <w:lang w:val="en-US" w:eastAsia="zh-CN"/>
        </w:rPr>
        <w:t>如投标人自身原因造成的无法解密，则不启用备份</w:t>
      </w:r>
      <w:r>
        <w:rPr>
          <w:rFonts w:hint="eastAsia" w:ascii="宋体" w:hAnsi="宋体" w:eastAsia="宋体"/>
          <w:b w:val="0"/>
          <w:bCs/>
          <w:color w:val="auto"/>
          <w:kern w:val="0"/>
          <w:sz w:val="24"/>
          <w:szCs w:val="24"/>
          <w:highlight w:val="none"/>
        </w:rPr>
        <w:t>投标文件</w:t>
      </w:r>
      <w:r>
        <w:rPr>
          <w:rFonts w:hint="eastAsia" w:ascii="宋体" w:hAnsi="宋体"/>
          <w:sz w:val="24"/>
          <w:highlight w:val="none"/>
          <w:lang w:eastAsia="zh-CN"/>
        </w:rPr>
        <w:t>）</w:t>
      </w:r>
      <w:r>
        <w:rPr>
          <w:rFonts w:hint="eastAsia" w:ascii="宋体" w:hAnsi="宋体"/>
          <w:sz w:val="24"/>
          <w:highlight w:val="none"/>
        </w:rPr>
        <w:t>：投标文件的启用，</w:t>
      </w:r>
      <w:r>
        <w:rPr>
          <w:rFonts w:hint="eastAsia" w:ascii="宋体" w:hAnsi="宋体"/>
          <w:b/>
          <w:bCs/>
          <w:sz w:val="24"/>
          <w:highlight w:val="none"/>
        </w:rPr>
        <w:t>按先后顺位分别为电子投标文件、备份投标文件（电子备份投标文件、纸质备份投标文件）</w:t>
      </w:r>
      <w:r>
        <w:rPr>
          <w:rFonts w:hint="eastAsia" w:ascii="宋体" w:hAnsi="宋体"/>
          <w:sz w:val="24"/>
          <w:highlight w:val="none"/>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19C38A51">
      <w:pPr>
        <w:spacing w:line="440" w:lineRule="exact"/>
        <w:ind w:firstLine="480" w:firstLineChars="200"/>
        <w:rPr>
          <w:rFonts w:ascii="宋体" w:hAnsi="宋体"/>
          <w:sz w:val="24"/>
          <w:highlight w:val="none"/>
        </w:rPr>
      </w:pPr>
      <w:r>
        <w:rPr>
          <w:rFonts w:hint="eastAsia" w:ascii="宋体" w:hAnsi="宋体"/>
          <w:sz w:val="24"/>
          <w:highlight w:val="none"/>
        </w:rPr>
        <w:t>5.4投标人未通过“政府采购云平台”上传递交“电子加密投标文件”，</w:t>
      </w:r>
      <w:r>
        <w:rPr>
          <w:rFonts w:hint="eastAsia" w:ascii="宋体" w:hAnsi="宋体" w:cs="宋体"/>
          <w:kern w:val="0"/>
          <w:sz w:val="24"/>
          <w:highlight w:val="none"/>
          <w:lang w:val="zh-CN"/>
        </w:rPr>
        <w:t>仅递交“备份投标文件”，视为无效投标</w:t>
      </w:r>
      <w:r>
        <w:rPr>
          <w:rFonts w:hint="eastAsia" w:ascii="宋体" w:hAnsi="宋体"/>
          <w:sz w:val="24"/>
          <w:highlight w:val="none"/>
        </w:rPr>
        <w:t>。</w:t>
      </w:r>
    </w:p>
    <w:p w14:paraId="2B45B3AB">
      <w:pPr>
        <w:numPr>
          <w:ilvl w:val="0"/>
          <w:numId w:val="31"/>
        </w:numPr>
        <w:spacing w:line="440" w:lineRule="exact"/>
        <w:ind w:firstLine="480" w:firstLineChars="200"/>
        <w:rPr>
          <w:rFonts w:ascii="宋体" w:hAnsi="宋体"/>
          <w:sz w:val="24"/>
          <w:highlight w:val="none"/>
        </w:rPr>
      </w:pPr>
      <w:r>
        <w:rPr>
          <w:rFonts w:hint="eastAsia" w:ascii="宋体" w:hAnsi="宋体"/>
          <w:sz w:val="24"/>
          <w:highlight w:val="none"/>
        </w:rPr>
        <w:t>投标文件的解密：投标人须在开标时间前准备好电脑与本单位制作电子加密投标文件同一个的CA锁，打开“政采云电子交易客户端”软件，进行在线等候解密，解密时间为30分钟内。</w:t>
      </w:r>
    </w:p>
    <w:p w14:paraId="56DE589A">
      <w:pPr>
        <w:pStyle w:val="73"/>
        <w:ind w:firstLine="482" w:firstLineChars="200"/>
        <w:jc w:val="both"/>
        <w:rPr>
          <w:highlight w:val="none"/>
        </w:rPr>
      </w:pPr>
      <w:r>
        <w:rPr>
          <w:rFonts w:hint="eastAsia"/>
          <w:highlight w:val="none"/>
        </w:rPr>
        <w:t>注意：</w:t>
      </w:r>
      <w:r>
        <w:rPr>
          <w:rFonts w:hint="eastAsia" w:ascii="宋体" w:hAnsi="宋体" w:cs="宋体"/>
          <w:bCs/>
          <w:szCs w:val="24"/>
          <w:highlight w:val="none"/>
        </w:rPr>
        <w:t>在项目开、评标活动过程中，投标人需保持联系渠道畅通。建议投标人在确定参加本项目开标之后，在提交纸质备份投标文件时提供一个项目开、评标活动过程可联系的联系人、联系电话。</w:t>
      </w:r>
    </w:p>
    <w:p w14:paraId="797F5160">
      <w:pPr>
        <w:spacing w:line="440" w:lineRule="exact"/>
        <w:ind w:firstLine="482" w:firstLineChars="200"/>
        <w:rPr>
          <w:rFonts w:ascii="宋体"/>
          <w:sz w:val="24"/>
          <w:highlight w:val="none"/>
        </w:rPr>
      </w:pPr>
      <w:r>
        <w:rPr>
          <w:rFonts w:hint="eastAsia" w:ascii="宋体" w:hAnsi="宋体"/>
          <w:b/>
          <w:sz w:val="24"/>
          <w:highlight w:val="none"/>
        </w:rPr>
        <w:t>十、投标保证金：0元，</w:t>
      </w:r>
      <w:r>
        <w:rPr>
          <w:rFonts w:hint="eastAsia" w:ascii="_5b8b_4f53" w:hAnsi="_5b8b_4f53" w:cs="宋体"/>
          <w:kern w:val="0"/>
          <w:sz w:val="24"/>
          <w:highlight w:val="none"/>
        </w:rPr>
        <w:t>但若投标人在投标过程中存在违规行为给采购人造成损失的，须赔偿全部损失，并上报采购监管机构进行处理</w:t>
      </w:r>
      <w:r>
        <w:rPr>
          <w:rFonts w:hint="eastAsia" w:ascii="宋体"/>
          <w:b/>
          <w:sz w:val="24"/>
          <w:highlight w:val="none"/>
        </w:rPr>
        <w:t>。</w:t>
      </w:r>
    </w:p>
    <w:p w14:paraId="11C49725">
      <w:pPr>
        <w:spacing w:line="440" w:lineRule="exact"/>
        <w:ind w:firstLine="482" w:firstLineChars="200"/>
        <w:rPr>
          <w:rFonts w:ascii="宋体" w:hAnsi="宋体"/>
          <w:b/>
          <w:sz w:val="24"/>
          <w:highlight w:val="none"/>
        </w:rPr>
      </w:pPr>
      <w:r>
        <w:rPr>
          <w:rFonts w:hint="eastAsia" w:ascii="宋体" w:hAnsi="宋体"/>
          <w:b/>
          <w:sz w:val="24"/>
          <w:highlight w:val="none"/>
        </w:rPr>
        <w:t>十一、投标人信用信息查询渠道及截止时点、信用信息查询记录和证据留存的具体方式、信用信息的使用规则：</w:t>
      </w:r>
    </w:p>
    <w:p w14:paraId="0AFD1EB7">
      <w:pPr>
        <w:spacing w:line="440" w:lineRule="exact"/>
        <w:ind w:firstLine="480" w:firstLineChars="200"/>
        <w:rPr>
          <w:rFonts w:ascii="宋体" w:hAnsi="宋体"/>
          <w:sz w:val="24"/>
          <w:highlight w:val="none"/>
        </w:rPr>
      </w:pPr>
      <w:r>
        <w:rPr>
          <w:rFonts w:hint="eastAsia" w:ascii="宋体" w:hAnsi="宋体"/>
          <w:sz w:val="24"/>
          <w:highlight w:val="none"/>
        </w:rPr>
        <w:t>1、查询渠道：中国政府采购网（网址：http://www.ccgp.gov.cn）、信用中国（网址：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highlight w:val="none"/>
        </w:rPr>
        <w:t>http://www.creditchina.gov.cn</w:t>
      </w:r>
      <w:r>
        <w:rPr>
          <w:rFonts w:hint="eastAsia" w:ascii="宋体" w:hAnsi="宋体"/>
          <w:sz w:val="24"/>
          <w:highlight w:val="none"/>
        </w:rPr>
        <w:fldChar w:fldCharType="end"/>
      </w:r>
      <w:r>
        <w:rPr>
          <w:rFonts w:hint="eastAsia" w:ascii="宋体" w:hAnsi="宋体"/>
          <w:sz w:val="24"/>
          <w:highlight w:val="none"/>
        </w:rPr>
        <w:t>)、“浙江政府采购网（</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sz w:val="24"/>
          <w:highlight w:val="none"/>
        </w:rPr>
        <w:t>zfcg.czt.zj.gov.cn</w:t>
      </w:r>
      <w:r>
        <w:rPr>
          <w:rFonts w:hint="eastAsia" w:ascii="宋体" w:hAnsi="宋体"/>
          <w:sz w:val="24"/>
          <w:highlight w:val="none"/>
        </w:rPr>
        <w:fldChar w:fldCharType="end"/>
      </w:r>
      <w:r>
        <w:rPr>
          <w:rFonts w:hint="eastAsia" w:ascii="宋体" w:hAnsi="宋体"/>
          <w:sz w:val="24"/>
          <w:highlight w:val="none"/>
        </w:rPr>
        <w:t>）。</w:t>
      </w:r>
    </w:p>
    <w:p w14:paraId="43AF7C87">
      <w:pPr>
        <w:spacing w:line="440" w:lineRule="exact"/>
        <w:ind w:firstLine="480" w:firstLineChars="200"/>
        <w:rPr>
          <w:rFonts w:ascii="宋体" w:hAnsi="宋体"/>
          <w:sz w:val="24"/>
          <w:highlight w:val="none"/>
        </w:rPr>
      </w:pPr>
      <w:r>
        <w:rPr>
          <w:rFonts w:hint="eastAsia" w:ascii="宋体" w:hAnsi="宋体"/>
          <w:sz w:val="24"/>
          <w:highlight w:val="none"/>
        </w:rPr>
        <w:t>2、截止时点：开标后评标前。</w:t>
      </w:r>
    </w:p>
    <w:p w14:paraId="0561A1CF">
      <w:pPr>
        <w:spacing w:line="440" w:lineRule="exact"/>
        <w:ind w:firstLine="480" w:firstLineChars="200"/>
        <w:rPr>
          <w:rFonts w:ascii="宋体" w:hAnsi="宋体"/>
          <w:sz w:val="24"/>
          <w:highlight w:val="none"/>
        </w:rPr>
      </w:pPr>
      <w:r>
        <w:rPr>
          <w:rFonts w:hint="eastAsia" w:ascii="宋体" w:hAnsi="宋体"/>
          <w:sz w:val="24"/>
          <w:highlight w:val="none"/>
        </w:rPr>
        <w:t>3、信用信息查询记录和证据留存的具体方式：由采购组织机构在规定查询时间内打印信用信息查询记录并归入项目档案。</w:t>
      </w:r>
    </w:p>
    <w:p w14:paraId="5C700AFB">
      <w:pPr>
        <w:spacing w:line="440" w:lineRule="exact"/>
        <w:ind w:firstLine="480" w:firstLineChars="200"/>
        <w:rPr>
          <w:rFonts w:ascii="宋体" w:hAnsi="宋体"/>
          <w:sz w:val="24"/>
          <w:highlight w:val="none"/>
        </w:rPr>
      </w:pPr>
      <w:r>
        <w:rPr>
          <w:rFonts w:hint="eastAsia" w:ascii="宋体" w:hAnsi="宋体"/>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14E9BF75">
      <w:pPr>
        <w:spacing w:line="440" w:lineRule="exact"/>
        <w:ind w:firstLine="480" w:firstLineChars="200"/>
        <w:rPr>
          <w:rFonts w:ascii="宋体" w:hAnsi="宋体"/>
          <w:sz w:val="24"/>
          <w:highlight w:val="none"/>
        </w:rPr>
      </w:pPr>
      <w:r>
        <w:rPr>
          <w:rFonts w:hint="eastAsia" w:ascii="宋体" w:hAnsi="宋体"/>
          <w:sz w:val="24"/>
          <w:highlight w:val="none"/>
        </w:rPr>
        <w:t>5、不良信用记录指：被列入失信被执行人、重大税收违法案件当事人名单、政府采购严重违法失信行为记录名单或浙江政府采购网曝光台中尚在行政处罚期内的。</w:t>
      </w:r>
    </w:p>
    <w:p w14:paraId="62C1FEE6">
      <w:pPr>
        <w:spacing w:line="440" w:lineRule="exact"/>
        <w:ind w:firstLine="482" w:firstLineChars="200"/>
        <w:rPr>
          <w:rFonts w:ascii="宋体"/>
          <w:b/>
          <w:sz w:val="24"/>
          <w:highlight w:val="none"/>
        </w:rPr>
      </w:pPr>
      <w:r>
        <w:rPr>
          <w:rFonts w:hint="eastAsia" w:ascii="宋体" w:hAnsi="宋体"/>
          <w:b/>
          <w:sz w:val="24"/>
          <w:highlight w:val="none"/>
        </w:rPr>
        <w:t>十二</w:t>
      </w:r>
      <w:r>
        <w:rPr>
          <w:rFonts w:hint="eastAsia" w:ascii="宋体" w:hAnsi="宋体"/>
          <w:sz w:val="24"/>
          <w:highlight w:val="none"/>
        </w:rPr>
        <w:t>、</w:t>
      </w:r>
      <w:r>
        <w:rPr>
          <w:rFonts w:hint="eastAsia" w:ascii="宋体" w:hAnsi="宋体"/>
          <w:b/>
          <w:sz w:val="24"/>
          <w:highlight w:val="none"/>
        </w:rPr>
        <w:t>投标文件递交截止时间及开标时间：</w:t>
      </w:r>
      <w:r>
        <w:rPr>
          <w:rFonts w:hint="eastAsia" w:ascii="宋体" w:hAnsi="宋体" w:eastAsia="宋体" w:cs="宋体"/>
          <w:sz w:val="24"/>
          <w:highlight w:val="none"/>
          <w:u w:val="single"/>
          <w:lang w:val="en-US" w:eastAsia="zh-CN"/>
        </w:rPr>
        <w:t>详见浙江政府采购网本项目公告</w:t>
      </w:r>
      <w:r>
        <w:rPr>
          <w:rFonts w:hint="eastAsia" w:ascii="宋体" w:hAnsi="宋体"/>
          <w:b/>
          <w:sz w:val="24"/>
          <w:highlight w:val="none"/>
        </w:rPr>
        <w:t>。</w:t>
      </w:r>
    </w:p>
    <w:p w14:paraId="31D2C7B5">
      <w:pPr>
        <w:spacing w:line="440" w:lineRule="exact"/>
        <w:ind w:firstLine="482" w:firstLineChars="200"/>
        <w:rPr>
          <w:rFonts w:ascii="宋体" w:hAnsi="宋体"/>
          <w:b/>
          <w:sz w:val="24"/>
          <w:highlight w:val="none"/>
        </w:rPr>
      </w:pPr>
      <w:r>
        <w:rPr>
          <w:rFonts w:hint="eastAsia" w:ascii="宋体" w:hAnsi="宋体"/>
          <w:b/>
          <w:sz w:val="24"/>
          <w:highlight w:val="none"/>
        </w:rPr>
        <w:t>十三</w:t>
      </w:r>
      <w:r>
        <w:rPr>
          <w:rFonts w:hint="eastAsia" w:ascii="宋体" w:hAnsi="宋体"/>
          <w:sz w:val="24"/>
          <w:highlight w:val="none"/>
        </w:rPr>
        <w:t>、</w:t>
      </w:r>
      <w:r>
        <w:rPr>
          <w:rFonts w:hint="eastAsia" w:ascii="宋体" w:hAnsi="宋体"/>
          <w:b/>
          <w:sz w:val="24"/>
          <w:highlight w:val="none"/>
        </w:rPr>
        <w:t>投标地点、开标地点：</w:t>
      </w:r>
    </w:p>
    <w:p w14:paraId="785A8D8E">
      <w:pPr>
        <w:spacing w:line="440" w:lineRule="exact"/>
        <w:ind w:firstLine="482" w:firstLineChars="200"/>
        <w:rPr>
          <w:rFonts w:ascii="宋体" w:hAnsi="宋体" w:cs="宋体"/>
          <w:b/>
          <w:sz w:val="24"/>
          <w:highlight w:val="none"/>
        </w:rPr>
      </w:pPr>
      <w:r>
        <w:rPr>
          <w:rFonts w:hint="eastAsia" w:ascii="宋体" w:hAnsi="宋体" w:cs="宋体"/>
          <w:b/>
          <w:sz w:val="24"/>
          <w:highlight w:val="none"/>
        </w:rPr>
        <w:t>投标地点</w:t>
      </w:r>
      <w:r>
        <w:rPr>
          <w:rStyle w:val="83"/>
          <w:rFonts w:hint="eastAsia" w:ascii="宋体" w:hAnsi="宋体" w:cs="宋体"/>
          <w:sz w:val="24"/>
          <w:highlight w:val="none"/>
        </w:rPr>
        <w:t>：</w:t>
      </w:r>
      <w:r>
        <w:rPr>
          <w:rFonts w:hint="eastAsia" w:ascii="宋体" w:hAnsi="宋体" w:cs="宋体"/>
          <w:sz w:val="24"/>
          <w:highlight w:val="none"/>
          <w:u w:val="single"/>
        </w:rPr>
        <w:t>通过“政府采购云平台（www.zcygov.cn）”实行在线投标响应，在投标截止时间前按要求提交备份投标文件。</w:t>
      </w:r>
    </w:p>
    <w:p w14:paraId="371DED51">
      <w:pPr>
        <w:spacing w:line="440" w:lineRule="exact"/>
        <w:ind w:firstLine="482" w:firstLineChars="200"/>
        <w:rPr>
          <w:rFonts w:ascii="宋体" w:hAnsi="宋体" w:cs="宋体"/>
          <w:b/>
          <w:sz w:val="24"/>
          <w:highlight w:val="none"/>
        </w:rPr>
      </w:pPr>
      <w:r>
        <w:rPr>
          <w:rFonts w:hint="eastAsia" w:ascii="宋体" w:hAnsi="宋体" w:cs="宋体"/>
          <w:b/>
          <w:sz w:val="24"/>
          <w:highlight w:val="none"/>
        </w:rPr>
        <w:t>开标地点：</w:t>
      </w:r>
      <w:r>
        <w:rPr>
          <w:rFonts w:hint="eastAsia" w:ascii="宋体" w:hAnsi="宋体" w:cs="宋体"/>
          <w:sz w:val="24"/>
          <w:highlight w:val="none"/>
          <w:u w:val="single"/>
        </w:rPr>
        <w:t>台州市路桥区政府采购中心（财富大道999号商城国际5楼）</w:t>
      </w:r>
      <w:r>
        <w:rPr>
          <w:rFonts w:hint="eastAsia" w:ascii="宋体" w:hAnsi="宋体" w:cs="宋体"/>
          <w:b/>
          <w:sz w:val="24"/>
          <w:highlight w:val="none"/>
        </w:rPr>
        <w:t>。</w:t>
      </w:r>
    </w:p>
    <w:p w14:paraId="62E29E37">
      <w:pPr>
        <w:spacing w:line="440" w:lineRule="exact"/>
        <w:ind w:firstLine="482" w:firstLineChars="200"/>
        <w:rPr>
          <w:rFonts w:ascii="宋体" w:hAnsi="宋体"/>
          <w:b/>
          <w:sz w:val="24"/>
          <w:highlight w:val="none"/>
        </w:rPr>
      </w:pPr>
      <w:r>
        <w:rPr>
          <w:rFonts w:hint="eastAsia" w:ascii="宋体" w:hAnsi="宋体"/>
          <w:b/>
          <w:sz w:val="24"/>
          <w:highlight w:val="none"/>
        </w:rPr>
        <w:t>十四、其他事项：</w:t>
      </w:r>
    </w:p>
    <w:p w14:paraId="69D6460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162037A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bCs/>
          <w:sz w:val="24"/>
          <w:highlight w:val="none"/>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0F1DB5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905BC9">
      <w:pPr>
        <w:numPr>
          <w:ilvl w:val="0"/>
          <w:numId w:val="33"/>
        </w:numPr>
        <w:tabs>
          <w:tab w:val="left" w:pos="720"/>
          <w:tab w:val="left" w:pos="1260"/>
          <w:tab w:val="left" w:pos="2160"/>
          <w:tab w:val="left" w:pos="2880"/>
          <w:tab w:val="left" w:pos="3600"/>
          <w:tab w:val="left" w:pos="4320"/>
          <w:tab w:val="left" w:pos="5040"/>
          <w:tab w:val="left" w:pos="5760"/>
          <w:tab w:val="left" w:pos="8280"/>
          <w:tab w:val="clear" w:pos="312"/>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中标公告发布后质疑期限：对中标结果提出质疑的，应当在中标结果公告期限届满之日起7个工作日内。</w:t>
      </w:r>
    </w:p>
    <w:p w14:paraId="7C8E2F9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0" w:firstLineChars="200"/>
        <w:rPr>
          <w:rFonts w:ascii="宋体" w:hAnsi="宋体" w:cs="Arial"/>
          <w:sz w:val="24"/>
          <w:highlight w:val="none"/>
        </w:rPr>
      </w:pPr>
      <w:r>
        <w:rPr>
          <w:rFonts w:hint="eastAsia" w:ascii="宋体" w:hAnsi="宋体" w:cs="Arial"/>
          <w:sz w:val="24"/>
          <w:highlight w:val="none"/>
        </w:rPr>
        <w:t>4.本项目资格审查方式：资格后审。</w:t>
      </w:r>
    </w:p>
    <w:p w14:paraId="543C2AA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82" w:firstLineChars="200"/>
        <w:rPr>
          <w:rFonts w:ascii="宋体" w:hAnsi="宋体" w:cs="Arial"/>
          <w:b/>
          <w:bCs/>
          <w:sz w:val="24"/>
          <w:highlight w:val="none"/>
        </w:rPr>
      </w:pPr>
      <w:r>
        <w:rPr>
          <w:rFonts w:hint="eastAsia" w:ascii="宋体" w:hAnsi="宋体" w:cs="Arial"/>
          <w:b/>
          <w:bCs/>
          <w:sz w:val="24"/>
          <w:highlight w:val="none"/>
        </w:rPr>
        <w:t>十五、本公告发布地址：浙江省政府采购网(http://www.zjzfcg.gov.cn/new/)</w:t>
      </w:r>
    </w:p>
    <w:p w14:paraId="78D11CDF">
      <w:pPr>
        <w:spacing w:line="440" w:lineRule="exact"/>
        <w:ind w:firstLine="482" w:firstLineChars="200"/>
        <w:rPr>
          <w:rFonts w:ascii="宋体"/>
          <w:b/>
          <w:sz w:val="24"/>
          <w:highlight w:val="none"/>
        </w:rPr>
      </w:pPr>
      <w:r>
        <w:rPr>
          <w:rFonts w:hint="eastAsia" w:ascii="宋体" w:hAnsi="宋体"/>
          <w:b/>
          <w:sz w:val="24"/>
          <w:highlight w:val="none"/>
        </w:rPr>
        <w:t>十六、项目联系人：</w:t>
      </w:r>
      <w:r>
        <w:rPr>
          <w:rFonts w:ascii="宋体"/>
          <w:b/>
          <w:sz w:val="24"/>
          <w:highlight w:val="none"/>
        </w:rPr>
        <w:tab/>
      </w:r>
    </w:p>
    <w:p w14:paraId="4A652194">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lang w:eastAsia="zh-CN"/>
        </w:rPr>
        <w:t>采购人</w:t>
      </w:r>
      <w:r>
        <w:rPr>
          <w:rFonts w:hint="eastAsia" w:ascii="宋体" w:hAnsi="宋体"/>
          <w:color w:val="auto"/>
          <w:sz w:val="24"/>
          <w:highlight w:val="none"/>
        </w:rPr>
        <w:t>：</w:t>
      </w:r>
      <w:r>
        <w:rPr>
          <w:rFonts w:hint="eastAsia" w:ascii="宋体" w:hAnsi="宋体"/>
          <w:color w:val="auto"/>
          <w:sz w:val="24"/>
          <w:highlight w:val="none"/>
          <w:lang w:eastAsia="zh-CN"/>
        </w:rPr>
        <w:t>台州市路桥区新城开发建设中心</w:t>
      </w:r>
    </w:p>
    <w:p w14:paraId="4F0792E4">
      <w:pPr>
        <w:spacing w:line="440" w:lineRule="exact"/>
        <w:ind w:firstLine="480" w:firstLineChars="200"/>
        <w:jc w:val="left"/>
        <w:rPr>
          <w:rFonts w:hint="eastAsia"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孙女士</w:t>
      </w:r>
      <w:r>
        <w:rPr>
          <w:rFonts w:hint="eastAsia" w:ascii="宋体" w:hAnsi="宋体"/>
          <w:sz w:val="24"/>
          <w:highlight w:val="none"/>
        </w:rPr>
        <w:t xml:space="preserve">              联系方式：0576-89209717   </w:t>
      </w:r>
    </w:p>
    <w:p w14:paraId="67994A42">
      <w:pPr>
        <w:spacing w:line="440" w:lineRule="exact"/>
        <w:ind w:firstLine="480" w:firstLineChars="200"/>
        <w:jc w:val="left"/>
        <w:rPr>
          <w:rFonts w:hint="eastAsia" w:ascii="宋体" w:hAnsi="宋体"/>
          <w:sz w:val="24"/>
          <w:highlight w:val="green"/>
        </w:rPr>
      </w:pPr>
      <w:r>
        <w:rPr>
          <w:rFonts w:hint="eastAsia" w:ascii="宋体" w:hAnsi="宋体"/>
          <w:sz w:val="24"/>
          <w:highlight w:val="green"/>
        </w:rPr>
        <w:t>质疑联系人：</w:t>
      </w:r>
      <w:r>
        <w:rPr>
          <w:rFonts w:hint="eastAsia" w:ascii="宋体" w:hAnsi="宋体"/>
          <w:sz w:val="24"/>
          <w:highlight w:val="green"/>
          <w:lang w:val="en-US" w:eastAsia="zh-CN"/>
        </w:rPr>
        <w:t xml:space="preserve">       </w:t>
      </w:r>
      <w:r>
        <w:rPr>
          <w:rFonts w:hint="eastAsia" w:ascii="宋体" w:hAnsi="宋体"/>
          <w:sz w:val="24"/>
          <w:highlight w:val="green"/>
        </w:rPr>
        <w:t xml:space="preserve">         联系方式：</w:t>
      </w:r>
      <w:r>
        <w:rPr>
          <w:rFonts w:hint="eastAsia" w:ascii="宋体" w:hAnsi="宋体"/>
          <w:sz w:val="24"/>
          <w:highlight w:val="green"/>
          <w:lang w:val="en-US" w:eastAsia="zh-CN"/>
        </w:rPr>
        <w:t xml:space="preserve"> </w:t>
      </w:r>
      <w:r>
        <w:rPr>
          <w:rFonts w:hint="eastAsia" w:ascii="宋体" w:hAnsi="宋体"/>
          <w:sz w:val="24"/>
          <w:highlight w:val="green"/>
        </w:rPr>
        <w:t xml:space="preserve"> </w:t>
      </w:r>
    </w:p>
    <w:p w14:paraId="73C65868">
      <w:pPr>
        <w:spacing w:line="440" w:lineRule="exact"/>
        <w:ind w:firstLine="480" w:firstLineChars="200"/>
        <w:jc w:val="left"/>
        <w:rPr>
          <w:rFonts w:ascii="宋体"/>
          <w:sz w:val="24"/>
          <w:highlight w:val="none"/>
        </w:rPr>
      </w:pPr>
      <w:r>
        <w:rPr>
          <w:rFonts w:hint="eastAsia" w:ascii="宋体" w:hAnsi="宋体"/>
          <w:sz w:val="24"/>
          <w:highlight w:val="none"/>
        </w:rPr>
        <w:t>2、招标代理机构：建经投资咨询有限公司</w:t>
      </w:r>
    </w:p>
    <w:p w14:paraId="3121AC81">
      <w:pPr>
        <w:spacing w:line="440" w:lineRule="exact"/>
        <w:ind w:firstLine="480" w:firstLineChars="200"/>
        <w:jc w:val="left"/>
        <w:rPr>
          <w:rFonts w:hint="eastAsia" w:ascii="宋体" w:hAnsi="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陈苏伟</w:t>
      </w:r>
      <w:r>
        <w:rPr>
          <w:rFonts w:hint="eastAsia" w:ascii="宋体" w:hAnsi="宋体"/>
          <w:sz w:val="24"/>
          <w:highlight w:val="none"/>
        </w:rPr>
        <w:t xml:space="preserve">      联系电话：</w:t>
      </w:r>
      <w:r>
        <w:rPr>
          <w:rFonts w:hint="eastAsia" w:ascii="宋体" w:hAnsi="宋体"/>
          <w:sz w:val="24"/>
          <w:highlight w:val="none"/>
          <w:lang w:val="en-US" w:eastAsia="zh-CN"/>
        </w:rPr>
        <w:t>18968408610</w:t>
      </w:r>
    </w:p>
    <w:p w14:paraId="1BC10CF8">
      <w:pPr>
        <w:spacing w:line="440" w:lineRule="exact"/>
        <w:ind w:firstLine="480" w:firstLineChars="200"/>
        <w:jc w:val="left"/>
        <w:rPr>
          <w:rFonts w:hint="eastAsia" w:ascii="宋体" w:hAnsi="宋体"/>
          <w:sz w:val="24"/>
          <w:highlight w:val="none"/>
        </w:rPr>
      </w:pPr>
      <w:r>
        <w:rPr>
          <w:rFonts w:hint="eastAsia" w:ascii="宋体" w:hAnsi="宋体"/>
          <w:sz w:val="24"/>
          <w:highlight w:val="none"/>
        </w:rPr>
        <w:t>质疑联系人：林炳洪</w:t>
      </w:r>
      <w:r>
        <w:rPr>
          <w:rFonts w:hint="eastAsia" w:ascii="宋体" w:hAnsi="宋体"/>
          <w:sz w:val="24"/>
          <w:highlight w:val="none"/>
          <w:lang w:val="en-US" w:eastAsia="zh-CN"/>
        </w:rPr>
        <w:t xml:space="preserve">      </w:t>
      </w:r>
      <w:r>
        <w:rPr>
          <w:rFonts w:hint="eastAsia" w:ascii="宋体" w:hAnsi="宋体"/>
          <w:sz w:val="24"/>
          <w:highlight w:val="none"/>
        </w:rPr>
        <w:t>联系电话：13362681081（质疑联系人）</w:t>
      </w:r>
    </w:p>
    <w:p w14:paraId="1A686F28">
      <w:pPr>
        <w:spacing w:line="440" w:lineRule="exact"/>
        <w:ind w:firstLine="480" w:firstLineChars="200"/>
        <w:jc w:val="left"/>
        <w:rPr>
          <w:rFonts w:ascii="宋体" w:hAnsi="宋体"/>
          <w:sz w:val="24"/>
          <w:highlight w:val="none"/>
        </w:rPr>
      </w:pPr>
      <w:r>
        <w:rPr>
          <w:rFonts w:hint="eastAsia" w:ascii="宋体" w:hAnsi="宋体"/>
          <w:sz w:val="24"/>
          <w:highlight w:val="none"/>
        </w:rPr>
        <w:t>3、同级政府采购监督管理部门名称：台州市路桥区财政局政府采购监管科 </w:t>
      </w:r>
    </w:p>
    <w:p w14:paraId="2969A38D">
      <w:pPr>
        <w:spacing w:line="440" w:lineRule="exact"/>
        <w:ind w:firstLine="480" w:firstLineChars="200"/>
        <w:jc w:val="left"/>
        <w:rPr>
          <w:rFonts w:hint="eastAsia" w:ascii="宋体" w:hAnsi="宋体"/>
          <w:sz w:val="24"/>
          <w:highlight w:val="none"/>
        </w:rPr>
      </w:pPr>
      <w:r>
        <w:rPr>
          <w:rFonts w:hint="eastAsia" w:ascii="宋体" w:hAnsi="宋体"/>
          <w:sz w:val="24"/>
          <w:highlight w:val="none"/>
        </w:rPr>
        <w:t>联系人：王先生</w:t>
      </w:r>
    </w:p>
    <w:p w14:paraId="13C0B1CB">
      <w:pPr>
        <w:spacing w:line="440" w:lineRule="exact"/>
        <w:ind w:firstLine="480" w:firstLineChars="200"/>
        <w:jc w:val="left"/>
        <w:rPr>
          <w:rFonts w:hint="eastAsia" w:ascii="宋体" w:hAnsi="宋体"/>
          <w:sz w:val="24"/>
          <w:highlight w:val="none"/>
        </w:rPr>
      </w:pPr>
      <w:r>
        <w:rPr>
          <w:rFonts w:hint="eastAsia" w:ascii="宋体" w:hAnsi="宋体"/>
          <w:sz w:val="24"/>
          <w:highlight w:val="none"/>
        </w:rPr>
        <w:t>监督投诉电话：0576-82517851</w:t>
      </w:r>
    </w:p>
    <w:p w14:paraId="0288C1B0">
      <w:pPr>
        <w:spacing w:line="440" w:lineRule="exact"/>
        <w:ind w:firstLine="480" w:firstLineChars="200"/>
        <w:jc w:val="left"/>
        <w:rPr>
          <w:rFonts w:ascii="宋体" w:hAnsi="宋体"/>
          <w:sz w:val="24"/>
          <w:highlight w:val="none"/>
        </w:rPr>
      </w:pPr>
      <w:r>
        <w:rPr>
          <w:rFonts w:hint="eastAsia" w:ascii="宋体" w:hAnsi="宋体"/>
          <w:sz w:val="24"/>
          <w:highlight w:val="none"/>
        </w:rPr>
        <w:t>地址：台州市路桥区西路桥大道58号  </w:t>
      </w:r>
    </w:p>
    <w:p w14:paraId="2B033B10">
      <w:pPr>
        <w:pStyle w:val="98"/>
        <w:ind w:left="420" w:leftChars="200" w:firstLine="0" w:firstLineChars="0"/>
        <w:rPr>
          <w:rFonts w:ascii="宋体" w:hAnsi="宋体"/>
          <w:highlight w:val="none"/>
        </w:rPr>
      </w:pPr>
      <w:r>
        <w:rPr>
          <w:rFonts w:hint="eastAsia"/>
          <w:highlight w:val="none"/>
        </w:rPr>
        <w:t>4、</w:t>
      </w:r>
      <w:r>
        <w:rPr>
          <w:rFonts w:hint="eastAsia" w:ascii="宋体" w:hAnsi="宋体"/>
          <w:highlight w:val="none"/>
        </w:rPr>
        <w:t>中标供应商如有融资需求，可使用以下银行的政采贷服务。</w:t>
      </w:r>
    </w:p>
    <w:tbl>
      <w:tblPr>
        <w:tblStyle w:val="77"/>
        <w:tblW w:w="10279" w:type="dxa"/>
        <w:jc w:val="center"/>
        <w:tblLayout w:type="fixed"/>
        <w:tblCellMar>
          <w:top w:w="0" w:type="dxa"/>
          <w:left w:w="0" w:type="dxa"/>
          <w:bottom w:w="0" w:type="dxa"/>
          <w:right w:w="0" w:type="dxa"/>
        </w:tblCellMar>
      </w:tblPr>
      <w:tblGrid>
        <w:gridCol w:w="568"/>
        <w:gridCol w:w="4762"/>
        <w:gridCol w:w="1649"/>
        <w:gridCol w:w="1655"/>
        <w:gridCol w:w="1645"/>
      </w:tblGrid>
      <w:tr w14:paraId="2630DB42">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B2822">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445C3">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DBDAD">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99825">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9F185">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联系电话</w:t>
            </w:r>
          </w:p>
        </w:tc>
      </w:tr>
      <w:tr w14:paraId="2BDEEC8A">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1389D">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34C09">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535CA">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C2251">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D9162">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15167671223</w:t>
            </w:r>
          </w:p>
        </w:tc>
      </w:tr>
      <w:tr w14:paraId="3C9BCAEA">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F03EF">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CDFEF">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E8EB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B58CA">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0D4E8">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15968680259</w:t>
            </w:r>
          </w:p>
        </w:tc>
      </w:tr>
      <w:tr w14:paraId="6E5A5D29">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AD2D1">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9F78F7">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BCE15">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C807D8">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A78E3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13606668045</w:t>
            </w:r>
          </w:p>
        </w:tc>
      </w:tr>
      <w:tr w14:paraId="7B915E1F">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9590E8">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B2251">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44DD5">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917FB">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9247EE">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13750661198</w:t>
            </w:r>
          </w:p>
        </w:tc>
      </w:tr>
      <w:tr w14:paraId="49B087E3">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9F0BA">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7E5CF">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3D7636">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EA3C7">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030F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13968689000</w:t>
            </w:r>
          </w:p>
        </w:tc>
      </w:tr>
      <w:tr w14:paraId="5C71164C">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014B55">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6EFCA3">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7E225E">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8381C">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EA0143">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17858683988</w:t>
            </w:r>
          </w:p>
        </w:tc>
      </w:tr>
      <w:tr w14:paraId="7E50D028">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F5CD7">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01F50">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FD800C">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2680F">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EB5F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13306566969</w:t>
            </w:r>
          </w:p>
        </w:tc>
      </w:tr>
      <w:tr w14:paraId="7D8456F9">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D0769">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8D91AE">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F56F3">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DF07B">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ED5D4">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15968662111</w:t>
            </w:r>
          </w:p>
        </w:tc>
      </w:tr>
      <w:tr w14:paraId="117DEF78">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DB81C">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CC2D94">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F6C14">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F5D632">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A5264">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13586088395</w:t>
            </w:r>
          </w:p>
        </w:tc>
      </w:tr>
      <w:tr w14:paraId="3B5D954A">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90CD4">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729DEF">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59E83">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24EA1">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6EF8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18105768199</w:t>
            </w:r>
          </w:p>
        </w:tc>
      </w:tr>
      <w:tr w14:paraId="4A60669D">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7C039">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5B3BE">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2872E">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87EE2">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93268">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13867611023</w:t>
            </w:r>
          </w:p>
        </w:tc>
      </w:tr>
      <w:tr w14:paraId="78CE871E">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4D3F0">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EE347">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1CD01">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2BD728">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45D5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13858687790</w:t>
            </w:r>
          </w:p>
        </w:tc>
      </w:tr>
      <w:tr w14:paraId="4CB5A1D9">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5325BB">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C48DE">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9690F">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386C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4CDF9">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15906861025</w:t>
            </w:r>
          </w:p>
        </w:tc>
      </w:tr>
      <w:tr w14:paraId="6239C007">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D6DEC">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84FDC3">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A1542">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355D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4AF30">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13395745558</w:t>
            </w:r>
          </w:p>
        </w:tc>
      </w:tr>
      <w:tr w14:paraId="42E5EF1A">
        <w:tblPrEx>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5EA219">
            <w:pPr>
              <w:widowControl/>
              <w:spacing w:line="240" w:lineRule="auto"/>
              <w:jc w:val="center"/>
              <w:textAlignment w:val="center"/>
              <w:rPr>
                <w:rFonts w:ascii="宋体" w:hAnsi="宋体" w:cs="宋体"/>
                <w:szCs w:val="21"/>
                <w:highlight w:val="none"/>
              </w:rPr>
            </w:pPr>
            <w:r>
              <w:rPr>
                <w:rFonts w:hint="eastAsia" w:ascii="宋体" w:hAnsi="宋体" w:cs="宋体"/>
                <w:kern w:val="0"/>
                <w:szCs w:val="21"/>
                <w:highlight w:val="none"/>
                <w:lang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209DA1">
            <w:pPr>
              <w:widowControl/>
              <w:jc w:val="left"/>
              <w:textAlignment w:val="center"/>
              <w:rPr>
                <w:rFonts w:ascii="宋体" w:hAnsi="宋体" w:cs="宋体"/>
                <w:szCs w:val="21"/>
                <w:highlight w:val="none"/>
              </w:rPr>
            </w:pPr>
            <w:r>
              <w:rPr>
                <w:rFonts w:hint="eastAsia" w:ascii="宋体" w:hAnsi="宋体" w:cs="宋体"/>
                <w:color w:val="000000"/>
                <w:kern w:val="0"/>
                <w:szCs w:val="21"/>
                <w:highlight w:val="none"/>
                <w:lang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7A534">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D1028">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C466D">
            <w:pPr>
              <w:widowControl/>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13157608788</w:t>
            </w:r>
          </w:p>
        </w:tc>
      </w:tr>
    </w:tbl>
    <w:p w14:paraId="576C9A84">
      <w:pPr>
        <w:pStyle w:val="26"/>
        <w:spacing w:before="10"/>
        <w:rPr>
          <w:sz w:val="10"/>
          <w:highlight w:val="none"/>
        </w:rPr>
      </w:pPr>
    </w:p>
    <w:p w14:paraId="7B1C6178">
      <w:pPr>
        <w:pStyle w:val="2"/>
        <w:numPr>
          <w:ilvl w:val="0"/>
          <w:numId w:val="0"/>
        </w:numPr>
        <w:tabs>
          <w:tab w:val="clear" w:pos="432"/>
        </w:tabs>
        <w:spacing w:before="0" w:after="0" w:line="360" w:lineRule="auto"/>
        <w:jc w:val="center"/>
        <w:rPr>
          <w:rFonts w:ascii="宋体" w:hAnsi="宋体" w:cs="宋体"/>
          <w:sz w:val="24"/>
          <w:szCs w:val="24"/>
          <w:highlight w:val="none"/>
        </w:rPr>
      </w:pPr>
      <w:r>
        <w:rPr>
          <w:rFonts w:hint="eastAsia" w:ascii="宋体" w:hAnsi="宋体"/>
          <w:sz w:val="36"/>
          <w:szCs w:val="36"/>
          <w:highlight w:val="none"/>
        </w:rPr>
        <w:br w:type="page"/>
      </w:r>
      <w:r>
        <w:rPr>
          <w:rFonts w:hint="eastAsia" w:ascii="宋体" w:hAnsi="宋体"/>
          <w:sz w:val="36"/>
          <w:szCs w:val="36"/>
          <w:highlight w:val="none"/>
        </w:rPr>
        <w:t>第二部分</w:t>
      </w:r>
      <w:r>
        <w:rPr>
          <w:rFonts w:ascii="宋体" w:hAnsi="宋体"/>
          <w:sz w:val="36"/>
          <w:szCs w:val="36"/>
          <w:highlight w:val="none"/>
        </w:rPr>
        <w:t xml:space="preserve"> </w:t>
      </w:r>
      <w:r>
        <w:rPr>
          <w:rFonts w:hint="eastAsia" w:asciiTheme="minorEastAsia" w:hAnsiTheme="minorEastAsia" w:eastAsiaTheme="minorEastAsia" w:cstheme="minorEastAsia"/>
          <w:sz w:val="36"/>
          <w:szCs w:val="36"/>
          <w:highlight w:val="none"/>
          <w:lang w:val="en-US" w:eastAsia="zh-CN"/>
        </w:rPr>
        <w:t>采购</w:t>
      </w:r>
      <w:r>
        <w:rPr>
          <w:rFonts w:hint="eastAsia" w:asciiTheme="minorEastAsia" w:hAnsiTheme="minorEastAsia" w:eastAsiaTheme="minorEastAsia" w:cstheme="minorEastAsia"/>
          <w:sz w:val="36"/>
          <w:szCs w:val="36"/>
          <w:highlight w:val="none"/>
        </w:rPr>
        <w:t>需求</w:t>
      </w:r>
    </w:p>
    <w:p w14:paraId="587CCFA3">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default" w:ascii="Times New Roman" w:hAnsi="Times New Roman" w:eastAsia="宋体" w:cs="Times New Roman"/>
          <w:b/>
          <w:w w:val="100"/>
          <w:sz w:val="21"/>
          <w:szCs w:val="21"/>
          <w:highlight w:val="none"/>
          <w:lang w:val="en-US" w:eastAsia="zh-CN"/>
        </w:rPr>
        <w:t>一、招标项目一览表</w:t>
      </w:r>
    </w:p>
    <w:p w14:paraId="1C284E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本次招标共</w:t>
      </w:r>
      <w:r>
        <w:rPr>
          <w:rFonts w:hint="default" w:ascii="Times New Roman" w:hAnsi="Times New Roman" w:eastAsia="宋体" w:cs="Times New Roman"/>
          <w:snapToGrid/>
          <w:color w:val="auto"/>
          <w:w w:val="100"/>
          <w:kern w:val="2"/>
          <w:sz w:val="21"/>
          <w:szCs w:val="21"/>
          <w:highlight w:val="none"/>
          <w:u w:val="single"/>
          <w:lang w:val="en-US" w:eastAsia="zh-CN"/>
        </w:rPr>
        <w:t xml:space="preserve"> 1 </w:t>
      </w:r>
      <w:r>
        <w:rPr>
          <w:rFonts w:hint="default" w:ascii="Times New Roman" w:hAnsi="Times New Roman" w:eastAsia="宋体" w:cs="Times New Roman"/>
          <w:snapToGrid/>
          <w:color w:val="auto"/>
          <w:w w:val="100"/>
          <w:kern w:val="2"/>
          <w:sz w:val="21"/>
          <w:szCs w:val="21"/>
          <w:highlight w:val="none"/>
          <w:lang w:val="en-US" w:eastAsia="zh-CN"/>
        </w:rPr>
        <w:t>个标项，具体内容如下表：</w:t>
      </w:r>
    </w:p>
    <w:tbl>
      <w:tblPr>
        <w:tblStyle w:val="77"/>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3034"/>
        <w:gridCol w:w="1453"/>
        <w:gridCol w:w="1620"/>
        <w:gridCol w:w="2101"/>
      </w:tblGrid>
      <w:tr w14:paraId="7E61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24" w:type="pct"/>
            <w:noWrap w:val="0"/>
            <w:vAlign w:val="center"/>
          </w:tcPr>
          <w:p w14:paraId="5EC41532">
            <w:pPr>
              <w:tabs>
                <w:tab w:val="left" w:pos="8280"/>
              </w:tabs>
              <w:autoSpaceDE w:val="0"/>
              <w:autoSpaceDN w:val="0"/>
              <w:adjustRightInd w:val="0"/>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标项号</w:t>
            </w:r>
          </w:p>
        </w:tc>
        <w:tc>
          <w:tcPr>
            <w:tcW w:w="1653" w:type="pct"/>
            <w:noWrap w:val="0"/>
            <w:vAlign w:val="center"/>
          </w:tcPr>
          <w:p w14:paraId="44A21714">
            <w:pPr>
              <w:tabs>
                <w:tab w:val="left" w:pos="8280"/>
              </w:tabs>
              <w:autoSpaceDE w:val="0"/>
              <w:autoSpaceDN w:val="0"/>
              <w:adjustRightInd w:val="0"/>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项目名称</w:t>
            </w:r>
          </w:p>
        </w:tc>
        <w:tc>
          <w:tcPr>
            <w:tcW w:w="792" w:type="pct"/>
            <w:noWrap w:val="0"/>
            <w:vAlign w:val="center"/>
          </w:tcPr>
          <w:p w14:paraId="75A8D8DA">
            <w:pPr>
              <w:tabs>
                <w:tab w:val="left" w:pos="8280"/>
              </w:tabs>
              <w:autoSpaceDE w:val="0"/>
              <w:autoSpaceDN w:val="0"/>
              <w:adjustRightInd w:val="0"/>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数量</w:t>
            </w:r>
          </w:p>
        </w:tc>
        <w:tc>
          <w:tcPr>
            <w:tcW w:w="883" w:type="pct"/>
            <w:noWrap w:val="0"/>
            <w:vAlign w:val="center"/>
          </w:tcPr>
          <w:p w14:paraId="03115C77">
            <w:pPr>
              <w:tabs>
                <w:tab w:val="left" w:pos="8280"/>
              </w:tabs>
              <w:autoSpaceDE w:val="0"/>
              <w:autoSpaceDN w:val="0"/>
              <w:adjustRightInd w:val="0"/>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单位</w:t>
            </w:r>
          </w:p>
        </w:tc>
        <w:tc>
          <w:tcPr>
            <w:tcW w:w="1145" w:type="pct"/>
            <w:noWrap w:val="0"/>
            <w:vAlign w:val="center"/>
          </w:tcPr>
          <w:p w14:paraId="511C6E7E">
            <w:pPr>
              <w:tabs>
                <w:tab w:val="left" w:pos="8280"/>
              </w:tabs>
              <w:autoSpaceDE w:val="0"/>
              <w:autoSpaceDN w:val="0"/>
              <w:adjustRightInd w:val="0"/>
              <w:spacing w:line="240" w:lineRule="auto"/>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预算（万元）</w:t>
            </w:r>
          </w:p>
        </w:tc>
      </w:tr>
      <w:tr w14:paraId="05BC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pct"/>
            <w:noWrap w:val="0"/>
            <w:vAlign w:val="center"/>
          </w:tcPr>
          <w:p w14:paraId="3DBB433E">
            <w:pPr>
              <w:tabs>
                <w:tab w:val="left" w:pos="8280"/>
              </w:tabs>
              <w:autoSpaceDE w:val="0"/>
              <w:autoSpaceDN w:val="0"/>
              <w:adjustRightInd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653" w:type="pct"/>
            <w:noWrap w:val="0"/>
            <w:vAlign w:val="center"/>
          </w:tcPr>
          <w:p w14:paraId="32A53912">
            <w:pPr>
              <w:tabs>
                <w:tab w:val="left" w:pos="8280"/>
              </w:tabs>
              <w:autoSpaceDE w:val="0"/>
              <w:autoSpaceDN w:val="0"/>
              <w:adjustRightIn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桐屿大道（一号路-南山街）、桐屿大道（三号路-院路路）工程（设计）</w:t>
            </w:r>
            <w:r>
              <w:rPr>
                <w:rFonts w:hint="eastAsia" w:ascii="Times New Roman" w:hAnsi="Times New Roman" w:eastAsia="宋体" w:cs="Times New Roman"/>
                <w:sz w:val="21"/>
                <w:szCs w:val="21"/>
                <w:highlight w:val="none"/>
                <w:lang w:val="en-US" w:eastAsia="zh-CN"/>
              </w:rPr>
              <w:t> </w:t>
            </w:r>
          </w:p>
        </w:tc>
        <w:tc>
          <w:tcPr>
            <w:tcW w:w="792" w:type="pct"/>
            <w:noWrap w:val="0"/>
            <w:vAlign w:val="center"/>
          </w:tcPr>
          <w:p w14:paraId="265C2F21">
            <w:pPr>
              <w:tabs>
                <w:tab w:val="left" w:pos="8280"/>
              </w:tabs>
              <w:autoSpaceDE w:val="0"/>
              <w:autoSpaceDN w:val="0"/>
              <w:adjustRightIn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883" w:type="pct"/>
            <w:noWrap w:val="0"/>
            <w:vAlign w:val="center"/>
          </w:tcPr>
          <w:p w14:paraId="6C1FEC10">
            <w:pPr>
              <w:tabs>
                <w:tab w:val="left" w:pos="8280"/>
              </w:tabs>
              <w:autoSpaceDE w:val="0"/>
              <w:autoSpaceDN w:val="0"/>
              <w:adjustRightInd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w:t>
            </w:r>
          </w:p>
        </w:tc>
        <w:tc>
          <w:tcPr>
            <w:tcW w:w="1145" w:type="pct"/>
            <w:noWrap w:val="0"/>
            <w:vAlign w:val="center"/>
          </w:tcPr>
          <w:p w14:paraId="7107F0BB">
            <w:pPr>
              <w:tabs>
                <w:tab w:val="left" w:pos="8280"/>
              </w:tabs>
              <w:autoSpaceDE w:val="0"/>
              <w:autoSpaceDN w:val="0"/>
              <w:adjustRightInd w:val="0"/>
              <w:spacing w:line="240" w:lineRule="auto"/>
              <w:jc w:val="center"/>
              <w:rPr>
                <w:rFonts w:hint="eastAsia" w:ascii="Times New Roman" w:hAnsi="Times New Roman" w:eastAsia="宋体" w:cs="Times New Roman"/>
                <w:sz w:val="21"/>
                <w:szCs w:val="21"/>
                <w:highlight w:val="none"/>
                <w:lang w:val="en-US" w:eastAsia="zh-CN"/>
              </w:rPr>
            </w:pPr>
            <w:r>
              <w:rPr>
                <w:rFonts w:hint="eastAsia" w:ascii="微软雅黑" w:hAnsi="微软雅黑" w:eastAsia="微软雅黑" w:cs="微软雅黑"/>
                <w:i w:val="0"/>
                <w:iCs w:val="0"/>
                <w:caps w:val="0"/>
                <w:color w:val="000000"/>
                <w:spacing w:val="0"/>
                <w:sz w:val="19"/>
                <w:szCs w:val="19"/>
                <w:lang w:eastAsia="zh-CN"/>
              </w:rPr>
              <w:t>288.6793</w:t>
            </w:r>
          </w:p>
        </w:tc>
      </w:tr>
    </w:tbl>
    <w:p w14:paraId="22CE6521">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default" w:ascii="Times New Roman" w:hAnsi="Times New Roman" w:eastAsia="宋体" w:cs="Times New Roman"/>
          <w:b/>
          <w:w w:val="100"/>
          <w:sz w:val="21"/>
          <w:szCs w:val="21"/>
          <w:highlight w:val="none"/>
          <w:lang w:val="en-US" w:eastAsia="zh-CN"/>
        </w:rPr>
        <w:t>二、项目概况</w:t>
      </w:r>
    </w:p>
    <w:p w14:paraId="1989919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桐屿大道（一号路-南山街）</w:t>
      </w:r>
      <w:r>
        <w:rPr>
          <w:rFonts w:hint="eastAsia" w:ascii="Times New Roman" w:hAnsi="Times New Roman" w:eastAsia="宋体" w:cs="Times New Roman"/>
          <w:snapToGrid/>
          <w:color w:val="auto"/>
          <w:w w:val="100"/>
          <w:kern w:val="2"/>
          <w:sz w:val="21"/>
          <w:szCs w:val="21"/>
          <w:highlight w:val="none"/>
          <w:lang w:val="en-US" w:eastAsia="zh-CN"/>
        </w:rPr>
        <w:t>北起一号路，南至南山街，全长约1020m，道路红线宽36m，总用地面积36720平方米（折合55.08亩），均为新征用地，建设内容包括道路工程、桥梁工程、交通工程、给排水工程、绿化工程、电力工程、照明工程、综合管线工程等。本项目道路为城市次干路。本工程涉及跨车头河桥梁一座。</w:t>
      </w:r>
    </w:p>
    <w:p w14:paraId="2A0319A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桐屿大道（三号路-院路路）工程</w:t>
      </w:r>
      <w:r>
        <w:rPr>
          <w:rFonts w:hint="eastAsia" w:ascii="Times New Roman" w:hAnsi="Times New Roman" w:eastAsia="宋体" w:cs="Times New Roman"/>
          <w:snapToGrid/>
          <w:color w:val="auto"/>
          <w:w w:val="100"/>
          <w:kern w:val="2"/>
          <w:sz w:val="21"/>
          <w:szCs w:val="21"/>
          <w:highlight w:val="none"/>
          <w:lang w:val="en-US" w:eastAsia="zh-CN"/>
        </w:rPr>
        <w:t xml:space="preserve">北起三号路，南至院路路，全长约 </w:t>
      </w:r>
      <w:r>
        <w:rPr>
          <w:rFonts w:hint="default" w:ascii="Times New Roman" w:hAnsi="Times New Roman" w:eastAsia="宋体" w:cs="Times New Roman"/>
          <w:snapToGrid/>
          <w:color w:val="auto"/>
          <w:w w:val="100"/>
          <w:kern w:val="2"/>
          <w:sz w:val="21"/>
          <w:szCs w:val="21"/>
          <w:highlight w:val="none"/>
          <w:lang w:val="en-US" w:eastAsia="zh-CN"/>
        </w:rPr>
        <w:t>566m</w:t>
      </w:r>
      <w:r>
        <w:rPr>
          <w:rFonts w:hint="eastAsia" w:ascii="Times New Roman" w:hAnsi="Times New Roman" w:eastAsia="宋体" w:cs="Times New Roman"/>
          <w:snapToGrid/>
          <w:color w:val="auto"/>
          <w:w w:val="100"/>
          <w:kern w:val="2"/>
          <w:sz w:val="21"/>
          <w:szCs w:val="21"/>
          <w:highlight w:val="none"/>
          <w:lang w:val="en-US" w:eastAsia="zh-CN"/>
        </w:rPr>
        <w:t xml:space="preserve">，道路红线宽 </w:t>
      </w:r>
      <w:r>
        <w:rPr>
          <w:rFonts w:hint="default" w:ascii="Times New Roman" w:hAnsi="Times New Roman" w:eastAsia="宋体" w:cs="Times New Roman"/>
          <w:snapToGrid/>
          <w:color w:val="auto"/>
          <w:w w:val="100"/>
          <w:kern w:val="2"/>
          <w:sz w:val="21"/>
          <w:szCs w:val="21"/>
          <w:highlight w:val="none"/>
          <w:lang w:val="en-US" w:eastAsia="zh-CN"/>
        </w:rPr>
        <w:t>36m</w:t>
      </w:r>
      <w:r>
        <w:rPr>
          <w:rFonts w:hint="eastAsia" w:ascii="Times New Roman" w:hAnsi="Times New Roman" w:eastAsia="宋体" w:cs="Times New Roman"/>
          <w:snapToGrid/>
          <w:color w:val="auto"/>
          <w:w w:val="100"/>
          <w:kern w:val="2"/>
          <w:sz w:val="21"/>
          <w:szCs w:val="21"/>
          <w:highlight w:val="none"/>
          <w:lang w:val="en-US" w:eastAsia="zh-CN"/>
        </w:rPr>
        <w:t xml:space="preserve">，总用地面积 </w:t>
      </w:r>
      <w:r>
        <w:rPr>
          <w:rFonts w:hint="default" w:ascii="Times New Roman" w:hAnsi="Times New Roman" w:eastAsia="宋体" w:cs="Times New Roman"/>
          <w:snapToGrid/>
          <w:color w:val="auto"/>
          <w:w w:val="100"/>
          <w:kern w:val="2"/>
          <w:sz w:val="21"/>
          <w:szCs w:val="21"/>
          <w:highlight w:val="none"/>
          <w:lang w:val="en-US" w:eastAsia="zh-CN"/>
        </w:rPr>
        <w:t xml:space="preserve">17854 </w:t>
      </w:r>
      <w:r>
        <w:rPr>
          <w:rFonts w:hint="eastAsia" w:ascii="Times New Roman" w:hAnsi="Times New Roman" w:eastAsia="宋体" w:cs="Times New Roman"/>
          <w:snapToGrid/>
          <w:color w:val="auto"/>
          <w:w w:val="100"/>
          <w:kern w:val="2"/>
          <w:sz w:val="21"/>
          <w:szCs w:val="21"/>
          <w:highlight w:val="none"/>
          <w:lang w:val="en-US" w:eastAsia="zh-CN"/>
        </w:rPr>
        <w:t xml:space="preserve">平方米（折合 </w:t>
      </w:r>
      <w:r>
        <w:rPr>
          <w:rFonts w:hint="default" w:ascii="Times New Roman" w:hAnsi="Times New Roman" w:eastAsia="宋体" w:cs="Times New Roman"/>
          <w:snapToGrid/>
          <w:color w:val="auto"/>
          <w:w w:val="100"/>
          <w:kern w:val="2"/>
          <w:sz w:val="21"/>
          <w:szCs w:val="21"/>
          <w:highlight w:val="none"/>
          <w:lang w:val="en-US" w:eastAsia="zh-CN"/>
        </w:rPr>
        <w:t xml:space="preserve">26.78 </w:t>
      </w:r>
      <w:r>
        <w:rPr>
          <w:rFonts w:hint="eastAsia" w:ascii="Times New Roman" w:hAnsi="Times New Roman" w:eastAsia="宋体" w:cs="Times New Roman"/>
          <w:snapToGrid/>
          <w:color w:val="auto"/>
          <w:w w:val="100"/>
          <w:kern w:val="2"/>
          <w:sz w:val="21"/>
          <w:szCs w:val="21"/>
          <w:highlight w:val="none"/>
          <w:lang w:val="en-US" w:eastAsia="zh-CN"/>
        </w:rPr>
        <w:t>亩），均为新征用地，建设内容包括道路工程、桥梁工程、交通工程、给排水工程、绿化工程、电力工程、照明工程、综合管线工程等。本项目道路为城市次干路。本工程桐屿大道跨螺洋脚河设置桥梁一座。桐屿大道跨山水泾设置桥梁一座。</w:t>
      </w:r>
    </w:p>
    <w:p w14:paraId="59F43AF0">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bookmarkStart w:id="4" w:name="_Toc22893"/>
      <w:bookmarkStart w:id="5" w:name="_Toc468650635"/>
      <w:bookmarkStart w:id="6" w:name="_Toc29383582"/>
      <w:bookmarkStart w:id="7" w:name="_Toc25660918"/>
      <w:bookmarkStart w:id="8" w:name="_Toc98932227"/>
      <w:bookmarkStart w:id="9" w:name="_Toc22774"/>
      <w:r>
        <w:rPr>
          <w:rFonts w:hint="default" w:ascii="Times New Roman" w:hAnsi="Times New Roman" w:eastAsia="宋体" w:cs="Times New Roman"/>
          <w:b/>
          <w:w w:val="100"/>
          <w:sz w:val="21"/>
          <w:szCs w:val="21"/>
          <w:highlight w:val="none"/>
          <w:lang w:val="en-US" w:eastAsia="zh-CN"/>
        </w:rPr>
        <w:t>三、工作范围</w:t>
      </w:r>
      <w:bookmarkEnd w:id="4"/>
      <w:bookmarkEnd w:id="5"/>
      <w:bookmarkEnd w:id="6"/>
      <w:bookmarkEnd w:id="7"/>
      <w:bookmarkEnd w:id="8"/>
      <w:bookmarkEnd w:id="9"/>
    </w:p>
    <w:p w14:paraId="0A2CAE7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cs="Times New Roman"/>
          <w:color w:val="auto"/>
          <w:szCs w:val="21"/>
          <w:highlight w:val="none"/>
          <w:lang w:eastAsia="zh-CN"/>
        </w:rPr>
      </w:pPr>
      <w:r>
        <w:rPr>
          <w:rFonts w:hint="default" w:ascii="Times New Roman" w:hAnsi="Times New Roman" w:eastAsia="宋体" w:cs="Times New Roman"/>
          <w:snapToGrid/>
          <w:color w:val="auto"/>
          <w:w w:val="100"/>
          <w:kern w:val="2"/>
          <w:sz w:val="21"/>
          <w:szCs w:val="21"/>
          <w:highlight w:val="none"/>
          <w:lang w:val="zh-CN" w:eastAsia="zh-CN"/>
        </w:rPr>
        <w:t>本项目</w:t>
      </w:r>
      <w:r>
        <w:rPr>
          <w:rFonts w:hint="default" w:ascii="Times New Roman" w:hAnsi="Times New Roman" w:eastAsia="宋体" w:cs="Times New Roman"/>
          <w:snapToGrid/>
          <w:color w:val="auto"/>
          <w:w w:val="100"/>
          <w:kern w:val="2"/>
          <w:sz w:val="21"/>
          <w:szCs w:val="21"/>
          <w:highlight w:val="none"/>
          <w:lang w:val="en-US" w:eastAsia="zh-CN"/>
        </w:rPr>
        <w:t>工作</w:t>
      </w:r>
      <w:r>
        <w:rPr>
          <w:rFonts w:hint="default" w:ascii="Times New Roman" w:hAnsi="Times New Roman" w:eastAsia="宋体" w:cs="Times New Roman"/>
          <w:snapToGrid/>
          <w:color w:val="auto"/>
          <w:w w:val="100"/>
          <w:kern w:val="2"/>
          <w:sz w:val="21"/>
          <w:szCs w:val="21"/>
          <w:highlight w:val="none"/>
          <w:lang w:val="zh-CN" w:eastAsia="zh-CN"/>
        </w:rPr>
        <w:t>内容：</w:t>
      </w:r>
      <w:r>
        <w:rPr>
          <w:rFonts w:hint="default" w:ascii="Times New Roman" w:hAnsi="Times New Roman" w:eastAsia="宋体" w:cs="Times New Roman"/>
          <w:sz w:val="21"/>
          <w:szCs w:val="21"/>
          <w:highlight w:val="none"/>
          <w:lang w:val="en-US" w:eastAsia="zh-CN"/>
        </w:rPr>
        <w:t>桐屿大道（一号路-南山街）、桐屿大道（三号路-院路路）工程</w:t>
      </w:r>
      <w:r>
        <w:rPr>
          <w:rFonts w:hint="eastAsia" w:ascii="Times New Roman" w:hAnsi="Times New Roman" w:eastAsia="宋体" w:cs="Times New Roman"/>
          <w:sz w:val="21"/>
          <w:szCs w:val="21"/>
          <w:highlight w:val="none"/>
          <w:lang w:val="en-US" w:eastAsia="zh-CN"/>
        </w:rPr>
        <w:t>的</w:t>
      </w:r>
      <w:r>
        <w:rPr>
          <w:rFonts w:hint="default" w:ascii="Times New Roman" w:hAnsi="Times New Roman" w:eastAsia="宋体" w:cs="Times New Roman"/>
          <w:snapToGrid/>
          <w:color w:val="auto"/>
          <w:w w:val="100"/>
          <w:kern w:val="2"/>
          <w:sz w:val="21"/>
          <w:szCs w:val="21"/>
          <w:highlight w:val="none"/>
          <w:lang w:val="en-US" w:eastAsia="zh-CN"/>
        </w:rPr>
        <w:t>工程</w:t>
      </w:r>
      <w:r>
        <w:rPr>
          <w:rFonts w:hint="eastAsia" w:ascii="Times New Roman" w:hAnsi="Times New Roman" w:eastAsia="宋体" w:cs="Times New Roman"/>
          <w:color w:val="auto"/>
          <w:szCs w:val="21"/>
          <w:highlight w:val="none"/>
          <w:lang w:val="en-US" w:eastAsia="zh-CN"/>
        </w:rPr>
        <w:t>方案</w:t>
      </w:r>
      <w:r>
        <w:rPr>
          <w:rFonts w:hint="eastAsia" w:ascii="Times New Roman" w:hAnsi="Times New Roman" w:cs="Times New Roman"/>
          <w:color w:val="auto"/>
          <w:szCs w:val="21"/>
          <w:highlight w:val="none"/>
          <w:lang w:eastAsia="zh-CN"/>
        </w:rPr>
        <w:t>设计</w:t>
      </w:r>
      <w:r>
        <w:rPr>
          <w:rFonts w:hint="eastAsia" w:ascii="Times New Roman" w:hAnsi="Times New Roman" w:cs="Times New Roman"/>
          <w:color w:val="auto"/>
          <w:szCs w:val="21"/>
          <w:highlight w:val="none"/>
          <w:lang w:val="en-US" w:eastAsia="zh-CN"/>
        </w:rPr>
        <w:t>及优化</w:t>
      </w:r>
      <w:r>
        <w:rPr>
          <w:rFonts w:hint="eastAsia" w:ascii="Times New Roman" w:hAnsi="Times New Roman" w:eastAsia="宋体" w:cs="Times New Roman"/>
          <w:color w:val="auto"/>
          <w:szCs w:val="21"/>
          <w:highlight w:val="none"/>
          <w:lang w:eastAsia="zh-CN"/>
        </w:rPr>
        <w:t>、初步</w:t>
      </w:r>
      <w:r>
        <w:rPr>
          <w:rFonts w:hint="eastAsia" w:ascii="Times New Roman" w:hAnsi="Times New Roman" w:cs="Times New Roman"/>
          <w:color w:val="auto"/>
          <w:szCs w:val="21"/>
          <w:highlight w:val="none"/>
          <w:lang w:eastAsia="zh-CN"/>
        </w:rPr>
        <w:t>设计、施工图设计</w:t>
      </w:r>
      <w:r>
        <w:rPr>
          <w:rFonts w:hint="eastAsia" w:ascii="Times New Roman" w:hAnsi="Times New Roman" w:cs="Times New Roman"/>
          <w:color w:val="auto"/>
          <w:szCs w:val="21"/>
          <w:highlight w:val="none"/>
          <w:lang w:val="en-US" w:eastAsia="zh-CN"/>
        </w:rPr>
        <w:t>（如需二次深化设计的，二次深化设计也包含在内）</w:t>
      </w:r>
      <w:r>
        <w:rPr>
          <w:rFonts w:hint="eastAsia" w:ascii="Times New Roman" w:hAnsi="Times New Roman" w:cs="Times New Roman"/>
          <w:color w:val="auto"/>
          <w:szCs w:val="21"/>
          <w:highlight w:val="none"/>
          <w:lang w:eastAsia="zh-CN"/>
        </w:rPr>
        <w:t>、总投资估算</w:t>
      </w:r>
      <w:r>
        <w:rPr>
          <w:rFonts w:hint="eastAsia" w:ascii="Times New Roman" w:hAnsi="Times New Roman" w:cs="Times New Roman"/>
          <w:color w:val="auto"/>
          <w:szCs w:val="21"/>
          <w:highlight w:val="none"/>
          <w:lang w:val="en-US" w:eastAsia="zh-CN"/>
        </w:rPr>
        <w:t>编制及调整</w:t>
      </w:r>
      <w:r>
        <w:rPr>
          <w:rFonts w:hint="eastAsia" w:ascii="Times New Roman" w:hAnsi="Times New Roman" w:cs="Times New Roman"/>
          <w:color w:val="auto"/>
          <w:szCs w:val="21"/>
          <w:highlight w:val="none"/>
          <w:lang w:eastAsia="zh-CN"/>
        </w:rPr>
        <w:t>、初步</w:t>
      </w:r>
      <w:r>
        <w:rPr>
          <w:rFonts w:hint="eastAsia" w:ascii="Times New Roman" w:hAnsi="Times New Roman" w:cs="Times New Roman"/>
          <w:color w:val="auto"/>
          <w:szCs w:val="21"/>
          <w:highlight w:val="none"/>
          <w:lang w:val="en-US" w:eastAsia="zh-CN"/>
        </w:rPr>
        <w:t>设计</w:t>
      </w:r>
      <w:r>
        <w:rPr>
          <w:rFonts w:hint="eastAsia" w:ascii="Times New Roman" w:hAnsi="Times New Roman" w:cs="Times New Roman"/>
          <w:color w:val="auto"/>
          <w:szCs w:val="21"/>
          <w:highlight w:val="none"/>
          <w:lang w:eastAsia="zh-CN"/>
        </w:rPr>
        <w:t>概算</w:t>
      </w:r>
      <w:r>
        <w:rPr>
          <w:rFonts w:hint="eastAsia" w:ascii="Times New Roman" w:hAnsi="Times New Roman" w:cs="Times New Roman"/>
          <w:color w:val="auto"/>
          <w:szCs w:val="21"/>
          <w:highlight w:val="none"/>
          <w:lang w:val="en-US" w:eastAsia="zh-CN"/>
        </w:rPr>
        <w:t>编制及调整</w:t>
      </w:r>
      <w:r>
        <w:rPr>
          <w:rFonts w:hint="eastAsia" w:ascii="Times New Roman" w:hAnsi="Times New Roman" w:cs="Times New Roman"/>
          <w:color w:val="auto"/>
          <w:szCs w:val="21"/>
          <w:highlight w:val="none"/>
          <w:lang w:eastAsia="zh-CN"/>
        </w:rPr>
        <w:t>，并承担</w:t>
      </w:r>
      <w:r>
        <w:rPr>
          <w:rFonts w:hint="eastAsia" w:ascii="Times New Roman" w:hAnsi="Times New Roman" w:cs="Times New Roman"/>
          <w:color w:val="auto"/>
          <w:szCs w:val="21"/>
          <w:highlight w:val="none"/>
          <w:lang w:val="en-US" w:eastAsia="zh-CN"/>
        </w:rPr>
        <w:t>专业咨询服务工作、</w:t>
      </w:r>
      <w:r>
        <w:rPr>
          <w:rFonts w:hint="eastAsia" w:ascii="Times New Roman" w:hAnsi="Times New Roman" w:eastAsia="宋体" w:cs="Times New Roman"/>
          <w:color w:val="auto"/>
          <w:szCs w:val="21"/>
          <w:highlight w:val="none"/>
          <w:lang w:val="en-US" w:eastAsia="zh-CN"/>
        </w:rPr>
        <w:t>测量测绘定位工作、</w:t>
      </w:r>
      <w:r>
        <w:rPr>
          <w:rFonts w:hint="eastAsia" w:ascii="Times New Roman" w:hAnsi="Times New Roman" w:cs="Times New Roman"/>
          <w:color w:val="auto"/>
          <w:szCs w:val="21"/>
          <w:highlight w:val="none"/>
          <w:lang w:eastAsia="zh-CN"/>
        </w:rPr>
        <w:t>各阶段成果评审、图纸会审、技术交底、</w:t>
      </w:r>
      <w:r>
        <w:rPr>
          <w:rFonts w:hint="eastAsia" w:ascii="Times New Roman" w:hAnsi="Times New Roman" w:cs="Times New Roman"/>
          <w:color w:val="auto"/>
          <w:szCs w:val="21"/>
          <w:highlight w:val="none"/>
          <w:lang w:val="en-US" w:eastAsia="zh-CN"/>
        </w:rPr>
        <w:t>施工现场服务、参与中间验收、竣工验收、竣工图编制配合及审核服务</w:t>
      </w:r>
      <w:r>
        <w:rPr>
          <w:rFonts w:hint="eastAsia" w:ascii="Times New Roman" w:hAnsi="Times New Roman" w:cs="Times New Roman"/>
          <w:color w:val="auto"/>
          <w:szCs w:val="21"/>
          <w:highlight w:val="none"/>
          <w:lang w:eastAsia="zh-CN"/>
        </w:rPr>
        <w:t>等后续服务，相关费用包含在设计费内。</w:t>
      </w:r>
    </w:p>
    <w:p w14:paraId="38E1E0A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eastAsia="zh-CN"/>
        </w:rPr>
        <w:t>承担施工</w:t>
      </w:r>
      <w:r>
        <w:rPr>
          <w:rFonts w:hint="eastAsia" w:ascii="Times New Roman" w:hAnsi="Times New Roman" w:cs="Times New Roman"/>
          <w:color w:val="auto"/>
          <w:szCs w:val="21"/>
          <w:highlight w:val="none"/>
          <w:lang w:val="en-US" w:eastAsia="zh-CN"/>
        </w:rPr>
        <w:t>图审查合格前的各类审查评审及施工图审查送审工作（除施工图图审费用由采购人承担外，其他可能涉及的评审审查费用由中标供应商负责）。</w:t>
      </w:r>
    </w:p>
    <w:p w14:paraId="6F1C5B8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color w:val="auto"/>
          <w:szCs w:val="21"/>
          <w:highlight w:val="none"/>
          <w:lang w:val="en-US" w:eastAsia="zh-CN"/>
        </w:rPr>
        <w:t>桐屿大道（一</w:t>
      </w:r>
      <w:r>
        <w:rPr>
          <w:rFonts w:hint="eastAsia" w:ascii="Times New Roman" w:hAnsi="Times New Roman" w:eastAsia="宋体" w:cs="Times New Roman"/>
          <w:sz w:val="21"/>
          <w:szCs w:val="21"/>
          <w:highlight w:val="none"/>
          <w:lang w:val="en-US" w:eastAsia="zh-CN"/>
        </w:rPr>
        <w:t>号路-南山街）工程专业咨询服务工作包括：水保、环保、洪评。</w:t>
      </w:r>
    </w:p>
    <w:p w14:paraId="3B4BBC7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桐屿大道（三号路-院路路）</w:t>
      </w:r>
      <w:r>
        <w:rPr>
          <w:rFonts w:hint="eastAsia" w:ascii="Times New Roman" w:hAnsi="Times New Roman" w:eastAsia="宋体" w:cs="Times New Roman"/>
          <w:sz w:val="21"/>
          <w:szCs w:val="21"/>
          <w:highlight w:val="none"/>
          <w:lang w:val="en-US" w:eastAsia="zh-CN"/>
        </w:rPr>
        <w:t>工程专业咨询服务工作包括：水保、环保、洪评、航评、安评。</w:t>
      </w:r>
    </w:p>
    <w:p w14:paraId="699DFCE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本项目设计内容包括但不限于：总图设计、道路工程设计、桥梁工程设计、雨水工程设计、</w:t>
      </w:r>
      <w:r>
        <w:rPr>
          <w:rFonts w:hint="eastAsia" w:ascii="Times New Roman" w:hAnsi="Times New Roman" w:eastAsia="宋体" w:cs="Times New Roman"/>
          <w:snapToGrid/>
          <w:color w:val="auto"/>
          <w:w w:val="100"/>
          <w:kern w:val="2"/>
          <w:sz w:val="21"/>
          <w:szCs w:val="21"/>
          <w:highlight w:val="none"/>
          <w:lang w:val="en-US" w:eastAsia="zh-CN"/>
        </w:rPr>
        <w:t>给排水</w:t>
      </w:r>
      <w:r>
        <w:rPr>
          <w:rFonts w:hint="eastAsia" w:ascii="Times New Roman" w:hAnsi="Times New Roman" w:eastAsia="宋体" w:cs="Times New Roman"/>
          <w:sz w:val="21"/>
          <w:szCs w:val="21"/>
          <w:highlight w:val="none"/>
          <w:lang w:val="en-US" w:eastAsia="zh-CN"/>
        </w:rPr>
        <w:t>工程设计、交通工程设计、绿化工程设计、照明工程设计（智慧路灯，多杆合一）、</w:t>
      </w:r>
      <w:r>
        <w:rPr>
          <w:rFonts w:hint="eastAsia" w:ascii="Times New Roman" w:hAnsi="Times New Roman" w:eastAsia="宋体" w:cs="Times New Roman"/>
          <w:snapToGrid/>
          <w:color w:val="auto"/>
          <w:w w:val="100"/>
          <w:kern w:val="2"/>
          <w:sz w:val="21"/>
          <w:szCs w:val="21"/>
          <w:highlight w:val="none"/>
          <w:lang w:val="en-US" w:eastAsia="zh-CN"/>
        </w:rPr>
        <w:t>综合管线工程设计</w:t>
      </w:r>
      <w:r>
        <w:rPr>
          <w:rFonts w:hint="eastAsia" w:ascii="Times New Roman" w:hAnsi="Times New Roman" w:eastAsia="宋体" w:cs="Times New Roman"/>
          <w:sz w:val="21"/>
          <w:szCs w:val="21"/>
          <w:highlight w:val="none"/>
          <w:lang w:val="en-US" w:eastAsia="zh-CN"/>
        </w:rPr>
        <w:t>、海绵城市设计（如有）、设计论证以及所有设计的后续服务。</w:t>
      </w:r>
      <w:r>
        <w:rPr>
          <w:rFonts w:hint="eastAsia" w:ascii="Times New Roman" w:hAnsi="Times New Roman" w:eastAsia="宋体" w:cs="Times New Roman"/>
          <w:color w:val="auto"/>
          <w:szCs w:val="21"/>
          <w:highlight w:val="none"/>
          <w:lang w:val="en-US" w:eastAsia="zh-CN"/>
        </w:rPr>
        <w:t>如上述专业工程内容需二次深</w:t>
      </w:r>
      <w:r>
        <w:rPr>
          <w:rFonts w:hint="eastAsia" w:ascii="Times New Roman" w:hAnsi="Times New Roman" w:eastAsia="宋体" w:cs="Times New Roman"/>
          <w:sz w:val="21"/>
          <w:szCs w:val="21"/>
          <w:highlight w:val="none"/>
          <w:lang w:val="en-US" w:eastAsia="zh-CN"/>
        </w:rPr>
        <w:t>化设计的，须进行二次深化设计，二次深化设计费用包含在设计费内。所有专业工程及二次深化设计内容须达到预算编制及可施工深度。</w:t>
      </w:r>
    </w:p>
    <w:p w14:paraId="22DA823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color w:val="auto"/>
          <w:highlight w:val="none"/>
          <w:lang w:val="en-US" w:eastAsia="zh-CN"/>
        </w:rPr>
        <w:t>以下费用包含在设计费内，结算时不再另行计取，投标供应商在投标报价中综合考虑：（1）概算编制费用；（2）承担各项审查评审工作可能涉及的评审审查费用（</w:t>
      </w:r>
      <w:r>
        <w:rPr>
          <w:rFonts w:hint="eastAsia" w:ascii="Times New Roman" w:hAnsi="Times New Roman" w:cs="Times New Roman"/>
          <w:color w:val="auto"/>
          <w:szCs w:val="21"/>
          <w:highlight w:val="none"/>
          <w:lang w:val="en-US" w:eastAsia="zh-CN"/>
        </w:rPr>
        <w:t>施工图图审费用除外</w:t>
      </w:r>
      <w:r>
        <w:rPr>
          <w:rFonts w:hint="eastAsia" w:ascii="Times New Roman" w:hAnsi="Times New Roman" w:eastAsia="宋体" w:cs="Times New Roman"/>
          <w:color w:val="auto"/>
          <w:highlight w:val="none"/>
          <w:lang w:val="en-US" w:eastAsia="zh-CN"/>
        </w:rPr>
        <w:t>）；（3）</w:t>
      </w:r>
      <w:r>
        <w:rPr>
          <w:rFonts w:hint="eastAsia" w:eastAsia="宋体" w:cs="Times New Roman"/>
          <w:lang w:val="en-US" w:eastAsia="zh-CN"/>
        </w:rPr>
        <w:t>测量测绘定位工作费用</w:t>
      </w:r>
      <w:r>
        <w:rPr>
          <w:rFonts w:hint="eastAsia" w:ascii="Times New Roman" w:hAnsi="Times New Roman" w:eastAsia="宋体" w:cs="Times New Roman"/>
          <w:sz w:val="21"/>
          <w:szCs w:val="21"/>
          <w:highlight w:val="none"/>
          <w:lang w:val="en-US" w:eastAsia="zh-CN"/>
        </w:rPr>
        <w:t>。</w:t>
      </w:r>
    </w:p>
    <w:p w14:paraId="76B672E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color w:val="auto"/>
          <w:szCs w:val="21"/>
          <w:highlight w:val="none"/>
          <w:lang w:val="en-US" w:eastAsia="zh-CN"/>
        </w:rPr>
        <w:t>本项目方案设计阶段、初步设计阶段、施工图设计阶段按二个道路统一设计、分别出图报批</w:t>
      </w:r>
      <w:r>
        <w:rPr>
          <w:rFonts w:hint="eastAsia" w:ascii="Times New Roman" w:hAnsi="Times New Roman" w:eastAsia="宋体" w:cs="Times New Roman"/>
          <w:sz w:val="21"/>
          <w:szCs w:val="21"/>
          <w:highlight w:val="none"/>
          <w:lang w:val="en-US" w:eastAsia="zh-CN"/>
        </w:rPr>
        <w:t>。专业咨询服务各项工作内容按二个道路段分别编制。</w:t>
      </w:r>
    </w:p>
    <w:p w14:paraId="6277E91E">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default" w:ascii="Times New Roman" w:hAnsi="Times New Roman" w:eastAsia="宋体" w:cs="Times New Roman"/>
          <w:b/>
          <w:w w:val="100"/>
          <w:sz w:val="21"/>
          <w:szCs w:val="21"/>
          <w:highlight w:val="none"/>
          <w:lang w:val="en-US" w:eastAsia="zh-CN"/>
        </w:rPr>
        <w:t>四、</w:t>
      </w:r>
      <w:bookmarkStart w:id="10" w:name="_Toc25660919"/>
      <w:bookmarkStart w:id="11" w:name="_Toc468650636"/>
      <w:bookmarkStart w:id="12" w:name="_Toc4890"/>
      <w:bookmarkStart w:id="13" w:name="_Toc98932228"/>
      <w:bookmarkStart w:id="14" w:name="_Toc20299"/>
      <w:bookmarkStart w:id="15" w:name="_Toc29383583"/>
      <w:r>
        <w:rPr>
          <w:rFonts w:hint="default" w:ascii="Times New Roman" w:hAnsi="Times New Roman" w:eastAsia="宋体" w:cs="Times New Roman"/>
          <w:b/>
          <w:w w:val="100"/>
          <w:sz w:val="21"/>
          <w:szCs w:val="21"/>
          <w:highlight w:val="none"/>
          <w:lang w:val="en-US" w:eastAsia="zh-CN"/>
        </w:rPr>
        <w:t>质量保证</w:t>
      </w:r>
      <w:bookmarkEnd w:id="10"/>
      <w:bookmarkEnd w:id="11"/>
      <w:bookmarkEnd w:id="12"/>
      <w:bookmarkEnd w:id="13"/>
      <w:bookmarkEnd w:id="14"/>
      <w:bookmarkEnd w:id="15"/>
    </w:p>
    <w:p w14:paraId="4A91EDF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符合现行国家、地方和行业标准、规范要求，并通过相关部门或单位审查（如需审查）</w:t>
      </w:r>
      <w:r>
        <w:rPr>
          <w:rFonts w:hint="default" w:ascii="Times New Roman" w:hAnsi="Times New Roman" w:eastAsia="宋体" w:cs="Times New Roman"/>
          <w:snapToGrid/>
          <w:color w:val="auto"/>
          <w:w w:val="100"/>
          <w:kern w:val="2"/>
          <w:sz w:val="21"/>
          <w:szCs w:val="21"/>
          <w:highlight w:val="none"/>
          <w:lang w:val="zh-CN" w:eastAsia="zh-CN"/>
        </w:rPr>
        <w:t>。</w:t>
      </w:r>
    </w:p>
    <w:p w14:paraId="3A164E79">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yellow"/>
          <w:lang w:val="en-US" w:eastAsia="en-US"/>
        </w:rPr>
      </w:pPr>
      <w:r>
        <w:rPr>
          <w:rFonts w:hint="default" w:ascii="Times New Roman" w:hAnsi="Times New Roman" w:eastAsia="宋体" w:cs="Times New Roman"/>
          <w:b/>
          <w:w w:val="100"/>
          <w:sz w:val="21"/>
          <w:szCs w:val="21"/>
          <w:highlight w:val="none"/>
          <w:lang w:val="en-US" w:eastAsia="zh-CN"/>
        </w:rPr>
        <w:t>五</w:t>
      </w:r>
      <w:r>
        <w:rPr>
          <w:rFonts w:hint="default" w:ascii="Times New Roman" w:hAnsi="Times New Roman" w:eastAsia="宋体" w:cs="Times New Roman"/>
          <w:b/>
          <w:w w:val="100"/>
          <w:sz w:val="21"/>
          <w:szCs w:val="21"/>
          <w:highlight w:val="none"/>
          <w:lang w:val="en-US" w:eastAsia="en-US"/>
        </w:rPr>
        <w:t>、</w:t>
      </w:r>
      <w:bookmarkStart w:id="16" w:name="_Toc29383597"/>
      <w:bookmarkStart w:id="17" w:name="_Toc98932236"/>
      <w:r>
        <w:rPr>
          <w:rFonts w:hint="eastAsia" w:eastAsia="宋体"/>
          <w:color w:val="auto"/>
          <w:szCs w:val="21"/>
          <w:highlight w:val="none"/>
          <w:lang w:eastAsia="zh-CN"/>
        </w:rPr>
        <w:t>投标供应商</w:t>
      </w:r>
      <w:r>
        <w:rPr>
          <w:rFonts w:hint="eastAsia"/>
          <w:color w:val="auto"/>
          <w:szCs w:val="21"/>
          <w:highlight w:val="none"/>
        </w:rPr>
        <w:t>及项目负责人资格要求</w:t>
      </w:r>
    </w:p>
    <w:p w14:paraId="3AD0A23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1、投标供应商须具备以下设计资质（须具备下列条件之一）：</w:t>
      </w:r>
    </w:p>
    <w:p w14:paraId="3C6377F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（1）具有工程设计综合资质甲级；</w:t>
      </w:r>
    </w:p>
    <w:p w14:paraId="4006CDC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（2）具有市政行业设计资质乙级及以上；</w:t>
      </w:r>
    </w:p>
    <w:p w14:paraId="2B95E6B9">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（3）具有市政行业（道路工程专业）设计资质乙级及以上。</w:t>
      </w:r>
    </w:p>
    <w:p w14:paraId="7DBBCD5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2、项目负责人资格：高级工程师及以上职称（道路或道桥专业）。</w:t>
      </w:r>
    </w:p>
    <w:p w14:paraId="4AB52E0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3、联合体投标约定：本项目不接受联合体投标。</w:t>
      </w:r>
    </w:p>
    <w:p w14:paraId="711558F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color w:val="auto"/>
          <w:highlight w:val="none"/>
        </w:rPr>
      </w:pPr>
      <w:r>
        <w:rPr>
          <w:rFonts w:hint="eastAsia" w:ascii="Times New Roman" w:hAnsi="Times New Roman" w:eastAsia="宋体" w:cs="Times New Roman"/>
          <w:color w:val="auto"/>
          <w:szCs w:val="21"/>
          <w:highlight w:val="none"/>
          <w:lang w:val="en-US" w:eastAsia="zh-CN"/>
        </w:rPr>
        <w:t>4、</w:t>
      </w:r>
      <w:r>
        <w:rPr>
          <w:rFonts w:hint="eastAsia" w:eastAsia="宋体"/>
          <w:color w:val="auto"/>
          <w:highlight w:val="none"/>
          <w:lang w:eastAsia="zh-CN"/>
        </w:rPr>
        <w:t>投标供应商</w:t>
      </w:r>
      <w:r>
        <w:rPr>
          <w:rFonts w:hint="eastAsia"/>
          <w:color w:val="auto"/>
          <w:highlight w:val="none"/>
        </w:rPr>
        <w:t>不得存在下列情形之一：</w:t>
      </w:r>
    </w:p>
    <w:p w14:paraId="341C5F14">
      <w:pPr>
        <w:spacing w:line="400" w:lineRule="exact"/>
        <w:ind w:firstLine="420" w:firstLineChars="200"/>
        <w:rPr>
          <w:rFonts w:hint="eastAsia"/>
          <w:color w:val="auto"/>
          <w:highlight w:val="none"/>
        </w:rPr>
      </w:pPr>
      <w:r>
        <w:rPr>
          <w:rFonts w:hint="eastAsia"/>
          <w:color w:val="auto"/>
          <w:highlight w:val="none"/>
        </w:rPr>
        <w:t>（1）为</w:t>
      </w:r>
      <w:r>
        <w:rPr>
          <w:rFonts w:hint="eastAsia" w:eastAsia="宋体"/>
          <w:color w:val="auto"/>
          <w:highlight w:val="none"/>
          <w:lang w:eastAsia="zh-CN"/>
        </w:rPr>
        <w:t>采购人</w:t>
      </w:r>
      <w:r>
        <w:rPr>
          <w:rFonts w:hint="eastAsia"/>
          <w:color w:val="auto"/>
          <w:highlight w:val="none"/>
        </w:rPr>
        <w:t xml:space="preserve">不具有独立法人资格的附属机构（单位）； </w:t>
      </w:r>
    </w:p>
    <w:p w14:paraId="68610826">
      <w:pPr>
        <w:spacing w:line="400" w:lineRule="exact"/>
        <w:ind w:firstLine="420" w:firstLineChars="200"/>
        <w:rPr>
          <w:rFonts w:hint="eastAsia"/>
          <w:color w:val="auto"/>
          <w:highlight w:val="none"/>
        </w:rPr>
      </w:pPr>
      <w:r>
        <w:rPr>
          <w:rFonts w:hint="eastAsia"/>
          <w:color w:val="auto"/>
          <w:highlight w:val="none"/>
        </w:rPr>
        <w:t xml:space="preserve">（2）为本工程的监理人； </w:t>
      </w:r>
    </w:p>
    <w:p w14:paraId="2937AEE8">
      <w:pPr>
        <w:spacing w:line="400" w:lineRule="exact"/>
        <w:ind w:firstLine="420" w:firstLineChars="200"/>
        <w:rPr>
          <w:rFonts w:hint="eastAsia"/>
          <w:color w:val="auto"/>
          <w:highlight w:val="none"/>
        </w:rPr>
      </w:pPr>
      <w:r>
        <w:rPr>
          <w:rFonts w:hint="eastAsia"/>
          <w:color w:val="auto"/>
          <w:highlight w:val="none"/>
        </w:rPr>
        <w:t>（3）为本工程的代建人；</w:t>
      </w:r>
    </w:p>
    <w:p w14:paraId="393294FB">
      <w:pPr>
        <w:spacing w:line="400" w:lineRule="exact"/>
        <w:ind w:firstLine="420" w:firstLineChars="200"/>
        <w:rPr>
          <w:rFonts w:hint="eastAsia"/>
          <w:color w:val="auto"/>
          <w:highlight w:val="none"/>
        </w:rPr>
      </w:pPr>
      <w:r>
        <w:rPr>
          <w:rFonts w:hint="eastAsia"/>
          <w:color w:val="auto"/>
          <w:highlight w:val="none"/>
        </w:rPr>
        <w:t xml:space="preserve">（4）为本工程提供招标代理服务的； </w:t>
      </w:r>
    </w:p>
    <w:p w14:paraId="5D375A7C">
      <w:pPr>
        <w:spacing w:line="400" w:lineRule="exact"/>
        <w:ind w:firstLine="420" w:firstLineChars="200"/>
        <w:rPr>
          <w:rFonts w:hint="eastAsia"/>
          <w:color w:val="auto"/>
          <w:highlight w:val="none"/>
        </w:rPr>
      </w:pPr>
      <w:r>
        <w:rPr>
          <w:rFonts w:hint="eastAsia"/>
          <w:color w:val="auto"/>
          <w:highlight w:val="none"/>
        </w:rPr>
        <w:t xml:space="preserve">（5）与本工程的监理人或代建人或招标代理机构同为一个法定代表人的； </w:t>
      </w:r>
    </w:p>
    <w:p w14:paraId="3B4CF0AB">
      <w:pPr>
        <w:spacing w:line="400" w:lineRule="exact"/>
        <w:ind w:firstLine="420" w:firstLineChars="200"/>
        <w:rPr>
          <w:rFonts w:hint="eastAsia"/>
          <w:color w:val="auto"/>
          <w:highlight w:val="none"/>
        </w:rPr>
      </w:pPr>
      <w:r>
        <w:rPr>
          <w:rFonts w:hint="eastAsia"/>
          <w:color w:val="auto"/>
          <w:highlight w:val="none"/>
        </w:rPr>
        <w:t>（6）与本工程的监理人或代建人或招标代理机构相互控股或参股的；</w:t>
      </w:r>
    </w:p>
    <w:p w14:paraId="3CF71DD4">
      <w:pPr>
        <w:spacing w:line="400" w:lineRule="exact"/>
        <w:ind w:firstLine="420" w:firstLineChars="200"/>
        <w:rPr>
          <w:rFonts w:hint="eastAsia"/>
          <w:color w:val="auto"/>
          <w:highlight w:val="none"/>
        </w:rPr>
      </w:pPr>
      <w:r>
        <w:rPr>
          <w:rFonts w:hint="eastAsia"/>
          <w:color w:val="auto"/>
          <w:highlight w:val="none"/>
        </w:rPr>
        <w:t>（7）与本工程的监理人或代建人或招标代理机构相互任职或工作的；</w:t>
      </w:r>
    </w:p>
    <w:p w14:paraId="0D09C1BB">
      <w:pPr>
        <w:spacing w:line="400" w:lineRule="exact"/>
        <w:ind w:firstLine="420" w:firstLineChars="200"/>
        <w:rPr>
          <w:rFonts w:hint="eastAsia"/>
          <w:color w:val="auto"/>
          <w:highlight w:val="none"/>
        </w:rPr>
      </w:pPr>
      <w:r>
        <w:rPr>
          <w:rFonts w:hint="eastAsia"/>
          <w:color w:val="auto"/>
          <w:highlight w:val="none"/>
        </w:rPr>
        <w:t>（8）被责令停业的；</w:t>
      </w:r>
    </w:p>
    <w:p w14:paraId="1BFDC92F">
      <w:pPr>
        <w:spacing w:line="400" w:lineRule="exact"/>
        <w:ind w:firstLine="420" w:firstLineChars="200"/>
        <w:rPr>
          <w:rFonts w:hint="eastAsia"/>
          <w:color w:val="auto"/>
          <w:highlight w:val="none"/>
        </w:rPr>
      </w:pPr>
      <w:r>
        <w:rPr>
          <w:rFonts w:hint="eastAsia"/>
          <w:color w:val="auto"/>
          <w:highlight w:val="none"/>
        </w:rPr>
        <w:t xml:space="preserve">（9）被暂停或取消投标资格的（包括项目负责人）； </w:t>
      </w:r>
    </w:p>
    <w:p w14:paraId="79D1DBF0">
      <w:pPr>
        <w:spacing w:line="400" w:lineRule="exact"/>
        <w:ind w:firstLine="420" w:firstLineChars="200"/>
        <w:rPr>
          <w:rFonts w:hint="eastAsia"/>
          <w:color w:val="auto"/>
          <w:highlight w:val="none"/>
        </w:rPr>
      </w:pPr>
      <w:r>
        <w:rPr>
          <w:rFonts w:hint="eastAsia"/>
          <w:color w:val="auto"/>
          <w:highlight w:val="none"/>
        </w:rPr>
        <w:t>（10）根据《关于在国有投资建设工程项目招投标活动中实行行贿犯罪档案查询制度的通知》（台建规[2010]219号）规定，</w:t>
      </w:r>
      <w:r>
        <w:rPr>
          <w:rFonts w:hint="eastAsia" w:eastAsia="宋体"/>
          <w:color w:val="auto"/>
          <w:highlight w:val="none"/>
          <w:lang w:eastAsia="zh-CN"/>
        </w:rPr>
        <w:t>投标供应商</w:t>
      </w:r>
      <w:r>
        <w:rPr>
          <w:rFonts w:hint="eastAsia"/>
          <w:color w:val="auto"/>
          <w:highlight w:val="none"/>
        </w:rPr>
        <w:t xml:space="preserve">（包括法定代表人）和项目负责人其一有行贿犯罪记录的（由投标文件提交截止之日上溯3年，行贿犯罪记录日期以法院判决生效日期为准）； </w:t>
      </w:r>
    </w:p>
    <w:p w14:paraId="5A6ED61F">
      <w:pPr>
        <w:spacing w:line="400" w:lineRule="exact"/>
        <w:ind w:firstLine="420" w:firstLineChars="200"/>
        <w:rPr>
          <w:rFonts w:hint="eastAsia"/>
          <w:color w:val="auto"/>
          <w:highlight w:val="none"/>
        </w:rPr>
      </w:pPr>
      <w:r>
        <w:rPr>
          <w:rFonts w:hint="eastAsia"/>
          <w:color w:val="auto"/>
          <w:highlight w:val="none"/>
        </w:rPr>
        <w:t>（11）</w:t>
      </w:r>
      <w:r>
        <w:rPr>
          <w:rFonts w:hint="eastAsia" w:ascii="宋体" w:hAnsi="宋体" w:cs="宋体"/>
          <w:b w:val="0"/>
          <w:bCs w:val="0"/>
          <w:color w:val="auto"/>
          <w:szCs w:val="21"/>
          <w:highlight w:val="none"/>
        </w:rPr>
        <w:t>浙</w:t>
      </w:r>
      <w:r>
        <w:rPr>
          <w:rFonts w:hint="eastAsia" w:ascii="宋体" w:hAnsi="宋体" w:cs="宋体"/>
          <w:color w:val="auto"/>
          <w:szCs w:val="21"/>
          <w:highlight w:val="none"/>
        </w:rPr>
        <w:t>江</w:t>
      </w:r>
      <w:r>
        <w:rPr>
          <w:rFonts w:hint="eastAsia" w:ascii="宋体" w:hAnsi="宋体" w:eastAsia="宋体" w:cs="宋体"/>
          <w:color w:val="auto"/>
          <w:szCs w:val="21"/>
          <w:highlight w:val="none"/>
        </w:rPr>
        <w:t>省外企业《外省勘察设计企业进入浙江省承接业务登记备案证明》超出有效期或未能在“浙江省勘察设计行业四库一平台信息系统”</w:t>
      </w:r>
      <w:r>
        <w:rPr>
          <w:rFonts w:hint="eastAsia" w:ascii="宋体" w:hAnsi="宋体" w:eastAsia="宋体" w:cs="宋体"/>
          <w:color w:val="auto"/>
          <w:szCs w:val="21"/>
          <w:highlight w:val="none"/>
          <w:lang w:val="en-US" w:eastAsia="zh-CN"/>
        </w:rPr>
        <w:t>审核通过</w:t>
      </w:r>
      <w:r>
        <w:rPr>
          <w:rFonts w:hint="eastAsia" w:ascii="宋体" w:hAnsi="宋体" w:eastAsia="宋体" w:cs="宋体"/>
          <w:color w:val="auto"/>
          <w:szCs w:val="21"/>
          <w:highlight w:val="none"/>
        </w:rPr>
        <w:t>对外发布形成的备案信息中显示的或已注销的</w:t>
      </w:r>
      <w:r>
        <w:rPr>
          <w:rFonts w:hint="eastAsia" w:ascii="宋体" w:hAnsi="宋体" w:cs="宋体"/>
          <w:b/>
          <w:bCs/>
          <w:color w:val="auto"/>
          <w:szCs w:val="21"/>
          <w:highlight w:val="none"/>
        </w:rPr>
        <w:t>（仅指浙江省省外的企业）</w:t>
      </w:r>
      <w:r>
        <w:rPr>
          <w:rFonts w:hint="eastAsia" w:ascii="宋体" w:hAnsi="宋体"/>
          <w:color w:val="auto"/>
          <w:highlight w:val="none"/>
        </w:rPr>
        <w:t>；</w:t>
      </w:r>
    </w:p>
    <w:p w14:paraId="5207D26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color w:val="auto"/>
          <w:szCs w:val="21"/>
          <w:highlight w:val="none"/>
          <w:lang w:val="en-US" w:eastAsia="zh-CN"/>
        </w:rPr>
      </w:pPr>
      <w:r>
        <w:rPr>
          <w:rFonts w:hint="eastAsia"/>
          <w:color w:val="auto"/>
          <w:highlight w:val="none"/>
        </w:rPr>
        <w:t>（12）违反台路住建[2014]58号《路桥区建筑工程“两场联动”管理规定》，正被列入处罚或处罚未解除的。</w:t>
      </w:r>
    </w:p>
    <w:p w14:paraId="06551730">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eastAsia" w:ascii="Times New Roman" w:hAnsi="Times New Roman" w:eastAsia="宋体" w:cs="Times New Roman"/>
          <w:b/>
          <w:w w:val="100"/>
          <w:sz w:val="21"/>
          <w:szCs w:val="21"/>
          <w:highlight w:val="none"/>
          <w:lang w:val="en-US" w:eastAsia="zh-CN"/>
        </w:rPr>
        <w:t>六、</w:t>
      </w:r>
      <w:r>
        <w:rPr>
          <w:rFonts w:hint="default" w:ascii="Times New Roman" w:hAnsi="Times New Roman" w:eastAsia="宋体" w:cs="Times New Roman"/>
          <w:b/>
          <w:w w:val="100"/>
          <w:sz w:val="21"/>
          <w:szCs w:val="21"/>
          <w:highlight w:val="none"/>
          <w:lang w:val="en-US" w:eastAsia="zh-CN"/>
        </w:rPr>
        <w:t>设计技术要求</w:t>
      </w:r>
      <w:bookmarkEnd w:id="16"/>
      <w:bookmarkEnd w:id="17"/>
      <w:bookmarkStart w:id="18" w:name="_Toc436529114"/>
      <w:bookmarkStart w:id="19" w:name="_Toc29383598"/>
      <w:bookmarkStart w:id="20" w:name="_Toc98932237"/>
    </w:p>
    <w:p w14:paraId="48F772A5">
      <w:pPr>
        <w:pStyle w:val="4"/>
        <w:pageBreakBefore w:val="0"/>
        <w:wordWrap/>
        <w:overflowPunct/>
        <w:topLinePunct w:val="0"/>
        <w:bidi w:val="0"/>
        <w:adjustRightInd w:val="0"/>
        <w:snapToGrid w:val="0"/>
        <w:spacing w:before="0" w:after="0" w:line="430" w:lineRule="exact"/>
        <w:ind w:firstLine="422" w:firstLineChars="200"/>
        <w:jc w:val="left"/>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 xml:space="preserve">.1  </w:t>
      </w:r>
      <w:r>
        <w:rPr>
          <w:rFonts w:hint="default" w:ascii="Times New Roman" w:hAnsi="Times New Roman" w:eastAsia="宋体" w:cs="Times New Roman"/>
          <w:sz w:val="21"/>
          <w:szCs w:val="21"/>
          <w:highlight w:val="none"/>
        </w:rPr>
        <w:t>总体要求</w:t>
      </w:r>
      <w:bookmarkEnd w:id="18"/>
      <w:bookmarkEnd w:id="19"/>
      <w:bookmarkEnd w:id="20"/>
    </w:p>
    <w:p w14:paraId="4549A9A3">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default" w:ascii="Times New Roman" w:hAnsi="Times New Roman" w:eastAsia="宋体" w:cs="Times New Roman"/>
          <w:snapToGrid/>
          <w:color w:val="auto"/>
          <w:w w:val="100"/>
          <w:kern w:val="2"/>
          <w:sz w:val="21"/>
          <w:szCs w:val="21"/>
          <w:highlight w:val="none"/>
          <w:lang w:val="zh-CN" w:eastAsia="zh-CN"/>
        </w:rPr>
        <w:t>（</w:t>
      </w:r>
      <w:r>
        <w:rPr>
          <w:rFonts w:hint="default" w:ascii="Times New Roman" w:hAnsi="Times New Roman" w:eastAsia="宋体" w:cs="Times New Roman"/>
          <w:snapToGrid/>
          <w:color w:val="auto"/>
          <w:w w:val="100"/>
          <w:kern w:val="2"/>
          <w:sz w:val="21"/>
          <w:szCs w:val="21"/>
          <w:highlight w:val="none"/>
          <w:lang w:val="en-US" w:eastAsia="zh-CN"/>
        </w:rPr>
        <w:t>1</w:t>
      </w:r>
      <w:r>
        <w:rPr>
          <w:rFonts w:hint="default" w:ascii="Times New Roman" w:hAnsi="Times New Roman" w:eastAsia="宋体" w:cs="Times New Roman"/>
          <w:snapToGrid/>
          <w:color w:val="auto"/>
          <w:w w:val="100"/>
          <w:kern w:val="2"/>
          <w:sz w:val="21"/>
          <w:szCs w:val="21"/>
          <w:highlight w:val="none"/>
          <w:lang w:val="zh-CN" w:eastAsia="zh-CN"/>
        </w:rPr>
        <w:t>）工程设计应遵守国家有关法律法规，必须符合工程建设强制性标准，且标准和内容必须按照本工程项目的有关要求。</w:t>
      </w:r>
    </w:p>
    <w:p w14:paraId="66463514">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default" w:ascii="Times New Roman" w:hAnsi="Times New Roman" w:eastAsia="宋体" w:cs="Times New Roman"/>
          <w:snapToGrid/>
          <w:color w:val="auto"/>
          <w:w w:val="100"/>
          <w:kern w:val="2"/>
          <w:sz w:val="21"/>
          <w:szCs w:val="21"/>
          <w:highlight w:val="none"/>
          <w:lang w:val="zh-CN" w:eastAsia="zh-CN"/>
        </w:rPr>
        <w:t>（</w:t>
      </w:r>
      <w:r>
        <w:rPr>
          <w:rFonts w:hint="default" w:ascii="Times New Roman" w:hAnsi="Times New Roman" w:eastAsia="宋体" w:cs="Times New Roman"/>
          <w:snapToGrid/>
          <w:color w:val="auto"/>
          <w:w w:val="100"/>
          <w:kern w:val="2"/>
          <w:sz w:val="21"/>
          <w:szCs w:val="21"/>
          <w:highlight w:val="none"/>
          <w:lang w:val="en-US" w:eastAsia="zh-CN"/>
        </w:rPr>
        <w:t>2</w:t>
      </w:r>
      <w:r>
        <w:rPr>
          <w:rFonts w:hint="default" w:ascii="Times New Roman" w:hAnsi="Times New Roman" w:eastAsia="宋体" w:cs="Times New Roman"/>
          <w:snapToGrid/>
          <w:color w:val="auto"/>
          <w:w w:val="100"/>
          <w:kern w:val="2"/>
          <w:sz w:val="21"/>
          <w:szCs w:val="21"/>
          <w:highlight w:val="none"/>
          <w:lang w:val="zh-CN" w:eastAsia="zh-CN"/>
        </w:rPr>
        <w:t>）</w:t>
      </w:r>
      <w:r>
        <w:rPr>
          <w:rFonts w:hint="eastAsia" w:ascii="Times New Roman" w:hAnsi="Times New Roman" w:eastAsia="宋体" w:cs="Times New Roman"/>
          <w:snapToGrid/>
          <w:color w:val="auto"/>
          <w:w w:val="100"/>
          <w:kern w:val="2"/>
          <w:sz w:val="21"/>
          <w:szCs w:val="21"/>
          <w:highlight w:val="none"/>
          <w:lang w:val="en-US" w:eastAsia="zh-CN"/>
        </w:rPr>
        <w:t>投标供应商</w:t>
      </w:r>
      <w:r>
        <w:rPr>
          <w:rFonts w:hint="default" w:ascii="Times New Roman" w:hAnsi="Times New Roman" w:eastAsia="宋体" w:cs="Times New Roman"/>
          <w:snapToGrid/>
          <w:color w:val="auto"/>
          <w:w w:val="100"/>
          <w:kern w:val="2"/>
          <w:sz w:val="21"/>
          <w:szCs w:val="21"/>
          <w:highlight w:val="none"/>
          <w:lang w:val="zh-CN" w:eastAsia="zh-CN"/>
        </w:rPr>
        <w:t>应</w:t>
      </w:r>
      <w:r>
        <w:rPr>
          <w:rFonts w:hint="eastAsia" w:ascii="Times New Roman" w:hAnsi="Times New Roman" w:eastAsia="宋体" w:cs="Times New Roman"/>
          <w:snapToGrid/>
          <w:color w:val="auto"/>
          <w:w w:val="100"/>
          <w:kern w:val="2"/>
          <w:sz w:val="21"/>
          <w:szCs w:val="21"/>
          <w:highlight w:val="none"/>
          <w:lang w:val="zh-CN" w:eastAsia="zh-CN"/>
        </w:rPr>
        <w:t>在</w:t>
      </w:r>
      <w:r>
        <w:rPr>
          <w:rFonts w:hint="default" w:ascii="Times New Roman" w:hAnsi="Times New Roman" w:eastAsia="宋体" w:cs="Times New Roman"/>
          <w:snapToGrid/>
          <w:color w:val="auto"/>
          <w:w w:val="100"/>
          <w:kern w:val="2"/>
          <w:sz w:val="21"/>
          <w:szCs w:val="21"/>
          <w:highlight w:val="none"/>
          <w:lang w:val="zh-CN" w:eastAsia="zh-CN"/>
        </w:rPr>
        <w:t>充分调查、收集相关资料的基础上进行充分论证，在满足本项目目标的要求下进行设计。</w:t>
      </w:r>
    </w:p>
    <w:p w14:paraId="419FB3BF">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default" w:ascii="Times New Roman" w:hAnsi="Times New Roman" w:eastAsia="宋体" w:cs="Times New Roman"/>
          <w:snapToGrid/>
          <w:color w:val="auto"/>
          <w:w w:val="100"/>
          <w:kern w:val="2"/>
          <w:sz w:val="21"/>
          <w:szCs w:val="21"/>
          <w:highlight w:val="none"/>
          <w:lang w:val="zh-CN" w:eastAsia="zh-CN"/>
        </w:rPr>
        <w:t>（</w:t>
      </w:r>
      <w:r>
        <w:rPr>
          <w:rFonts w:hint="default" w:ascii="Times New Roman" w:hAnsi="Times New Roman" w:eastAsia="宋体" w:cs="Times New Roman"/>
          <w:snapToGrid/>
          <w:color w:val="auto"/>
          <w:w w:val="100"/>
          <w:kern w:val="2"/>
          <w:sz w:val="21"/>
          <w:szCs w:val="21"/>
          <w:highlight w:val="none"/>
          <w:lang w:val="en-US" w:eastAsia="zh-CN"/>
        </w:rPr>
        <w:t>3</w:t>
      </w:r>
      <w:r>
        <w:rPr>
          <w:rFonts w:hint="default" w:ascii="Times New Roman" w:hAnsi="Times New Roman" w:eastAsia="宋体" w:cs="Times New Roman"/>
          <w:snapToGrid/>
          <w:color w:val="auto"/>
          <w:w w:val="100"/>
          <w:kern w:val="2"/>
          <w:sz w:val="21"/>
          <w:szCs w:val="21"/>
          <w:highlight w:val="none"/>
          <w:lang w:val="zh-CN" w:eastAsia="zh-CN"/>
        </w:rPr>
        <w:t>）对工程项目的建设条件深入调查研究，广泛搜集基础资料，充分征求有关部门和工程所在地地方政府的意见，并进行必要的勘测工作，以保证成果的客观性、完整性、准确性</w:t>
      </w:r>
      <w:r>
        <w:rPr>
          <w:rFonts w:hint="eastAsia" w:ascii="Times New Roman" w:hAnsi="Times New Roman" w:eastAsia="宋体" w:cs="Times New Roman"/>
          <w:snapToGrid/>
          <w:color w:val="auto"/>
          <w:w w:val="100"/>
          <w:kern w:val="2"/>
          <w:sz w:val="21"/>
          <w:szCs w:val="21"/>
          <w:highlight w:val="none"/>
          <w:lang w:val="zh-CN" w:eastAsia="zh-CN"/>
        </w:rPr>
        <w:t>。</w:t>
      </w:r>
    </w:p>
    <w:p w14:paraId="3C78995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default" w:ascii="Times New Roman" w:hAnsi="Times New Roman" w:eastAsia="宋体" w:cs="Times New Roman"/>
          <w:snapToGrid/>
          <w:color w:val="auto"/>
          <w:w w:val="100"/>
          <w:kern w:val="2"/>
          <w:sz w:val="21"/>
          <w:szCs w:val="21"/>
          <w:highlight w:val="none"/>
          <w:lang w:val="zh-CN" w:eastAsia="zh-CN"/>
        </w:rPr>
        <w:t>（</w:t>
      </w:r>
      <w:r>
        <w:rPr>
          <w:rFonts w:hint="default" w:ascii="Times New Roman" w:hAnsi="Times New Roman" w:eastAsia="宋体" w:cs="Times New Roman"/>
          <w:snapToGrid/>
          <w:color w:val="auto"/>
          <w:w w:val="100"/>
          <w:kern w:val="2"/>
          <w:sz w:val="21"/>
          <w:szCs w:val="21"/>
          <w:highlight w:val="none"/>
          <w:lang w:val="en-US" w:eastAsia="zh-CN"/>
        </w:rPr>
        <w:t>4</w:t>
      </w:r>
      <w:r>
        <w:rPr>
          <w:rFonts w:hint="default" w:ascii="Times New Roman" w:hAnsi="Times New Roman" w:eastAsia="宋体" w:cs="Times New Roman"/>
          <w:snapToGrid/>
          <w:color w:val="auto"/>
          <w:w w:val="100"/>
          <w:kern w:val="2"/>
          <w:sz w:val="21"/>
          <w:szCs w:val="21"/>
          <w:highlight w:val="none"/>
          <w:lang w:val="zh-CN" w:eastAsia="zh-CN"/>
        </w:rPr>
        <w:t>）</w:t>
      </w:r>
      <w:r>
        <w:rPr>
          <w:rFonts w:hint="eastAsia" w:ascii="Times New Roman" w:hAnsi="Times New Roman" w:eastAsia="宋体" w:cs="Times New Roman"/>
          <w:color w:val="auto"/>
          <w:szCs w:val="21"/>
          <w:highlight w:val="none"/>
          <w:lang w:val="en-US" w:eastAsia="zh-CN"/>
        </w:rPr>
        <w:t>本项目方案设计阶段、初步设计阶段、施工图设计阶段按二个道路段统一设计、分别出图报批</w:t>
      </w:r>
      <w:r>
        <w:rPr>
          <w:rFonts w:hint="eastAsia" w:ascii="Times New Roman" w:hAnsi="Times New Roman" w:eastAsia="宋体" w:cs="Times New Roman"/>
          <w:sz w:val="21"/>
          <w:szCs w:val="21"/>
          <w:highlight w:val="none"/>
          <w:lang w:val="en-US" w:eastAsia="zh-CN"/>
        </w:rPr>
        <w:t>。专业咨询服务各项工作内容按二个道路分别编制。</w:t>
      </w:r>
    </w:p>
    <w:p w14:paraId="765A93DE">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snapToGrid/>
          <w:color w:val="auto"/>
          <w:w w:val="100"/>
          <w:kern w:val="2"/>
          <w:sz w:val="21"/>
          <w:szCs w:val="21"/>
          <w:highlight w:val="none"/>
          <w:lang w:val="zh-CN" w:eastAsia="zh-CN"/>
        </w:rPr>
        <w:t>（</w:t>
      </w:r>
      <w:r>
        <w:rPr>
          <w:rFonts w:hint="eastAsia" w:ascii="Times New Roman" w:hAnsi="Times New Roman" w:eastAsia="宋体" w:cs="Times New Roman"/>
          <w:snapToGrid/>
          <w:color w:val="auto"/>
          <w:w w:val="100"/>
          <w:kern w:val="2"/>
          <w:sz w:val="21"/>
          <w:szCs w:val="21"/>
          <w:highlight w:val="none"/>
          <w:lang w:val="en-US" w:eastAsia="zh-CN"/>
        </w:rPr>
        <w:t>5</w:t>
      </w:r>
      <w:r>
        <w:rPr>
          <w:rFonts w:hint="eastAsia" w:ascii="Times New Roman" w:hAnsi="Times New Roman" w:eastAsia="宋体" w:cs="Times New Roman"/>
          <w:snapToGrid/>
          <w:color w:val="auto"/>
          <w:w w:val="100"/>
          <w:kern w:val="2"/>
          <w:sz w:val="21"/>
          <w:szCs w:val="21"/>
          <w:highlight w:val="none"/>
          <w:lang w:val="zh-CN" w:eastAsia="zh-CN"/>
        </w:rPr>
        <w:t>）</w:t>
      </w:r>
      <w:r>
        <w:rPr>
          <w:rFonts w:hint="eastAsia" w:ascii="Times New Roman" w:hAnsi="Times New Roman" w:eastAsia="宋体" w:cs="Times New Roman"/>
          <w:snapToGrid/>
          <w:color w:val="auto"/>
          <w:w w:val="100"/>
          <w:kern w:val="2"/>
          <w:sz w:val="21"/>
          <w:szCs w:val="21"/>
          <w:highlight w:val="none"/>
          <w:lang w:val="en-US" w:eastAsia="zh-CN"/>
        </w:rPr>
        <w:t>投标供应商</w:t>
      </w:r>
      <w:r>
        <w:rPr>
          <w:rFonts w:hint="default" w:ascii="Times New Roman" w:hAnsi="Times New Roman" w:eastAsia="宋体" w:cs="Times New Roman"/>
          <w:snapToGrid/>
          <w:color w:val="auto"/>
          <w:w w:val="100"/>
          <w:kern w:val="2"/>
          <w:sz w:val="21"/>
          <w:szCs w:val="21"/>
          <w:highlight w:val="none"/>
          <w:lang w:val="zh-CN" w:eastAsia="zh-CN"/>
        </w:rPr>
        <w:t>在其工作范围内应确保其各自独立准备的全部设计文件在中国境内外都没有且也不会侵犯任何第三方的知识产权（包括但不限于著作权、商标权、专利权）或专有技术或商业秘密；</w:t>
      </w:r>
      <w:r>
        <w:rPr>
          <w:rFonts w:hint="eastAsia" w:ascii="Times New Roman" w:hAnsi="Times New Roman" w:eastAsia="宋体" w:cs="Times New Roman"/>
          <w:snapToGrid/>
          <w:color w:val="auto"/>
          <w:w w:val="100"/>
          <w:kern w:val="2"/>
          <w:sz w:val="21"/>
          <w:szCs w:val="21"/>
          <w:highlight w:val="none"/>
          <w:lang w:val="en-US" w:eastAsia="zh-CN"/>
        </w:rPr>
        <w:t>投标供应商</w:t>
      </w:r>
      <w:r>
        <w:rPr>
          <w:rFonts w:hint="default" w:ascii="Times New Roman" w:hAnsi="Times New Roman" w:eastAsia="宋体" w:cs="Times New Roman"/>
          <w:snapToGrid/>
          <w:color w:val="auto"/>
          <w:w w:val="100"/>
          <w:kern w:val="2"/>
          <w:sz w:val="21"/>
          <w:szCs w:val="21"/>
          <w:highlight w:val="none"/>
          <w:lang w:val="zh-CN" w:eastAsia="zh-CN"/>
        </w:rPr>
        <w:t>如果在其设计文件中使用或包含任何其他人的知识产权或专有技术或商业秘密，应保证已经获得权利人的合法、有效、充分的授权；</w:t>
      </w:r>
      <w:r>
        <w:rPr>
          <w:rFonts w:hint="eastAsia" w:ascii="Times New Roman" w:hAnsi="Times New Roman" w:eastAsia="宋体" w:cs="Times New Roman"/>
          <w:snapToGrid/>
          <w:color w:val="auto"/>
          <w:w w:val="100"/>
          <w:kern w:val="2"/>
          <w:sz w:val="21"/>
          <w:szCs w:val="21"/>
          <w:highlight w:val="none"/>
          <w:lang w:val="en-US" w:eastAsia="zh-CN"/>
        </w:rPr>
        <w:t>采购人</w:t>
      </w:r>
      <w:r>
        <w:rPr>
          <w:rFonts w:hint="default" w:ascii="Times New Roman" w:hAnsi="Times New Roman" w:eastAsia="宋体" w:cs="Times New Roman"/>
          <w:snapToGrid/>
          <w:color w:val="auto"/>
          <w:w w:val="100"/>
          <w:kern w:val="2"/>
          <w:sz w:val="21"/>
          <w:szCs w:val="21"/>
          <w:highlight w:val="none"/>
          <w:lang w:val="zh-CN" w:eastAsia="zh-CN"/>
        </w:rPr>
        <w:t>拥有</w:t>
      </w:r>
      <w:r>
        <w:rPr>
          <w:rFonts w:hint="eastAsia" w:ascii="Times New Roman" w:hAnsi="Times New Roman" w:eastAsia="宋体" w:cs="Times New Roman"/>
          <w:snapToGrid/>
          <w:color w:val="auto"/>
          <w:w w:val="100"/>
          <w:kern w:val="2"/>
          <w:sz w:val="21"/>
          <w:szCs w:val="21"/>
          <w:highlight w:val="none"/>
          <w:lang w:val="en-US" w:eastAsia="zh-CN"/>
        </w:rPr>
        <w:t>供应商</w:t>
      </w:r>
      <w:r>
        <w:rPr>
          <w:rFonts w:hint="default" w:ascii="Times New Roman" w:hAnsi="Times New Roman" w:eastAsia="宋体" w:cs="Times New Roman"/>
          <w:snapToGrid/>
          <w:color w:val="auto"/>
          <w:w w:val="100"/>
          <w:kern w:val="2"/>
          <w:sz w:val="21"/>
          <w:szCs w:val="21"/>
          <w:highlight w:val="none"/>
          <w:lang w:val="zh-CN" w:eastAsia="zh-CN"/>
        </w:rPr>
        <w:t>所提交的全部设计文件（包括设计方案、设计成果）的使用权和受益权，并使用于招标项目。</w:t>
      </w:r>
    </w:p>
    <w:p w14:paraId="54BE0956">
      <w:pPr>
        <w:keepNext w:val="0"/>
        <w:keepLines w:val="0"/>
        <w:pageBreakBefore w:val="0"/>
        <w:widowControl w:val="0"/>
        <w:kinsoku/>
        <w:wordWrap/>
        <w:overflowPunct/>
        <w:topLinePunct w:val="0"/>
        <w:autoSpaceDE/>
        <w:autoSpaceDN/>
        <w:bidi w:val="0"/>
        <w:adjustRightInd/>
        <w:snapToGrid/>
        <w:spacing w:line="430" w:lineRule="exact"/>
        <w:ind w:firstLine="422" w:firstLineChars="200"/>
        <w:jc w:val="both"/>
        <w:textAlignment w:val="auto"/>
        <w:rPr>
          <w:rFonts w:hint="default" w:ascii="Times New Roman" w:hAnsi="Times New Roman" w:eastAsia="宋体" w:cs="Times New Roman"/>
          <w:b/>
          <w:bCs/>
          <w:snapToGrid/>
          <w:color w:val="auto"/>
          <w:w w:val="100"/>
          <w:kern w:val="2"/>
          <w:sz w:val="21"/>
          <w:szCs w:val="21"/>
          <w:highlight w:val="none"/>
          <w:lang w:val="zh-CN" w:eastAsia="zh-CN"/>
        </w:rPr>
      </w:pPr>
      <w:r>
        <w:rPr>
          <w:rFonts w:hint="eastAsia"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bCs/>
          <w:sz w:val="21"/>
          <w:szCs w:val="21"/>
          <w:highlight w:val="none"/>
          <w:lang w:val="en-US" w:eastAsia="zh-CN"/>
        </w:rPr>
        <w:t>.</w:t>
      </w:r>
      <w:r>
        <w:rPr>
          <w:rFonts w:hint="eastAsia" w:ascii="Times New Roman" w:hAnsi="Times New Roman" w:eastAsia="宋体" w:cs="Times New Roman"/>
          <w:b/>
          <w:bCs/>
          <w:sz w:val="21"/>
          <w:szCs w:val="21"/>
          <w:highlight w:val="none"/>
          <w:lang w:val="en-US" w:eastAsia="zh-CN"/>
        </w:rPr>
        <w:t>2</w:t>
      </w:r>
      <w:r>
        <w:rPr>
          <w:rFonts w:hint="default" w:ascii="Times New Roman" w:hAnsi="Times New Roman" w:eastAsia="宋体" w:cs="Times New Roman"/>
          <w:b/>
          <w:bCs/>
          <w:sz w:val="21"/>
          <w:szCs w:val="21"/>
          <w:highlight w:val="none"/>
          <w:lang w:val="en-US" w:eastAsia="zh-CN"/>
        </w:rPr>
        <w:t xml:space="preserve"> </w:t>
      </w:r>
      <w:r>
        <w:rPr>
          <w:rFonts w:hint="default" w:ascii="Times New Roman" w:hAnsi="Times New Roman" w:eastAsia="宋体" w:cs="Times New Roman"/>
          <w:b/>
          <w:bCs/>
          <w:snapToGrid/>
          <w:color w:val="auto"/>
          <w:w w:val="100"/>
          <w:kern w:val="2"/>
          <w:sz w:val="21"/>
          <w:szCs w:val="21"/>
          <w:highlight w:val="none"/>
          <w:lang w:val="zh-CN" w:eastAsia="zh-CN"/>
        </w:rPr>
        <w:t>采用的主要技术标准</w:t>
      </w:r>
    </w:p>
    <w:p w14:paraId="4CC82E54">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default" w:ascii="Times New Roman" w:hAnsi="Times New Roman" w:eastAsia="宋体" w:cs="Times New Roman"/>
          <w:snapToGrid/>
          <w:color w:val="auto"/>
          <w:w w:val="100"/>
          <w:kern w:val="2"/>
          <w:sz w:val="21"/>
          <w:szCs w:val="21"/>
          <w:highlight w:val="none"/>
          <w:lang w:val="zh-CN" w:eastAsia="zh-CN"/>
        </w:rPr>
        <w:t>国家和行业主管部门颁布的现行技术规程、规范、标准和技术条例，包括（但不限于）：</w:t>
      </w:r>
    </w:p>
    <w:p w14:paraId="478DFF32">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snapToGrid/>
          <w:color w:val="auto"/>
          <w:w w:val="100"/>
          <w:kern w:val="2"/>
          <w:sz w:val="21"/>
          <w:szCs w:val="21"/>
          <w:highlight w:val="none"/>
          <w:lang w:val="zh-CN" w:eastAsia="zh-CN"/>
        </w:rPr>
        <w:t>1、建设项目规划条件；</w:t>
      </w:r>
    </w:p>
    <w:p w14:paraId="51BE6742">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snapToGrid/>
          <w:color w:val="auto"/>
          <w:w w:val="100"/>
          <w:kern w:val="2"/>
          <w:sz w:val="21"/>
          <w:szCs w:val="21"/>
          <w:highlight w:val="none"/>
          <w:lang w:val="zh-CN" w:eastAsia="zh-CN"/>
        </w:rPr>
        <w:t>2、建设项目用地红线图；</w:t>
      </w:r>
    </w:p>
    <w:p w14:paraId="4D12B117">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snapToGrid/>
          <w:color w:val="auto"/>
          <w:w w:val="100"/>
          <w:kern w:val="2"/>
          <w:sz w:val="21"/>
          <w:szCs w:val="21"/>
          <w:highlight w:val="none"/>
          <w:lang w:val="zh-CN" w:eastAsia="zh-CN"/>
        </w:rPr>
        <w:t>3、《市政公用工程设计文件编制深度规定》（2013年版）；</w:t>
      </w:r>
    </w:p>
    <w:p w14:paraId="68EC627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snapToGrid/>
          <w:color w:val="auto"/>
          <w:w w:val="100"/>
          <w:kern w:val="2"/>
          <w:sz w:val="21"/>
          <w:szCs w:val="21"/>
          <w:highlight w:val="none"/>
          <w:lang w:val="zh-CN" w:eastAsia="zh-CN"/>
        </w:rPr>
        <w:t>4、采用的主要技术规范与标准：</w:t>
      </w:r>
    </w:p>
    <w:p w14:paraId="3BA2E9C6">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w:t>
      </w:r>
      <w:r>
        <w:rPr>
          <w:rFonts w:hint="eastAsia" w:ascii="Times New Roman" w:hAnsi="Times New Roman" w:eastAsia="宋体" w:cs="Times New Roman"/>
          <w:snapToGrid/>
          <w:color w:val="auto"/>
          <w:w w:val="100"/>
          <w:kern w:val="2"/>
          <w:sz w:val="21"/>
          <w:szCs w:val="21"/>
          <w:highlight w:val="none"/>
          <w:lang w:val="en-US" w:eastAsia="zh-CN"/>
        </w:rPr>
        <w:t>《城镇道路路面设计规范》</w:t>
      </w:r>
      <w:r>
        <w:rPr>
          <w:rFonts w:hint="default" w:ascii="Times New Roman" w:hAnsi="Times New Roman" w:eastAsia="宋体" w:cs="Times New Roman"/>
          <w:snapToGrid/>
          <w:color w:val="auto"/>
          <w:w w:val="100"/>
          <w:kern w:val="2"/>
          <w:sz w:val="21"/>
          <w:szCs w:val="21"/>
          <w:highlight w:val="none"/>
          <w:lang w:val="en-US" w:eastAsia="zh-CN"/>
        </w:rPr>
        <w:t>(CJJ 169</w:t>
      </w:r>
      <w:r>
        <w:rPr>
          <w:rFonts w:hint="eastAsia" w:ascii="Times New Roman" w:hAnsi="Times New Roman" w:eastAsia="宋体" w:cs="Times New Roman"/>
          <w:snapToGrid/>
          <w:color w:val="auto"/>
          <w:w w:val="100"/>
          <w:kern w:val="2"/>
          <w:sz w:val="21"/>
          <w:szCs w:val="21"/>
          <w:highlight w:val="none"/>
          <w:lang w:val="en-US" w:eastAsia="zh-CN"/>
        </w:rPr>
        <w:t>－</w:t>
      </w:r>
      <w:r>
        <w:rPr>
          <w:rFonts w:hint="default" w:ascii="Times New Roman" w:hAnsi="Times New Roman" w:eastAsia="宋体" w:cs="Times New Roman"/>
          <w:snapToGrid/>
          <w:color w:val="auto"/>
          <w:w w:val="100"/>
          <w:kern w:val="2"/>
          <w:sz w:val="21"/>
          <w:szCs w:val="21"/>
          <w:highlight w:val="none"/>
          <w:lang w:val="en-US" w:eastAsia="zh-CN"/>
        </w:rPr>
        <w:t xml:space="preserve">2012) </w:t>
      </w:r>
      <w:r>
        <w:rPr>
          <w:rFonts w:hint="eastAsia" w:ascii="Times New Roman" w:hAnsi="Times New Roman" w:eastAsia="宋体" w:cs="Times New Roman"/>
          <w:snapToGrid/>
          <w:color w:val="auto"/>
          <w:w w:val="100"/>
          <w:kern w:val="2"/>
          <w:sz w:val="21"/>
          <w:szCs w:val="21"/>
          <w:highlight w:val="none"/>
          <w:lang w:val="en-US" w:eastAsia="zh-CN"/>
        </w:rPr>
        <w:t>；</w:t>
      </w:r>
    </w:p>
    <w:p w14:paraId="471200E8">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w:t>
      </w:r>
      <w:r>
        <w:rPr>
          <w:rFonts w:hint="eastAsia" w:ascii="Times New Roman" w:hAnsi="Times New Roman" w:eastAsia="宋体" w:cs="Times New Roman"/>
          <w:snapToGrid/>
          <w:color w:val="auto"/>
          <w:w w:val="100"/>
          <w:kern w:val="2"/>
          <w:sz w:val="21"/>
          <w:szCs w:val="21"/>
          <w:highlight w:val="none"/>
          <w:lang w:val="en-US" w:eastAsia="zh-CN"/>
        </w:rPr>
        <w:t>《城市道路公共交通站、场、厂工程设计规范》</w:t>
      </w:r>
      <w:r>
        <w:rPr>
          <w:rFonts w:hint="default" w:ascii="Times New Roman" w:hAnsi="Times New Roman" w:eastAsia="宋体" w:cs="Times New Roman"/>
          <w:snapToGrid/>
          <w:color w:val="auto"/>
          <w:w w:val="100"/>
          <w:kern w:val="2"/>
          <w:sz w:val="21"/>
          <w:szCs w:val="21"/>
          <w:highlight w:val="none"/>
          <w:lang w:val="en-US" w:eastAsia="zh-CN"/>
        </w:rPr>
        <w:t>(CJJT15-2011)</w:t>
      </w:r>
      <w:r>
        <w:rPr>
          <w:rFonts w:hint="eastAsia" w:ascii="Times New Roman" w:hAnsi="Times New Roman" w:eastAsia="宋体" w:cs="Times New Roman"/>
          <w:snapToGrid/>
          <w:color w:val="auto"/>
          <w:w w:val="100"/>
          <w:kern w:val="2"/>
          <w:sz w:val="21"/>
          <w:szCs w:val="21"/>
          <w:highlight w:val="none"/>
          <w:lang w:val="en-US" w:eastAsia="zh-CN"/>
        </w:rPr>
        <w:t>；</w:t>
      </w:r>
      <w:r>
        <w:rPr>
          <w:rFonts w:hint="default" w:ascii="Times New Roman" w:hAnsi="Times New Roman" w:eastAsia="宋体" w:cs="Times New Roman"/>
          <w:snapToGrid/>
          <w:color w:val="auto"/>
          <w:w w:val="100"/>
          <w:kern w:val="2"/>
          <w:sz w:val="21"/>
          <w:szCs w:val="21"/>
          <w:highlight w:val="none"/>
          <w:lang w:val="en-US" w:eastAsia="zh-CN"/>
        </w:rPr>
        <w:t xml:space="preserve"> </w:t>
      </w:r>
    </w:p>
    <w:p w14:paraId="0BD45E8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w:t>
      </w:r>
      <w:r>
        <w:rPr>
          <w:rFonts w:hint="eastAsia" w:ascii="Times New Roman" w:hAnsi="Times New Roman" w:eastAsia="宋体" w:cs="Times New Roman"/>
          <w:snapToGrid/>
          <w:color w:val="auto"/>
          <w:w w:val="100"/>
          <w:kern w:val="2"/>
          <w:sz w:val="21"/>
          <w:szCs w:val="21"/>
          <w:highlight w:val="none"/>
          <w:lang w:val="en-US" w:eastAsia="zh-CN"/>
        </w:rPr>
        <w:t>《浙江省城市道路人行过街设施规划与设计规范》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(DB331058-2008) </w:t>
      </w:r>
      <w:r>
        <w:rPr>
          <w:rFonts w:hint="eastAsia" w:ascii="Times New Roman" w:hAnsi="Times New Roman" w:eastAsia="宋体" w:cs="Times New Roman"/>
          <w:snapToGrid/>
          <w:color w:val="auto"/>
          <w:w w:val="100"/>
          <w:kern w:val="2"/>
          <w:sz w:val="21"/>
          <w:szCs w:val="21"/>
          <w:highlight w:val="none"/>
          <w:lang w:val="en-US" w:eastAsia="zh-CN"/>
        </w:rPr>
        <w:t>；</w:t>
      </w:r>
    </w:p>
    <w:p w14:paraId="7A8845B3">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w:t>
      </w:r>
      <w:r>
        <w:rPr>
          <w:rFonts w:hint="eastAsia" w:ascii="Times New Roman" w:hAnsi="Times New Roman" w:eastAsia="宋体" w:cs="Times New Roman"/>
          <w:snapToGrid/>
          <w:color w:val="auto"/>
          <w:w w:val="100"/>
          <w:kern w:val="2"/>
          <w:sz w:val="21"/>
          <w:szCs w:val="21"/>
          <w:highlight w:val="none"/>
          <w:lang w:val="en-US" w:eastAsia="zh-CN"/>
        </w:rPr>
        <w:t xml:space="preserve">《公路沥青路面施工技术规范》 </w:t>
      </w:r>
      <w:r>
        <w:rPr>
          <w:rFonts w:hint="default" w:ascii="Times New Roman" w:hAnsi="Times New Roman" w:eastAsia="宋体" w:cs="Times New Roman"/>
          <w:snapToGrid/>
          <w:color w:val="auto"/>
          <w:w w:val="100"/>
          <w:kern w:val="2"/>
          <w:sz w:val="21"/>
          <w:szCs w:val="21"/>
          <w:highlight w:val="none"/>
          <w:lang w:val="en-US" w:eastAsia="zh-CN"/>
        </w:rPr>
        <w:t xml:space="preserve">(JTGF40-2004) </w:t>
      </w:r>
      <w:r>
        <w:rPr>
          <w:rFonts w:hint="eastAsia" w:ascii="Times New Roman" w:hAnsi="Times New Roman" w:eastAsia="宋体" w:cs="Times New Roman"/>
          <w:snapToGrid/>
          <w:color w:val="auto"/>
          <w:w w:val="100"/>
          <w:kern w:val="2"/>
          <w:sz w:val="21"/>
          <w:szCs w:val="21"/>
          <w:highlight w:val="none"/>
          <w:lang w:val="en-US" w:eastAsia="zh-CN"/>
        </w:rPr>
        <w:t>；</w:t>
      </w:r>
    </w:p>
    <w:p w14:paraId="16D68735">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5)</w:t>
      </w:r>
      <w:r>
        <w:rPr>
          <w:rFonts w:hint="eastAsia" w:ascii="Times New Roman" w:hAnsi="Times New Roman" w:eastAsia="宋体" w:cs="Times New Roman"/>
          <w:snapToGrid/>
          <w:color w:val="auto"/>
          <w:w w:val="100"/>
          <w:kern w:val="2"/>
          <w:sz w:val="21"/>
          <w:szCs w:val="21"/>
          <w:highlight w:val="none"/>
          <w:lang w:val="en-US" w:eastAsia="zh-CN"/>
        </w:rPr>
        <w:t>《城市道路路基设计规范》</w:t>
      </w:r>
      <w:r>
        <w:rPr>
          <w:rFonts w:hint="default" w:ascii="Times New Roman" w:hAnsi="Times New Roman" w:eastAsia="宋体" w:cs="Times New Roman"/>
          <w:snapToGrid/>
          <w:color w:val="auto"/>
          <w:w w:val="100"/>
          <w:kern w:val="2"/>
          <w:sz w:val="21"/>
          <w:szCs w:val="21"/>
          <w:highlight w:val="none"/>
          <w:lang w:val="en-US" w:eastAsia="zh-CN"/>
        </w:rPr>
        <w:t xml:space="preserve">(CJJ194-2013) </w:t>
      </w:r>
      <w:r>
        <w:rPr>
          <w:rFonts w:hint="eastAsia" w:ascii="Times New Roman" w:hAnsi="Times New Roman" w:eastAsia="宋体" w:cs="Times New Roman"/>
          <w:snapToGrid/>
          <w:color w:val="auto"/>
          <w:w w:val="100"/>
          <w:kern w:val="2"/>
          <w:sz w:val="21"/>
          <w:szCs w:val="21"/>
          <w:highlight w:val="none"/>
          <w:lang w:val="en-US" w:eastAsia="zh-CN"/>
        </w:rPr>
        <w:t>；</w:t>
      </w:r>
    </w:p>
    <w:p w14:paraId="4860B8B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6)</w:t>
      </w:r>
      <w:r>
        <w:rPr>
          <w:rFonts w:hint="eastAsia" w:ascii="Times New Roman" w:hAnsi="Times New Roman" w:eastAsia="宋体" w:cs="Times New Roman"/>
          <w:snapToGrid/>
          <w:color w:val="auto"/>
          <w:w w:val="100"/>
          <w:kern w:val="2"/>
          <w:sz w:val="21"/>
          <w:szCs w:val="21"/>
          <w:highlight w:val="none"/>
          <w:lang w:val="en-US" w:eastAsia="zh-CN"/>
        </w:rPr>
        <w:t>《台州市市政道路工程质量通病防治办法（试行）》</w:t>
      </w:r>
      <w:r>
        <w:rPr>
          <w:rFonts w:hint="default" w:ascii="Times New Roman" w:hAnsi="Times New Roman" w:eastAsia="宋体" w:cs="Times New Roman"/>
          <w:snapToGrid/>
          <w:color w:val="auto"/>
          <w:w w:val="100"/>
          <w:kern w:val="2"/>
          <w:sz w:val="21"/>
          <w:szCs w:val="21"/>
          <w:highlight w:val="none"/>
          <w:lang w:val="en-US" w:eastAsia="zh-CN"/>
        </w:rPr>
        <w:t>2011.09.07</w:t>
      </w:r>
      <w:r>
        <w:rPr>
          <w:rFonts w:hint="eastAsia" w:ascii="Times New Roman" w:hAnsi="Times New Roman" w:eastAsia="宋体" w:cs="Times New Roman"/>
          <w:snapToGrid/>
          <w:color w:val="auto"/>
          <w:w w:val="100"/>
          <w:kern w:val="2"/>
          <w:sz w:val="21"/>
          <w:szCs w:val="21"/>
          <w:highlight w:val="none"/>
          <w:lang w:val="en-US" w:eastAsia="zh-CN"/>
        </w:rPr>
        <w:t>；</w:t>
      </w:r>
    </w:p>
    <w:p w14:paraId="6142716E">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7)</w:t>
      </w:r>
      <w:r>
        <w:rPr>
          <w:rFonts w:hint="eastAsia" w:ascii="Times New Roman" w:hAnsi="Times New Roman" w:eastAsia="宋体" w:cs="Times New Roman"/>
          <w:snapToGrid/>
          <w:color w:val="auto"/>
          <w:w w:val="100"/>
          <w:kern w:val="2"/>
          <w:sz w:val="21"/>
          <w:szCs w:val="21"/>
          <w:highlight w:val="none"/>
          <w:lang w:val="en-US" w:eastAsia="zh-CN"/>
        </w:rPr>
        <w:t xml:space="preserve">《道路交通标志和标线 第 </w:t>
      </w:r>
      <w:r>
        <w:rPr>
          <w:rFonts w:hint="default" w:ascii="Times New Roman" w:hAnsi="Times New Roman" w:eastAsia="宋体" w:cs="Times New Roman"/>
          <w:snapToGrid/>
          <w:color w:val="auto"/>
          <w:w w:val="100"/>
          <w:kern w:val="2"/>
          <w:sz w:val="21"/>
          <w:szCs w:val="21"/>
          <w:highlight w:val="none"/>
          <w:lang w:val="en-US" w:eastAsia="zh-CN"/>
        </w:rPr>
        <w:t xml:space="preserve">3 </w:t>
      </w:r>
      <w:r>
        <w:rPr>
          <w:rFonts w:hint="eastAsia" w:ascii="Times New Roman" w:hAnsi="Times New Roman" w:eastAsia="宋体" w:cs="Times New Roman"/>
          <w:snapToGrid/>
          <w:color w:val="auto"/>
          <w:w w:val="100"/>
          <w:kern w:val="2"/>
          <w:sz w:val="21"/>
          <w:szCs w:val="21"/>
          <w:highlight w:val="none"/>
          <w:lang w:val="en-US" w:eastAsia="zh-CN"/>
        </w:rPr>
        <w:t>部分：道路交通标线》</w:t>
      </w:r>
      <w:r>
        <w:rPr>
          <w:rFonts w:hint="default" w:ascii="Times New Roman" w:hAnsi="Times New Roman" w:eastAsia="宋体" w:cs="Times New Roman"/>
          <w:snapToGrid/>
          <w:color w:val="auto"/>
          <w:w w:val="100"/>
          <w:kern w:val="2"/>
          <w:sz w:val="21"/>
          <w:szCs w:val="21"/>
          <w:highlight w:val="none"/>
          <w:lang w:val="en-US" w:eastAsia="zh-CN"/>
        </w:rPr>
        <w:t>GB-5768-2009</w:t>
      </w:r>
      <w:r>
        <w:rPr>
          <w:rFonts w:hint="eastAsia" w:ascii="Times New Roman" w:hAnsi="Times New Roman" w:eastAsia="宋体" w:cs="Times New Roman"/>
          <w:snapToGrid/>
          <w:color w:val="auto"/>
          <w:w w:val="100"/>
          <w:kern w:val="2"/>
          <w:sz w:val="21"/>
          <w:szCs w:val="21"/>
          <w:highlight w:val="none"/>
          <w:lang w:val="en-US" w:eastAsia="zh-CN"/>
        </w:rPr>
        <w:t>；</w:t>
      </w:r>
    </w:p>
    <w:p w14:paraId="6C3B611B">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8)</w:t>
      </w:r>
      <w:r>
        <w:rPr>
          <w:rFonts w:hint="eastAsia" w:ascii="Times New Roman" w:hAnsi="Times New Roman" w:eastAsia="宋体" w:cs="Times New Roman"/>
          <w:snapToGrid/>
          <w:color w:val="auto"/>
          <w:w w:val="100"/>
          <w:kern w:val="2"/>
          <w:sz w:val="21"/>
          <w:szCs w:val="21"/>
          <w:highlight w:val="none"/>
          <w:lang w:val="en-US" w:eastAsia="zh-CN"/>
        </w:rPr>
        <w:t xml:space="preserve">《道路交通标志和标线 第 </w:t>
      </w:r>
      <w:r>
        <w:rPr>
          <w:rFonts w:hint="default" w:ascii="Times New Roman" w:hAnsi="Times New Roman" w:eastAsia="宋体" w:cs="Times New Roman"/>
          <w:snapToGrid/>
          <w:color w:val="auto"/>
          <w:w w:val="100"/>
          <w:kern w:val="2"/>
          <w:sz w:val="21"/>
          <w:szCs w:val="21"/>
          <w:highlight w:val="none"/>
          <w:lang w:val="en-US" w:eastAsia="zh-CN"/>
        </w:rPr>
        <w:t xml:space="preserve">2 </w:t>
      </w:r>
      <w:r>
        <w:rPr>
          <w:rFonts w:hint="eastAsia" w:ascii="Times New Roman" w:hAnsi="Times New Roman" w:eastAsia="宋体" w:cs="Times New Roman"/>
          <w:snapToGrid/>
          <w:color w:val="auto"/>
          <w:w w:val="100"/>
          <w:kern w:val="2"/>
          <w:sz w:val="21"/>
          <w:szCs w:val="21"/>
          <w:highlight w:val="none"/>
          <w:lang w:val="en-US" w:eastAsia="zh-CN"/>
        </w:rPr>
        <w:t>部分：道路交通标志》</w:t>
      </w:r>
      <w:r>
        <w:rPr>
          <w:rFonts w:hint="default" w:ascii="Times New Roman" w:hAnsi="Times New Roman" w:eastAsia="宋体" w:cs="Times New Roman"/>
          <w:snapToGrid/>
          <w:color w:val="auto"/>
          <w:w w:val="100"/>
          <w:kern w:val="2"/>
          <w:sz w:val="21"/>
          <w:szCs w:val="21"/>
          <w:highlight w:val="none"/>
          <w:lang w:val="en-US" w:eastAsia="zh-CN"/>
        </w:rPr>
        <w:t>GB-5768.2-2022</w:t>
      </w:r>
      <w:r>
        <w:rPr>
          <w:rFonts w:hint="eastAsia" w:ascii="Times New Roman" w:hAnsi="Times New Roman" w:eastAsia="宋体" w:cs="Times New Roman"/>
          <w:snapToGrid/>
          <w:color w:val="auto"/>
          <w:w w:val="100"/>
          <w:kern w:val="2"/>
          <w:sz w:val="21"/>
          <w:szCs w:val="21"/>
          <w:highlight w:val="none"/>
          <w:lang w:val="en-US" w:eastAsia="zh-CN"/>
        </w:rPr>
        <w:t>；</w:t>
      </w:r>
    </w:p>
    <w:p w14:paraId="55E1E17A">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9)</w:t>
      </w:r>
      <w:r>
        <w:rPr>
          <w:rFonts w:hint="eastAsia" w:ascii="Times New Roman" w:hAnsi="Times New Roman" w:eastAsia="宋体" w:cs="Times New Roman"/>
          <w:snapToGrid/>
          <w:color w:val="auto"/>
          <w:w w:val="100"/>
          <w:kern w:val="2"/>
          <w:sz w:val="21"/>
          <w:szCs w:val="21"/>
          <w:highlight w:val="none"/>
          <w:lang w:val="en-US" w:eastAsia="zh-CN"/>
        </w:rPr>
        <w:t>《城市道路交通设施设计规范》（</w:t>
      </w:r>
      <w:r>
        <w:rPr>
          <w:rFonts w:hint="default" w:ascii="Times New Roman" w:hAnsi="Times New Roman" w:eastAsia="宋体" w:cs="Times New Roman"/>
          <w:snapToGrid/>
          <w:color w:val="auto"/>
          <w:w w:val="100"/>
          <w:kern w:val="2"/>
          <w:sz w:val="21"/>
          <w:szCs w:val="21"/>
          <w:highlight w:val="none"/>
          <w:lang w:val="en-US" w:eastAsia="zh-CN"/>
        </w:rPr>
        <w:t>GB50688-2011</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329B2C07">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10)</w:t>
      </w:r>
      <w:r>
        <w:rPr>
          <w:rFonts w:hint="eastAsia" w:ascii="Times New Roman" w:hAnsi="Times New Roman" w:eastAsia="宋体" w:cs="Times New Roman"/>
          <w:snapToGrid/>
          <w:color w:val="auto"/>
          <w:w w:val="100"/>
          <w:kern w:val="2"/>
          <w:sz w:val="21"/>
          <w:szCs w:val="21"/>
          <w:highlight w:val="none"/>
          <w:lang w:val="en-US" w:eastAsia="zh-CN"/>
        </w:rPr>
        <w:t>《城镇道路工程施工与质量验收规范》（</w:t>
      </w:r>
      <w:r>
        <w:rPr>
          <w:rFonts w:hint="default" w:ascii="Times New Roman" w:hAnsi="Times New Roman" w:eastAsia="宋体" w:cs="Times New Roman"/>
          <w:snapToGrid/>
          <w:color w:val="auto"/>
          <w:w w:val="100"/>
          <w:kern w:val="2"/>
          <w:sz w:val="21"/>
          <w:szCs w:val="21"/>
          <w:highlight w:val="none"/>
          <w:lang w:val="en-US" w:eastAsia="zh-CN"/>
        </w:rPr>
        <w:t>CJJ1-2008</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1AB1B0A5">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11)</w:t>
      </w:r>
      <w:r>
        <w:rPr>
          <w:rFonts w:hint="eastAsia" w:ascii="Times New Roman" w:hAnsi="Times New Roman" w:eastAsia="宋体" w:cs="Times New Roman"/>
          <w:snapToGrid/>
          <w:color w:val="auto"/>
          <w:w w:val="100"/>
          <w:kern w:val="2"/>
          <w:sz w:val="21"/>
          <w:szCs w:val="21"/>
          <w:highlight w:val="none"/>
          <w:lang w:val="en-US" w:eastAsia="zh-CN"/>
        </w:rPr>
        <w:t>《城市道路交叉口设计规程》 （</w:t>
      </w:r>
      <w:r>
        <w:rPr>
          <w:rFonts w:hint="default" w:ascii="Times New Roman" w:hAnsi="Times New Roman" w:eastAsia="宋体" w:cs="Times New Roman"/>
          <w:snapToGrid/>
          <w:color w:val="auto"/>
          <w:w w:val="100"/>
          <w:kern w:val="2"/>
          <w:sz w:val="21"/>
          <w:szCs w:val="21"/>
          <w:highlight w:val="none"/>
          <w:lang w:val="en-US" w:eastAsia="zh-CN"/>
        </w:rPr>
        <w:t>CJJ 152</w:t>
      </w:r>
      <w:r>
        <w:rPr>
          <w:rFonts w:hint="eastAsia" w:ascii="Times New Roman" w:hAnsi="Times New Roman" w:eastAsia="宋体" w:cs="Times New Roman"/>
          <w:snapToGrid/>
          <w:color w:val="auto"/>
          <w:w w:val="100"/>
          <w:kern w:val="2"/>
          <w:sz w:val="21"/>
          <w:szCs w:val="21"/>
          <w:highlight w:val="none"/>
          <w:lang w:val="en-US" w:eastAsia="zh-CN"/>
        </w:rPr>
        <w:t>－</w:t>
      </w:r>
      <w:r>
        <w:rPr>
          <w:rFonts w:hint="default" w:ascii="Times New Roman" w:hAnsi="Times New Roman" w:eastAsia="宋体" w:cs="Times New Roman"/>
          <w:snapToGrid/>
          <w:color w:val="auto"/>
          <w:w w:val="100"/>
          <w:kern w:val="2"/>
          <w:sz w:val="21"/>
          <w:szCs w:val="21"/>
          <w:highlight w:val="none"/>
          <w:lang w:val="en-US" w:eastAsia="zh-CN"/>
        </w:rPr>
        <w:t>2010</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52CACB72">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12)</w:t>
      </w:r>
      <w:r>
        <w:rPr>
          <w:rFonts w:hint="eastAsia" w:ascii="Times New Roman" w:hAnsi="Times New Roman" w:eastAsia="宋体" w:cs="Times New Roman"/>
          <w:snapToGrid/>
          <w:color w:val="auto"/>
          <w:w w:val="100"/>
          <w:kern w:val="2"/>
          <w:sz w:val="21"/>
          <w:szCs w:val="21"/>
          <w:highlight w:val="none"/>
          <w:lang w:val="en-US" w:eastAsia="zh-CN"/>
        </w:rPr>
        <w:t>《无障碍设计规范》（</w:t>
      </w:r>
      <w:r>
        <w:rPr>
          <w:rFonts w:hint="default" w:ascii="Times New Roman" w:hAnsi="Times New Roman" w:eastAsia="宋体" w:cs="Times New Roman"/>
          <w:snapToGrid/>
          <w:color w:val="auto"/>
          <w:w w:val="100"/>
          <w:kern w:val="2"/>
          <w:sz w:val="21"/>
          <w:szCs w:val="21"/>
          <w:highlight w:val="none"/>
          <w:lang w:val="en-US" w:eastAsia="zh-CN"/>
        </w:rPr>
        <w:t>GB50763-2012</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3BDCA479">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13)</w:t>
      </w:r>
      <w:r>
        <w:rPr>
          <w:rFonts w:hint="eastAsia" w:ascii="Times New Roman" w:hAnsi="Times New Roman" w:eastAsia="宋体" w:cs="Times New Roman"/>
          <w:snapToGrid/>
          <w:color w:val="auto"/>
          <w:w w:val="100"/>
          <w:kern w:val="2"/>
          <w:sz w:val="21"/>
          <w:szCs w:val="21"/>
          <w:highlight w:val="none"/>
          <w:lang w:val="en-US" w:eastAsia="zh-CN"/>
        </w:rPr>
        <w:t>《城市道路公共交通站、场、厂工程设计规范》（</w:t>
      </w:r>
      <w:r>
        <w:rPr>
          <w:rFonts w:hint="default" w:ascii="Times New Roman" w:hAnsi="Times New Roman" w:eastAsia="宋体" w:cs="Times New Roman"/>
          <w:snapToGrid/>
          <w:color w:val="auto"/>
          <w:w w:val="100"/>
          <w:kern w:val="2"/>
          <w:sz w:val="21"/>
          <w:szCs w:val="21"/>
          <w:highlight w:val="none"/>
          <w:lang w:val="en-US" w:eastAsia="zh-CN"/>
        </w:rPr>
        <w:t>CJJ/T15-2011</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6CD30BF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14)</w:t>
      </w:r>
      <w:r>
        <w:rPr>
          <w:rFonts w:hint="eastAsia" w:ascii="Times New Roman" w:hAnsi="Times New Roman" w:eastAsia="宋体" w:cs="Times New Roman"/>
          <w:snapToGrid/>
          <w:color w:val="auto"/>
          <w:w w:val="100"/>
          <w:kern w:val="2"/>
          <w:sz w:val="21"/>
          <w:szCs w:val="21"/>
          <w:highlight w:val="none"/>
          <w:lang w:val="en-US" w:eastAsia="zh-CN"/>
        </w:rPr>
        <w:t>《城市道路机动车道宽度设计规范》（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DB33/1057-2008) </w:t>
      </w:r>
      <w:r>
        <w:rPr>
          <w:rFonts w:hint="eastAsia" w:ascii="Times New Roman" w:hAnsi="Times New Roman" w:eastAsia="宋体" w:cs="Times New Roman"/>
          <w:snapToGrid/>
          <w:color w:val="auto"/>
          <w:w w:val="100"/>
          <w:kern w:val="2"/>
          <w:sz w:val="21"/>
          <w:szCs w:val="21"/>
          <w:highlight w:val="none"/>
          <w:lang w:val="en-US" w:eastAsia="zh-CN"/>
        </w:rPr>
        <w:t>；</w:t>
      </w:r>
    </w:p>
    <w:p w14:paraId="1E19BE8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15)</w:t>
      </w:r>
      <w:r>
        <w:rPr>
          <w:rFonts w:hint="eastAsia" w:ascii="Times New Roman" w:hAnsi="Times New Roman" w:eastAsia="宋体" w:cs="Times New Roman"/>
          <w:snapToGrid/>
          <w:color w:val="auto"/>
          <w:w w:val="100"/>
          <w:kern w:val="2"/>
          <w:sz w:val="21"/>
          <w:szCs w:val="21"/>
          <w:highlight w:val="none"/>
          <w:lang w:val="en-US" w:eastAsia="zh-CN"/>
        </w:rPr>
        <w:t>《城市道路平面交叉口规划与设计规范》（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DB33/1056-2008) </w:t>
      </w:r>
      <w:r>
        <w:rPr>
          <w:rFonts w:hint="eastAsia" w:ascii="Times New Roman" w:hAnsi="Times New Roman" w:eastAsia="宋体" w:cs="Times New Roman"/>
          <w:snapToGrid/>
          <w:color w:val="auto"/>
          <w:w w:val="100"/>
          <w:kern w:val="2"/>
          <w:sz w:val="21"/>
          <w:szCs w:val="21"/>
          <w:highlight w:val="none"/>
          <w:lang w:val="en-US" w:eastAsia="zh-CN"/>
        </w:rPr>
        <w:t>；</w:t>
      </w:r>
    </w:p>
    <w:p w14:paraId="74CF5D4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16)</w:t>
      </w:r>
      <w:r>
        <w:rPr>
          <w:rFonts w:hint="eastAsia" w:ascii="Times New Roman" w:hAnsi="Times New Roman" w:eastAsia="宋体" w:cs="Times New Roman"/>
          <w:snapToGrid/>
          <w:color w:val="auto"/>
          <w:w w:val="100"/>
          <w:kern w:val="2"/>
          <w:sz w:val="21"/>
          <w:szCs w:val="21"/>
          <w:highlight w:val="none"/>
          <w:lang w:val="en-US" w:eastAsia="zh-CN"/>
        </w:rPr>
        <w:t>《城市道路人行过街设施规划与设计规范》（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DB33/1058-2008) </w:t>
      </w:r>
      <w:r>
        <w:rPr>
          <w:rFonts w:hint="eastAsia" w:ascii="Times New Roman" w:hAnsi="Times New Roman" w:eastAsia="宋体" w:cs="Times New Roman"/>
          <w:snapToGrid/>
          <w:color w:val="auto"/>
          <w:w w:val="100"/>
          <w:kern w:val="2"/>
          <w:sz w:val="21"/>
          <w:szCs w:val="21"/>
          <w:highlight w:val="none"/>
          <w:lang w:val="en-US" w:eastAsia="zh-CN"/>
        </w:rPr>
        <w:t>；</w:t>
      </w:r>
    </w:p>
    <w:p w14:paraId="78F9E0E2">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17)</w:t>
      </w:r>
      <w:r>
        <w:rPr>
          <w:rFonts w:hint="eastAsia" w:ascii="Times New Roman" w:hAnsi="Times New Roman" w:eastAsia="宋体" w:cs="Times New Roman"/>
          <w:snapToGrid/>
          <w:color w:val="auto"/>
          <w:w w:val="100"/>
          <w:kern w:val="2"/>
          <w:sz w:val="21"/>
          <w:szCs w:val="21"/>
          <w:highlight w:val="none"/>
          <w:lang w:val="en-US" w:eastAsia="zh-CN"/>
        </w:rPr>
        <w:t>《室外给水设计标准》（</w:t>
      </w:r>
      <w:r>
        <w:rPr>
          <w:rFonts w:hint="default" w:ascii="Times New Roman" w:hAnsi="Times New Roman" w:eastAsia="宋体" w:cs="Times New Roman"/>
          <w:snapToGrid/>
          <w:color w:val="auto"/>
          <w:w w:val="100"/>
          <w:kern w:val="2"/>
          <w:sz w:val="21"/>
          <w:szCs w:val="21"/>
          <w:highlight w:val="none"/>
          <w:lang w:val="en-US" w:eastAsia="zh-CN"/>
        </w:rPr>
        <w:t>GB50013-2018</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7C02EB09">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18)</w:t>
      </w:r>
      <w:r>
        <w:rPr>
          <w:rFonts w:hint="eastAsia" w:ascii="Times New Roman" w:hAnsi="Times New Roman" w:eastAsia="宋体" w:cs="Times New Roman"/>
          <w:snapToGrid/>
          <w:color w:val="auto"/>
          <w:w w:val="100"/>
          <w:kern w:val="2"/>
          <w:sz w:val="21"/>
          <w:szCs w:val="21"/>
          <w:highlight w:val="none"/>
          <w:lang w:val="en-US" w:eastAsia="zh-CN"/>
        </w:rPr>
        <w:t>《室外排水设计规范》（</w:t>
      </w:r>
      <w:r>
        <w:rPr>
          <w:rFonts w:hint="default" w:ascii="Times New Roman" w:hAnsi="Times New Roman" w:eastAsia="宋体" w:cs="Times New Roman"/>
          <w:snapToGrid/>
          <w:color w:val="auto"/>
          <w:w w:val="100"/>
          <w:kern w:val="2"/>
          <w:sz w:val="21"/>
          <w:szCs w:val="21"/>
          <w:highlight w:val="none"/>
          <w:lang w:val="en-US" w:eastAsia="zh-CN"/>
        </w:rPr>
        <w:t>GB50014-2006</w:t>
      </w:r>
      <w:r>
        <w:rPr>
          <w:rFonts w:hint="eastAsia" w:ascii="Times New Roman" w:hAnsi="Times New Roman" w:eastAsia="宋体" w:cs="Times New Roman"/>
          <w:snapToGrid/>
          <w:color w:val="auto"/>
          <w:w w:val="100"/>
          <w:kern w:val="2"/>
          <w:sz w:val="21"/>
          <w:szCs w:val="21"/>
          <w:highlight w:val="none"/>
          <w:lang w:val="en-US" w:eastAsia="zh-CN"/>
        </w:rPr>
        <w:t>）</w:t>
      </w:r>
      <w:r>
        <w:rPr>
          <w:rFonts w:hint="default" w:ascii="Times New Roman" w:hAnsi="Times New Roman" w:eastAsia="宋体" w:cs="Times New Roman"/>
          <w:snapToGrid/>
          <w:color w:val="auto"/>
          <w:w w:val="100"/>
          <w:kern w:val="2"/>
          <w:sz w:val="21"/>
          <w:szCs w:val="21"/>
          <w:highlight w:val="none"/>
          <w:lang w:val="en-US" w:eastAsia="zh-CN"/>
        </w:rPr>
        <w:t xml:space="preserve">(2016 </w:t>
      </w:r>
      <w:r>
        <w:rPr>
          <w:rFonts w:hint="eastAsia" w:ascii="Times New Roman" w:hAnsi="Times New Roman" w:eastAsia="宋体" w:cs="Times New Roman"/>
          <w:snapToGrid/>
          <w:color w:val="auto"/>
          <w:w w:val="100"/>
          <w:kern w:val="2"/>
          <w:sz w:val="21"/>
          <w:szCs w:val="21"/>
          <w:highlight w:val="none"/>
          <w:lang w:val="en-US" w:eastAsia="zh-CN"/>
        </w:rPr>
        <w:t>版</w:t>
      </w:r>
      <w:r>
        <w:rPr>
          <w:rFonts w:hint="default" w:ascii="Times New Roman" w:hAnsi="Times New Roman" w:eastAsia="宋体" w:cs="Times New Roman"/>
          <w:snapToGrid/>
          <w:color w:val="auto"/>
          <w:w w:val="100"/>
          <w:kern w:val="2"/>
          <w:sz w:val="21"/>
          <w:szCs w:val="21"/>
          <w:highlight w:val="none"/>
          <w:lang w:val="en-US" w:eastAsia="zh-CN"/>
        </w:rPr>
        <w:t xml:space="preserve">) </w:t>
      </w:r>
      <w:r>
        <w:rPr>
          <w:rFonts w:hint="eastAsia" w:ascii="Times New Roman" w:hAnsi="Times New Roman" w:eastAsia="宋体" w:cs="Times New Roman"/>
          <w:snapToGrid/>
          <w:color w:val="auto"/>
          <w:w w:val="100"/>
          <w:kern w:val="2"/>
          <w:sz w:val="21"/>
          <w:szCs w:val="21"/>
          <w:highlight w:val="none"/>
          <w:lang w:val="en-US" w:eastAsia="zh-CN"/>
        </w:rPr>
        <w:t>；</w:t>
      </w:r>
    </w:p>
    <w:p w14:paraId="43C5C7C5">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19)</w:t>
      </w:r>
      <w:r>
        <w:rPr>
          <w:rFonts w:hint="eastAsia" w:ascii="Times New Roman" w:hAnsi="Times New Roman" w:eastAsia="宋体" w:cs="Times New Roman"/>
          <w:snapToGrid/>
          <w:color w:val="auto"/>
          <w:w w:val="100"/>
          <w:kern w:val="2"/>
          <w:sz w:val="21"/>
          <w:szCs w:val="21"/>
          <w:highlight w:val="none"/>
          <w:lang w:val="en-US" w:eastAsia="zh-CN"/>
        </w:rPr>
        <w:t>《给水排水工程构筑物结构设计规范》（</w:t>
      </w:r>
      <w:r>
        <w:rPr>
          <w:rFonts w:hint="default" w:ascii="Times New Roman" w:hAnsi="Times New Roman" w:eastAsia="宋体" w:cs="Times New Roman"/>
          <w:snapToGrid/>
          <w:color w:val="auto"/>
          <w:w w:val="100"/>
          <w:kern w:val="2"/>
          <w:sz w:val="21"/>
          <w:szCs w:val="21"/>
          <w:highlight w:val="none"/>
          <w:lang w:val="en-US" w:eastAsia="zh-CN"/>
        </w:rPr>
        <w:t>GB50069-2002</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400007CA">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20)</w:t>
      </w:r>
      <w:r>
        <w:rPr>
          <w:rFonts w:hint="eastAsia" w:ascii="Times New Roman" w:hAnsi="Times New Roman" w:eastAsia="宋体" w:cs="Times New Roman"/>
          <w:snapToGrid/>
          <w:color w:val="auto"/>
          <w:w w:val="100"/>
          <w:kern w:val="2"/>
          <w:sz w:val="21"/>
          <w:szCs w:val="21"/>
          <w:highlight w:val="none"/>
          <w:lang w:val="en-US" w:eastAsia="zh-CN"/>
        </w:rPr>
        <w:t>《给水排水工程管道结构设计规范》（</w:t>
      </w:r>
      <w:r>
        <w:rPr>
          <w:rFonts w:hint="default" w:ascii="Times New Roman" w:hAnsi="Times New Roman" w:eastAsia="宋体" w:cs="Times New Roman"/>
          <w:snapToGrid/>
          <w:color w:val="auto"/>
          <w:w w:val="100"/>
          <w:kern w:val="2"/>
          <w:sz w:val="21"/>
          <w:szCs w:val="21"/>
          <w:highlight w:val="none"/>
          <w:lang w:val="en-US" w:eastAsia="zh-CN"/>
        </w:rPr>
        <w:t>GB50332-2002</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5EE65C19">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21)</w:t>
      </w:r>
      <w:r>
        <w:rPr>
          <w:rFonts w:hint="eastAsia" w:ascii="Times New Roman" w:hAnsi="Times New Roman" w:eastAsia="宋体" w:cs="Times New Roman"/>
          <w:snapToGrid/>
          <w:color w:val="auto"/>
          <w:w w:val="100"/>
          <w:kern w:val="2"/>
          <w:sz w:val="21"/>
          <w:szCs w:val="21"/>
          <w:highlight w:val="none"/>
          <w:lang w:val="en-US" w:eastAsia="zh-CN"/>
        </w:rPr>
        <w:t>《城市工程管线综合规划规范》（</w:t>
      </w:r>
      <w:r>
        <w:rPr>
          <w:rFonts w:hint="default" w:ascii="Times New Roman" w:hAnsi="Times New Roman" w:eastAsia="宋体" w:cs="Times New Roman"/>
          <w:snapToGrid/>
          <w:color w:val="auto"/>
          <w:w w:val="100"/>
          <w:kern w:val="2"/>
          <w:sz w:val="21"/>
          <w:szCs w:val="21"/>
          <w:highlight w:val="none"/>
          <w:lang w:val="en-US" w:eastAsia="zh-CN"/>
        </w:rPr>
        <w:t>GB50289-2016</w:t>
      </w:r>
      <w:r>
        <w:rPr>
          <w:rFonts w:hint="eastAsia" w:ascii="Times New Roman" w:hAnsi="Times New Roman" w:eastAsia="宋体" w:cs="Times New Roman"/>
          <w:snapToGrid/>
          <w:color w:val="auto"/>
          <w:w w:val="100"/>
          <w:kern w:val="2"/>
          <w:sz w:val="21"/>
          <w:szCs w:val="21"/>
          <w:highlight w:val="none"/>
          <w:lang w:val="en-US" w:eastAsia="zh-CN"/>
        </w:rPr>
        <w:t xml:space="preserve">）； </w:t>
      </w:r>
    </w:p>
    <w:p w14:paraId="649D94F7">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22)</w:t>
      </w:r>
      <w:r>
        <w:rPr>
          <w:rFonts w:hint="eastAsia" w:ascii="Times New Roman" w:hAnsi="Times New Roman" w:eastAsia="宋体" w:cs="Times New Roman"/>
          <w:snapToGrid/>
          <w:color w:val="auto"/>
          <w:w w:val="100"/>
          <w:kern w:val="2"/>
          <w:sz w:val="21"/>
          <w:szCs w:val="21"/>
          <w:highlight w:val="none"/>
          <w:lang w:val="en-US" w:eastAsia="zh-CN"/>
        </w:rPr>
        <w:t>《路面标线涂料》</w:t>
      </w:r>
      <w:r>
        <w:rPr>
          <w:rFonts w:hint="default" w:ascii="Times New Roman" w:hAnsi="Times New Roman" w:eastAsia="宋体" w:cs="Times New Roman"/>
          <w:snapToGrid/>
          <w:color w:val="auto"/>
          <w:w w:val="100"/>
          <w:kern w:val="2"/>
          <w:sz w:val="21"/>
          <w:szCs w:val="21"/>
          <w:highlight w:val="none"/>
          <w:lang w:val="en-US" w:eastAsia="zh-CN"/>
        </w:rPr>
        <w:t>(JT/T280-2022)</w:t>
      </w:r>
      <w:r>
        <w:rPr>
          <w:rFonts w:hint="eastAsia" w:ascii="Times New Roman" w:hAnsi="Times New Roman" w:eastAsia="宋体" w:cs="Times New Roman"/>
          <w:snapToGrid/>
          <w:color w:val="auto"/>
          <w:w w:val="100"/>
          <w:kern w:val="2"/>
          <w:sz w:val="21"/>
          <w:szCs w:val="21"/>
          <w:highlight w:val="none"/>
          <w:lang w:val="en-US" w:eastAsia="zh-CN"/>
        </w:rPr>
        <w:t>；</w:t>
      </w:r>
    </w:p>
    <w:p w14:paraId="4879297F">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23)</w:t>
      </w:r>
      <w:r>
        <w:rPr>
          <w:rFonts w:hint="eastAsia" w:ascii="Times New Roman" w:hAnsi="Times New Roman" w:eastAsia="宋体" w:cs="Times New Roman"/>
          <w:snapToGrid/>
          <w:color w:val="auto"/>
          <w:w w:val="100"/>
          <w:kern w:val="2"/>
          <w:sz w:val="21"/>
          <w:szCs w:val="21"/>
          <w:highlight w:val="none"/>
          <w:lang w:val="en-US" w:eastAsia="zh-CN"/>
        </w:rPr>
        <w:t>《道路交通标志板及支撑件》</w:t>
      </w:r>
      <w:r>
        <w:rPr>
          <w:rFonts w:hint="default" w:ascii="Times New Roman" w:hAnsi="Times New Roman" w:eastAsia="宋体" w:cs="Times New Roman"/>
          <w:snapToGrid/>
          <w:color w:val="auto"/>
          <w:w w:val="100"/>
          <w:kern w:val="2"/>
          <w:sz w:val="21"/>
          <w:szCs w:val="21"/>
          <w:highlight w:val="none"/>
          <w:lang w:val="en-US" w:eastAsia="zh-CN"/>
        </w:rPr>
        <w:t xml:space="preserve">(GB/T23827-2009) </w:t>
      </w:r>
      <w:r>
        <w:rPr>
          <w:rFonts w:hint="eastAsia" w:ascii="Times New Roman" w:hAnsi="Times New Roman" w:eastAsia="宋体" w:cs="Times New Roman"/>
          <w:snapToGrid/>
          <w:color w:val="auto"/>
          <w:w w:val="100"/>
          <w:kern w:val="2"/>
          <w:sz w:val="21"/>
          <w:szCs w:val="21"/>
          <w:highlight w:val="none"/>
          <w:lang w:val="en-US" w:eastAsia="zh-CN"/>
        </w:rPr>
        <w:t>；</w:t>
      </w:r>
    </w:p>
    <w:p w14:paraId="6604BDC6">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24)</w:t>
      </w:r>
      <w:r>
        <w:rPr>
          <w:rFonts w:hint="eastAsia" w:ascii="Times New Roman" w:hAnsi="Times New Roman" w:eastAsia="宋体" w:cs="Times New Roman"/>
          <w:snapToGrid/>
          <w:color w:val="auto"/>
          <w:w w:val="100"/>
          <w:kern w:val="2"/>
          <w:sz w:val="21"/>
          <w:szCs w:val="21"/>
          <w:highlight w:val="none"/>
          <w:lang w:val="en-US" w:eastAsia="zh-CN"/>
        </w:rPr>
        <w:t>《道路交通反光膜》</w:t>
      </w:r>
      <w:r>
        <w:rPr>
          <w:rFonts w:hint="default" w:ascii="Times New Roman" w:hAnsi="Times New Roman" w:eastAsia="宋体" w:cs="Times New Roman"/>
          <w:snapToGrid/>
          <w:color w:val="auto"/>
          <w:w w:val="100"/>
          <w:kern w:val="2"/>
          <w:sz w:val="21"/>
          <w:szCs w:val="21"/>
          <w:highlight w:val="none"/>
          <w:lang w:val="en-US" w:eastAsia="zh-CN"/>
        </w:rPr>
        <w:t>(GBT18833-2012)</w:t>
      </w:r>
      <w:r>
        <w:rPr>
          <w:rFonts w:hint="eastAsia" w:ascii="Times New Roman" w:hAnsi="Times New Roman" w:eastAsia="宋体" w:cs="Times New Roman"/>
          <w:snapToGrid/>
          <w:color w:val="auto"/>
          <w:w w:val="100"/>
          <w:kern w:val="2"/>
          <w:sz w:val="21"/>
          <w:szCs w:val="21"/>
          <w:highlight w:val="none"/>
          <w:lang w:val="en-US" w:eastAsia="zh-CN"/>
        </w:rPr>
        <w:t>；</w:t>
      </w:r>
      <w:r>
        <w:rPr>
          <w:rFonts w:hint="default" w:ascii="Times New Roman" w:hAnsi="Times New Roman" w:eastAsia="宋体" w:cs="Times New Roman"/>
          <w:snapToGrid/>
          <w:color w:val="auto"/>
          <w:w w:val="100"/>
          <w:kern w:val="2"/>
          <w:sz w:val="21"/>
          <w:szCs w:val="21"/>
          <w:highlight w:val="none"/>
          <w:lang w:val="en-US" w:eastAsia="zh-CN"/>
        </w:rPr>
        <w:t xml:space="preserve"> </w:t>
      </w:r>
    </w:p>
    <w:p w14:paraId="48074DB6">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25)</w:t>
      </w:r>
      <w:r>
        <w:rPr>
          <w:rFonts w:hint="eastAsia" w:ascii="Times New Roman" w:hAnsi="Times New Roman" w:eastAsia="宋体" w:cs="Times New Roman"/>
          <w:snapToGrid/>
          <w:color w:val="auto"/>
          <w:w w:val="100"/>
          <w:kern w:val="2"/>
          <w:sz w:val="21"/>
          <w:szCs w:val="21"/>
          <w:highlight w:val="none"/>
          <w:lang w:val="en-US" w:eastAsia="zh-CN"/>
        </w:rPr>
        <w:t>《城市道路交叉口设计规程》</w:t>
      </w:r>
      <w:r>
        <w:rPr>
          <w:rFonts w:hint="default" w:ascii="Times New Roman" w:hAnsi="Times New Roman" w:eastAsia="宋体" w:cs="Times New Roman"/>
          <w:snapToGrid/>
          <w:color w:val="auto"/>
          <w:w w:val="100"/>
          <w:kern w:val="2"/>
          <w:sz w:val="21"/>
          <w:szCs w:val="21"/>
          <w:highlight w:val="none"/>
          <w:lang w:val="en-US" w:eastAsia="zh-CN"/>
        </w:rPr>
        <w:t xml:space="preserve">(CJJ152-2010) </w:t>
      </w:r>
      <w:r>
        <w:rPr>
          <w:rFonts w:hint="eastAsia" w:ascii="Times New Roman" w:hAnsi="Times New Roman" w:eastAsia="宋体" w:cs="Times New Roman"/>
          <w:snapToGrid/>
          <w:color w:val="auto"/>
          <w:w w:val="100"/>
          <w:kern w:val="2"/>
          <w:sz w:val="21"/>
          <w:szCs w:val="21"/>
          <w:highlight w:val="none"/>
          <w:lang w:val="en-US" w:eastAsia="zh-CN"/>
        </w:rPr>
        <w:t>；</w:t>
      </w:r>
    </w:p>
    <w:p w14:paraId="214DF37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26)</w:t>
      </w:r>
      <w:r>
        <w:rPr>
          <w:rFonts w:hint="eastAsia" w:ascii="Times New Roman" w:hAnsi="Times New Roman" w:eastAsia="宋体" w:cs="Times New Roman"/>
          <w:snapToGrid/>
          <w:color w:val="auto"/>
          <w:w w:val="100"/>
          <w:kern w:val="2"/>
          <w:sz w:val="21"/>
          <w:szCs w:val="21"/>
          <w:highlight w:val="none"/>
          <w:lang w:val="en-US" w:eastAsia="zh-CN"/>
        </w:rPr>
        <w:t>《城市道路交通设施设计规范》</w:t>
      </w:r>
      <w:r>
        <w:rPr>
          <w:rFonts w:hint="default" w:ascii="Times New Roman" w:hAnsi="Times New Roman" w:eastAsia="宋体" w:cs="Times New Roman"/>
          <w:snapToGrid/>
          <w:color w:val="auto"/>
          <w:w w:val="100"/>
          <w:kern w:val="2"/>
          <w:sz w:val="21"/>
          <w:szCs w:val="21"/>
          <w:highlight w:val="none"/>
          <w:lang w:val="en-US" w:eastAsia="zh-CN"/>
        </w:rPr>
        <w:t>(GB50688-2011)</w:t>
      </w:r>
      <w:r>
        <w:rPr>
          <w:rFonts w:hint="eastAsia" w:ascii="Times New Roman" w:hAnsi="Times New Roman" w:eastAsia="宋体" w:cs="Times New Roman"/>
          <w:snapToGrid/>
          <w:color w:val="auto"/>
          <w:w w:val="100"/>
          <w:kern w:val="2"/>
          <w:sz w:val="21"/>
          <w:szCs w:val="21"/>
          <w:highlight w:val="none"/>
          <w:lang w:val="en-US" w:eastAsia="zh-CN"/>
        </w:rPr>
        <w:t>；</w:t>
      </w:r>
      <w:r>
        <w:rPr>
          <w:rFonts w:hint="default" w:ascii="Times New Roman" w:hAnsi="Times New Roman" w:eastAsia="宋体" w:cs="Times New Roman"/>
          <w:snapToGrid/>
          <w:color w:val="auto"/>
          <w:w w:val="100"/>
          <w:kern w:val="2"/>
          <w:sz w:val="21"/>
          <w:szCs w:val="21"/>
          <w:highlight w:val="none"/>
          <w:lang w:val="en-US" w:eastAsia="zh-CN"/>
        </w:rPr>
        <w:t xml:space="preserve"> </w:t>
      </w:r>
    </w:p>
    <w:p w14:paraId="771EA6C2">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27)</w:t>
      </w:r>
      <w:r>
        <w:rPr>
          <w:rFonts w:hint="eastAsia" w:ascii="Times New Roman" w:hAnsi="Times New Roman" w:eastAsia="宋体" w:cs="Times New Roman"/>
          <w:snapToGrid/>
          <w:color w:val="auto"/>
          <w:w w:val="100"/>
          <w:kern w:val="2"/>
          <w:sz w:val="21"/>
          <w:szCs w:val="21"/>
          <w:highlight w:val="none"/>
          <w:lang w:val="en-US" w:eastAsia="zh-CN"/>
        </w:rPr>
        <w:t>《道路交通信号灯安装规范》</w:t>
      </w:r>
      <w:r>
        <w:rPr>
          <w:rFonts w:hint="default" w:ascii="Times New Roman" w:hAnsi="Times New Roman" w:eastAsia="宋体" w:cs="Times New Roman"/>
          <w:snapToGrid/>
          <w:color w:val="auto"/>
          <w:w w:val="100"/>
          <w:kern w:val="2"/>
          <w:sz w:val="21"/>
          <w:szCs w:val="21"/>
          <w:highlight w:val="none"/>
          <w:lang w:val="en-US" w:eastAsia="zh-CN"/>
        </w:rPr>
        <w:t xml:space="preserve">(GB14886-2006) </w:t>
      </w:r>
      <w:r>
        <w:rPr>
          <w:rFonts w:hint="eastAsia" w:ascii="Times New Roman" w:hAnsi="Times New Roman" w:eastAsia="宋体" w:cs="Times New Roman"/>
          <w:snapToGrid/>
          <w:color w:val="auto"/>
          <w:w w:val="100"/>
          <w:kern w:val="2"/>
          <w:sz w:val="21"/>
          <w:szCs w:val="21"/>
          <w:highlight w:val="none"/>
          <w:lang w:val="en-US" w:eastAsia="zh-CN"/>
        </w:rPr>
        <w:t>；</w:t>
      </w:r>
    </w:p>
    <w:p w14:paraId="3FA7A204">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28)</w:t>
      </w:r>
      <w:r>
        <w:rPr>
          <w:rFonts w:hint="eastAsia" w:ascii="Times New Roman" w:hAnsi="Times New Roman" w:eastAsia="宋体" w:cs="Times New Roman"/>
          <w:snapToGrid/>
          <w:color w:val="auto"/>
          <w:w w:val="100"/>
          <w:kern w:val="2"/>
          <w:sz w:val="21"/>
          <w:szCs w:val="21"/>
          <w:highlight w:val="none"/>
          <w:lang w:val="en-US" w:eastAsia="zh-CN"/>
        </w:rPr>
        <w:t>《道路交通信号灯》</w:t>
      </w:r>
      <w:r>
        <w:rPr>
          <w:rFonts w:hint="default" w:ascii="Times New Roman" w:hAnsi="Times New Roman" w:eastAsia="宋体" w:cs="Times New Roman"/>
          <w:snapToGrid/>
          <w:color w:val="auto"/>
          <w:w w:val="100"/>
          <w:kern w:val="2"/>
          <w:sz w:val="21"/>
          <w:szCs w:val="21"/>
          <w:highlight w:val="none"/>
          <w:lang w:val="en-US" w:eastAsia="zh-CN"/>
        </w:rPr>
        <w:t xml:space="preserve">(GB14887-2011) </w:t>
      </w:r>
      <w:r>
        <w:rPr>
          <w:rFonts w:hint="eastAsia" w:ascii="Times New Roman" w:hAnsi="Times New Roman" w:eastAsia="宋体" w:cs="Times New Roman"/>
          <w:snapToGrid/>
          <w:color w:val="auto"/>
          <w:w w:val="100"/>
          <w:kern w:val="2"/>
          <w:sz w:val="21"/>
          <w:szCs w:val="21"/>
          <w:highlight w:val="none"/>
          <w:lang w:val="en-US" w:eastAsia="zh-CN"/>
        </w:rPr>
        <w:t>；</w:t>
      </w:r>
    </w:p>
    <w:p w14:paraId="669C8525">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29)</w:t>
      </w:r>
      <w:r>
        <w:rPr>
          <w:rFonts w:hint="eastAsia" w:ascii="Times New Roman" w:hAnsi="Times New Roman" w:eastAsia="宋体" w:cs="Times New Roman"/>
          <w:snapToGrid/>
          <w:color w:val="auto"/>
          <w:w w:val="100"/>
          <w:kern w:val="2"/>
          <w:sz w:val="21"/>
          <w:szCs w:val="21"/>
          <w:highlight w:val="none"/>
          <w:lang w:val="en-US" w:eastAsia="zh-CN"/>
        </w:rPr>
        <w:t>《道路交通信号控制机》</w:t>
      </w:r>
      <w:r>
        <w:rPr>
          <w:rFonts w:hint="default" w:ascii="Times New Roman" w:hAnsi="Times New Roman" w:eastAsia="宋体" w:cs="Times New Roman"/>
          <w:snapToGrid/>
          <w:color w:val="auto"/>
          <w:w w:val="100"/>
          <w:kern w:val="2"/>
          <w:sz w:val="21"/>
          <w:szCs w:val="21"/>
          <w:highlight w:val="none"/>
          <w:lang w:val="en-US" w:eastAsia="zh-CN"/>
        </w:rPr>
        <w:t xml:space="preserve">(GB25280-2010) </w:t>
      </w:r>
      <w:r>
        <w:rPr>
          <w:rFonts w:hint="eastAsia" w:ascii="Times New Roman" w:hAnsi="Times New Roman" w:eastAsia="宋体" w:cs="Times New Roman"/>
          <w:snapToGrid/>
          <w:color w:val="auto"/>
          <w:w w:val="100"/>
          <w:kern w:val="2"/>
          <w:sz w:val="21"/>
          <w:szCs w:val="21"/>
          <w:highlight w:val="none"/>
          <w:lang w:val="en-US" w:eastAsia="zh-CN"/>
        </w:rPr>
        <w:t>；</w:t>
      </w:r>
    </w:p>
    <w:p w14:paraId="40CDF6E6">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30)</w:t>
      </w:r>
      <w:r>
        <w:rPr>
          <w:rFonts w:hint="eastAsia" w:ascii="Times New Roman" w:hAnsi="Times New Roman" w:eastAsia="宋体" w:cs="Times New Roman"/>
          <w:snapToGrid/>
          <w:color w:val="auto"/>
          <w:w w:val="100"/>
          <w:kern w:val="2"/>
          <w:sz w:val="21"/>
          <w:szCs w:val="21"/>
          <w:highlight w:val="none"/>
          <w:lang w:val="en-US" w:eastAsia="zh-CN"/>
        </w:rPr>
        <w:t>《闯红灯自动记录系统通用技术条件》</w:t>
      </w:r>
      <w:r>
        <w:rPr>
          <w:rFonts w:hint="default" w:ascii="Times New Roman" w:hAnsi="Times New Roman" w:eastAsia="宋体" w:cs="Times New Roman"/>
          <w:snapToGrid/>
          <w:color w:val="auto"/>
          <w:w w:val="100"/>
          <w:kern w:val="2"/>
          <w:sz w:val="21"/>
          <w:szCs w:val="21"/>
          <w:highlight w:val="none"/>
          <w:lang w:val="en-US" w:eastAsia="zh-CN"/>
        </w:rPr>
        <w:t xml:space="preserve">(GA/T496-2009) </w:t>
      </w:r>
      <w:r>
        <w:rPr>
          <w:rFonts w:hint="eastAsia" w:ascii="Times New Roman" w:hAnsi="Times New Roman" w:eastAsia="宋体" w:cs="Times New Roman"/>
          <w:snapToGrid/>
          <w:color w:val="auto"/>
          <w:w w:val="100"/>
          <w:kern w:val="2"/>
          <w:sz w:val="21"/>
          <w:szCs w:val="21"/>
          <w:highlight w:val="none"/>
          <w:lang w:val="en-US" w:eastAsia="zh-CN"/>
        </w:rPr>
        <w:t>；</w:t>
      </w:r>
    </w:p>
    <w:p w14:paraId="39499188">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31)</w:t>
      </w:r>
      <w:r>
        <w:rPr>
          <w:rFonts w:hint="eastAsia" w:ascii="Times New Roman" w:hAnsi="Times New Roman" w:eastAsia="宋体" w:cs="Times New Roman"/>
          <w:snapToGrid/>
          <w:color w:val="auto"/>
          <w:w w:val="100"/>
          <w:kern w:val="2"/>
          <w:sz w:val="21"/>
          <w:szCs w:val="21"/>
          <w:highlight w:val="none"/>
          <w:lang w:val="en-US" w:eastAsia="zh-CN"/>
        </w:rPr>
        <w:t>《公安交通管理外场设备基础施工通用要求》</w:t>
      </w:r>
      <w:r>
        <w:rPr>
          <w:rFonts w:hint="default" w:ascii="Times New Roman" w:hAnsi="Times New Roman" w:eastAsia="宋体" w:cs="Times New Roman"/>
          <w:snapToGrid/>
          <w:color w:val="auto"/>
          <w:w w:val="100"/>
          <w:kern w:val="2"/>
          <w:sz w:val="21"/>
          <w:szCs w:val="21"/>
          <w:highlight w:val="none"/>
          <w:lang w:val="en-US" w:eastAsia="zh-CN"/>
        </w:rPr>
        <w:t xml:space="preserve">(GA/T 652-2006) </w:t>
      </w:r>
      <w:r>
        <w:rPr>
          <w:rFonts w:hint="eastAsia" w:ascii="Times New Roman" w:hAnsi="Times New Roman" w:eastAsia="宋体" w:cs="Times New Roman"/>
          <w:snapToGrid/>
          <w:color w:val="auto"/>
          <w:w w:val="100"/>
          <w:kern w:val="2"/>
          <w:sz w:val="21"/>
          <w:szCs w:val="21"/>
          <w:highlight w:val="none"/>
          <w:lang w:val="en-US" w:eastAsia="zh-CN"/>
        </w:rPr>
        <w:t>；</w:t>
      </w:r>
    </w:p>
    <w:p w14:paraId="7FD445D0">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32)</w:t>
      </w:r>
      <w:r>
        <w:rPr>
          <w:rFonts w:hint="eastAsia" w:ascii="Times New Roman" w:hAnsi="Times New Roman" w:eastAsia="宋体" w:cs="Times New Roman"/>
          <w:snapToGrid/>
          <w:color w:val="auto"/>
          <w:w w:val="100"/>
          <w:kern w:val="2"/>
          <w:sz w:val="21"/>
          <w:szCs w:val="21"/>
          <w:highlight w:val="none"/>
          <w:lang w:val="en-US" w:eastAsia="zh-CN"/>
        </w:rPr>
        <w:t>《浙江省城市道路平面交叉口规划与设计规范》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(DB331056-2008) </w:t>
      </w:r>
      <w:r>
        <w:rPr>
          <w:rFonts w:hint="eastAsia" w:ascii="Times New Roman" w:hAnsi="Times New Roman" w:eastAsia="宋体" w:cs="Times New Roman"/>
          <w:snapToGrid/>
          <w:color w:val="auto"/>
          <w:w w:val="100"/>
          <w:kern w:val="2"/>
          <w:sz w:val="21"/>
          <w:szCs w:val="21"/>
          <w:highlight w:val="none"/>
          <w:lang w:val="en-US" w:eastAsia="zh-CN"/>
        </w:rPr>
        <w:t>；</w:t>
      </w:r>
    </w:p>
    <w:p w14:paraId="6476D61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33)</w:t>
      </w:r>
      <w:r>
        <w:rPr>
          <w:rFonts w:hint="eastAsia" w:ascii="Times New Roman" w:hAnsi="Times New Roman" w:eastAsia="宋体" w:cs="Times New Roman"/>
          <w:snapToGrid/>
          <w:color w:val="auto"/>
          <w:w w:val="100"/>
          <w:kern w:val="2"/>
          <w:sz w:val="21"/>
          <w:szCs w:val="21"/>
          <w:highlight w:val="none"/>
          <w:lang w:val="en-US" w:eastAsia="zh-CN"/>
        </w:rPr>
        <w:t>《浙江省城市道路机动车道宽度设计规范》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(DB331057-2008) </w:t>
      </w:r>
      <w:r>
        <w:rPr>
          <w:rFonts w:hint="eastAsia" w:ascii="Times New Roman" w:hAnsi="Times New Roman" w:eastAsia="宋体" w:cs="Times New Roman"/>
          <w:snapToGrid/>
          <w:color w:val="auto"/>
          <w:w w:val="100"/>
          <w:kern w:val="2"/>
          <w:sz w:val="21"/>
          <w:szCs w:val="21"/>
          <w:highlight w:val="none"/>
          <w:lang w:val="en-US" w:eastAsia="zh-CN"/>
        </w:rPr>
        <w:t>；</w:t>
      </w:r>
    </w:p>
    <w:p w14:paraId="15BC6CB0">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34)</w:t>
      </w:r>
      <w:r>
        <w:rPr>
          <w:rFonts w:hint="eastAsia" w:ascii="Times New Roman" w:hAnsi="Times New Roman" w:eastAsia="宋体" w:cs="Times New Roman"/>
          <w:snapToGrid/>
          <w:color w:val="auto"/>
          <w:w w:val="100"/>
          <w:kern w:val="2"/>
          <w:sz w:val="21"/>
          <w:szCs w:val="21"/>
          <w:highlight w:val="none"/>
          <w:lang w:val="en-US" w:eastAsia="zh-CN"/>
        </w:rPr>
        <w:t>《浙江省城市道路人行过街设施规划与设计规范》</w:t>
      </w:r>
      <w:r>
        <w:rPr>
          <w:rFonts w:hint="default" w:ascii="Times New Roman" w:hAnsi="Times New Roman" w:eastAsia="宋体" w:cs="Times New Roman"/>
          <w:snapToGrid/>
          <w:color w:val="auto"/>
          <w:w w:val="100"/>
          <w:kern w:val="2"/>
          <w:sz w:val="21"/>
          <w:szCs w:val="21"/>
          <w:highlight w:val="none"/>
          <w:lang w:val="en-US" w:eastAsia="zh-CN"/>
        </w:rPr>
        <w:t xml:space="preserve">(DB331058-2008) </w:t>
      </w:r>
      <w:r>
        <w:rPr>
          <w:rFonts w:hint="eastAsia" w:ascii="Times New Roman" w:hAnsi="Times New Roman" w:eastAsia="宋体" w:cs="Times New Roman"/>
          <w:snapToGrid/>
          <w:color w:val="auto"/>
          <w:w w:val="100"/>
          <w:kern w:val="2"/>
          <w:sz w:val="21"/>
          <w:szCs w:val="21"/>
          <w:highlight w:val="none"/>
          <w:lang w:val="en-US" w:eastAsia="zh-CN"/>
        </w:rPr>
        <w:t>；</w:t>
      </w:r>
    </w:p>
    <w:p w14:paraId="59BD14AA">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35)</w:t>
      </w:r>
      <w:r>
        <w:rPr>
          <w:rFonts w:hint="eastAsia" w:ascii="Times New Roman" w:hAnsi="Times New Roman" w:eastAsia="宋体" w:cs="Times New Roman"/>
          <w:snapToGrid/>
          <w:color w:val="auto"/>
          <w:w w:val="100"/>
          <w:kern w:val="2"/>
          <w:sz w:val="21"/>
          <w:szCs w:val="21"/>
          <w:highlight w:val="none"/>
          <w:lang w:val="en-US" w:eastAsia="zh-CN"/>
        </w:rPr>
        <w:t>《浙江省城市道路交通标志和标线设置规范》</w:t>
      </w:r>
      <w:r>
        <w:rPr>
          <w:rFonts w:hint="default" w:ascii="Times New Roman" w:hAnsi="Times New Roman" w:eastAsia="宋体" w:cs="Times New Roman"/>
          <w:snapToGrid/>
          <w:color w:val="auto"/>
          <w:w w:val="100"/>
          <w:kern w:val="2"/>
          <w:sz w:val="21"/>
          <w:szCs w:val="21"/>
          <w:highlight w:val="none"/>
          <w:lang w:val="en-US" w:eastAsia="zh-CN"/>
        </w:rPr>
        <w:t xml:space="preserve">(DB33T818-2010) </w:t>
      </w:r>
      <w:r>
        <w:rPr>
          <w:rFonts w:hint="eastAsia" w:ascii="Times New Roman" w:hAnsi="Times New Roman" w:eastAsia="宋体" w:cs="Times New Roman"/>
          <w:snapToGrid/>
          <w:color w:val="auto"/>
          <w:w w:val="100"/>
          <w:kern w:val="2"/>
          <w:sz w:val="21"/>
          <w:szCs w:val="21"/>
          <w:highlight w:val="none"/>
          <w:lang w:val="en-US" w:eastAsia="zh-CN"/>
        </w:rPr>
        <w:t>；</w:t>
      </w:r>
    </w:p>
    <w:p w14:paraId="207C456A">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36)</w:t>
      </w:r>
      <w:r>
        <w:rPr>
          <w:rFonts w:hint="eastAsia" w:ascii="Times New Roman" w:hAnsi="Times New Roman" w:eastAsia="宋体" w:cs="Times New Roman"/>
          <w:snapToGrid/>
          <w:color w:val="auto"/>
          <w:w w:val="100"/>
          <w:kern w:val="2"/>
          <w:sz w:val="21"/>
          <w:szCs w:val="21"/>
          <w:highlight w:val="none"/>
          <w:lang w:val="en-US" w:eastAsia="zh-CN"/>
        </w:rPr>
        <w:t>《城镇燃气技术规范》</w:t>
      </w:r>
      <w:r>
        <w:rPr>
          <w:rFonts w:hint="default" w:ascii="Times New Roman" w:hAnsi="Times New Roman" w:eastAsia="宋体" w:cs="Times New Roman"/>
          <w:snapToGrid/>
          <w:color w:val="auto"/>
          <w:w w:val="100"/>
          <w:kern w:val="2"/>
          <w:sz w:val="21"/>
          <w:szCs w:val="21"/>
          <w:highlight w:val="none"/>
          <w:lang w:val="en-US" w:eastAsia="zh-CN"/>
        </w:rPr>
        <w:t xml:space="preserve">GB50494-2009 </w:t>
      </w:r>
      <w:r>
        <w:rPr>
          <w:rFonts w:hint="eastAsia" w:ascii="Times New Roman" w:hAnsi="Times New Roman" w:eastAsia="宋体" w:cs="Times New Roman"/>
          <w:snapToGrid/>
          <w:color w:val="auto"/>
          <w:w w:val="100"/>
          <w:kern w:val="2"/>
          <w:sz w:val="21"/>
          <w:szCs w:val="21"/>
          <w:highlight w:val="none"/>
          <w:lang w:val="en-US" w:eastAsia="zh-CN"/>
        </w:rPr>
        <w:t>；</w:t>
      </w:r>
    </w:p>
    <w:p w14:paraId="7F9A295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37)</w:t>
      </w:r>
      <w:r>
        <w:rPr>
          <w:rFonts w:hint="eastAsia" w:ascii="Times New Roman" w:hAnsi="Times New Roman" w:eastAsia="宋体" w:cs="Times New Roman"/>
          <w:snapToGrid/>
          <w:color w:val="auto"/>
          <w:w w:val="100"/>
          <w:kern w:val="2"/>
          <w:sz w:val="21"/>
          <w:szCs w:val="21"/>
          <w:highlight w:val="none"/>
          <w:lang w:val="en-US" w:eastAsia="zh-CN"/>
        </w:rPr>
        <w:t>《城镇燃气设计规范》</w:t>
      </w:r>
      <w:r>
        <w:rPr>
          <w:rFonts w:hint="default" w:ascii="Times New Roman" w:hAnsi="Times New Roman" w:eastAsia="宋体" w:cs="Times New Roman"/>
          <w:snapToGrid/>
          <w:color w:val="auto"/>
          <w:w w:val="100"/>
          <w:kern w:val="2"/>
          <w:sz w:val="21"/>
          <w:szCs w:val="21"/>
          <w:highlight w:val="none"/>
          <w:lang w:val="en-US" w:eastAsia="zh-CN"/>
        </w:rPr>
        <w:t xml:space="preserve">GB50028-2006 </w:t>
      </w:r>
      <w:r>
        <w:rPr>
          <w:rFonts w:hint="eastAsia" w:ascii="Times New Roman" w:hAnsi="Times New Roman" w:eastAsia="宋体" w:cs="Times New Roman"/>
          <w:snapToGrid/>
          <w:color w:val="auto"/>
          <w:w w:val="100"/>
          <w:kern w:val="2"/>
          <w:sz w:val="21"/>
          <w:szCs w:val="21"/>
          <w:highlight w:val="none"/>
          <w:lang w:val="en-US" w:eastAsia="zh-CN"/>
        </w:rPr>
        <w:t>；</w:t>
      </w:r>
    </w:p>
    <w:p w14:paraId="1796D804">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38)</w:t>
      </w:r>
      <w:r>
        <w:rPr>
          <w:rFonts w:hint="eastAsia" w:ascii="Times New Roman" w:hAnsi="Times New Roman" w:eastAsia="宋体" w:cs="Times New Roman"/>
          <w:snapToGrid/>
          <w:color w:val="auto"/>
          <w:w w:val="100"/>
          <w:kern w:val="2"/>
          <w:sz w:val="21"/>
          <w:szCs w:val="21"/>
          <w:highlight w:val="none"/>
          <w:lang w:val="en-US" w:eastAsia="zh-CN"/>
        </w:rPr>
        <w:t>《聚乙烯燃气管道工程技术规程》</w:t>
      </w:r>
      <w:r>
        <w:rPr>
          <w:rFonts w:hint="default" w:ascii="Times New Roman" w:hAnsi="Times New Roman" w:eastAsia="宋体" w:cs="Times New Roman"/>
          <w:snapToGrid/>
          <w:color w:val="auto"/>
          <w:w w:val="100"/>
          <w:kern w:val="2"/>
          <w:sz w:val="21"/>
          <w:szCs w:val="21"/>
          <w:highlight w:val="none"/>
          <w:lang w:val="en-US" w:eastAsia="zh-CN"/>
        </w:rPr>
        <w:t xml:space="preserve">CJJ63-2008 </w:t>
      </w:r>
      <w:r>
        <w:rPr>
          <w:rFonts w:hint="eastAsia" w:ascii="Times New Roman" w:hAnsi="Times New Roman" w:eastAsia="宋体" w:cs="Times New Roman"/>
          <w:snapToGrid/>
          <w:color w:val="auto"/>
          <w:w w:val="100"/>
          <w:kern w:val="2"/>
          <w:sz w:val="21"/>
          <w:szCs w:val="21"/>
          <w:highlight w:val="none"/>
          <w:lang w:val="en-US" w:eastAsia="zh-CN"/>
        </w:rPr>
        <w:t>；</w:t>
      </w:r>
    </w:p>
    <w:p w14:paraId="137B1D10">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39)</w:t>
      </w:r>
      <w:r>
        <w:rPr>
          <w:rFonts w:hint="eastAsia" w:ascii="Times New Roman" w:hAnsi="Times New Roman" w:eastAsia="宋体" w:cs="Times New Roman"/>
          <w:snapToGrid/>
          <w:color w:val="auto"/>
          <w:w w:val="100"/>
          <w:kern w:val="2"/>
          <w:sz w:val="21"/>
          <w:szCs w:val="21"/>
          <w:highlight w:val="none"/>
          <w:lang w:val="en-US" w:eastAsia="zh-CN"/>
        </w:rPr>
        <w:t>《城镇燃气输配工程施工及验收规范》</w:t>
      </w:r>
      <w:r>
        <w:rPr>
          <w:rFonts w:hint="default" w:ascii="Times New Roman" w:hAnsi="Times New Roman" w:eastAsia="宋体" w:cs="Times New Roman"/>
          <w:snapToGrid/>
          <w:color w:val="auto"/>
          <w:w w:val="100"/>
          <w:kern w:val="2"/>
          <w:sz w:val="21"/>
          <w:szCs w:val="21"/>
          <w:highlight w:val="none"/>
          <w:lang w:val="en-US" w:eastAsia="zh-CN"/>
        </w:rPr>
        <w:t xml:space="preserve">CJJ33-2005 </w:t>
      </w:r>
      <w:r>
        <w:rPr>
          <w:rFonts w:hint="eastAsia" w:ascii="Times New Roman" w:hAnsi="Times New Roman" w:eastAsia="宋体" w:cs="Times New Roman"/>
          <w:snapToGrid/>
          <w:color w:val="auto"/>
          <w:w w:val="100"/>
          <w:kern w:val="2"/>
          <w:sz w:val="21"/>
          <w:szCs w:val="21"/>
          <w:highlight w:val="none"/>
          <w:lang w:val="en-US" w:eastAsia="zh-CN"/>
        </w:rPr>
        <w:t>；</w:t>
      </w:r>
    </w:p>
    <w:p w14:paraId="251C9B93">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40)</w:t>
      </w:r>
      <w:r>
        <w:rPr>
          <w:rFonts w:hint="eastAsia" w:ascii="Times New Roman" w:hAnsi="Times New Roman" w:eastAsia="宋体" w:cs="Times New Roman"/>
          <w:snapToGrid/>
          <w:color w:val="auto"/>
          <w:w w:val="100"/>
          <w:kern w:val="2"/>
          <w:sz w:val="21"/>
          <w:szCs w:val="21"/>
          <w:highlight w:val="none"/>
          <w:lang w:val="en-US" w:eastAsia="zh-CN"/>
        </w:rPr>
        <w:t>《工业金属管道工程施工规范》</w:t>
      </w:r>
      <w:r>
        <w:rPr>
          <w:rFonts w:hint="default" w:ascii="Times New Roman" w:hAnsi="Times New Roman" w:eastAsia="宋体" w:cs="Times New Roman"/>
          <w:snapToGrid/>
          <w:color w:val="auto"/>
          <w:w w:val="100"/>
          <w:kern w:val="2"/>
          <w:sz w:val="21"/>
          <w:szCs w:val="21"/>
          <w:highlight w:val="none"/>
          <w:lang w:val="en-US" w:eastAsia="zh-CN"/>
        </w:rPr>
        <w:t xml:space="preserve">GB50235-2010 </w:t>
      </w:r>
      <w:r>
        <w:rPr>
          <w:rFonts w:hint="eastAsia" w:ascii="Times New Roman" w:hAnsi="Times New Roman" w:eastAsia="宋体" w:cs="Times New Roman"/>
          <w:snapToGrid/>
          <w:color w:val="auto"/>
          <w:w w:val="100"/>
          <w:kern w:val="2"/>
          <w:sz w:val="21"/>
          <w:szCs w:val="21"/>
          <w:highlight w:val="none"/>
          <w:lang w:val="en-US" w:eastAsia="zh-CN"/>
        </w:rPr>
        <w:t>；</w:t>
      </w:r>
    </w:p>
    <w:p w14:paraId="35A8531D">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41)</w:t>
      </w:r>
      <w:r>
        <w:rPr>
          <w:rFonts w:hint="eastAsia" w:ascii="Times New Roman" w:hAnsi="Times New Roman" w:eastAsia="宋体" w:cs="Times New Roman"/>
          <w:snapToGrid/>
          <w:color w:val="auto"/>
          <w:w w:val="100"/>
          <w:kern w:val="2"/>
          <w:sz w:val="21"/>
          <w:szCs w:val="21"/>
          <w:highlight w:val="none"/>
          <w:lang w:val="en-US" w:eastAsia="zh-CN"/>
        </w:rPr>
        <w:t>《现场设备、工业管道焊接工程施工规范》</w:t>
      </w:r>
      <w:r>
        <w:rPr>
          <w:rFonts w:hint="default" w:ascii="Times New Roman" w:hAnsi="Times New Roman" w:eastAsia="宋体" w:cs="Times New Roman"/>
          <w:snapToGrid/>
          <w:color w:val="auto"/>
          <w:w w:val="100"/>
          <w:kern w:val="2"/>
          <w:sz w:val="21"/>
          <w:szCs w:val="21"/>
          <w:highlight w:val="none"/>
          <w:lang w:val="en-US" w:eastAsia="zh-CN"/>
        </w:rPr>
        <w:t xml:space="preserve">GB50236-2011 </w:t>
      </w:r>
      <w:r>
        <w:rPr>
          <w:rFonts w:hint="eastAsia" w:ascii="Times New Roman" w:hAnsi="Times New Roman" w:eastAsia="宋体" w:cs="Times New Roman"/>
          <w:snapToGrid/>
          <w:color w:val="auto"/>
          <w:w w:val="100"/>
          <w:kern w:val="2"/>
          <w:sz w:val="21"/>
          <w:szCs w:val="21"/>
          <w:highlight w:val="none"/>
          <w:lang w:val="en-US" w:eastAsia="zh-CN"/>
        </w:rPr>
        <w:t>；</w:t>
      </w:r>
    </w:p>
    <w:p w14:paraId="0FDB7DAB">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42)</w:t>
      </w:r>
      <w:r>
        <w:rPr>
          <w:rFonts w:hint="eastAsia" w:ascii="Times New Roman" w:hAnsi="Times New Roman" w:eastAsia="宋体" w:cs="Times New Roman"/>
          <w:snapToGrid/>
          <w:color w:val="auto"/>
          <w:w w:val="100"/>
          <w:kern w:val="2"/>
          <w:sz w:val="21"/>
          <w:szCs w:val="21"/>
          <w:highlight w:val="none"/>
          <w:lang w:val="en-US" w:eastAsia="zh-CN"/>
        </w:rPr>
        <w:t>《燃气用聚乙烯管道焊接技术规则》</w:t>
      </w:r>
      <w:r>
        <w:rPr>
          <w:rFonts w:hint="default" w:ascii="Times New Roman" w:hAnsi="Times New Roman" w:eastAsia="宋体" w:cs="Times New Roman"/>
          <w:snapToGrid/>
          <w:color w:val="auto"/>
          <w:w w:val="100"/>
          <w:kern w:val="2"/>
          <w:sz w:val="21"/>
          <w:szCs w:val="21"/>
          <w:highlight w:val="none"/>
          <w:lang w:val="en-US" w:eastAsia="zh-CN"/>
        </w:rPr>
        <w:t xml:space="preserve">TSG D2002-2006 </w:t>
      </w:r>
      <w:r>
        <w:rPr>
          <w:rFonts w:hint="eastAsia" w:ascii="Times New Roman" w:hAnsi="Times New Roman" w:eastAsia="宋体" w:cs="Times New Roman"/>
          <w:snapToGrid/>
          <w:color w:val="auto"/>
          <w:w w:val="100"/>
          <w:kern w:val="2"/>
          <w:sz w:val="21"/>
          <w:szCs w:val="21"/>
          <w:highlight w:val="none"/>
          <w:lang w:val="en-US" w:eastAsia="zh-CN"/>
        </w:rPr>
        <w:t>；</w:t>
      </w:r>
    </w:p>
    <w:p w14:paraId="31AF5E44">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43)</w:t>
      </w:r>
      <w:r>
        <w:rPr>
          <w:rFonts w:hint="eastAsia" w:ascii="Times New Roman" w:hAnsi="Times New Roman" w:eastAsia="宋体" w:cs="Times New Roman"/>
          <w:snapToGrid/>
          <w:color w:val="auto"/>
          <w:w w:val="100"/>
          <w:kern w:val="2"/>
          <w:sz w:val="21"/>
          <w:szCs w:val="21"/>
          <w:highlight w:val="none"/>
          <w:lang w:val="en-US" w:eastAsia="zh-CN"/>
        </w:rPr>
        <w:t>《钢质管道聚乙烯胶粘带防腐层技术标准》</w:t>
      </w:r>
      <w:r>
        <w:rPr>
          <w:rFonts w:hint="default" w:ascii="Times New Roman" w:hAnsi="Times New Roman" w:eastAsia="宋体" w:cs="Times New Roman"/>
          <w:snapToGrid/>
          <w:color w:val="auto"/>
          <w:w w:val="100"/>
          <w:kern w:val="2"/>
          <w:sz w:val="21"/>
          <w:szCs w:val="21"/>
          <w:highlight w:val="none"/>
          <w:lang w:val="en-US" w:eastAsia="zh-CN"/>
        </w:rPr>
        <w:t xml:space="preserve">SY/TO414-2007 </w:t>
      </w:r>
      <w:r>
        <w:rPr>
          <w:rFonts w:hint="eastAsia" w:ascii="Times New Roman" w:hAnsi="Times New Roman" w:eastAsia="宋体" w:cs="Times New Roman"/>
          <w:snapToGrid/>
          <w:color w:val="auto"/>
          <w:w w:val="100"/>
          <w:kern w:val="2"/>
          <w:sz w:val="21"/>
          <w:szCs w:val="21"/>
          <w:highlight w:val="none"/>
          <w:lang w:val="en-US" w:eastAsia="zh-CN"/>
        </w:rPr>
        <w:t>；</w:t>
      </w:r>
    </w:p>
    <w:p w14:paraId="552FFF99">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44)</w:t>
      </w:r>
      <w:r>
        <w:rPr>
          <w:rFonts w:hint="eastAsia" w:ascii="Times New Roman" w:hAnsi="Times New Roman" w:eastAsia="宋体" w:cs="Times New Roman"/>
          <w:snapToGrid/>
          <w:color w:val="auto"/>
          <w:w w:val="100"/>
          <w:kern w:val="2"/>
          <w:sz w:val="21"/>
          <w:szCs w:val="21"/>
          <w:highlight w:val="none"/>
          <w:lang w:val="en-US" w:eastAsia="zh-CN"/>
        </w:rPr>
        <w:t xml:space="preserve">《建设项目经济评价办法与参数》（第三版）； </w:t>
      </w:r>
    </w:p>
    <w:p w14:paraId="71450EC9">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45)</w:t>
      </w:r>
      <w:r>
        <w:rPr>
          <w:rFonts w:hint="eastAsia" w:ascii="Times New Roman" w:hAnsi="Times New Roman" w:eastAsia="宋体" w:cs="Times New Roman"/>
          <w:snapToGrid/>
          <w:color w:val="auto"/>
          <w:w w:val="100"/>
          <w:kern w:val="2"/>
          <w:sz w:val="21"/>
          <w:szCs w:val="21"/>
          <w:highlight w:val="none"/>
          <w:lang w:val="en-US" w:eastAsia="zh-CN"/>
        </w:rPr>
        <w:t>其他相关规划与设计规范及规定。</w:t>
      </w:r>
    </w:p>
    <w:p w14:paraId="27C668C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eastAsia" w:ascii="Times New Roman" w:hAnsi="Times New Roman" w:eastAsia="宋体" w:cs="Times New Roman"/>
          <w:snapToGrid/>
          <w:color w:val="auto"/>
          <w:w w:val="100"/>
          <w:kern w:val="2"/>
          <w:sz w:val="21"/>
          <w:szCs w:val="21"/>
          <w:highlight w:val="none"/>
          <w:lang w:val="en-US" w:eastAsia="zh-CN"/>
        </w:rPr>
        <w:t>备注：以上规范及地区相关规定如有最新版的，以最新版为准。</w:t>
      </w:r>
    </w:p>
    <w:p w14:paraId="69B1E222">
      <w:pPr>
        <w:keepNext w:val="0"/>
        <w:keepLines w:val="0"/>
        <w:pageBreakBefore w:val="0"/>
        <w:widowControl/>
        <w:kinsoku w:val="0"/>
        <w:wordWrap/>
        <w:overflowPunct/>
        <w:topLinePunct w:val="0"/>
        <w:autoSpaceDE w:val="0"/>
        <w:autoSpaceDN w:val="0"/>
        <w:bidi w:val="0"/>
        <w:adjustRightInd w:val="0"/>
        <w:snapToGrid w:val="0"/>
        <w:spacing w:line="430" w:lineRule="exact"/>
        <w:ind w:left="0" w:leftChars="0" w:firstLine="422" w:firstLineChars="200"/>
        <w:textAlignment w:val="baseline"/>
        <w:rPr>
          <w:rFonts w:hint="default" w:ascii="Times New Roman" w:hAnsi="Times New Roman" w:eastAsia="宋体" w:cs="Times New Roman"/>
          <w:b/>
          <w:w w:val="100"/>
          <w:sz w:val="21"/>
          <w:szCs w:val="21"/>
          <w:highlight w:val="none"/>
          <w:lang w:val="en-US" w:eastAsia="zh-CN"/>
        </w:rPr>
      </w:pPr>
      <w:r>
        <w:rPr>
          <w:rFonts w:hint="eastAsia" w:ascii="Times New Roman" w:hAnsi="Times New Roman" w:eastAsia="宋体" w:cs="Times New Roman"/>
          <w:b/>
          <w:bCs/>
          <w:snapToGrid w:val="0"/>
          <w:color w:val="000000"/>
          <w:kern w:val="0"/>
          <w:sz w:val="21"/>
          <w:szCs w:val="21"/>
          <w:highlight w:val="none"/>
          <w:lang w:val="en-US" w:eastAsia="zh-CN" w:bidi="ar-SA"/>
        </w:rPr>
        <w:t>6</w:t>
      </w:r>
      <w:r>
        <w:rPr>
          <w:rFonts w:hint="default" w:ascii="Times New Roman" w:hAnsi="Times New Roman" w:eastAsia="宋体" w:cs="Times New Roman"/>
          <w:b/>
          <w:bCs/>
          <w:snapToGrid w:val="0"/>
          <w:color w:val="000000"/>
          <w:kern w:val="0"/>
          <w:sz w:val="21"/>
          <w:szCs w:val="21"/>
          <w:highlight w:val="none"/>
          <w:lang w:val="en-US" w:eastAsia="zh-CN" w:bidi="ar-SA"/>
        </w:rPr>
        <w:t>.</w:t>
      </w:r>
      <w:r>
        <w:rPr>
          <w:rFonts w:hint="eastAsia" w:ascii="Times New Roman" w:hAnsi="Times New Roman" w:eastAsia="宋体" w:cs="Times New Roman"/>
          <w:b/>
          <w:bCs/>
          <w:snapToGrid w:val="0"/>
          <w:color w:val="000000"/>
          <w:kern w:val="0"/>
          <w:sz w:val="21"/>
          <w:szCs w:val="21"/>
          <w:highlight w:val="none"/>
          <w:lang w:val="en-US" w:eastAsia="zh-CN" w:bidi="ar-SA"/>
        </w:rPr>
        <w:t>3</w:t>
      </w:r>
      <w:r>
        <w:rPr>
          <w:rFonts w:hint="default" w:ascii="Times New Roman" w:hAnsi="Times New Roman" w:eastAsia="宋体" w:cs="Times New Roman"/>
          <w:b/>
          <w:bCs/>
          <w:snapToGrid w:val="0"/>
          <w:color w:val="000000"/>
          <w:kern w:val="0"/>
          <w:sz w:val="21"/>
          <w:szCs w:val="21"/>
          <w:highlight w:val="none"/>
          <w:lang w:val="en-US" w:eastAsia="zh-CN" w:bidi="ar-SA"/>
        </w:rPr>
        <w:t xml:space="preserve">  </w:t>
      </w:r>
      <w:r>
        <w:rPr>
          <w:rFonts w:hint="eastAsia" w:ascii="Times New Roman" w:hAnsi="Times New Roman" w:eastAsia="宋体" w:cs="Times New Roman"/>
          <w:b/>
          <w:bCs/>
          <w:snapToGrid w:val="0"/>
          <w:color w:val="000000"/>
          <w:kern w:val="0"/>
          <w:sz w:val="21"/>
          <w:szCs w:val="21"/>
          <w:highlight w:val="none"/>
          <w:lang w:val="en-US" w:eastAsia="zh-CN" w:bidi="ar-SA"/>
        </w:rPr>
        <w:t>其他</w:t>
      </w:r>
      <w:r>
        <w:rPr>
          <w:rFonts w:hint="default" w:ascii="Times New Roman" w:hAnsi="Times New Roman" w:eastAsia="宋体" w:cs="Times New Roman"/>
          <w:b/>
          <w:bCs/>
          <w:snapToGrid w:val="0"/>
          <w:color w:val="000000"/>
          <w:kern w:val="0"/>
          <w:sz w:val="21"/>
          <w:szCs w:val="21"/>
          <w:highlight w:val="none"/>
          <w:lang w:val="en-US" w:eastAsia="zh-CN" w:bidi="ar-SA"/>
        </w:rPr>
        <w:t>设计要求</w:t>
      </w:r>
    </w:p>
    <w:p w14:paraId="58375128">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zh-CN" w:eastAsia="zh-CN"/>
        </w:rPr>
      </w:pPr>
      <w:r>
        <w:rPr>
          <w:rFonts w:hint="eastAsia" w:ascii="Times New Roman" w:hAnsi="Times New Roman" w:eastAsia="宋体" w:cs="Times New Roman"/>
          <w:snapToGrid/>
          <w:color w:val="auto"/>
          <w:w w:val="100"/>
          <w:kern w:val="2"/>
          <w:sz w:val="21"/>
          <w:szCs w:val="21"/>
          <w:highlight w:val="none"/>
          <w:lang w:val="en-US" w:eastAsia="zh-CN"/>
        </w:rPr>
        <w:t>详见可行性研究报告</w:t>
      </w:r>
      <w:r>
        <w:rPr>
          <w:rFonts w:hint="default" w:ascii="Times New Roman" w:hAnsi="Times New Roman" w:eastAsia="宋体" w:cs="Times New Roman"/>
          <w:snapToGrid/>
          <w:color w:val="auto"/>
          <w:w w:val="100"/>
          <w:kern w:val="2"/>
          <w:sz w:val="21"/>
          <w:szCs w:val="21"/>
          <w:highlight w:val="none"/>
          <w:lang w:val="zh-CN" w:eastAsia="zh-CN"/>
        </w:rPr>
        <w:t>。</w:t>
      </w:r>
    </w:p>
    <w:p w14:paraId="479C183B">
      <w:pPr>
        <w:keepNext w:val="0"/>
        <w:keepLines w:val="0"/>
        <w:pageBreakBefore w:val="0"/>
        <w:widowControl/>
        <w:kinsoku w:val="0"/>
        <w:wordWrap/>
        <w:overflowPunct/>
        <w:topLinePunct w:val="0"/>
        <w:autoSpaceDE w:val="0"/>
        <w:autoSpaceDN w:val="0"/>
        <w:bidi w:val="0"/>
        <w:adjustRightInd w:val="0"/>
        <w:snapToGrid w:val="0"/>
        <w:spacing w:line="430" w:lineRule="exact"/>
        <w:ind w:left="0" w:leftChars="0" w:firstLine="422" w:firstLineChars="200"/>
        <w:textAlignment w:val="baseline"/>
        <w:rPr>
          <w:rFonts w:hint="default" w:ascii="Times New Roman" w:hAnsi="Times New Roman" w:eastAsia="宋体" w:cs="Times New Roman"/>
          <w:b/>
          <w:bCs/>
          <w:snapToGrid w:val="0"/>
          <w:color w:val="000000"/>
          <w:kern w:val="0"/>
          <w:sz w:val="21"/>
          <w:szCs w:val="21"/>
          <w:highlight w:val="none"/>
          <w:lang w:val="en-US" w:eastAsia="zh-CN" w:bidi="ar-SA"/>
        </w:rPr>
      </w:pPr>
      <w:r>
        <w:rPr>
          <w:rFonts w:hint="eastAsia" w:ascii="Times New Roman" w:hAnsi="Times New Roman" w:eastAsia="宋体" w:cs="Times New Roman"/>
          <w:b/>
          <w:bCs/>
          <w:snapToGrid w:val="0"/>
          <w:color w:val="000000"/>
          <w:kern w:val="0"/>
          <w:sz w:val="21"/>
          <w:szCs w:val="21"/>
          <w:highlight w:val="none"/>
          <w:lang w:val="en-US" w:eastAsia="zh-CN" w:bidi="ar-SA"/>
        </w:rPr>
        <w:t>6</w:t>
      </w:r>
      <w:r>
        <w:rPr>
          <w:rFonts w:hint="default" w:ascii="Times New Roman" w:hAnsi="Times New Roman" w:eastAsia="宋体" w:cs="Times New Roman"/>
          <w:b/>
          <w:bCs/>
          <w:snapToGrid w:val="0"/>
          <w:color w:val="000000"/>
          <w:kern w:val="0"/>
          <w:sz w:val="21"/>
          <w:szCs w:val="21"/>
          <w:highlight w:val="none"/>
          <w:lang w:val="en-US" w:eastAsia="zh-CN" w:bidi="ar-SA"/>
        </w:rPr>
        <w:t>.</w:t>
      </w:r>
      <w:r>
        <w:rPr>
          <w:rFonts w:hint="eastAsia" w:ascii="Times New Roman" w:hAnsi="Times New Roman" w:eastAsia="宋体" w:cs="Times New Roman"/>
          <w:b/>
          <w:bCs/>
          <w:snapToGrid w:val="0"/>
          <w:color w:val="000000"/>
          <w:kern w:val="0"/>
          <w:sz w:val="21"/>
          <w:szCs w:val="21"/>
          <w:highlight w:val="none"/>
          <w:lang w:val="en-US" w:eastAsia="zh-CN" w:bidi="ar-SA"/>
        </w:rPr>
        <w:t>4</w:t>
      </w:r>
      <w:r>
        <w:rPr>
          <w:rFonts w:hint="default" w:ascii="Times New Roman" w:hAnsi="Times New Roman" w:eastAsia="宋体" w:cs="Times New Roman"/>
          <w:b/>
          <w:bCs/>
          <w:snapToGrid w:val="0"/>
          <w:color w:val="000000"/>
          <w:kern w:val="0"/>
          <w:sz w:val="21"/>
          <w:szCs w:val="21"/>
          <w:highlight w:val="none"/>
          <w:lang w:val="en-US" w:eastAsia="zh-CN" w:bidi="ar-SA"/>
        </w:rPr>
        <w:t xml:space="preserve">  </w:t>
      </w:r>
      <w:r>
        <w:rPr>
          <w:rFonts w:hint="eastAsia" w:ascii="Times New Roman" w:hAnsi="Times New Roman" w:eastAsia="宋体" w:cs="Times New Roman"/>
          <w:b/>
          <w:bCs/>
          <w:snapToGrid w:val="0"/>
          <w:color w:val="000000"/>
          <w:kern w:val="0"/>
          <w:sz w:val="21"/>
          <w:szCs w:val="21"/>
          <w:highlight w:val="none"/>
          <w:lang w:val="en-US" w:eastAsia="zh-CN" w:bidi="ar-SA"/>
        </w:rPr>
        <w:t>专业咨询服务</w:t>
      </w:r>
      <w:r>
        <w:rPr>
          <w:rFonts w:hint="default" w:ascii="Times New Roman" w:hAnsi="Times New Roman" w:eastAsia="宋体" w:cs="Times New Roman"/>
          <w:b/>
          <w:bCs/>
          <w:snapToGrid w:val="0"/>
          <w:color w:val="000000"/>
          <w:kern w:val="0"/>
          <w:sz w:val="21"/>
          <w:szCs w:val="21"/>
          <w:highlight w:val="none"/>
          <w:lang w:val="en-US" w:eastAsia="zh-CN" w:bidi="ar-SA"/>
        </w:rPr>
        <w:t>报告</w:t>
      </w:r>
    </w:p>
    <w:p w14:paraId="6888A61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color w:val="auto"/>
          <w:szCs w:val="21"/>
          <w:highlight w:val="none"/>
          <w:lang w:val="en-US" w:eastAsia="zh-CN"/>
        </w:rPr>
        <w:t>桐屿大道（一</w:t>
      </w:r>
      <w:r>
        <w:rPr>
          <w:rFonts w:hint="eastAsia" w:ascii="Times New Roman" w:hAnsi="Times New Roman" w:eastAsia="宋体" w:cs="Times New Roman"/>
          <w:sz w:val="21"/>
          <w:szCs w:val="21"/>
          <w:highlight w:val="none"/>
          <w:lang w:val="en-US" w:eastAsia="zh-CN"/>
        </w:rPr>
        <w:t>号路-南山街）工程专业咨询服务工作包括：水保、环保、洪评。</w:t>
      </w:r>
    </w:p>
    <w:p w14:paraId="16E4421E">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z w:val="21"/>
          <w:szCs w:val="21"/>
          <w:highlight w:val="none"/>
          <w:lang w:val="en-US" w:eastAsia="zh-CN"/>
        </w:rPr>
        <w:t>桐屿大道（三号路-院路路）</w:t>
      </w:r>
      <w:r>
        <w:rPr>
          <w:rFonts w:hint="eastAsia" w:ascii="Times New Roman" w:hAnsi="Times New Roman" w:eastAsia="宋体" w:cs="Times New Roman"/>
          <w:sz w:val="21"/>
          <w:szCs w:val="21"/>
          <w:highlight w:val="none"/>
          <w:lang w:val="en-US" w:eastAsia="zh-CN"/>
        </w:rPr>
        <w:t>工程专业咨询服务工作包括：水保、环保、洪评、航评、安评。</w:t>
      </w:r>
    </w:p>
    <w:p w14:paraId="2C53E47D">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eastAsia" w:ascii="Times New Roman" w:hAnsi="Times New Roman" w:eastAsia="宋体" w:cs="Times New Roman"/>
          <w:b/>
          <w:w w:val="100"/>
          <w:sz w:val="21"/>
          <w:szCs w:val="21"/>
          <w:highlight w:val="none"/>
          <w:lang w:val="en-US" w:eastAsia="zh-CN"/>
        </w:rPr>
        <w:t>七</w:t>
      </w:r>
      <w:r>
        <w:rPr>
          <w:rFonts w:hint="default" w:ascii="Times New Roman" w:hAnsi="Times New Roman" w:eastAsia="宋体" w:cs="Times New Roman"/>
          <w:b/>
          <w:w w:val="100"/>
          <w:sz w:val="21"/>
          <w:szCs w:val="21"/>
          <w:highlight w:val="none"/>
          <w:lang w:val="en-US" w:eastAsia="zh-CN"/>
        </w:rPr>
        <w:t>、</w:t>
      </w:r>
      <w:r>
        <w:rPr>
          <w:rFonts w:hint="eastAsia" w:ascii="Times New Roman" w:hAnsi="Times New Roman" w:eastAsia="宋体" w:cs="Times New Roman"/>
          <w:b/>
          <w:w w:val="100"/>
          <w:sz w:val="21"/>
          <w:szCs w:val="21"/>
          <w:highlight w:val="none"/>
          <w:lang w:val="en-US" w:eastAsia="zh-CN"/>
        </w:rPr>
        <w:t>设计工期</w:t>
      </w:r>
      <w:r>
        <w:rPr>
          <w:rFonts w:hint="default" w:ascii="Times New Roman" w:hAnsi="Times New Roman" w:eastAsia="宋体" w:cs="Times New Roman"/>
          <w:b/>
          <w:w w:val="100"/>
          <w:sz w:val="21"/>
          <w:szCs w:val="21"/>
          <w:highlight w:val="none"/>
          <w:lang w:val="en-US" w:eastAsia="zh-CN"/>
        </w:rPr>
        <w:t>要求</w:t>
      </w:r>
    </w:p>
    <w:p w14:paraId="58FEB34F">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1、中标通知书发出后20个日历天内提交方案设计（含估算编制）及初步设计文件及概算（送审稿）。设计文件如有修改的，在确定修改内容后7个日历天内提交修改后的设计文件。</w:t>
      </w:r>
    </w:p>
    <w:p w14:paraId="770894BE">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2、施工图设计：初步设计评审通过后 30 个</w:t>
      </w:r>
      <w:r>
        <w:rPr>
          <w:rFonts w:hint="default" w:ascii="Times New Roman" w:hAnsi="Times New Roman" w:eastAsia="宋体" w:cs="Times New Roman"/>
          <w:sz w:val="21"/>
          <w:szCs w:val="21"/>
          <w:highlight w:val="none"/>
          <w:lang w:val="en-US" w:eastAsia="zh-CN"/>
        </w:rPr>
        <w:t>日历天</w:t>
      </w:r>
      <w:r>
        <w:rPr>
          <w:rFonts w:hint="eastAsia" w:ascii="Times New Roman" w:hAnsi="Times New Roman" w:eastAsia="宋体" w:cs="Times New Roman"/>
          <w:sz w:val="21"/>
          <w:szCs w:val="21"/>
          <w:highlight w:val="none"/>
          <w:lang w:val="en-US" w:eastAsia="zh-CN"/>
        </w:rPr>
        <w:t>内提交施工图设计文件及施工招标所需的图纸、技术规范等资料（具备内容由采购人确定为准），施工图设计文件如有修改的，在确定修改内容后7个</w:t>
      </w:r>
      <w:r>
        <w:rPr>
          <w:rFonts w:hint="default" w:ascii="Times New Roman" w:hAnsi="Times New Roman" w:eastAsia="宋体" w:cs="Times New Roman"/>
          <w:sz w:val="21"/>
          <w:szCs w:val="21"/>
          <w:highlight w:val="none"/>
          <w:lang w:val="en-US" w:eastAsia="zh-CN"/>
        </w:rPr>
        <w:t>日历天</w:t>
      </w:r>
      <w:r>
        <w:rPr>
          <w:rFonts w:hint="eastAsia" w:ascii="Times New Roman" w:hAnsi="Times New Roman" w:eastAsia="宋体" w:cs="Times New Roman"/>
          <w:sz w:val="21"/>
          <w:szCs w:val="21"/>
          <w:highlight w:val="none"/>
          <w:lang w:val="en-US" w:eastAsia="zh-CN"/>
        </w:rPr>
        <w:t>内提交修改后的施工图设计文件。并同步取得施工图图审合格证书；</w:t>
      </w:r>
    </w:p>
    <w:p w14:paraId="70813D3E">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color w:val="auto"/>
          <w:kern w:val="2"/>
          <w:sz w:val="21"/>
          <w:szCs w:val="21"/>
          <w:highlight w:val="none"/>
          <w:lang w:val="en-US" w:eastAsia="zh-CN" w:bidi="ar-SA"/>
        </w:rPr>
        <w:t>本项目分区块分期分阶段实施的，采购人要求分区块分期分阶段提供图纸、专题研究报告的，设计单位须按采购人要求分期提供各设计阶段图纸、专题研究报告。设计人按第2点提供施工图纸后，如剩余部分专业工程采购人要求另行二次深化设计的，设计时间按采购人确定为准（是否启动施工图设计按采购人书面通知为准）</w:t>
      </w:r>
      <w:r>
        <w:rPr>
          <w:rFonts w:hint="eastAsia" w:ascii="Times New Roman" w:hAnsi="Times New Roman" w:eastAsia="宋体" w:cs="Times New Roman"/>
          <w:sz w:val="21"/>
          <w:szCs w:val="21"/>
          <w:highlight w:val="none"/>
          <w:lang w:val="en-US" w:eastAsia="zh-CN"/>
        </w:rPr>
        <w:t>。</w:t>
      </w:r>
    </w:p>
    <w:p w14:paraId="105A8D84">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eastAsia" w:ascii="Times New Roman" w:hAnsi="Times New Roman" w:eastAsia="宋体" w:cs="Times New Roman"/>
          <w:b/>
          <w:w w:val="100"/>
          <w:sz w:val="21"/>
          <w:szCs w:val="21"/>
          <w:highlight w:val="none"/>
          <w:lang w:val="en-US" w:eastAsia="zh-CN"/>
        </w:rPr>
        <w:t>八</w:t>
      </w:r>
      <w:r>
        <w:rPr>
          <w:rFonts w:hint="default" w:ascii="Times New Roman" w:hAnsi="Times New Roman" w:eastAsia="宋体" w:cs="Times New Roman"/>
          <w:b/>
          <w:w w:val="100"/>
          <w:sz w:val="21"/>
          <w:szCs w:val="21"/>
          <w:highlight w:val="none"/>
          <w:lang w:val="en-US" w:eastAsia="zh-CN"/>
        </w:rPr>
        <w:t>、商务条款</w:t>
      </w:r>
    </w:p>
    <w:p w14:paraId="63C8027D">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（1）报价要求：</w:t>
      </w:r>
    </w:p>
    <w:p w14:paraId="256A7D8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项目最高投标限价≤2886793元[设计费（2426793元）+咨询费用（460000元）]。注：超过投标报价上限的，按无效标处理。</w:t>
      </w:r>
    </w:p>
    <w:p w14:paraId="59535EBA">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报价应是招标文件所确定的招标范围内全部工作内容的价格表现，是指完成本项目以下全部任务的费用：方案设计及优化、初步设计、施工图设计（如需二次深化设计的，二次深化设计也包含在内），总投资估算编制及调整（如需）、初步设计概算编制及调整，</w:t>
      </w:r>
      <w:r>
        <w:rPr>
          <w:rFonts w:hint="eastAsia" w:ascii="Times New Roman" w:hAnsi="Times New Roman" w:cs="Times New Roman"/>
          <w:color w:val="auto"/>
          <w:szCs w:val="21"/>
          <w:highlight w:val="none"/>
          <w:lang w:eastAsia="zh-CN"/>
        </w:rPr>
        <w:t>并承担</w:t>
      </w:r>
      <w:r>
        <w:rPr>
          <w:rFonts w:hint="eastAsia" w:ascii="Times New Roman" w:hAnsi="Times New Roman" w:cs="Times New Roman"/>
          <w:color w:val="auto"/>
          <w:szCs w:val="21"/>
          <w:highlight w:val="none"/>
          <w:lang w:val="en-US" w:eastAsia="zh-CN"/>
        </w:rPr>
        <w:t>专业咨询服务工作、</w:t>
      </w:r>
      <w:r>
        <w:rPr>
          <w:rFonts w:hint="eastAsia" w:ascii="Times New Roman" w:hAnsi="Times New Roman" w:eastAsia="宋体" w:cs="Times New Roman"/>
          <w:color w:val="auto"/>
          <w:szCs w:val="21"/>
          <w:highlight w:val="none"/>
          <w:lang w:val="en-US" w:eastAsia="zh-CN"/>
        </w:rPr>
        <w:t>测量测绘定位工作、</w:t>
      </w:r>
      <w:r>
        <w:rPr>
          <w:rFonts w:hint="eastAsia" w:ascii="Times New Roman" w:hAnsi="Times New Roman" w:eastAsia="宋体" w:cs="Times New Roman"/>
          <w:color w:val="auto"/>
          <w:kern w:val="2"/>
          <w:sz w:val="21"/>
          <w:szCs w:val="21"/>
          <w:highlight w:val="none"/>
          <w:lang w:val="en-US" w:eastAsia="zh-CN" w:bidi="ar-SA"/>
        </w:rPr>
        <w:t>各阶段成果评审、图纸会审、技术交底、施工现场服务、参与中间验收、竣工验收、竣工图编制配合及审核服务等后续服务，相关费用包含在设计费内。承担施工图审查合格前的各类审查评审及施工图审查送审工作（除施工图图审费用由采购人承担外，其他可能涉及的评审审查费用由中标供应商负责）。</w:t>
      </w:r>
    </w:p>
    <w:p w14:paraId="41F8BE3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还应包括前期工作、后续服务（含调研、踏勘、技术交底、成果印刷、邮寄及税收、管理等费用）、中标供应商履行承诺所需其他费用、图纸会审费、专家费、评审费、会务费、施工中图纸更改、多媒体解说文件制作（汇报、评审、最终成果展示）等一切费用。</w:t>
      </w:r>
    </w:p>
    <w:p w14:paraId="645BB04F">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（2）质保期：</w:t>
      </w:r>
      <w:r>
        <w:rPr>
          <w:rFonts w:hint="default" w:ascii="Times New Roman" w:hAnsi="Times New Roman" w:eastAsia="宋体" w:cs="Times New Roman"/>
          <w:snapToGrid/>
          <w:color w:val="auto"/>
          <w:w w:val="100"/>
          <w:kern w:val="2"/>
          <w:sz w:val="21"/>
          <w:szCs w:val="21"/>
          <w:highlight w:val="none"/>
          <w:u w:val="single"/>
          <w:lang w:val="en-US" w:eastAsia="zh-CN"/>
        </w:rPr>
        <w:t xml:space="preserve">    /   </w:t>
      </w:r>
      <w:r>
        <w:rPr>
          <w:rFonts w:hint="default" w:ascii="Times New Roman" w:hAnsi="Times New Roman" w:eastAsia="宋体" w:cs="Times New Roman"/>
          <w:snapToGrid/>
          <w:color w:val="auto"/>
          <w:w w:val="100"/>
          <w:kern w:val="2"/>
          <w:sz w:val="21"/>
          <w:szCs w:val="21"/>
          <w:highlight w:val="none"/>
          <w:lang w:val="en-US" w:eastAsia="zh-CN"/>
        </w:rPr>
        <w:t>；</w:t>
      </w:r>
    </w:p>
    <w:p w14:paraId="5BD8ECA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default" w:ascii="Times New Roman" w:hAnsi="Times New Roman" w:eastAsia="宋体" w:cs="Times New Roman"/>
          <w:snapToGrid/>
          <w:color w:val="auto"/>
          <w:w w:val="100"/>
          <w:kern w:val="2"/>
          <w:sz w:val="21"/>
          <w:szCs w:val="21"/>
          <w:highlight w:val="none"/>
          <w:lang w:val="en-US" w:eastAsia="zh-CN"/>
        </w:rPr>
        <w:t>（3）地点：</w:t>
      </w:r>
      <w:r>
        <w:rPr>
          <w:rFonts w:hint="default" w:ascii="Times New Roman" w:hAnsi="Times New Roman" w:eastAsia="宋体" w:cs="Times New Roman"/>
          <w:sz w:val="21"/>
          <w:szCs w:val="21"/>
          <w:highlight w:val="none"/>
          <w:lang w:val="en-US" w:eastAsia="zh-CN"/>
        </w:rPr>
        <w:t>桐屿大道（一号路-南山街）、桐屿大道（三号路-院路路）</w:t>
      </w:r>
      <w:r>
        <w:rPr>
          <w:rFonts w:hint="default" w:ascii="Times New Roman" w:hAnsi="Times New Roman" w:eastAsia="宋体" w:cs="Times New Roman"/>
          <w:snapToGrid/>
          <w:color w:val="auto"/>
          <w:w w:val="100"/>
          <w:kern w:val="2"/>
          <w:sz w:val="21"/>
          <w:szCs w:val="21"/>
          <w:highlight w:val="none"/>
          <w:lang w:val="en-US" w:eastAsia="zh-CN"/>
        </w:rPr>
        <w:t>；</w:t>
      </w:r>
    </w:p>
    <w:p w14:paraId="00282B7B">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b/>
          <w:bCs/>
          <w:color w:val="auto"/>
          <w:szCs w:val="21"/>
          <w:highlight w:val="none"/>
          <w:shd w:val="clear" w:color="auto" w:fill="auto"/>
          <w:lang w:val="en-US" w:eastAsia="zh-CN"/>
        </w:rPr>
      </w:pPr>
      <w:r>
        <w:rPr>
          <w:rFonts w:hint="default" w:ascii="Times New Roman" w:hAnsi="Times New Roman" w:eastAsia="宋体" w:cs="Times New Roman"/>
          <w:snapToGrid/>
          <w:color w:val="auto"/>
          <w:w w:val="100"/>
          <w:kern w:val="2"/>
          <w:sz w:val="21"/>
          <w:szCs w:val="21"/>
          <w:highlight w:val="none"/>
          <w:lang w:val="en-US" w:eastAsia="zh-CN"/>
        </w:rPr>
        <w:t>（4）</w:t>
      </w:r>
      <w:r>
        <w:rPr>
          <w:rFonts w:hint="eastAsia" w:ascii="Times New Roman" w:hAnsi="Times New Roman" w:eastAsia="宋体" w:cs="Times New Roman"/>
          <w:b/>
          <w:bCs/>
          <w:color w:val="auto"/>
          <w:szCs w:val="21"/>
          <w:highlight w:val="none"/>
          <w:shd w:val="clear" w:color="auto" w:fill="auto"/>
          <w:lang w:val="en-US" w:eastAsia="zh-CN"/>
        </w:rPr>
        <w:t>项目结算：</w:t>
      </w:r>
    </w:p>
    <w:p w14:paraId="36856DD6">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1）设计：本项目中标设计费结算率（中标设计费/15519.32万元）一次性包定，</w:t>
      </w:r>
      <w:r>
        <w:rPr>
          <w:rFonts w:hint="eastAsia" w:ascii="宋体" w:hAnsi="宋体" w:cs="宋体"/>
          <w:color w:val="auto"/>
          <w:szCs w:val="21"/>
          <w:highlight w:val="none"/>
          <w:lang w:val="en-US" w:eastAsia="zh-CN"/>
        </w:rPr>
        <w:t>如实际</w:t>
      </w:r>
      <w:r>
        <w:rPr>
          <w:rFonts w:hint="eastAsia" w:eastAsia="宋体"/>
          <w:color w:val="auto"/>
          <w:sz w:val="21"/>
          <w:highlight w:val="none"/>
          <w:lang w:eastAsia="zh-CN"/>
        </w:rPr>
        <w:t>初步设计概算中的建安</w:t>
      </w:r>
      <w:r>
        <w:rPr>
          <w:rFonts w:hint="eastAsia" w:eastAsia="宋体"/>
          <w:color w:val="auto"/>
          <w:sz w:val="21"/>
          <w:highlight w:val="none"/>
          <w:lang w:val="en-US" w:eastAsia="zh-CN"/>
        </w:rPr>
        <w:t>工程</w:t>
      </w:r>
      <w:r>
        <w:rPr>
          <w:rFonts w:hint="eastAsia" w:eastAsia="宋体"/>
          <w:color w:val="auto"/>
          <w:sz w:val="21"/>
          <w:highlight w:val="none"/>
          <w:lang w:eastAsia="zh-CN"/>
        </w:rPr>
        <w:t>费</w:t>
      </w:r>
      <w:r>
        <w:rPr>
          <w:rFonts w:hint="eastAsia" w:ascii="宋体" w:hAnsi="宋体" w:cs="宋体"/>
          <w:color w:val="auto"/>
          <w:szCs w:val="21"/>
          <w:highlight w:val="none"/>
          <w:lang w:val="en-US" w:eastAsia="zh-CN"/>
        </w:rPr>
        <w:t>＜</w:t>
      </w:r>
      <w:r>
        <w:rPr>
          <w:rFonts w:hint="eastAsia" w:ascii="Times New Roman" w:hAnsi="Times New Roman" w:eastAsia="宋体" w:cs="Times New Roman"/>
          <w:color w:val="auto"/>
          <w:sz w:val="21"/>
          <w:szCs w:val="21"/>
          <w:highlight w:val="none"/>
          <w:shd w:val="clear" w:color="auto" w:fill="auto"/>
          <w:lang w:val="en-US" w:eastAsia="zh-CN"/>
        </w:rPr>
        <w:t>15519.32</w:t>
      </w:r>
      <w:r>
        <w:rPr>
          <w:rFonts w:hint="eastAsia" w:ascii="宋体" w:hAnsi="宋体" w:cs="宋体"/>
          <w:color w:val="auto"/>
          <w:szCs w:val="21"/>
          <w:highlight w:val="none"/>
          <w:lang w:val="en-US" w:eastAsia="zh-CN"/>
        </w:rPr>
        <w:t>万元的，按实结算；如实际</w:t>
      </w:r>
      <w:r>
        <w:rPr>
          <w:rFonts w:hint="eastAsia" w:eastAsia="宋体"/>
          <w:color w:val="auto"/>
          <w:sz w:val="21"/>
          <w:highlight w:val="none"/>
          <w:lang w:eastAsia="zh-CN"/>
        </w:rPr>
        <w:t>初步设计概算中的建安</w:t>
      </w:r>
      <w:r>
        <w:rPr>
          <w:rFonts w:hint="eastAsia" w:eastAsia="宋体"/>
          <w:color w:val="auto"/>
          <w:sz w:val="21"/>
          <w:highlight w:val="none"/>
          <w:lang w:val="en-US" w:eastAsia="zh-CN"/>
        </w:rPr>
        <w:t>工程</w:t>
      </w:r>
      <w:r>
        <w:rPr>
          <w:rFonts w:hint="eastAsia" w:eastAsia="宋体"/>
          <w:color w:val="auto"/>
          <w:sz w:val="21"/>
          <w:highlight w:val="none"/>
          <w:lang w:eastAsia="zh-CN"/>
        </w:rPr>
        <w:t>费</w:t>
      </w:r>
      <w:r>
        <w:rPr>
          <w:rFonts w:hint="eastAsia" w:ascii="宋体" w:hAnsi="宋体" w:cs="宋体"/>
          <w:color w:val="auto"/>
          <w:szCs w:val="21"/>
          <w:highlight w:val="none"/>
          <w:lang w:val="en-US" w:eastAsia="zh-CN"/>
        </w:rPr>
        <w:t>≥</w:t>
      </w:r>
      <w:r>
        <w:rPr>
          <w:rFonts w:hint="eastAsia" w:ascii="Times New Roman" w:hAnsi="Times New Roman" w:eastAsia="宋体" w:cs="Times New Roman"/>
          <w:color w:val="auto"/>
          <w:sz w:val="21"/>
          <w:szCs w:val="21"/>
          <w:highlight w:val="none"/>
          <w:shd w:val="clear" w:color="auto" w:fill="auto"/>
          <w:lang w:val="en-US" w:eastAsia="zh-CN"/>
        </w:rPr>
        <w:t>15519.32万元</w:t>
      </w:r>
      <w:r>
        <w:rPr>
          <w:rFonts w:hint="eastAsia" w:ascii="宋体" w:hAnsi="宋体" w:cs="宋体"/>
          <w:color w:val="auto"/>
          <w:szCs w:val="21"/>
          <w:highlight w:val="none"/>
          <w:lang w:val="en-US" w:eastAsia="zh-CN"/>
        </w:rPr>
        <w:t>的，按设计费中标价结算</w:t>
      </w:r>
      <w:r>
        <w:rPr>
          <w:rFonts w:hint="eastAsia" w:ascii="Times New Roman" w:hAnsi="Times New Roman" w:eastAsia="宋体" w:cs="Times New Roman"/>
          <w:color w:val="auto"/>
          <w:sz w:val="21"/>
          <w:szCs w:val="21"/>
          <w:highlight w:val="none"/>
          <w:shd w:val="clear" w:color="auto" w:fill="auto"/>
          <w:lang w:val="en-US" w:eastAsia="zh-CN"/>
        </w:rPr>
        <w:t>；</w:t>
      </w:r>
    </w:p>
    <w:p w14:paraId="09B4F9C6">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snapToGrid/>
          <w:color w:val="auto"/>
          <w:w w:val="100"/>
          <w:kern w:val="2"/>
          <w:sz w:val="21"/>
          <w:szCs w:val="21"/>
          <w:highlight w:val="none"/>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2）</w:t>
      </w:r>
      <w:r>
        <w:rPr>
          <w:rFonts w:hint="eastAsia" w:ascii="Times New Roman" w:hAnsi="Times New Roman" w:eastAsia="宋体" w:cs="Times New Roman"/>
          <w:sz w:val="21"/>
          <w:szCs w:val="21"/>
          <w:highlight w:val="none"/>
          <w:lang w:val="en-US" w:eastAsia="zh-CN"/>
        </w:rPr>
        <w:t>专业咨询服务：</w:t>
      </w:r>
      <w:r>
        <w:rPr>
          <w:rFonts w:hint="eastAsia" w:ascii="Times New Roman" w:hAnsi="Times New Roman" w:eastAsia="宋体" w:cs="Times New Roman"/>
          <w:color w:val="auto"/>
          <w:sz w:val="21"/>
          <w:szCs w:val="21"/>
          <w:highlight w:val="none"/>
          <w:shd w:val="clear" w:color="auto" w:fill="auto"/>
          <w:lang w:val="en-US" w:eastAsia="zh-CN"/>
        </w:rPr>
        <w:t>咨询咨询服务工作费用一次性包定[如取消部分工程内容的，每取消一项（水保、环保、洪评）扣除5万费用，每取消一项（航评、安评）扣除8万费用，</w:t>
      </w:r>
      <w:r>
        <w:rPr>
          <w:rFonts w:hint="eastAsia" w:ascii="Times New Roman" w:hAnsi="Times New Roman" w:eastAsia="宋体" w:cs="Times New Roman"/>
          <w:color w:val="auto"/>
          <w:sz w:val="21"/>
          <w:szCs w:val="21"/>
          <w:highlight w:val="none"/>
          <w:shd w:val="clear" w:color="auto" w:fill="auto"/>
        </w:rPr>
        <w:t>不作任何调整(包括政策性变化</w:t>
      </w:r>
      <w:r>
        <w:rPr>
          <w:rFonts w:hint="eastAsia" w:ascii="Times New Roman" w:hAnsi="Times New Roman" w:eastAsia="宋体" w:cs="Times New Roman"/>
          <w:color w:val="auto"/>
          <w:sz w:val="21"/>
          <w:szCs w:val="21"/>
          <w:highlight w:val="none"/>
          <w:shd w:val="clear" w:color="auto" w:fill="auto"/>
          <w:lang w:eastAsia="zh-CN"/>
        </w:rPr>
        <w:t>、</w:t>
      </w:r>
      <w:r>
        <w:rPr>
          <w:rFonts w:hint="eastAsia" w:ascii="Times New Roman" w:hAnsi="Times New Roman" w:eastAsia="宋体" w:cs="Times New Roman"/>
          <w:color w:val="auto"/>
          <w:sz w:val="21"/>
          <w:szCs w:val="21"/>
          <w:highlight w:val="none"/>
          <w:shd w:val="clear" w:color="auto" w:fill="auto"/>
          <w:lang w:val="en-US" w:eastAsia="zh-CN"/>
        </w:rPr>
        <w:t>规模调整等所有情形]。</w:t>
      </w:r>
    </w:p>
    <w:p w14:paraId="75AD817A">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eastAsia" w:ascii="Times New Roman" w:hAnsi="Times New Roman" w:eastAsia="宋体" w:cs="Times New Roman"/>
          <w:snapToGrid/>
          <w:color w:val="auto"/>
          <w:w w:val="100"/>
          <w:kern w:val="2"/>
          <w:sz w:val="21"/>
          <w:szCs w:val="21"/>
          <w:highlight w:val="none"/>
          <w:lang w:val="en-US" w:eastAsia="zh-CN"/>
        </w:rPr>
        <w:t>（5）</w:t>
      </w:r>
      <w:r>
        <w:rPr>
          <w:rFonts w:hint="default" w:ascii="Times New Roman" w:hAnsi="Times New Roman" w:eastAsia="宋体" w:cs="Times New Roman"/>
          <w:snapToGrid/>
          <w:color w:val="auto"/>
          <w:w w:val="100"/>
          <w:kern w:val="2"/>
          <w:sz w:val="21"/>
          <w:szCs w:val="21"/>
          <w:highlight w:val="none"/>
          <w:lang w:val="en-US" w:eastAsia="zh-CN"/>
        </w:rPr>
        <w:t>项目付款方式</w:t>
      </w:r>
      <w:r>
        <w:rPr>
          <w:rFonts w:hint="eastAsia" w:ascii="Times New Roman" w:hAnsi="Times New Roman" w:eastAsia="宋体" w:cs="Times New Roman"/>
          <w:snapToGrid/>
          <w:color w:val="auto"/>
          <w:w w:val="100"/>
          <w:kern w:val="2"/>
          <w:sz w:val="21"/>
          <w:szCs w:val="21"/>
          <w:highlight w:val="none"/>
          <w:lang w:val="en-US" w:eastAsia="zh-CN"/>
        </w:rPr>
        <w:t>：</w:t>
      </w:r>
    </w:p>
    <w:p w14:paraId="3AB71BDD">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snapToGrid/>
          <w:color w:val="auto"/>
          <w:w w:val="100"/>
          <w:kern w:val="2"/>
          <w:sz w:val="21"/>
          <w:szCs w:val="21"/>
          <w:highlight w:val="none"/>
          <w:lang w:val="en-US" w:eastAsia="zh-CN"/>
        </w:rPr>
      </w:pPr>
      <w:r>
        <w:rPr>
          <w:rFonts w:hint="eastAsia" w:ascii="Times New Roman" w:hAnsi="Times New Roman" w:eastAsia="宋体" w:cs="Times New Roman"/>
          <w:snapToGrid/>
          <w:color w:val="auto"/>
          <w:w w:val="100"/>
          <w:kern w:val="2"/>
          <w:sz w:val="21"/>
          <w:szCs w:val="21"/>
          <w:highlight w:val="none"/>
          <w:lang w:val="en-US" w:eastAsia="zh-CN"/>
        </w:rPr>
        <w:t>1）设计费支付</w:t>
      </w:r>
      <w:r>
        <w:rPr>
          <w:rFonts w:hint="default" w:ascii="Times New Roman" w:hAnsi="Times New Roman" w:eastAsia="宋体" w:cs="Times New Roman"/>
          <w:snapToGrid/>
          <w:color w:val="auto"/>
          <w:w w:val="100"/>
          <w:kern w:val="2"/>
          <w:sz w:val="21"/>
          <w:szCs w:val="21"/>
          <w:highlight w:val="none"/>
          <w:lang w:val="en-US" w:eastAsia="zh-CN"/>
        </w:rPr>
        <w:t>：</w:t>
      </w:r>
    </w:p>
    <w:tbl>
      <w:tblPr>
        <w:tblStyle w:val="77"/>
        <w:tblW w:w="8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2"/>
        <w:gridCol w:w="1624"/>
        <w:gridCol w:w="2917"/>
        <w:gridCol w:w="2457"/>
      </w:tblGrid>
      <w:tr w14:paraId="7FCD7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503361BA">
            <w:pPr>
              <w:spacing w:line="240" w:lineRule="auto"/>
              <w:ind w:firstLine="210" w:firstLineChars="100"/>
              <w:jc w:val="both"/>
              <w:rPr>
                <w:color w:val="auto"/>
                <w:highlight w:val="none"/>
              </w:rPr>
            </w:pPr>
            <w:r>
              <w:rPr>
                <w:rFonts w:hint="eastAsia"/>
                <w:color w:val="auto"/>
                <w:highlight w:val="none"/>
              </w:rPr>
              <w:t>付费次序</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69AB1F6">
            <w:pPr>
              <w:spacing w:line="240" w:lineRule="auto"/>
              <w:jc w:val="left"/>
              <w:rPr>
                <w:color w:val="auto"/>
                <w:highlight w:val="none"/>
              </w:rPr>
            </w:pPr>
            <w:r>
              <w:rPr>
                <w:rFonts w:hint="eastAsia"/>
                <w:color w:val="auto"/>
                <w:highlight w:val="none"/>
              </w:rPr>
              <w:t>付费额</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74F012D">
            <w:pPr>
              <w:spacing w:line="240" w:lineRule="auto"/>
              <w:rPr>
                <w:color w:val="auto"/>
                <w:highlight w:val="none"/>
              </w:rPr>
            </w:pPr>
            <w:r>
              <w:rPr>
                <w:rFonts w:hint="eastAsia"/>
                <w:color w:val="auto"/>
                <w:highlight w:val="none"/>
              </w:rPr>
              <w:t>付费基数（元）</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431B64C2">
            <w:pPr>
              <w:spacing w:line="240" w:lineRule="auto"/>
              <w:jc w:val="both"/>
              <w:rPr>
                <w:color w:val="auto"/>
                <w:highlight w:val="none"/>
              </w:rPr>
            </w:pPr>
            <w:r>
              <w:rPr>
                <w:rFonts w:hint="eastAsia"/>
                <w:color w:val="auto"/>
                <w:highlight w:val="none"/>
              </w:rPr>
              <w:t>付费时间</w:t>
            </w:r>
          </w:p>
        </w:tc>
      </w:tr>
      <w:tr w14:paraId="14C1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27CDBCEE">
            <w:pPr>
              <w:spacing w:line="240" w:lineRule="auto"/>
              <w:jc w:val="center"/>
              <w:rPr>
                <w:rFonts w:hint="eastAsia"/>
                <w:color w:val="auto"/>
                <w:highlight w:val="none"/>
              </w:rPr>
            </w:pPr>
            <w:r>
              <w:rPr>
                <w:rFonts w:ascii="宋体" w:hAnsi="宋体"/>
                <w:color w:val="auto"/>
                <w:szCs w:val="18"/>
                <w:highlight w:val="none"/>
              </w:rPr>
              <w:t>第一</w:t>
            </w:r>
            <w:r>
              <w:rPr>
                <w:rFonts w:hint="eastAsia" w:ascii="宋体" w:hAnsi="宋体"/>
                <w:color w:val="auto"/>
                <w:szCs w:val="18"/>
                <w:highlight w:val="none"/>
              </w:rPr>
              <w:t>阶段</w:t>
            </w:r>
            <w:r>
              <w:rPr>
                <w:rFonts w:ascii="宋体" w:hAnsi="宋体"/>
                <w:color w:val="auto"/>
                <w:szCs w:val="18"/>
                <w:highlight w:val="none"/>
              </w:rPr>
              <w:t>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057E70FB">
            <w:pPr>
              <w:spacing w:line="240" w:lineRule="auto"/>
              <w:jc w:val="left"/>
              <w:rPr>
                <w:rFonts w:hint="eastAsia" w:eastAsia="宋体"/>
                <w:color w:val="auto"/>
                <w:highlight w:val="none"/>
                <w:lang w:eastAsia="zh-CN"/>
              </w:rPr>
            </w:pPr>
            <w:r>
              <w:rPr>
                <w:rFonts w:hint="eastAsia"/>
                <w:color w:val="auto"/>
                <w:highlight w:val="none"/>
              </w:rPr>
              <w:t>付费基数</w:t>
            </w:r>
            <w:r>
              <w:rPr>
                <w:rFonts w:hint="eastAsia" w:ascii="宋体" w:hAnsi="宋体"/>
                <w:color w:val="auto"/>
                <w:szCs w:val="18"/>
                <w:highlight w:val="none"/>
              </w:rPr>
              <w:t>×10%，</w:t>
            </w:r>
            <w:r>
              <w:rPr>
                <w:rFonts w:hint="eastAsia"/>
                <w:color w:val="auto"/>
                <w:highlight w:val="none"/>
              </w:rPr>
              <w:t>作为</w:t>
            </w:r>
            <w:r>
              <w:rPr>
                <w:rFonts w:hint="eastAsia"/>
                <w:color w:val="auto"/>
                <w:highlight w:val="none"/>
                <w:lang w:val="en-US" w:eastAsia="zh-CN"/>
              </w:rPr>
              <w:t>预付款</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7C0AF6C">
            <w:pPr>
              <w:spacing w:line="240" w:lineRule="auto"/>
              <w:jc w:val="left"/>
              <w:rPr>
                <w:rFonts w:hint="eastAsia"/>
                <w:color w:val="auto"/>
                <w:highlight w:val="none"/>
              </w:rPr>
            </w:pPr>
            <w:r>
              <w:rPr>
                <w:rFonts w:hint="eastAsia"/>
                <w:color w:val="auto"/>
                <w:highlight w:val="none"/>
              </w:rPr>
              <w:t>暂定</w:t>
            </w:r>
            <w:r>
              <w:rPr>
                <w:rFonts w:hint="eastAsia" w:eastAsia="宋体"/>
                <w:color w:val="auto"/>
                <w:highlight w:val="none"/>
                <w:lang w:val="en-US" w:eastAsia="zh-CN"/>
              </w:rPr>
              <w:t>设计费</w:t>
            </w:r>
            <w:r>
              <w:rPr>
                <w:rFonts w:hint="eastAsia"/>
                <w:color w:val="auto"/>
                <w:highlight w:val="none"/>
              </w:rPr>
              <w:t>合同价</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5CD80887">
            <w:pPr>
              <w:spacing w:line="240" w:lineRule="auto"/>
              <w:rPr>
                <w:rFonts w:hint="eastAsia"/>
                <w:color w:val="auto"/>
                <w:highlight w:val="none"/>
              </w:rPr>
            </w:pPr>
            <w:r>
              <w:rPr>
                <w:rFonts w:hint="eastAsia" w:ascii="宋体" w:hAnsi="宋体"/>
                <w:color w:val="auto"/>
                <w:szCs w:val="21"/>
                <w:highlight w:val="none"/>
              </w:rPr>
              <w:t>合同签订后</w:t>
            </w:r>
            <w:r>
              <w:rPr>
                <w:rFonts w:hint="eastAsia" w:ascii="宋体" w:hAnsi="宋体"/>
                <w:color w:val="auto"/>
                <w:szCs w:val="21"/>
                <w:highlight w:val="none"/>
                <w:lang w:val="en-US" w:eastAsia="zh-CN"/>
              </w:rPr>
              <w:t>十五日</w:t>
            </w:r>
            <w:r>
              <w:rPr>
                <w:rFonts w:hint="eastAsia" w:ascii="宋体" w:hAnsi="宋体"/>
                <w:color w:val="auto"/>
                <w:szCs w:val="21"/>
                <w:highlight w:val="none"/>
              </w:rPr>
              <w:t>内</w:t>
            </w:r>
          </w:p>
        </w:tc>
      </w:tr>
      <w:tr w14:paraId="61B8F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0B7FE598">
            <w:pPr>
              <w:spacing w:line="240" w:lineRule="auto"/>
              <w:jc w:val="center"/>
              <w:rPr>
                <w:rFonts w:ascii="宋体" w:hAnsi="宋体"/>
                <w:color w:val="auto"/>
                <w:szCs w:val="18"/>
                <w:highlight w:val="none"/>
              </w:rPr>
            </w:pPr>
            <w:r>
              <w:rPr>
                <w:rFonts w:ascii="宋体" w:hAnsi="宋体"/>
                <w:color w:val="auto"/>
                <w:szCs w:val="18"/>
                <w:highlight w:val="none"/>
              </w:rPr>
              <w:t>第</w:t>
            </w:r>
            <w:r>
              <w:rPr>
                <w:rFonts w:hint="eastAsia" w:ascii="宋体" w:hAnsi="宋体"/>
                <w:color w:val="auto"/>
                <w:szCs w:val="18"/>
                <w:highlight w:val="none"/>
              </w:rPr>
              <w:t>二阶段</w:t>
            </w:r>
            <w:r>
              <w:rPr>
                <w:rFonts w:ascii="宋体" w:hAnsi="宋体"/>
                <w:color w:val="auto"/>
                <w:szCs w:val="18"/>
                <w:highlight w:val="none"/>
              </w:rPr>
              <w:t>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C6F1395">
            <w:pPr>
              <w:spacing w:line="240" w:lineRule="auto"/>
              <w:jc w:val="left"/>
              <w:rPr>
                <w:rFonts w:hint="eastAsia" w:ascii="宋体" w:hAnsi="宋体"/>
                <w:color w:val="auto"/>
                <w:szCs w:val="21"/>
                <w:highlight w:val="none"/>
              </w:rPr>
            </w:pPr>
            <w:r>
              <w:rPr>
                <w:rFonts w:hint="eastAsia"/>
                <w:color w:val="auto"/>
                <w:highlight w:val="none"/>
              </w:rPr>
              <w:t>付费基数</w:t>
            </w:r>
            <w:r>
              <w:rPr>
                <w:rFonts w:hint="eastAsia" w:ascii="宋体" w:hAnsi="宋体"/>
                <w:color w:val="auto"/>
                <w:szCs w:val="18"/>
                <w:highlight w:val="none"/>
              </w:rPr>
              <w:t>×1</w:t>
            </w:r>
            <w:r>
              <w:rPr>
                <w:rFonts w:hint="eastAsia" w:ascii="宋体" w:hAnsi="宋体"/>
                <w:color w:val="auto"/>
                <w:szCs w:val="18"/>
                <w:highlight w:val="none"/>
                <w:lang w:val="en-US" w:eastAsia="zh-CN"/>
              </w:rPr>
              <w:t>0</w:t>
            </w:r>
            <w:r>
              <w:rPr>
                <w:rFonts w:hint="eastAsia" w:ascii="宋体" w:hAnsi="宋体"/>
                <w:color w:val="auto"/>
                <w:szCs w:val="18"/>
                <w:highlight w:val="none"/>
              </w:rPr>
              <w:t>%</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668DCC1">
            <w:pPr>
              <w:spacing w:line="240" w:lineRule="auto"/>
              <w:jc w:val="left"/>
              <w:rPr>
                <w:rFonts w:ascii="宋体" w:hAnsi="宋体"/>
                <w:color w:val="auto"/>
                <w:szCs w:val="21"/>
                <w:highlight w:val="none"/>
              </w:rPr>
            </w:pPr>
            <w:r>
              <w:rPr>
                <w:rFonts w:hint="eastAsia"/>
                <w:color w:val="auto"/>
                <w:highlight w:val="none"/>
              </w:rPr>
              <w:t>暂定</w:t>
            </w:r>
            <w:r>
              <w:rPr>
                <w:rFonts w:hint="eastAsia" w:eastAsia="宋体"/>
                <w:color w:val="auto"/>
                <w:highlight w:val="none"/>
                <w:lang w:val="en-US" w:eastAsia="zh-CN"/>
              </w:rPr>
              <w:t>设计费</w:t>
            </w:r>
            <w:r>
              <w:rPr>
                <w:rFonts w:hint="eastAsia"/>
                <w:color w:val="auto"/>
                <w:highlight w:val="none"/>
              </w:rPr>
              <w:t>合同价</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0E630ADD">
            <w:pPr>
              <w:spacing w:line="240" w:lineRule="auto"/>
              <w:rPr>
                <w:rFonts w:hint="eastAsia" w:ascii="宋体" w:hAnsi="宋体"/>
                <w:color w:val="auto"/>
                <w:szCs w:val="18"/>
                <w:highlight w:val="none"/>
              </w:rPr>
            </w:pPr>
            <w:r>
              <w:rPr>
                <w:rFonts w:hint="eastAsia" w:ascii="宋体" w:hAnsi="宋体"/>
                <w:color w:val="auto"/>
                <w:szCs w:val="21"/>
                <w:highlight w:val="none"/>
              </w:rPr>
              <w:t>方案设计评审通过并形成成果文件后</w:t>
            </w:r>
            <w:r>
              <w:rPr>
                <w:rFonts w:hint="eastAsia" w:ascii="宋体" w:hAnsi="宋体"/>
                <w:color w:val="auto"/>
                <w:szCs w:val="21"/>
                <w:highlight w:val="none"/>
                <w:lang w:val="en-US" w:eastAsia="zh-CN"/>
              </w:rPr>
              <w:t>十五日</w:t>
            </w:r>
            <w:r>
              <w:rPr>
                <w:rFonts w:hint="eastAsia" w:ascii="宋体" w:hAnsi="宋体"/>
                <w:color w:val="auto"/>
                <w:szCs w:val="21"/>
                <w:highlight w:val="none"/>
              </w:rPr>
              <w:t>内</w:t>
            </w:r>
          </w:p>
        </w:tc>
      </w:tr>
      <w:tr w14:paraId="30D83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0640831C">
            <w:pPr>
              <w:spacing w:line="240" w:lineRule="auto"/>
              <w:jc w:val="center"/>
              <w:rPr>
                <w:rFonts w:ascii="宋体" w:hAnsi="宋体"/>
                <w:color w:val="auto"/>
                <w:szCs w:val="18"/>
                <w:highlight w:val="none"/>
              </w:rPr>
            </w:pPr>
            <w:r>
              <w:rPr>
                <w:rFonts w:ascii="宋体" w:hAnsi="宋体"/>
                <w:color w:val="auto"/>
                <w:szCs w:val="18"/>
                <w:highlight w:val="none"/>
              </w:rPr>
              <w:t>第</w:t>
            </w:r>
            <w:r>
              <w:rPr>
                <w:rFonts w:hint="eastAsia" w:ascii="宋体" w:hAnsi="宋体"/>
                <w:color w:val="auto"/>
                <w:szCs w:val="18"/>
                <w:highlight w:val="none"/>
              </w:rPr>
              <w:t>三阶段</w:t>
            </w:r>
            <w:r>
              <w:rPr>
                <w:rFonts w:ascii="宋体" w:hAnsi="宋体"/>
                <w:color w:val="auto"/>
                <w:szCs w:val="18"/>
                <w:highlight w:val="none"/>
              </w:rPr>
              <w:t>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E915328">
            <w:pPr>
              <w:spacing w:line="240" w:lineRule="auto"/>
              <w:jc w:val="left"/>
              <w:rPr>
                <w:rFonts w:hint="eastAsia"/>
                <w:color w:val="auto"/>
                <w:highlight w:val="none"/>
              </w:rPr>
            </w:pPr>
            <w:r>
              <w:rPr>
                <w:rFonts w:hint="eastAsia"/>
                <w:color w:val="auto"/>
                <w:highlight w:val="none"/>
              </w:rPr>
              <w:t>付费基数</w:t>
            </w:r>
            <w:r>
              <w:rPr>
                <w:rFonts w:hint="eastAsia" w:ascii="宋体" w:hAnsi="宋体"/>
                <w:color w:val="auto"/>
                <w:szCs w:val="18"/>
                <w:highlight w:val="none"/>
              </w:rPr>
              <w:t>×20%</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411DE93">
            <w:pPr>
              <w:spacing w:line="240" w:lineRule="auto"/>
              <w:jc w:val="left"/>
              <w:rPr>
                <w:rFonts w:hint="eastAsia" w:ascii="宋体" w:hAnsi="宋体"/>
                <w:color w:val="auto"/>
                <w:szCs w:val="18"/>
                <w:highlight w:val="none"/>
              </w:rPr>
            </w:pPr>
            <w:r>
              <w:rPr>
                <w:rFonts w:hint="eastAsia" w:eastAsia="宋体"/>
                <w:color w:val="auto"/>
                <w:sz w:val="21"/>
                <w:highlight w:val="none"/>
                <w:lang w:eastAsia="zh-CN"/>
              </w:rPr>
              <w:t>设计</w:t>
            </w:r>
            <w:r>
              <w:rPr>
                <w:rFonts w:hint="eastAsia" w:eastAsia="宋体"/>
                <w:color w:val="auto"/>
                <w:sz w:val="21"/>
                <w:highlight w:val="none"/>
                <w:lang w:val="en-US" w:eastAsia="zh-CN"/>
              </w:rPr>
              <w:t>项目</w:t>
            </w:r>
            <w:r>
              <w:rPr>
                <w:rFonts w:hint="eastAsia" w:eastAsia="宋体"/>
                <w:color w:val="auto"/>
                <w:sz w:val="21"/>
                <w:highlight w:val="none"/>
                <w:lang w:eastAsia="zh-CN"/>
              </w:rPr>
              <w:t>经批准的初步设计概算中的建安</w:t>
            </w:r>
            <w:r>
              <w:rPr>
                <w:rFonts w:hint="eastAsia" w:eastAsia="宋体"/>
                <w:color w:val="auto"/>
                <w:sz w:val="21"/>
                <w:highlight w:val="none"/>
                <w:lang w:val="en-US" w:eastAsia="zh-CN"/>
              </w:rPr>
              <w:t>工程</w:t>
            </w:r>
            <w:r>
              <w:rPr>
                <w:rFonts w:hint="eastAsia" w:eastAsia="宋体"/>
                <w:color w:val="auto"/>
                <w:sz w:val="21"/>
                <w:highlight w:val="none"/>
                <w:lang w:eastAsia="zh-CN"/>
              </w:rPr>
              <w:t>费</w:t>
            </w:r>
            <w:r>
              <w:rPr>
                <w:rFonts w:hint="eastAsia" w:cs="Times New Roman"/>
                <w:b/>
                <w:color w:val="auto"/>
                <w:highlight w:val="none"/>
                <w:lang w:val="en-US" w:eastAsia="zh-CN"/>
              </w:rPr>
              <w:t>（按采购人委托第三方审核的结果为准（如有））</w:t>
            </w:r>
            <w:r>
              <w:rPr>
                <w:rFonts w:hint="eastAsia" w:ascii="宋体" w:hAnsi="宋体" w:eastAsia="宋体" w:cs="宋体"/>
                <w:color w:val="auto"/>
                <w:sz w:val="21"/>
                <w:highlight w:val="none"/>
              </w:rPr>
              <w:t>×</w:t>
            </w:r>
            <w:r>
              <w:rPr>
                <w:rFonts w:hint="eastAsia" w:ascii="Times New Roman" w:hAnsi="Times New Roman" w:eastAsia="宋体" w:cs="Times New Roman"/>
                <w:b/>
                <w:color w:val="auto"/>
                <w:highlight w:val="none"/>
                <w:lang w:val="en-US" w:eastAsia="zh-CN"/>
              </w:rPr>
              <w:t>中标设计费结算率</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4B3D1D24">
            <w:pPr>
              <w:spacing w:line="240" w:lineRule="auto"/>
              <w:rPr>
                <w:rFonts w:ascii="宋体" w:hAnsi="宋体"/>
                <w:color w:val="auto"/>
                <w:szCs w:val="18"/>
                <w:highlight w:val="none"/>
              </w:rPr>
            </w:pPr>
            <w:r>
              <w:rPr>
                <w:rFonts w:hint="eastAsia" w:ascii="宋体" w:hAnsi="宋体"/>
                <w:color w:val="auto"/>
                <w:szCs w:val="21"/>
                <w:highlight w:val="none"/>
                <w:lang w:val="en-US" w:eastAsia="zh-CN"/>
              </w:rPr>
              <w:t>提供</w:t>
            </w:r>
            <w:r>
              <w:rPr>
                <w:rFonts w:hint="eastAsia" w:ascii="宋体" w:hAnsi="宋体"/>
                <w:color w:val="auto"/>
                <w:szCs w:val="21"/>
                <w:highlight w:val="none"/>
              </w:rPr>
              <w:t>初步设计</w:t>
            </w:r>
            <w:r>
              <w:rPr>
                <w:rFonts w:hint="eastAsia" w:cs="宋体"/>
                <w:color w:val="auto"/>
                <w:szCs w:val="21"/>
                <w:highlight w:val="none"/>
                <w:lang w:val="en-US" w:eastAsia="zh-CN" w:bidi="ar"/>
              </w:rPr>
              <w:t>成</w:t>
            </w:r>
            <w:r>
              <w:rPr>
                <w:rFonts w:hint="eastAsia" w:ascii="宋体" w:hAnsi="宋体" w:eastAsia="宋体" w:cs="Times New Roman"/>
                <w:color w:val="auto"/>
                <w:szCs w:val="21"/>
                <w:highlight w:val="none"/>
                <w:lang w:val="en-US" w:eastAsia="zh-CN"/>
              </w:rPr>
              <w:t>果（评审通过）及概算成果后十</w:t>
            </w:r>
            <w:r>
              <w:rPr>
                <w:rFonts w:hint="eastAsia" w:ascii="宋体" w:hAnsi="宋体"/>
                <w:color w:val="auto"/>
                <w:szCs w:val="21"/>
                <w:highlight w:val="none"/>
                <w:lang w:val="en-US" w:eastAsia="zh-CN"/>
              </w:rPr>
              <w:t>五日</w:t>
            </w:r>
            <w:r>
              <w:rPr>
                <w:rFonts w:hint="eastAsia" w:ascii="宋体" w:hAnsi="宋体"/>
                <w:color w:val="auto"/>
                <w:szCs w:val="21"/>
                <w:highlight w:val="none"/>
              </w:rPr>
              <w:t>内</w:t>
            </w:r>
          </w:p>
        </w:tc>
      </w:tr>
      <w:tr w14:paraId="68FC2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7FC79B2B">
            <w:pPr>
              <w:spacing w:line="240" w:lineRule="auto"/>
              <w:jc w:val="center"/>
              <w:rPr>
                <w:rFonts w:ascii="宋体" w:hAnsi="宋体"/>
                <w:color w:val="auto"/>
                <w:szCs w:val="18"/>
                <w:highlight w:val="none"/>
              </w:rPr>
            </w:pPr>
            <w:r>
              <w:rPr>
                <w:rFonts w:ascii="宋体" w:hAnsi="宋体"/>
                <w:color w:val="auto"/>
                <w:szCs w:val="18"/>
                <w:highlight w:val="none"/>
              </w:rPr>
              <w:t>第</w:t>
            </w:r>
            <w:r>
              <w:rPr>
                <w:rFonts w:hint="eastAsia" w:ascii="宋体" w:hAnsi="宋体"/>
                <w:color w:val="auto"/>
                <w:szCs w:val="18"/>
                <w:highlight w:val="none"/>
              </w:rPr>
              <w:t>四阶段</w:t>
            </w:r>
            <w:r>
              <w:rPr>
                <w:rFonts w:ascii="宋体" w:hAnsi="宋体"/>
                <w:color w:val="auto"/>
                <w:szCs w:val="18"/>
                <w:highlight w:val="none"/>
              </w:rPr>
              <w:t>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60BA925">
            <w:pPr>
              <w:spacing w:line="240" w:lineRule="auto"/>
              <w:jc w:val="left"/>
              <w:rPr>
                <w:rFonts w:hint="eastAsia" w:ascii="宋体" w:hAnsi="宋体"/>
                <w:color w:val="auto"/>
                <w:szCs w:val="21"/>
                <w:highlight w:val="none"/>
              </w:rPr>
            </w:pPr>
            <w:r>
              <w:rPr>
                <w:rFonts w:hint="eastAsia"/>
                <w:color w:val="auto"/>
                <w:highlight w:val="none"/>
              </w:rPr>
              <w:t>付费基数</w:t>
            </w:r>
            <w:r>
              <w:rPr>
                <w:rFonts w:hint="eastAsia" w:ascii="宋体" w:hAnsi="宋体"/>
                <w:color w:val="auto"/>
                <w:szCs w:val="18"/>
                <w:highlight w:val="none"/>
              </w:rPr>
              <w:t>×</w:t>
            </w:r>
            <w:r>
              <w:rPr>
                <w:rFonts w:hint="eastAsia" w:ascii="宋体" w:hAnsi="宋体"/>
                <w:color w:val="auto"/>
                <w:szCs w:val="18"/>
                <w:highlight w:val="none"/>
                <w:lang w:val="en-US" w:eastAsia="zh-CN"/>
              </w:rPr>
              <w:t>40</w:t>
            </w:r>
            <w:r>
              <w:rPr>
                <w:rFonts w:hint="eastAsia" w:ascii="宋体" w:hAnsi="宋体"/>
                <w:color w:val="auto"/>
                <w:szCs w:val="18"/>
                <w:highlight w:val="none"/>
              </w:rPr>
              <w:t>%</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338E9082">
            <w:pPr>
              <w:spacing w:line="240" w:lineRule="auto"/>
              <w:jc w:val="left"/>
              <w:rPr>
                <w:rFonts w:hint="eastAsia" w:ascii="宋体" w:hAnsi="宋体"/>
                <w:color w:val="auto"/>
                <w:szCs w:val="21"/>
                <w:highlight w:val="none"/>
              </w:rPr>
            </w:pPr>
            <w:r>
              <w:rPr>
                <w:rFonts w:hint="eastAsia" w:eastAsia="宋体"/>
                <w:color w:val="auto"/>
                <w:sz w:val="21"/>
                <w:highlight w:val="none"/>
                <w:lang w:eastAsia="zh-CN"/>
              </w:rPr>
              <w:t>设计</w:t>
            </w:r>
            <w:r>
              <w:rPr>
                <w:rFonts w:hint="eastAsia" w:eastAsia="宋体"/>
                <w:color w:val="auto"/>
                <w:sz w:val="21"/>
                <w:highlight w:val="none"/>
                <w:lang w:val="en-US" w:eastAsia="zh-CN"/>
              </w:rPr>
              <w:t>项目</w:t>
            </w:r>
            <w:r>
              <w:rPr>
                <w:rFonts w:hint="eastAsia" w:eastAsia="宋体"/>
                <w:color w:val="auto"/>
                <w:sz w:val="21"/>
                <w:highlight w:val="none"/>
                <w:lang w:eastAsia="zh-CN"/>
              </w:rPr>
              <w:t>经批准的初步设计概算中的建安</w:t>
            </w:r>
            <w:r>
              <w:rPr>
                <w:rFonts w:hint="eastAsia" w:eastAsia="宋体"/>
                <w:color w:val="auto"/>
                <w:sz w:val="21"/>
                <w:highlight w:val="none"/>
                <w:lang w:val="en-US" w:eastAsia="zh-CN"/>
              </w:rPr>
              <w:t>工程</w:t>
            </w:r>
            <w:r>
              <w:rPr>
                <w:rFonts w:hint="eastAsia" w:eastAsia="宋体"/>
                <w:color w:val="auto"/>
                <w:sz w:val="21"/>
                <w:highlight w:val="none"/>
                <w:lang w:eastAsia="zh-CN"/>
              </w:rPr>
              <w:t>费</w:t>
            </w:r>
            <w:r>
              <w:rPr>
                <w:rFonts w:hint="eastAsia" w:cs="Times New Roman"/>
                <w:b/>
                <w:color w:val="auto"/>
                <w:highlight w:val="none"/>
                <w:lang w:val="en-US" w:eastAsia="zh-CN"/>
              </w:rPr>
              <w:t>（按采购人委托第三方审核的结果为准（如有））</w:t>
            </w:r>
            <w:r>
              <w:rPr>
                <w:rFonts w:hint="eastAsia" w:ascii="宋体" w:hAnsi="宋体" w:eastAsia="宋体" w:cs="宋体"/>
                <w:color w:val="auto"/>
                <w:sz w:val="21"/>
                <w:highlight w:val="none"/>
              </w:rPr>
              <w:t>×</w:t>
            </w:r>
            <w:r>
              <w:rPr>
                <w:rFonts w:hint="eastAsia" w:ascii="Times New Roman" w:hAnsi="Times New Roman" w:eastAsia="宋体" w:cs="Times New Roman"/>
                <w:b/>
                <w:color w:val="auto"/>
                <w:highlight w:val="none"/>
                <w:lang w:val="en-US" w:eastAsia="zh-CN"/>
              </w:rPr>
              <w:t>中标设计费结算率</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5908758D">
            <w:pPr>
              <w:spacing w:line="240" w:lineRule="auto"/>
              <w:rPr>
                <w:rFonts w:hint="default" w:ascii="宋体" w:hAnsi="宋体" w:eastAsia="宋体"/>
                <w:color w:val="auto"/>
                <w:szCs w:val="21"/>
                <w:highlight w:val="none"/>
                <w:lang w:val="en-US" w:eastAsia="zh-CN"/>
              </w:rPr>
            </w:pPr>
            <w:r>
              <w:rPr>
                <w:rFonts w:hint="eastAsia" w:ascii="宋体" w:hAnsi="宋体"/>
                <w:color w:val="auto"/>
                <w:szCs w:val="18"/>
                <w:highlight w:val="none"/>
              </w:rPr>
              <w:t>提供</w:t>
            </w:r>
            <w:r>
              <w:rPr>
                <w:rFonts w:hint="eastAsia" w:ascii="宋体" w:hAnsi="宋体"/>
                <w:color w:val="auto"/>
                <w:szCs w:val="18"/>
                <w:highlight w:val="none"/>
                <w:lang w:val="en-US" w:eastAsia="zh-CN"/>
              </w:rPr>
              <w:t>的</w:t>
            </w:r>
            <w:r>
              <w:rPr>
                <w:rFonts w:hint="eastAsia" w:ascii="宋体" w:hAnsi="宋体"/>
                <w:color w:val="auto"/>
                <w:szCs w:val="21"/>
                <w:highlight w:val="none"/>
              </w:rPr>
              <w:t>施工图经设计审查合格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如需</w:t>
            </w:r>
            <w:r>
              <w:rPr>
                <w:rFonts w:hint="eastAsia" w:ascii="宋体" w:hAnsi="宋体"/>
                <w:color w:val="auto"/>
                <w:szCs w:val="21"/>
                <w:highlight w:val="none"/>
                <w:lang w:eastAsia="zh-CN"/>
              </w:rPr>
              <w:t>）</w:t>
            </w:r>
            <w:r>
              <w:rPr>
                <w:rFonts w:hint="eastAsia" w:ascii="宋体" w:hAnsi="宋体"/>
                <w:color w:val="auto"/>
                <w:szCs w:val="21"/>
                <w:highlight w:val="none"/>
              </w:rPr>
              <w:t>后</w:t>
            </w:r>
            <w:r>
              <w:rPr>
                <w:rFonts w:hint="eastAsia" w:ascii="宋体" w:hAnsi="宋体"/>
                <w:color w:val="auto"/>
                <w:szCs w:val="21"/>
                <w:highlight w:val="none"/>
                <w:lang w:val="en-US" w:eastAsia="zh-CN"/>
              </w:rPr>
              <w:t>十五日</w:t>
            </w:r>
            <w:r>
              <w:rPr>
                <w:rFonts w:hint="eastAsia" w:ascii="宋体" w:hAnsi="宋体"/>
                <w:color w:val="auto"/>
                <w:szCs w:val="21"/>
                <w:highlight w:val="none"/>
              </w:rPr>
              <w:t>内</w:t>
            </w:r>
            <w:r>
              <w:rPr>
                <w:rFonts w:hint="eastAsia" w:ascii="宋体" w:hAnsi="宋体"/>
                <w:color w:val="auto"/>
                <w:szCs w:val="21"/>
                <w:highlight w:val="none"/>
                <w:lang w:eastAsia="zh-CN"/>
              </w:rPr>
              <w:t>。</w:t>
            </w:r>
          </w:p>
        </w:tc>
      </w:tr>
      <w:tr w14:paraId="4F93F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738806A4">
            <w:pPr>
              <w:spacing w:line="240" w:lineRule="auto"/>
              <w:jc w:val="center"/>
              <w:rPr>
                <w:rFonts w:ascii="宋体" w:hAnsi="宋体"/>
                <w:color w:val="auto"/>
                <w:szCs w:val="18"/>
                <w:highlight w:val="none"/>
              </w:rPr>
            </w:pPr>
            <w:r>
              <w:rPr>
                <w:rFonts w:hint="eastAsia" w:ascii="宋体" w:hAnsi="宋体"/>
                <w:color w:val="auto"/>
                <w:szCs w:val="21"/>
                <w:highlight w:val="none"/>
              </w:rPr>
              <w:t>第五阶段付费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71641AA1">
            <w:pPr>
              <w:spacing w:line="240" w:lineRule="auto"/>
              <w:jc w:val="left"/>
              <w:rPr>
                <w:rFonts w:hint="eastAsia" w:ascii="宋体" w:hAnsi="宋体"/>
                <w:color w:val="auto"/>
                <w:kern w:val="2"/>
                <w:sz w:val="21"/>
                <w:szCs w:val="18"/>
                <w:highlight w:val="none"/>
                <w:lang w:val="en-US" w:eastAsia="zh-CN" w:bidi="ar-SA"/>
              </w:rPr>
            </w:pPr>
            <w:r>
              <w:rPr>
                <w:rFonts w:hint="eastAsia"/>
                <w:color w:val="auto"/>
                <w:highlight w:val="none"/>
              </w:rPr>
              <w:t>付费基数</w:t>
            </w:r>
            <w:r>
              <w:rPr>
                <w:rFonts w:hint="eastAsia" w:ascii="宋体" w:hAnsi="宋体"/>
                <w:color w:val="auto"/>
                <w:szCs w:val="18"/>
                <w:highlight w:val="none"/>
              </w:rPr>
              <w:t>×</w:t>
            </w:r>
            <w:r>
              <w:rPr>
                <w:rFonts w:hint="eastAsia" w:ascii="宋体" w:hAnsi="宋体"/>
                <w:color w:val="auto"/>
                <w:szCs w:val="18"/>
                <w:highlight w:val="none"/>
                <w:lang w:val="en-US" w:eastAsia="zh-CN"/>
              </w:rPr>
              <w:t>10</w:t>
            </w:r>
            <w:r>
              <w:rPr>
                <w:rFonts w:hint="eastAsia" w:ascii="宋体" w:hAnsi="宋体"/>
                <w:color w:val="auto"/>
                <w:szCs w:val="18"/>
                <w:highlight w:val="none"/>
              </w:rPr>
              <w:t>%</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480B8EC">
            <w:pPr>
              <w:spacing w:line="240" w:lineRule="auto"/>
              <w:jc w:val="left"/>
              <w:rPr>
                <w:rFonts w:hint="eastAsia" w:ascii="宋体" w:hAnsi="宋体"/>
                <w:color w:val="auto"/>
                <w:kern w:val="2"/>
                <w:sz w:val="21"/>
                <w:szCs w:val="18"/>
                <w:highlight w:val="none"/>
                <w:lang w:val="en-US" w:eastAsia="zh-CN" w:bidi="ar-SA"/>
              </w:rPr>
            </w:pPr>
            <w:r>
              <w:rPr>
                <w:rFonts w:hint="eastAsia" w:eastAsia="宋体"/>
                <w:color w:val="auto"/>
                <w:sz w:val="21"/>
                <w:highlight w:val="none"/>
                <w:lang w:eastAsia="zh-CN"/>
              </w:rPr>
              <w:t>设计</w:t>
            </w:r>
            <w:r>
              <w:rPr>
                <w:rFonts w:hint="eastAsia" w:eastAsia="宋体"/>
                <w:color w:val="auto"/>
                <w:sz w:val="21"/>
                <w:highlight w:val="none"/>
                <w:lang w:val="en-US" w:eastAsia="zh-CN"/>
              </w:rPr>
              <w:t>项目</w:t>
            </w:r>
            <w:r>
              <w:rPr>
                <w:rFonts w:hint="eastAsia" w:eastAsia="宋体"/>
                <w:color w:val="auto"/>
                <w:sz w:val="21"/>
                <w:highlight w:val="none"/>
                <w:lang w:eastAsia="zh-CN"/>
              </w:rPr>
              <w:t>经批准的初步设计概算中的建安</w:t>
            </w:r>
            <w:r>
              <w:rPr>
                <w:rFonts w:hint="eastAsia" w:eastAsia="宋体"/>
                <w:color w:val="auto"/>
                <w:sz w:val="21"/>
                <w:highlight w:val="none"/>
                <w:lang w:val="en-US" w:eastAsia="zh-CN"/>
              </w:rPr>
              <w:t>工程</w:t>
            </w:r>
            <w:r>
              <w:rPr>
                <w:rFonts w:hint="eastAsia" w:eastAsia="宋体"/>
                <w:color w:val="auto"/>
                <w:sz w:val="21"/>
                <w:highlight w:val="none"/>
                <w:lang w:eastAsia="zh-CN"/>
              </w:rPr>
              <w:t>费</w:t>
            </w:r>
            <w:r>
              <w:rPr>
                <w:rFonts w:hint="eastAsia" w:cs="Times New Roman"/>
                <w:b/>
                <w:color w:val="auto"/>
                <w:highlight w:val="none"/>
                <w:lang w:val="en-US" w:eastAsia="zh-CN"/>
              </w:rPr>
              <w:t>（按采购人委托第三方审核的结果为准（如有））</w:t>
            </w:r>
            <w:r>
              <w:rPr>
                <w:rFonts w:hint="eastAsia" w:ascii="宋体" w:hAnsi="宋体" w:eastAsia="宋体" w:cs="宋体"/>
                <w:color w:val="auto"/>
                <w:sz w:val="21"/>
                <w:highlight w:val="none"/>
              </w:rPr>
              <w:t>×</w:t>
            </w:r>
            <w:r>
              <w:rPr>
                <w:rFonts w:hint="eastAsia" w:ascii="Times New Roman" w:hAnsi="Times New Roman" w:eastAsia="宋体" w:cs="Times New Roman"/>
                <w:b/>
                <w:color w:val="auto"/>
                <w:highlight w:val="none"/>
                <w:lang w:val="en-US" w:eastAsia="zh-CN"/>
              </w:rPr>
              <w:t>中标设计费结算率</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0E33E719">
            <w:pPr>
              <w:spacing w:line="240" w:lineRule="auto"/>
              <w:rPr>
                <w:rFonts w:hint="eastAsia" w:ascii="宋体" w:hAnsi="宋体"/>
                <w:color w:val="auto"/>
                <w:kern w:val="2"/>
                <w:sz w:val="21"/>
                <w:szCs w:val="18"/>
                <w:highlight w:val="none"/>
                <w:lang w:val="en-US" w:eastAsia="zh-CN" w:bidi="ar-SA"/>
              </w:rPr>
            </w:pPr>
            <w:r>
              <w:rPr>
                <w:rFonts w:hint="eastAsia" w:ascii="宋体" w:hAnsi="宋体"/>
                <w:color w:val="auto"/>
                <w:szCs w:val="18"/>
                <w:highlight w:val="none"/>
              </w:rPr>
              <w:t>工程竣工验收合格后</w:t>
            </w:r>
            <w:r>
              <w:rPr>
                <w:rFonts w:hint="eastAsia" w:ascii="宋体" w:hAnsi="宋体"/>
                <w:color w:val="auto"/>
                <w:szCs w:val="18"/>
                <w:highlight w:val="none"/>
                <w:lang w:eastAsia="zh-CN"/>
              </w:rPr>
              <w:t>（</w:t>
            </w:r>
            <w:r>
              <w:rPr>
                <w:rFonts w:hint="eastAsia" w:ascii="宋体" w:hAnsi="宋体"/>
                <w:color w:val="auto"/>
                <w:szCs w:val="18"/>
                <w:highlight w:val="none"/>
                <w:lang w:val="en-US" w:eastAsia="zh-CN"/>
              </w:rPr>
              <w:t>绿化部分须交工验收合格</w:t>
            </w:r>
            <w:r>
              <w:rPr>
                <w:rFonts w:hint="eastAsia" w:ascii="宋体" w:hAnsi="宋体"/>
                <w:color w:val="auto"/>
                <w:szCs w:val="18"/>
                <w:highlight w:val="none"/>
                <w:lang w:eastAsia="zh-CN"/>
              </w:rPr>
              <w:t>）</w:t>
            </w:r>
            <w:r>
              <w:rPr>
                <w:rFonts w:hint="eastAsia" w:ascii="宋体" w:hAnsi="宋体"/>
                <w:color w:val="auto"/>
                <w:szCs w:val="21"/>
                <w:highlight w:val="none"/>
                <w:lang w:val="en-US" w:eastAsia="zh-CN"/>
              </w:rPr>
              <w:t>十五日</w:t>
            </w:r>
            <w:r>
              <w:rPr>
                <w:rFonts w:hint="eastAsia" w:ascii="宋体" w:hAnsi="宋体"/>
                <w:color w:val="auto"/>
                <w:szCs w:val="21"/>
                <w:highlight w:val="none"/>
              </w:rPr>
              <w:t>内</w:t>
            </w:r>
          </w:p>
        </w:tc>
      </w:tr>
      <w:tr w14:paraId="20836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654E4DDF">
            <w:pPr>
              <w:spacing w:line="240" w:lineRule="auto"/>
              <w:jc w:val="center"/>
              <w:rPr>
                <w:rFonts w:hint="eastAsia" w:ascii="宋体" w:hAnsi="宋体"/>
                <w:color w:val="auto"/>
                <w:szCs w:val="21"/>
                <w:highlight w:val="none"/>
              </w:rPr>
            </w:pPr>
            <w:r>
              <w:rPr>
                <w:rFonts w:hint="eastAsia" w:ascii="宋体" w:hAnsi="宋体"/>
                <w:color w:val="auto"/>
                <w:szCs w:val="21"/>
                <w:highlight w:val="none"/>
              </w:rPr>
              <w:t>第六阶段付费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2A565CD0">
            <w:pPr>
              <w:spacing w:line="240" w:lineRule="auto"/>
              <w:jc w:val="left"/>
              <w:rPr>
                <w:rFonts w:hint="eastAsia" w:ascii="宋体" w:hAnsi="宋体"/>
                <w:color w:val="auto"/>
                <w:kern w:val="2"/>
                <w:sz w:val="21"/>
                <w:szCs w:val="18"/>
                <w:highlight w:val="none"/>
                <w:lang w:val="en-US" w:eastAsia="zh-CN" w:bidi="ar-SA"/>
              </w:rPr>
            </w:pPr>
            <w:r>
              <w:rPr>
                <w:rFonts w:hint="eastAsia"/>
                <w:color w:val="auto"/>
                <w:highlight w:val="none"/>
              </w:rPr>
              <w:t>付清所有款项</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2B7F6DA0">
            <w:pPr>
              <w:spacing w:line="240" w:lineRule="auto"/>
              <w:jc w:val="left"/>
              <w:rPr>
                <w:rFonts w:hint="eastAsia" w:ascii="宋体" w:hAnsi="宋体"/>
                <w:color w:val="auto"/>
                <w:kern w:val="2"/>
                <w:sz w:val="21"/>
                <w:szCs w:val="18"/>
                <w:highlight w:val="none"/>
                <w:lang w:val="en-US" w:eastAsia="zh-CN" w:bidi="ar-SA"/>
              </w:rPr>
            </w:pPr>
            <w:r>
              <w:rPr>
                <w:rFonts w:hint="eastAsia" w:eastAsia="宋体"/>
                <w:color w:val="auto"/>
                <w:sz w:val="21"/>
                <w:highlight w:val="none"/>
              </w:rPr>
              <w:t>付款</w:t>
            </w:r>
            <w:r>
              <w:rPr>
                <w:rFonts w:hint="eastAsia" w:ascii="Times New Roman" w:hAnsi="Times New Roman" w:eastAsia="宋体" w:cs="Times New Roman"/>
                <w:color w:val="auto"/>
                <w:sz w:val="21"/>
                <w:highlight w:val="none"/>
                <w:lang w:val="en-US" w:eastAsia="zh-CN"/>
              </w:rPr>
              <w:t>余额=</w:t>
            </w:r>
            <w:r>
              <w:rPr>
                <w:rFonts w:hint="eastAsia" w:eastAsia="宋体"/>
                <w:color w:val="auto"/>
                <w:sz w:val="21"/>
                <w:highlight w:val="none"/>
                <w:lang w:eastAsia="zh-CN"/>
              </w:rPr>
              <w:t>设计</w:t>
            </w:r>
            <w:r>
              <w:rPr>
                <w:rFonts w:hint="eastAsia" w:eastAsia="宋体"/>
                <w:color w:val="auto"/>
                <w:sz w:val="21"/>
                <w:highlight w:val="none"/>
                <w:lang w:val="en-US" w:eastAsia="zh-CN"/>
              </w:rPr>
              <w:t>项目</w:t>
            </w:r>
            <w:r>
              <w:rPr>
                <w:rFonts w:hint="eastAsia" w:eastAsia="宋体"/>
                <w:color w:val="auto"/>
                <w:sz w:val="21"/>
                <w:highlight w:val="none"/>
                <w:lang w:eastAsia="zh-CN"/>
              </w:rPr>
              <w:t>经批准的初步设计概算中的建安</w:t>
            </w:r>
            <w:r>
              <w:rPr>
                <w:rFonts w:hint="eastAsia" w:eastAsia="宋体"/>
                <w:color w:val="auto"/>
                <w:sz w:val="21"/>
                <w:highlight w:val="none"/>
                <w:lang w:val="en-US" w:eastAsia="zh-CN"/>
              </w:rPr>
              <w:t>工程</w:t>
            </w:r>
            <w:r>
              <w:rPr>
                <w:rFonts w:hint="eastAsia" w:eastAsia="宋体"/>
                <w:color w:val="auto"/>
                <w:sz w:val="21"/>
                <w:highlight w:val="none"/>
                <w:lang w:eastAsia="zh-CN"/>
              </w:rPr>
              <w:t>费</w:t>
            </w:r>
            <w:r>
              <w:rPr>
                <w:rFonts w:hint="eastAsia" w:cs="Times New Roman"/>
                <w:b/>
                <w:color w:val="auto"/>
                <w:highlight w:val="none"/>
                <w:lang w:val="en-US" w:eastAsia="zh-CN"/>
              </w:rPr>
              <w:t>（按采购人委托第三方审核的结果为准（如有））</w:t>
            </w:r>
            <w:r>
              <w:rPr>
                <w:rFonts w:hint="eastAsia" w:ascii="宋体" w:hAnsi="宋体" w:eastAsia="宋体" w:cs="宋体"/>
                <w:color w:val="auto"/>
                <w:sz w:val="21"/>
                <w:highlight w:val="none"/>
              </w:rPr>
              <w:t>×</w:t>
            </w:r>
            <w:r>
              <w:rPr>
                <w:rFonts w:hint="eastAsia" w:ascii="Times New Roman" w:hAnsi="Times New Roman" w:eastAsia="宋体" w:cs="Times New Roman"/>
                <w:b/>
                <w:color w:val="auto"/>
                <w:highlight w:val="none"/>
                <w:lang w:val="en-US" w:eastAsia="zh-CN"/>
              </w:rPr>
              <w:t>中标设计费结算率</w:t>
            </w:r>
            <w:r>
              <w:rPr>
                <w:rFonts w:hint="eastAsia" w:ascii="Times New Roman" w:hAnsi="Times New Roman" w:eastAsia="宋体" w:cs="Times New Roman"/>
                <w:color w:val="auto"/>
                <w:sz w:val="21"/>
                <w:highlight w:val="none"/>
                <w:lang w:val="en-US" w:eastAsia="zh-CN"/>
              </w:rPr>
              <w:t>－已付款</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1B031B0D">
            <w:pPr>
              <w:spacing w:line="240" w:lineRule="auto"/>
              <w:rPr>
                <w:rFonts w:hint="eastAsia" w:ascii="宋体" w:hAnsi="宋体"/>
                <w:color w:val="auto"/>
                <w:kern w:val="2"/>
                <w:sz w:val="21"/>
                <w:szCs w:val="18"/>
                <w:highlight w:val="none"/>
                <w:lang w:val="en-US" w:eastAsia="zh-CN" w:bidi="ar-SA"/>
              </w:rPr>
            </w:pPr>
            <w:r>
              <w:rPr>
                <w:rFonts w:hint="eastAsia"/>
                <w:color w:val="auto"/>
                <w:highlight w:val="none"/>
              </w:rPr>
              <w:t>被设计</w:t>
            </w:r>
            <w:r>
              <w:rPr>
                <w:rFonts w:hint="eastAsia" w:ascii="宋体" w:hAnsi="宋体"/>
                <w:color w:val="auto"/>
                <w:szCs w:val="18"/>
                <w:highlight w:val="none"/>
              </w:rPr>
              <w:t>工程</w:t>
            </w:r>
            <w:r>
              <w:rPr>
                <w:rFonts w:hint="eastAsia" w:ascii="宋体" w:hAnsi="宋体"/>
                <w:color w:val="auto"/>
                <w:szCs w:val="18"/>
                <w:highlight w:val="none"/>
                <w:lang w:val="en-US" w:eastAsia="zh-CN"/>
              </w:rPr>
              <w:t>结算审核完成</w:t>
            </w:r>
            <w:r>
              <w:rPr>
                <w:rFonts w:hint="eastAsia" w:ascii="宋体" w:hAnsi="宋体"/>
                <w:color w:val="auto"/>
                <w:szCs w:val="18"/>
                <w:highlight w:val="none"/>
              </w:rPr>
              <w:t>后</w:t>
            </w:r>
            <w:r>
              <w:rPr>
                <w:rFonts w:hint="eastAsia" w:ascii="宋体" w:hAnsi="宋体"/>
                <w:color w:val="auto"/>
                <w:szCs w:val="21"/>
                <w:highlight w:val="none"/>
                <w:lang w:val="en-US" w:eastAsia="zh-CN"/>
              </w:rPr>
              <w:t>十五日</w:t>
            </w:r>
            <w:r>
              <w:rPr>
                <w:rFonts w:hint="eastAsia" w:ascii="宋体" w:hAnsi="宋体"/>
                <w:color w:val="auto"/>
                <w:szCs w:val="21"/>
                <w:highlight w:val="none"/>
              </w:rPr>
              <w:t>内</w:t>
            </w:r>
          </w:p>
        </w:tc>
      </w:tr>
    </w:tbl>
    <w:p w14:paraId="1106EBC8">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说明：</w:t>
      </w:r>
    </w:p>
    <w:p w14:paraId="651D6C1C">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（1）本项目若分区块分期分阶段实施，采购人要求分专业分期分阶段提供方案设计、初步设计、施工图纸的，相应阶段设计费按分区块分期分阶段实施支付。</w:t>
      </w:r>
    </w:p>
    <w:p w14:paraId="6F4CB4D9">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（2）设计人提交各阶段设计文件的同时凭对应金额的设计发票申请支付各阶段设计费，未提供足额发票的，发包方有权拒绝支付且不视为违约。</w:t>
      </w:r>
    </w:p>
    <w:p w14:paraId="1052AD54">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2）具体的</w:t>
      </w:r>
      <w:r>
        <w:rPr>
          <w:rFonts w:hint="eastAsia" w:ascii="Times New Roman" w:hAnsi="Times New Roman" w:eastAsia="宋体" w:cs="Times New Roman"/>
          <w:sz w:val="21"/>
          <w:szCs w:val="21"/>
          <w:highlight w:val="none"/>
          <w:lang w:val="en-US" w:eastAsia="zh-CN"/>
        </w:rPr>
        <w:t>专业咨询服务工作</w:t>
      </w:r>
      <w:r>
        <w:rPr>
          <w:rFonts w:hint="eastAsia" w:ascii="Times New Roman" w:hAnsi="Times New Roman" w:eastAsia="宋体" w:cs="Times New Roman"/>
          <w:color w:val="auto"/>
          <w:kern w:val="2"/>
          <w:sz w:val="21"/>
          <w:szCs w:val="21"/>
          <w:highlight w:val="none"/>
          <w:lang w:val="en-US" w:eastAsia="zh-CN" w:bidi="ar-SA"/>
        </w:rPr>
        <w:t>费用支付进度均见下表：</w:t>
      </w:r>
    </w:p>
    <w:tbl>
      <w:tblPr>
        <w:tblStyle w:val="77"/>
        <w:tblW w:w="8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6129"/>
      </w:tblGrid>
      <w:tr w14:paraId="476EB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F7FF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费用内容</w:t>
            </w:r>
          </w:p>
        </w:tc>
        <w:tc>
          <w:tcPr>
            <w:tcW w:w="6129" w:type="dxa"/>
            <w:tcBorders>
              <w:top w:val="single" w:color="auto" w:sz="4" w:space="0"/>
              <w:left w:val="single" w:color="auto" w:sz="4" w:space="0"/>
              <w:bottom w:val="single" w:color="auto" w:sz="4" w:space="0"/>
              <w:right w:val="single" w:color="auto" w:sz="4" w:space="0"/>
            </w:tcBorders>
            <w:noWrap w:val="0"/>
            <w:vAlign w:val="center"/>
          </w:tcPr>
          <w:p w14:paraId="5921B4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支付方式</w:t>
            </w:r>
          </w:p>
        </w:tc>
      </w:tr>
      <w:tr w14:paraId="6255A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0995A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专业咨询服务工作</w:t>
            </w:r>
            <w:r>
              <w:rPr>
                <w:rFonts w:hint="eastAsia" w:ascii="Times New Roman" w:hAnsi="Times New Roman" w:eastAsia="宋体" w:cs="Times New Roman"/>
                <w:color w:val="auto"/>
                <w:kern w:val="2"/>
                <w:sz w:val="21"/>
                <w:szCs w:val="21"/>
                <w:highlight w:val="none"/>
                <w:lang w:val="en-US" w:eastAsia="zh-CN" w:bidi="ar-SA"/>
              </w:rPr>
              <w:t>费用</w:t>
            </w:r>
          </w:p>
        </w:tc>
        <w:tc>
          <w:tcPr>
            <w:tcW w:w="6129" w:type="dxa"/>
            <w:tcBorders>
              <w:top w:val="single" w:color="auto" w:sz="4" w:space="0"/>
              <w:left w:val="single" w:color="auto" w:sz="4" w:space="0"/>
              <w:bottom w:val="single" w:color="auto" w:sz="4" w:space="0"/>
              <w:right w:val="single" w:color="auto" w:sz="4" w:space="0"/>
            </w:tcBorders>
            <w:noWrap w:val="0"/>
            <w:vAlign w:val="center"/>
          </w:tcPr>
          <w:p w14:paraId="05CC09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不支付预付款，在完成</w:t>
            </w:r>
            <w:r>
              <w:rPr>
                <w:rFonts w:hint="eastAsia" w:ascii="Times New Roman" w:hAnsi="Times New Roman" w:eastAsia="宋体" w:cs="Times New Roman"/>
                <w:sz w:val="21"/>
                <w:szCs w:val="21"/>
                <w:highlight w:val="none"/>
                <w:lang w:val="en-US" w:eastAsia="zh-CN"/>
              </w:rPr>
              <w:t>专业咨询服务工作</w:t>
            </w:r>
            <w:r>
              <w:rPr>
                <w:rFonts w:hint="eastAsia" w:ascii="Times New Roman" w:hAnsi="Times New Roman" w:eastAsia="宋体" w:cs="Times New Roman"/>
                <w:color w:val="auto"/>
                <w:kern w:val="2"/>
                <w:sz w:val="21"/>
                <w:szCs w:val="21"/>
                <w:highlight w:val="none"/>
                <w:lang w:val="en-US" w:eastAsia="zh-CN" w:bidi="ar-SA"/>
              </w:rPr>
              <w:t>后一次性结清支付（如有部分取消的专项咨询服务工作，在扣除取消部分工作的费用后支付）。</w:t>
            </w:r>
          </w:p>
        </w:tc>
      </w:tr>
    </w:tbl>
    <w:p w14:paraId="61FC4158">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说明：</w:t>
      </w:r>
    </w:p>
    <w:p w14:paraId="1CB5F70F">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中标供应商凭对应金额的发票申请支付</w:t>
      </w:r>
      <w:r>
        <w:rPr>
          <w:rFonts w:hint="eastAsia" w:ascii="Times New Roman" w:hAnsi="Times New Roman" w:eastAsia="宋体" w:cs="Times New Roman"/>
          <w:sz w:val="21"/>
          <w:szCs w:val="21"/>
          <w:highlight w:val="none"/>
          <w:lang w:val="en-US" w:eastAsia="zh-CN"/>
        </w:rPr>
        <w:t>专业咨询服务</w:t>
      </w:r>
      <w:r>
        <w:rPr>
          <w:rFonts w:hint="eastAsia" w:ascii="Times New Roman" w:hAnsi="Times New Roman" w:eastAsia="宋体" w:cs="Times New Roman"/>
          <w:color w:val="auto"/>
          <w:kern w:val="2"/>
          <w:sz w:val="21"/>
          <w:szCs w:val="21"/>
          <w:highlight w:val="none"/>
          <w:lang w:val="en-US" w:eastAsia="zh-CN" w:bidi="ar-SA"/>
        </w:rPr>
        <w:t>工作费用，未提供足额发票的，发包方有权拒绝支付且不视为违约</w:t>
      </w:r>
      <w:r>
        <w:rPr>
          <w:rFonts w:hint="default" w:ascii="Times New Roman" w:hAnsi="Times New Roman" w:eastAsia="宋体" w:cs="Times New Roman"/>
          <w:color w:val="auto"/>
          <w:kern w:val="2"/>
          <w:sz w:val="21"/>
          <w:szCs w:val="21"/>
          <w:highlight w:val="none"/>
          <w:lang w:val="en-US" w:eastAsia="zh-CN" w:bidi="ar-SA"/>
        </w:rPr>
        <w:t>。</w:t>
      </w:r>
    </w:p>
    <w:p w14:paraId="4EBE4CA1">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）履约保证金：合同金额的</w:t>
      </w:r>
      <w:r>
        <w:rPr>
          <w:rFonts w:hint="eastAsia" w:ascii="Times New Roman" w:hAnsi="Times New Roman" w:eastAsia="宋体"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w:t>
      </w:r>
    </w:p>
    <w:p w14:paraId="236EC7E3">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20" w:lineRule="exact"/>
        <w:textAlignment w:val="baseline"/>
        <w:rPr>
          <w:rFonts w:hint="default" w:ascii="Times New Roman" w:hAnsi="Times New Roman" w:eastAsia="宋体" w:cs="Times New Roman"/>
          <w:b/>
          <w:w w:val="100"/>
          <w:sz w:val="21"/>
          <w:szCs w:val="21"/>
          <w:highlight w:val="none"/>
          <w:lang w:val="en-US" w:eastAsia="zh-CN"/>
        </w:rPr>
      </w:pPr>
      <w:r>
        <w:rPr>
          <w:rFonts w:hint="eastAsia" w:ascii="Times New Roman" w:hAnsi="Times New Roman" w:eastAsia="宋体" w:cs="Times New Roman"/>
          <w:b/>
          <w:w w:val="100"/>
          <w:sz w:val="21"/>
          <w:szCs w:val="21"/>
          <w:highlight w:val="none"/>
          <w:lang w:val="en-US" w:eastAsia="zh-CN"/>
        </w:rPr>
        <w:t>九</w:t>
      </w:r>
      <w:r>
        <w:rPr>
          <w:rFonts w:hint="default" w:ascii="Times New Roman" w:hAnsi="Times New Roman" w:eastAsia="宋体" w:cs="Times New Roman"/>
          <w:b/>
          <w:w w:val="100"/>
          <w:sz w:val="21"/>
          <w:szCs w:val="21"/>
          <w:highlight w:val="none"/>
          <w:lang w:val="en-US" w:eastAsia="zh-CN"/>
        </w:rPr>
        <w:t>、其他说明</w:t>
      </w:r>
    </w:p>
    <w:p w14:paraId="5B85196D">
      <w:pPr>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Fonts w:hint="default" w:ascii="Times New Roman" w:hAnsi="Times New Roman" w:eastAsia="宋体" w:cs="Times New Roman"/>
          <w:b/>
          <w:bCs/>
          <w:snapToGrid/>
          <w:color w:val="auto"/>
          <w:w w:val="100"/>
          <w:kern w:val="2"/>
          <w:sz w:val="21"/>
          <w:szCs w:val="21"/>
          <w:highlight w:val="none"/>
          <w:lang w:val="en-US" w:eastAsia="zh-CN"/>
        </w:rPr>
      </w:pPr>
      <w:r>
        <w:rPr>
          <w:rFonts w:hint="eastAsia" w:ascii="宋体" w:hAnsi="宋体" w:eastAsia="宋体"/>
          <w:color w:val="auto"/>
          <w:highlight w:val="none"/>
          <w:lang w:val="en-US" w:eastAsia="zh-CN"/>
        </w:rPr>
        <w:t>建议：</w:t>
      </w:r>
      <w:r>
        <w:rPr>
          <w:rFonts w:hint="eastAsia" w:ascii="宋体" w:hAnsi="宋体"/>
          <w:color w:val="auto"/>
          <w:highlight w:val="none"/>
        </w:rPr>
        <w:t>技术文件</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不含商务材料、业绩材料等资格、资信、商务内容</w:t>
      </w:r>
      <w:r>
        <w:rPr>
          <w:rFonts w:hint="eastAsia" w:ascii="宋体" w:hAnsi="宋体" w:eastAsia="宋体"/>
          <w:color w:val="auto"/>
          <w:highlight w:val="none"/>
          <w:lang w:eastAsia="zh-CN"/>
        </w:rPr>
        <w:t>）</w:t>
      </w:r>
      <w:r>
        <w:rPr>
          <w:rFonts w:hint="eastAsia" w:ascii="宋体" w:hAnsi="宋体"/>
          <w:color w:val="auto"/>
          <w:highlight w:val="none"/>
          <w:lang w:val="en-US" w:eastAsia="zh-CN"/>
        </w:rPr>
        <w:t>总</w:t>
      </w:r>
      <w:r>
        <w:rPr>
          <w:rFonts w:hint="eastAsia" w:ascii="宋体" w:hAnsi="宋体"/>
          <w:color w:val="auto"/>
          <w:highlight w:val="none"/>
        </w:rPr>
        <w:t>页数</w:t>
      </w:r>
      <w:r>
        <w:rPr>
          <w:rFonts w:hint="eastAsia" w:ascii="宋体" w:hAnsi="宋体"/>
          <w:color w:val="auto"/>
          <w:highlight w:val="none"/>
          <w:lang w:val="en-US" w:eastAsia="zh-CN"/>
        </w:rPr>
        <w:t>建议在</w:t>
      </w:r>
      <w:r>
        <w:rPr>
          <w:rFonts w:hint="eastAsia" w:ascii="宋体" w:hAnsi="宋体"/>
          <w:color w:val="auto"/>
          <w:highlight w:val="none"/>
          <w:u w:val="single"/>
          <w:lang w:val="en-US" w:eastAsia="zh-CN"/>
        </w:rPr>
        <w:t>100</w:t>
      </w:r>
      <w:r>
        <w:rPr>
          <w:rFonts w:hint="eastAsia" w:ascii="宋体" w:hAnsi="宋体"/>
          <w:color w:val="auto"/>
          <w:highlight w:val="none"/>
        </w:rPr>
        <w:t>页</w:t>
      </w:r>
      <w:r>
        <w:rPr>
          <w:rFonts w:hint="eastAsia" w:ascii="宋体" w:hAnsi="宋体" w:eastAsia="宋体"/>
          <w:color w:val="auto"/>
          <w:highlight w:val="none"/>
          <w:lang w:val="en-US" w:eastAsia="zh-CN"/>
        </w:rPr>
        <w:t>左右</w:t>
      </w:r>
      <w:r>
        <w:rPr>
          <w:rFonts w:hint="eastAsia" w:ascii="Times New Roman" w:hAnsi="Times New Roman" w:eastAsia="宋体" w:cs="Times New Roman"/>
          <w:b/>
          <w:bCs/>
          <w:snapToGrid/>
          <w:color w:val="auto"/>
          <w:w w:val="100"/>
          <w:kern w:val="2"/>
          <w:sz w:val="21"/>
          <w:szCs w:val="21"/>
          <w:highlight w:val="none"/>
          <w:lang w:val="en-US" w:eastAsia="zh-CN"/>
        </w:rPr>
        <w:t>。</w:t>
      </w:r>
    </w:p>
    <w:p w14:paraId="3845E354">
      <w:pPr>
        <w:spacing w:line="240" w:lineRule="auto"/>
        <w:rPr>
          <w:rFonts w:ascii="宋体" w:hAnsi="宋体" w:cs="宋体"/>
          <w:szCs w:val="21"/>
          <w:highlight w:val="none"/>
        </w:rPr>
        <w:sectPr>
          <w:footerReference r:id="rId5" w:type="default"/>
          <w:pgSz w:w="11907" w:h="16840"/>
          <w:pgMar w:top="1417" w:right="1418" w:bottom="1417" w:left="1531" w:header="851" w:footer="992" w:gutter="0"/>
          <w:pgNumType w:fmt="decimal" w:start="1"/>
          <w:cols w:space="0" w:num="1"/>
          <w:docGrid w:type="lines" w:linePitch="312" w:charSpace="0"/>
        </w:sectPr>
      </w:pPr>
    </w:p>
    <w:p w14:paraId="70555387">
      <w:pPr>
        <w:jc w:val="center"/>
        <w:rPr>
          <w:rFonts w:ascii="宋体"/>
          <w:sz w:val="36"/>
          <w:szCs w:val="36"/>
          <w:highlight w:val="none"/>
        </w:rPr>
      </w:pPr>
      <w:r>
        <w:rPr>
          <w:rFonts w:hint="eastAsia" w:ascii="宋体" w:hAnsi="宋体"/>
          <w:sz w:val="36"/>
          <w:szCs w:val="36"/>
          <w:highlight w:val="none"/>
        </w:rPr>
        <w:t>第三部分</w:t>
      </w:r>
      <w:r>
        <w:rPr>
          <w:rFonts w:ascii="宋体" w:hAnsi="宋体"/>
          <w:sz w:val="36"/>
          <w:szCs w:val="36"/>
          <w:highlight w:val="none"/>
        </w:rPr>
        <w:t xml:space="preserve"> </w:t>
      </w:r>
      <w:r>
        <w:rPr>
          <w:rFonts w:hint="eastAsia" w:ascii="宋体" w:hAnsi="宋体"/>
          <w:sz w:val="36"/>
          <w:szCs w:val="36"/>
          <w:highlight w:val="none"/>
        </w:rPr>
        <w:t>投标人须知</w:t>
      </w:r>
      <w:bookmarkEnd w:id="1"/>
    </w:p>
    <w:p w14:paraId="32F7893E">
      <w:pPr>
        <w:pStyle w:val="16"/>
        <w:widowControl w:val="0"/>
        <w:adjustRightInd/>
        <w:snapToGrid/>
        <w:spacing w:line="240" w:lineRule="auto"/>
        <w:ind w:right="480" w:firstLine="420"/>
        <w:jc w:val="center"/>
        <w:rPr>
          <w:rFonts w:hAnsi="宋体"/>
          <w:b/>
          <w:bCs/>
          <w:color w:val="auto"/>
          <w:kern w:val="2"/>
          <w:sz w:val="32"/>
          <w:szCs w:val="32"/>
          <w:highlight w:val="none"/>
        </w:rPr>
      </w:pPr>
      <w:bookmarkStart w:id="21" w:name="_Toc331502478"/>
      <w:r>
        <w:rPr>
          <w:rFonts w:hint="eastAsia" w:hAnsi="宋体"/>
          <w:b/>
          <w:bCs/>
          <w:color w:val="auto"/>
          <w:kern w:val="2"/>
          <w:sz w:val="32"/>
          <w:szCs w:val="32"/>
          <w:highlight w:val="none"/>
        </w:rPr>
        <w:t>前附表</w:t>
      </w:r>
      <w:bookmarkEnd w:id="21"/>
    </w:p>
    <w:tbl>
      <w:tblPr>
        <w:tblStyle w:val="7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119A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4BE1BA4A">
            <w:pPr>
              <w:snapToGrid w:val="0"/>
              <w:spacing w:line="240" w:lineRule="auto"/>
              <w:jc w:val="center"/>
              <w:rPr>
                <w:rFonts w:ascii="宋体"/>
                <w:sz w:val="24"/>
                <w:szCs w:val="20"/>
                <w:highlight w:val="none"/>
              </w:rPr>
            </w:pPr>
            <w:bookmarkStart w:id="22" w:name="_Hlt74730295"/>
            <w:bookmarkEnd w:id="22"/>
            <w:bookmarkStart w:id="23" w:name="_Hlt74714665"/>
            <w:bookmarkEnd w:id="23"/>
            <w:bookmarkStart w:id="24" w:name="_Toc331502480"/>
            <w:bookmarkStart w:id="25" w:name="_Hlt74730112"/>
            <w:bookmarkStart w:id="26" w:name="_Hlt74730208"/>
            <w:bookmarkStart w:id="27" w:name="_Toc91899872"/>
            <w:r>
              <w:rPr>
                <w:rFonts w:hint="eastAsia" w:ascii="宋体" w:hAnsi="宋体"/>
                <w:sz w:val="24"/>
                <w:highlight w:val="none"/>
              </w:rPr>
              <w:t>序号</w:t>
            </w:r>
          </w:p>
        </w:tc>
        <w:tc>
          <w:tcPr>
            <w:tcW w:w="8371" w:type="dxa"/>
            <w:tcBorders>
              <w:top w:val="single" w:color="auto" w:sz="4" w:space="0"/>
              <w:left w:val="single" w:color="auto" w:sz="4" w:space="0"/>
              <w:bottom w:val="single" w:color="auto" w:sz="4" w:space="0"/>
            </w:tcBorders>
            <w:vAlign w:val="center"/>
          </w:tcPr>
          <w:p w14:paraId="599D65A6">
            <w:pPr>
              <w:snapToGrid w:val="0"/>
              <w:spacing w:line="240" w:lineRule="auto"/>
              <w:jc w:val="center"/>
              <w:rPr>
                <w:rFonts w:ascii="宋体"/>
                <w:sz w:val="24"/>
                <w:szCs w:val="20"/>
                <w:highlight w:val="none"/>
              </w:rPr>
            </w:pPr>
            <w:r>
              <w:rPr>
                <w:rFonts w:hint="eastAsia" w:ascii="宋体" w:hAnsi="宋体"/>
                <w:sz w:val="24"/>
                <w:highlight w:val="none"/>
              </w:rPr>
              <w:t>内容、要求</w:t>
            </w:r>
          </w:p>
        </w:tc>
      </w:tr>
      <w:tr w14:paraId="2FC4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725E40E5">
            <w:pPr>
              <w:snapToGrid w:val="0"/>
              <w:spacing w:line="240" w:lineRule="auto"/>
              <w:jc w:val="center"/>
              <w:rPr>
                <w:rFonts w:ascii="宋体"/>
                <w:sz w:val="24"/>
                <w:szCs w:val="20"/>
                <w:highlight w:val="none"/>
              </w:rPr>
            </w:pPr>
            <w:r>
              <w:rPr>
                <w:rFonts w:ascii="宋体" w:hAnsi="宋体"/>
                <w:sz w:val="24"/>
                <w:highlight w:val="none"/>
              </w:rPr>
              <w:t>1</w:t>
            </w:r>
          </w:p>
        </w:tc>
        <w:tc>
          <w:tcPr>
            <w:tcW w:w="8371" w:type="dxa"/>
            <w:tcBorders>
              <w:top w:val="single" w:color="auto" w:sz="4" w:space="0"/>
              <w:left w:val="single" w:color="auto" w:sz="4" w:space="0"/>
              <w:bottom w:val="single" w:color="auto" w:sz="4" w:space="0"/>
            </w:tcBorders>
            <w:vAlign w:val="center"/>
          </w:tcPr>
          <w:p w14:paraId="424D0796">
            <w:pPr>
              <w:snapToGrid w:val="0"/>
              <w:spacing w:line="240" w:lineRule="auto"/>
              <w:rPr>
                <w:rFonts w:hint="eastAsia" w:ascii="宋体" w:eastAsia="宋体"/>
                <w:sz w:val="24"/>
                <w:szCs w:val="20"/>
                <w:highlight w:val="none"/>
                <w:lang w:eastAsia="zh-CN"/>
              </w:rPr>
            </w:pPr>
            <w:r>
              <w:rPr>
                <w:rFonts w:hint="eastAsia" w:ascii="宋体" w:hAnsi="宋体"/>
                <w:sz w:val="24"/>
                <w:highlight w:val="none"/>
              </w:rPr>
              <w:t>项目名称：</w:t>
            </w:r>
            <w:r>
              <w:rPr>
                <w:rFonts w:hint="eastAsia" w:ascii="宋体" w:hAnsi="宋体"/>
                <w:sz w:val="24"/>
                <w:highlight w:val="none"/>
                <w:lang w:eastAsia="zh-CN"/>
              </w:rPr>
              <w:t>桐屿大道（一号路-南山街）、桐屿大道（三号路-院路路）工程（设计） </w:t>
            </w:r>
          </w:p>
        </w:tc>
      </w:tr>
      <w:tr w14:paraId="2274A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14:paraId="0F3D18A7">
            <w:pPr>
              <w:snapToGrid w:val="0"/>
              <w:spacing w:line="240" w:lineRule="auto"/>
              <w:jc w:val="center"/>
              <w:rPr>
                <w:rFonts w:ascii="宋体"/>
                <w:sz w:val="24"/>
                <w:szCs w:val="20"/>
                <w:highlight w:val="none"/>
              </w:rPr>
            </w:pPr>
            <w:r>
              <w:rPr>
                <w:rFonts w:ascii="宋体" w:hAnsi="宋体"/>
                <w:sz w:val="24"/>
                <w:highlight w:val="none"/>
              </w:rPr>
              <w:t>2</w:t>
            </w:r>
          </w:p>
        </w:tc>
        <w:tc>
          <w:tcPr>
            <w:tcW w:w="8371" w:type="dxa"/>
            <w:tcBorders>
              <w:top w:val="single" w:color="auto" w:sz="4" w:space="0"/>
              <w:left w:val="single" w:color="auto" w:sz="4" w:space="0"/>
              <w:bottom w:val="single" w:color="auto" w:sz="4" w:space="0"/>
            </w:tcBorders>
            <w:vAlign w:val="center"/>
          </w:tcPr>
          <w:p w14:paraId="6DBD1B3B">
            <w:pPr>
              <w:snapToGrid w:val="0"/>
              <w:spacing w:line="240" w:lineRule="auto"/>
              <w:rPr>
                <w:rFonts w:ascii="宋体"/>
                <w:sz w:val="24"/>
                <w:szCs w:val="20"/>
                <w:highlight w:val="none"/>
              </w:rPr>
            </w:pPr>
            <w:r>
              <w:rPr>
                <w:rFonts w:hint="eastAsia" w:ascii="宋体" w:hAnsi="宋体"/>
                <w:sz w:val="24"/>
                <w:highlight w:val="none"/>
              </w:rPr>
              <w:t>采购数量及被供应的主体单位：</w:t>
            </w:r>
            <w:r>
              <w:rPr>
                <w:rFonts w:hint="eastAsia" w:ascii="宋体" w:hAnsi="宋体" w:cs="宋体"/>
                <w:kern w:val="0"/>
                <w:sz w:val="24"/>
                <w:highlight w:val="none"/>
              </w:rPr>
              <w:t>详见项目需求</w:t>
            </w:r>
          </w:p>
        </w:tc>
      </w:tr>
      <w:tr w14:paraId="290F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0472141A">
            <w:pPr>
              <w:snapToGrid w:val="0"/>
              <w:spacing w:line="240" w:lineRule="auto"/>
              <w:jc w:val="center"/>
              <w:rPr>
                <w:rFonts w:ascii="宋体"/>
                <w:sz w:val="24"/>
                <w:szCs w:val="20"/>
                <w:highlight w:val="none"/>
              </w:rPr>
            </w:pPr>
            <w:r>
              <w:rPr>
                <w:rFonts w:ascii="宋体" w:hAnsi="宋体"/>
                <w:sz w:val="24"/>
                <w:highlight w:val="none"/>
              </w:rPr>
              <w:t>3</w:t>
            </w:r>
          </w:p>
        </w:tc>
        <w:tc>
          <w:tcPr>
            <w:tcW w:w="8371" w:type="dxa"/>
            <w:tcBorders>
              <w:top w:val="single" w:color="auto" w:sz="4" w:space="0"/>
              <w:left w:val="single" w:color="auto" w:sz="4" w:space="0"/>
              <w:bottom w:val="single" w:color="auto" w:sz="4" w:space="0"/>
            </w:tcBorders>
            <w:vAlign w:val="center"/>
          </w:tcPr>
          <w:p w14:paraId="29241505">
            <w:pPr>
              <w:snapToGrid w:val="0"/>
              <w:spacing w:line="240" w:lineRule="auto"/>
              <w:rPr>
                <w:rFonts w:ascii="宋体" w:hAnsi="宋体"/>
                <w:sz w:val="24"/>
                <w:highlight w:val="none"/>
              </w:rPr>
            </w:pPr>
            <w:r>
              <w:rPr>
                <w:rFonts w:hint="eastAsia" w:ascii="宋体" w:hAnsi="宋体"/>
                <w:sz w:val="24"/>
                <w:highlight w:val="none"/>
              </w:rPr>
              <w:t>投标报价要求及费用：</w:t>
            </w:r>
          </w:p>
          <w:p w14:paraId="4A8752CA">
            <w:pPr>
              <w:snapToGrid w:val="0"/>
              <w:spacing w:line="240" w:lineRule="auto"/>
              <w:rPr>
                <w:rFonts w:ascii="宋体" w:hAnsi="宋体" w:cs="宋体"/>
                <w:sz w:val="24"/>
                <w:highlight w:val="none"/>
              </w:rPr>
            </w:pPr>
            <w:r>
              <w:rPr>
                <w:rFonts w:hint="eastAsia" w:ascii="宋体" w:hAnsi="宋体" w:cs="宋体"/>
                <w:sz w:val="24"/>
                <w:highlight w:val="none"/>
              </w:rPr>
              <w:t>1、本项目投标应以人民币报价。</w:t>
            </w:r>
          </w:p>
          <w:p w14:paraId="7F6F46C3">
            <w:pPr>
              <w:snapToGrid w:val="0"/>
              <w:spacing w:line="240" w:lineRule="auto"/>
              <w:rPr>
                <w:rFonts w:ascii="宋体" w:hAnsi="宋体" w:cs="宋体"/>
                <w:sz w:val="24"/>
                <w:highlight w:val="none"/>
              </w:rPr>
            </w:pPr>
            <w:r>
              <w:rPr>
                <w:rFonts w:hint="eastAsia" w:ascii="宋体" w:hAnsi="宋体" w:cs="宋体"/>
                <w:sz w:val="24"/>
                <w:highlight w:val="none"/>
              </w:rPr>
              <w:t>2、▲投标总报价≤</w:t>
            </w:r>
            <w:r>
              <w:rPr>
                <w:rFonts w:hint="eastAsia" w:ascii="宋体" w:hAnsi="宋体" w:cs="宋体"/>
                <w:sz w:val="24"/>
                <w:highlight w:val="none"/>
                <w:lang w:eastAsia="zh-CN"/>
              </w:rPr>
              <w:t>2886793</w:t>
            </w:r>
            <w:r>
              <w:rPr>
                <w:rFonts w:hint="eastAsia" w:ascii="宋体" w:hAnsi="宋体" w:cs="宋体"/>
                <w:sz w:val="24"/>
                <w:highlight w:val="none"/>
              </w:rPr>
              <w:t>元，详细报价要求详见采购需求，未按要求报价的，按无效标处理。</w:t>
            </w:r>
          </w:p>
          <w:p w14:paraId="3F246C06">
            <w:pPr>
              <w:snapToGrid w:val="0"/>
              <w:spacing w:line="240" w:lineRule="auto"/>
              <w:rPr>
                <w:rFonts w:ascii="宋体"/>
                <w:sz w:val="24"/>
                <w:szCs w:val="20"/>
                <w:highlight w:val="none"/>
              </w:rPr>
            </w:pPr>
            <w:r>
              <w:rPr>
                <w:rFonts w:hint="eastAsia" w:ascii="宋体" w:hAnsi="宋体"/>
                <w:sz w:val="24"/>
                <w:highlight w:val="none"/>
              </w:rPr>
              <w:t>3、不论投标结果如何，投标人均应自行承担所有与投标有关的全部费用。</w:t>
            </w:r>
          </w:p>
        </w:tc>
      </w:tr>
      <w:tr w14:paraId="7290F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022B4A5E">
            <w:pPr>
              <w:snapToGrid w:val="0"/>
              <w:spacing w:line="240" w:lineRule="auto"/>
              <w:jc w:val="center"/>
              <w:rPr>
                <w:rFonts w:ascii="宋体"/>
                <w:sz w:val="24"/>
                <w:szCs w:val="20"/>
                <w:highlight w:val="none"/>
              </w:rPr>
            </w:pPr>
            <w:r>
              <w:rPr>
                <w:rFonts w:ascii="宋体" w:hAnsi="宋体"/>
                <w:sz w:val="24"/>
                <w:highlight w:val="none"/>
              </w:rPr>
              <w:t>4</w:t>
            </w:r>
          </w:p>
        </w:tc>
        <w:tc>
          <w:tcPr>
            <w:tcW w:w="8371" w:type="dxa"/>
            <w:tcBorders>
              <w:top w:val="single" w:color="auto" w:sz="4" w:space="0"/>
              <w:left w:val="single" w:color="auto" w:sz="4" w:space="0"/>
              <w:bottom w:val="single" w:color="auto" w:sz="4" w:space="0"/>
            </w:tcBorders>
            <w:vAlign w:val="center"/>
          </w:tcPr>
          <w:p w14:paraId="361FFD50">
            <w:pPr>
              <w:snapToGrid w:val="0"/>
              <w:spacing w:line="240" w:lineRule="auto"/>
              <w:rPr>
                <w:rFonts w:ascii="宋体"/>
                <w:sz w:val="24"/>
                <w:szCs w:val="20"/>
                <w:highlight w:val="none"/>
              </w:rPr>
            </w:pPr>
            <w:r>
              <w:rPr>
                <w:rFonts w:hint="eastAsia" w:ascii="宋体" w:hAnsi="宋体"/>
                <w:sz w:val="24"/>
                <w:highlight w:val="none"/>
              </w:rPr>
              <w:t>投标保证金：</w:t>
            </w:r>
            <w:r>
              <w:rPr>
                <w:rFonts w:hint="eastAsia" w:ascii="宋体" w:hAnsi="宋体"/>
                <w:b/>
                <w:sz w:val="24"/>
                <w:highlight w:val="none"/>
              </w:rPr>
              <w:t>0元，</w:t>
            </w:r>
            <w:r>
              <w:rPr>
                <w:rFonts w:hint="eastAsia" w:ascii="_5b8b_4f53" w:hAnsi="_5b8b_4f53" w:cs="宋体"/>
                <w:kern w:val="0"/>
                <w:sz w:val="24"/>
                <w:highlight w:val="none"/>
              </w:rPr>
              <w:t>但若投标人在投标过程中存在违规行为给采购人造成损失的，须赔偿全部损失，并上报采购监管机构进行处理</w:t>
            </w:r>
            <w:r>
              <w:rPr>
                <w:rFonts w:hint="eastAsia" w:ascii="宋体" w:hAnsi="宋体"/>
                <w:sz w:val="24"/>
                <w:highlight w:val="none"/>
              </w:rPr>
              <w:t>。</w:t>
            </w:r>
          </w:p>
        </w:tc>
      </w:tr>
      <w:tr w14:paraId="7703D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5E4479FA">
            <w:pPr>
              <w:snapToGrid w:val="0"/>
              <w:spacing w:line="240" w:lineRule="auto"/>
              <w:jc w:val="center"/>
              <w:rPr>
                <w:rFonts w:ascii="宋体"/>
                <w:sz w:val="24"/>
                <w:szCs w:val="20"/>
                <w:highlight w:val="none"/>
              </w:rPr>
            </w:pPr>
            <w:r>
              <w:rPr>
                <w:rFonts w:ascii="宋体" w:hAnsi="宋体"/>
                <w:sz w:val="24"/>
                <w:highlight w:val="none"/>
              </w:rPr>
              <w:t>5</w:t>
            </w:r>
          </w:p>
        </w:tc>
        <w:tc>
          <w:tcPr>
            <w:tcW w:w="8371" w:type="dxa"/>
            <w:tcBorders>
              <w:top w:val="single" w:color="auto" w:sz="4" w:space="0"/>
              <w:left w:val="single" w:color="auto" w:sz="4" w:space="0"/>
              <w:bottom w:val="single" w:color="auto" w:sz="4" w:space="0"/>
            </w:tcBorders>
            <w:vAlign w:val="center"/>
          </w:tcPr>
          <w:p w14:paraId="70A939FE">
            <w:pPr>
              <w:snapToGrid w:val="0"/>
              <w:spacing w:line="240" w:lineRule="auto"/>
              <w:rPr>
                <w:rFonts w:ascii="宋体"/>
                <w:sz w:val="24"/>
                <w:szCs w:val="20"/>
                <w:highlight w:val="none"/>
              </w:rPr>
            </w:pPr>
            <w:r>
              <w:rPr>
                <w:rFonts w:hint="eastAsia" w:ascii="宋体" w:hAnsi="宋体" w:cs="宋体"/>
                <w:sz w:val="24"/>
                <w:highlight w:val="none"/>
              </w:rPr>
              <w:t>答疑会或现场踏勘：</w:t>
            </w:r>
            <w:r>
              <w:rPr>
                <w:rFonts w:hint="eastAsia" w:ascii="宋体" w:hAnsi="宋体" w:cs="Arial"/>
                <w:sz w:val="24"/>
                <w:highlight w:val="none"/>
              </w:rPr>
              <w:t>本项目不组织答疑会或现场踏勘，如投标人认为有必要可自行前往现场踏勘。</w:t>
            </w:r>
          </w:p>
        </w:tc>
      </w:tr>
      <w:tr w14:paraId="6A3F3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vAlign w:val="center"/>
          </w:tcPr>
          <w:p w14:paraId="3A88F747">
            <w:pPr>
              <w:snapToGrid w:val="0"/>
              <w:spacing w:line="240" w:lineRule="auto"/>
              <w:jc w:val="center"/>
              <w:rPr>
                <w:rFonts w:ascii="宋体"/>
                <w:sz w:val="24"/>
                <w:szCs w:val="20"/>
                <w:highlight w:val="none"/>
              </w:rPr>
            </w:pPr>
            <w:r>
              <w:rPr>
                <w:rFonts w:ascii="宋体" w:hAnsi="宋体"/>
                <w:sz w:val="24"/>
                <w:highlight w:val="none"/>
              </w:rPr>
              <w:t>6</w:t>
            </w:r>
          </w:p>
        </w:tc>
        <w:tc>
          <w:tcPr>
            <w:tcW w:w="8371" w:type="dxa"/>
            <w:tcBorders>
              <w:top w:val="single" w:color="auto" w:sz="4" w:space="0"/>
              <w:left w:val="single" w:color="auto" w:sz="4" w:space="0"/>
              <w:bottom w:val="single" w:color="auto" w:sz="4" w:space="0"/>
            </w:tcBorders>
            <w:vAlign w:val="center"/>
          </w:tcPr>
          <w:p w14:paraId="0093AC12">
            <w:pPr>
              <w:snapToGrid w:val="0"/>
              <w:spacing w:line="240" w:lineRule="auto"/>
              <w:rPr>
                <w:rFonts w:ascii="宋体"/>
                <w:sz w:val="24"/>
                <w:szCs w:val="20"/>
                <w:highlight w:val="none"/>
              </w:rPr>
            </w:pPr>
            <w:r>
              <w:rPr>
                <w:rFonts w:hint="eastAsia" w:ascii="宋体" w:hAnsi="宋体"/>
                <w:sz w:val="24"/>
                <w:highlight w:val="none"/>
              </w:rPr>
              <w:t>演示时间及地点：无。</w:t>
            </w:r>
          </w:p>
        </w:tc>
      </w:tr>
      <w:tr w14:paraId="30AAF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144C2055">
            <w:pPr>
              <w:snapToGrid w:val="0"/>
              <w:spacing w:line="240" w:lineRule="auto"/>
              <w:jc w:val="center"/>
              <w:rPr>
                <w:rFonts w:ascii="宋体"/>
                <w:sz w:val="24"/>
                <w:szCs w:val="20"/>
                <w:highlight w:val="none"/>
              </w:rPr>
            </w:pPr>
            <w:r>
              <w:rPr>
                <w:rFonts w:ascii="宋体" w:hAnsi="宋体"/>
                <w:sz w:val="24"/>
                <w:highlight w:val="none"/>
              </w:rPr>
              <w:t>7</w:t>
            </w:r>
          </w:p>
        </w:tc>
        <w:tc>
          <w:tcPr>
            <w:tcW w:w="8371" w:type="dxa"/>
            <w:tcBorders>
              <w:top w:val="single" w:color="auto" w:sz="4" w:space="0"/>
              <w:left w:val="single" w:color="auto" w:sz="4" w:space="0"/>
              <w:bottom w:val="single" w:color="auto" w:sz="4" w:space="0"/>
            </w:tcBorders>
            <w:vAlign w:val="center"/>
          </w:tcPr>
          <w:p w14:paraId="43FF49C3">
            <w:pPr>
              <w:snapToGrid w:val="0"/>
              <w:spacing w:line="240" w:lineRule="auto"/>
              <w:rPr>
                <w:rFonts w:ascii="宋体"/>
                <w:sz w:val="24"/>
                <w:szCs w:val="20"/>
                <w:highlight w:val="none"/>
              </w:rPr>
            </w:pPr>
            <w:r>
              <w:rPr>
                <w:rFonts w:hint="eastAsia" w:ascii="宋体" w:hAnsi="宋体"/>
                <w:sz w:val="24"/>
                <w:highlight w:val="none"/>
              </w:rPr>
              <w:t>答疑与澄清：详见招标公告。</w:t>
            </w:r>
          </w:p>
        </w:tc>
      </w:tr>
      <w:tr w14:paraId="457D2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869" w:type="dxa"/>
            <w:tcBorders>
              <w:top w:val="single" w:color="auto" w:sz="4" w:space="0"/>
              <w:bottom w:val="single" w:color="auto" w:sz="4" w:space="0"/>
              <w:right w:val="single" w:color="auto" w:sz="4" w:space="0"/>
            </w:tcBorders>
            <w:vAlign w:val="center"/>
          </w:tcPr>
          <w:p w14:paraId="75BB8D1F">
            <w:pPr>
              <w:snapToGrid w:val="0"/>
              <w:spacing w:line="240" w:lineRule="auto"/>
              <w:jc w:val="center"/>
              <w:rPr>
                <w:rFonts w:ascii="宋体"/>
                <w:sz w:val="24"/>
                <w:szCs w:val="20"/>
                <w:highlight w:val="none"/>
              </w:rPr>
            </w:pPr>
            <w:r>
              <w:rPr>
                <w:rFonts w:ascii="宋体" w:hAnsi="宋体"/>
                <w:sz w:val="24"/>
                <w:highlight w:val="none"/>
              </w:rPr>
              <w:t>8</w:t>
            </w:r>
          </w:p>
        </w:tc>
        <w:tc>
          <w:tcPr>
            <w:tcW w:w="8371" w:type="dxa"/>
            <w:tcBorders>
              <w:top w:val="single" w:color="auto" w:sz="4" w:space="0"/>
              <w:left w:val="single" w:color="auto" w:sz="4" w:space="0"/>
              <w:bottom w:val="single" w:color="auto" w:sz="4" w:space="0"/>
            </w:tcBorders>
            <w:vAlign w:val="center"/>
          </w:tcPr>
          <w:p w14:paraId="7B8B32AC">
            <w:pPr>
              <w:snapToGrid w:val="0"/>
              <w:spacing w:line="240" w:lineRule="auto"/>
              <w:rPr>
                <w:rFonts w:ascii="宋体" w:hAnsi="宋体" w:cs="宋体"/>
                <w:sz w:val="24"/>
                <w:highlight w:val="none"/>
              </w:rPr>
            </w:pPr>
            <w:r>
              <w:rPr>
                <w:rFonts w:hint="eastAsia" w:ascii="宋体" w:hAnsi="宋体" w:cs="宋体"/>
                <w:sz w:val="24"/>
                <w:highlight w:val="none"/>
              </w:rPr>
              <w:t>本项目实行电子投标，供应商应准备电子投标文件、备份投标文件（包括电子备份投标文件、纸质备份投标文件）二类（</w:t>
            </w:r>
            <w:r>
              <w:rPr>
                <w:rFonts w:hint="eastAsia" w:ascii="宋体" w:hAnsi="宋体" w:cs="宋体"/>
                <w:b/>
                <w:bCs/>
                <w:sz w:val="24"/>
                <w:highlight w:val="none"/>
              </w:rPr>
              <w:t>其中备份投标文件为自愿提供，非实质性要求，因电子投标文件无法读取的后果由投标人自行承担</w:t>
            </w:r>
            <w:r>
              <w:rPr>
                <w:rFonts w:hint="eastAsia" w:ascii="宋体" w:hAnsi="宋体" w:cs="宋体"/>
                <w:sz w:val="24"/>
                <w:highlight w:val="none"/>
              </w:rPr>
              <w:t>）：</w:t>
            </w:r>
          </w:p>
          <w:p w14:paraId="75CFEAED">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1、电子投标文件：</w:t>
            </w:r>
            <w:r>
              <w:rPr>
                <w:rFonts w:hint="eastAsia" w:ascii="宋体" w:hAnsi="宋体" w:cs="宋体"/>
                <w:sz w:val="24"/>
                <w:highlight w:val="none"/>
                <w:lang w:val="zh-CN"/>
              </w:rPr>
              <w:t>按政府采购云平台供应商项目采购</w:t>
            </w:r>
            <w:r>
              <w:rPr>
                <w:rFonts w:hint="eastAsia" w:ascii="宋体" w:hAnsi="宋体" w:cs="宋体"/>
                <w:sz w:val="24"/>
                <w:highlight w:val="none"/>
              </w:rPr>
              <w:t>--电子招投标操作指南（</w:t>
            </w:r>
            <w:r>
              <w:rPr>
                <w:rFonts w:hint="eastAsia" w:ascii="宋体" w:hAnsi="宋体" w:cs="宋体"/>
                <w:sz w:val="24"/>
                <w:highlight w:val="none"/>
                <w:lang w:val="zh-CN"/>
              </w:rPr>
              <w:t>网址</w:t>
            </w:r>
            <w:r>
              <w:rPr>
                <w:rFonts w:hint="eastAsia" w:ascii="宋体" w:hAnsi="宋体" w:cs="宋体"/>
                <w:sz w:val="24"/>
                <w:highlight w:val="none"/>
              </w:rPr>
              <w:t>：</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sz w:val="24"/>
                <w:highlight w:val="none"/>
              </w:rPr>
              <w:t>https://service.zcygov.cn/#/help/superior）</w:t>
            </w:r>
            <w:r>
              <w:rPr>
                <w:rFonts w:hint="eastAsia" w:ascii="宋体" w:hAnsi="宋体" w:cs="宋体"/>
                <w:sz w:val="24"/>
                <w:highlight w:val="none"/>
              </w:rPr>
              <w:fldChar w:fldCharType="end"/>
            </w:r>
            <w:r>
              <w:rPr>
                <w:rFonts w:hint="eastAsia" w:ascii="宋体" w:hAnsi="宋体" w:cs="宋体"/>
                <w:sz w:val="24"/>
                <w:highlight w:val="none"/>
              </w:rPr>
              <w:t>及本项目招标文件要求编制</w:t>
            </w:r>
            <w:r>
              <w:rPr>
                <w:rFonts w:hint="eastAsia" w:ascii="宋体" w:hAnsi="宋体" w:cs="宋体"/>
                <w:sz w:val="24"/>
                <w:highlight w:val="none"/>
                <w:lang w:val="zh-CN"/>
              </w:rPr>
              <w:t>、加密并递交</w:t>
            </w:r>
            <w:r>
              <w:rPr>
                <w:rFonts w:hint="eastAsia" w:ascii="宋体" w:hAnsi="宋体" w:cs="宋体"/>
                <w:sz w:val="24"/>
                <w:highlight w:val="none"/>
              </w:rPr>
              <w:t>。</w:t>
            </w:r>
          </w:p>
          <w:p w14:paraId="397397D5">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2、备份投标文件：电子备份投标文件、纸质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宋体" w:hAnsi="宋体" w:cs="宋体"/>
                <w:sz w:val="24"/>
                <w:highlight w:val="none"/>
                <w:lang w:eastAsia="zh-CN"/>
              </w:rPr>
              <w:t>464178749</w:t>
            </w:r>
            <w:r>
              <w:rPr>
                <w:rFonts w:hint="eastAsia" w:ascii="宋体" w:hAnsi="宋体" w:cs="宋体"/>
                <w:sz w:val="24"/>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C558E37">
            <w:pPr>
              <w:snapToGrid w:val="0"/>
              <w:spacing w:line="240" w:lineRule="auto"/>
              <w:ind w:firstLine="480" w:firstLineChars="200"/>
              <w:rPr>
                <w:rFonts w:ascii="宋体" w:hAnsi="宋体" w:cs="宋体"/>
                <w:sz w:val="24"/>
                <w:highlight w:val="none"/>
              </w:rPr>
            </w:pPr>
            <w:r>
              <w:rPr>
                <w:rFonts w:hint="eastAsia" w:ascii="宋体" w:hAnsi="宋体" w:cs="宋体"/>
                <w:sz w:val="24"/>
                <w:highlight w:val="none"/>
              </w:rPr>
              <w:t>3、纸质备份投标文件以纸质文件的形式编制，按资格证明文件、商务与技术文件和报价文件分别编制并单独装订成册，数量均为一份。资格证明文件、商务与技术文件和报价文件三部分须分别密封封装，资格证明文件、商务与技术文件和报价文件未按要求密封的投标文件将视为无效。纸质备份投标文件投标人须在投标截止时间之前（按收到邮寄时间为准）邮寄或送至</w:t>
            </w:r>
            <w:r>
              <w:rPr>
                <w:rFonts w:hint="eastAsia" w:ascii="宋体" w:hAnsi="宋体" w:cs="宋体"/>
                <w:sz w:val="24"/>
                <w:highlight w:val="none"/>
                <w:lang w:eastAsia="zh-CN"/>
              </w:rPr>
              <w:t>台州市路桥区花鸟巷238号</w:t>
            </w:r>
            <w:r>
              <w:rPr>
                <w:rFonts w:hint="eastAsia" w:ascii="宋体" w:hAnsi="宋体" w:cs="宋体"/>
                <w:sz w:val="24"/>
                <w:highlight w:val="none"/>
              </w:rPr>
              <w:t>，联系人：</w:t>
            </w:r>
            <w:r>
              <w:rPr>
                <w:rFonts w:hint="eastAsia" w:ascii="宋体" w:hAnsi="宋体" w:cs="宋体"/>
                <w:sz w:val="24"/>
                <w:highlight w:val="none"/>
                <w:lang w:eastAsia="zh-CN"/>
              </w:rPr>
              <w:t>王女士18968630753</w:t>
            </w:r>
            <w:r>
              <w:rPr>
                <w:rFonts w:hint="eastAsia" w:ascii="宋体" w:hAnsi="宋体" w:cs="宋体"/>
                <w:sz w:val="24"/>
                <w:highlight w:val="none"/>
              </w:rPr>
              <w:t>，投标当天提交的，送至开标地点。提交纸质备份投标文件时应对外包封进行密封，接缝处盖公章或法定代表人或授权委托代理人签字。</w:t>
            </w:r>
          </w:p>
          <w:p w14:paraId="02714652">
            <w:pPr>
              <w:snapToGrid w:val="0"/>
              <w:spacing w:line="240" w:lineRule="auto"/>
              <w:rPr>
                <w:rFonts w:ascii="宋体"/>
                <w:sz w:val="24"/>
                <w:szCs w:val="20"/>
                <w:highlight w:val="none"/>
              </w:rPr>
            </w:pPr>
            <w:r>
              <w:rPr>
                <w:rFonts w:hint="eastAsia" w:ascii="宋体" w:hAnsi="宋体" w:cs="宋体"/>
                <w:sz w:val="24"/>
                <w:highlight w:val="none"/>
              </w:rPr>
              <w:t>注意：纸质备份投标文件中的资格证明文件、商务与技术文件和报价文件三部分须分别密封封装，资格证明文件、商务与技术文件和报价文件未按要求密封的投标文件将为无效，投标文件份数未按规定数量提交的将做无效标处理。</w:t>
            </w:r>
          </w:p>
        </w:tc>
      </w:tr>
      <w:tr w14:paraId="3589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73099C49">
            <w:pPr>
              <w:snapToGrid w:val="0"/>
              <w:spacing w:line="240" w:lineRule="auto"/>
              <w:jc w:val="center"/>
              <w:rPr>
                <w:rFonts w:ascii="宋体"/>
                <w:sz w:val="24"/>
                <w:szCs w:val="20"/>
                <w:highlight w:val="none"/>
              </w:rPr>
            </w:pPr>
            <w:r>
              <w:rPr>
                <w:rFonts w:ascii="宋体" w:hAnsi="宋体"/>
                <w:sz w:val="24"/>
                <w:highlight w:val="none"/>
              </w:rPr>
              <w:t>9</w:t>
            </w:r>
          </w:p>
        </w:tc>
        <w:tc>
          <w:tcPr>
            <w:tcW w:w="8371" w:type="dxa"/>
            <w:tcBorders>
              <w:top w:val="single" w:color="auto" w:sz="4" w:space="0"/>
              <w:left w:val="single" w:color="auto" w:sz="4" w:space="0"/>
              <w:bottom w:val="single" w:color="auto" w:sz="4" w:space="0"/>
            </w:tcBorders>
            <w:vAlign w:val="center"/>
          </w:tcPr>
          <w:p w14:paraId="3CA5893D">
            <w:pPr>
              <w:snapToGrid w:val="0"/>
              <w:spacing w:line="240" w:lineRule="auto"/>
              <w:rPr>
                <w:rFonts w:hint="eastAsia" w:ascii="宋体" w:hAnsi="宋体"/>
                <w:sz w:val="24"/>
                <w:highlight w:val="none"/>
                <w:lang w:val="en-US" w:eastAsia="zh-CN"/>
              </w:rPr>
            </w:pPr>
            <w:r>
              <w:rPr>
                <w:rFonts w:hint="eastAsia" w:ascii="宋体" w:hAnsi="宋体"/>
                <w:sz w:val="24"/>
                <w:highlight w:val="none"/>
              </w:rPr>
              <w:t>投标截止时间：</w:t>
            </w:r>
            <w:r>
              <w:rPr>
                <w:rFonts w:hint="eastAsia" w:ascii="宋体" w:hAnsi="宋体"/>
                <w:sz w:val="24"/>
                <w:highlight w:val="none"/>
                <w:lang w:val="en-US" w:eastAsia="zh-CN"/>
              </w:rPr>
              <w:t>详见招标公告</w:t>
            </w:r>
          </w:p>
          <w:p w14:paraId="2B7C0B17">
            <w:pPr>
              <w:snapToGrid w:val="0"/>
              <w:spacing w:line="240" w:lineRule="auto"/>
              <w:rPr>
                <w:rFonts w:ascii="宋体"/>
                <w:sz w:val="24"/>
                <w:szCs w:val="20"/>
                <w:highlight w:val="none"/>
              </w:rPr>
            </w:pPr>
            <w:r>
              <w:rPr>
                <w:rFonts w:hint="eastAsia" w:ascii="宋体" w:hAnsi="宋体"/>
                <w:sz w:val="24"/>
                <w:highlight w:val="none"/>
              </w:rPr>
              <w:t>投标文件递交方式：通过“政府采购云平台（www.zcygov.cn）”实行在线投标响应。</w:t>
            </w:r>
          </w:p>
        </w:tc>
      </w:tr>
      <w:tr w14:paraId="0A94C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69" w:type="dxa"/>
            <w:tcBorders>
              <w:top w:val="single" w:color="auto" w:sz="4" w:space="0"/>
              <w:bottom w:val="single" w:color="auto" w:sz="4" w:space="0"/>
              <w:right w:val="single" w:color="auto" w:sz="4" w:space="0"/>
            </w:tcBorders>
            <w:vAlign w:val="center"/>
          </w:tcPr>
          <w:p w14:paraId="47741146">
            <w:pPr>
              <w:snapToGrid w:val="0"/>
              <w:spacing w:line="240" w:lineRule="auto"/>
              <w:jc w:val="center"/>
              <w:rPr>
                <w:rFonts w:ascii="宋体"/>
                <w:sz w:val="24"/>
                <w:szCs w:val="20"/>
                <w:highlight w:val="none"/>
              </w:rPr>
            </w:pPr>
            <w:r>
              <w:rPr>
                <w:rFonts w:ascii="宋体" w:hAnsi="宋体"/>
                <w:sz w:val="24"/>
                <w:highlight w:val="none"/>
              </w:rPr>
              <w:t>10</w:t>
            </w:r>
          </w:p>
        </w:tc>
        <w:tc>
          <w:tcPr>
            <w:tcW w:w="8371" w:type="dxa"/>
            <w:tcBorders>
              <w:top w:val="single" w:color="auto" w:sz="4" w:space="0"/>
              <w:left w:val="single" w:color="auto" w:sz="4" w:space="0"/>
              <w:bottom w:val="single" w:color="auto" w:sz="4" w:space="0"/>
            </w:tcBorders>
            <w:vAlign w:val="center"/>
          </w:tcPr>
          <w:p w14:paraId="3968C6F0">
            <w:pPr>
              <w:snapToGrid w:val="0"/>
              <w:spacing w:line="240"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开标时间：详见招标公告</w:t>
            </w:r>
          </w:p>
          <w:p w14:paraId="7BC5A9E0">
            <w:pPr>
              <w:snapToGrid w:val="0"/>
              <w:spacing w:line="240" w:lineRule="auto"/>
              <w:rPr>
                <w:rFonts w:ascii="宋体"/>
                <w:sz w:val="24"/>
                <w:highlight w:val="none"/>
              </w:rPr>
            </w:pPr>
            <w:r>
              <w:rPr>
                <w:rFonts w:hint="eastAsia" w:ascii="宋体" w:hAnsi="宋体" w:eastAsia="宋体"/>
                <w:sz w:val="24"/>
                <w:highlight w:val="none"/>
                <w:lang w:val="en-US" w:eastAsia="zh-CN"/>
              </w:rPr>
              <w:t>开标地点：路桥区政府采购中心（财富大道999号商城国际5楼）</w:t>
            </w:r>
          </w:p>
        </w:tc>
      </w:tr>
      <w:tr w14:paraId="47002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5FA5CE84">
            <w:pPr>
              <w:snapToGrid w:val="0"/>
              <w:spacing w:line="240" w:lineRule="auto"/>
              <w:jc w:val="center"/>
              <w:rPr>
                <w:rFonts w:ascii="宋体"/>
                <w:sz w:val="24"/>
                <w:szCs w:val="20"/>
                <w:highlight w:val="none"/>
              </w:rPr>
            </w:pPr>
            <w:r>
              <w:rPr>
                <w:rFonts w:ascii="宋体" w:hAnsi="宋体"/>
                <w:sz w:val="24"/>
                <w:highlight w:val="none"/>
              </w:rPr>
              <w:t>11</w:t>
            </w:r>
          </w:p>
        </w:tc>
        <w:tc>
          <w:tcPr>
            <w:tcW w:w="8371" w:type="dxa"/>
            <w:tcBorders>
              <w:top w:val="single" w:color="auto" w:sz="4" w:space="0"/>
              <w:left w:val="single" w:color="auto" w:sz="4" w:space="0"/>
              <w:bottom w:val="single" w:color="auto" w:sz="4" w:space="0"/>
            </w:tcBorders>
            <w:vAlign w:val="center"/>
          </w:tcPr>
          <w:p w14:paraId="35F781F5">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评标办法：综合评估法。</w:t>
            </w:r>
          </w:p>
        </w:tc>
      </w:tr>
      <w:tr w14:paraId="62DA9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1FBE027F">
            <w:pPr>
              <w:snapToGrid w:val="0"/>
              <w:spacing w:line="240" w:lineRule="auto"/>
              <w:jc w:val="center"/>
              <w:rPr>
                <w:rFonts w:ascii="宋体"/>
                <w:sz w:val="24"/>
                <w:szCs w:val="20"/>
                <w:highlight w:val="none"/>
              </w:rPr>
            </w:pPr>
            <w:r>
              <w:rPr>
                <w:rFonts w:ascii="宋体" w:hAnsi="宋体"/>
                <w:sz w:val="24"/>
                <w:highlight w:val="none"/>
              </w:rPr>
              <w:t>12</w:t>
            </w:r>
          </w:p>
        </w:tc>
        <w:tc>
          <w:tcPr>
            <w:tcW w:w="8371" w:type="dxa"/>
            <w:tcBorders>
              <w:top w:val="single" w:color="auto" w:sz="4" w:space="0"/>
              <w:left w:val="single" w:color="auto" w:sz="4" w:space="0"/>
              <w:bottom w:val="single" w:color="auto" w:sz="4" w:space="0"/>
            </w:tcBorders>
            <w:vAlign w:val="center"/>
          </w:tcPr>
          <w:p w14:paraId="5DD2C0FD">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评标结果公示：评标结束后，评标结果公示于</w:t>
            </w:r>
            <w:r>
              <w:rPr>
                <w:rFonts w:hint="eastAsia" w:ascii="宋体" w:hAnsi="宋体" w:cs="Arial"/>
                <w:sz w:val="24"/>
                <w:highlight w:val="none"/>
              </w:rPr>
              <w:t>浙江省政府采购网</w:t>
            </w:r>
            <w:r>
              <w:rPr>
                <w:rFonts w:ascii="宋体" w:hAnsi="宋体" w:cs="Arial"/>
                <w:sz w:val="24"/>
                <w:highlight w:val="none"/>
              </w:rPr>
              <w:t>(http://www.zjzfcg.gov.cn/new/)</w:t>
            </w:r>
            <w:r>
              <w:rPr>
                <w:rFonts w:hint="eastAsia" w:ascii="宋体" w:hAnsi="宋体" w:cs="Arial"/>
                <w:sz w:val="24"/>
                <w:highlight w:val="none"/>
              </w:rPr>
              <w:t>等网站。</w:t>
            </w:r>
          </w:p>
        </w:tc>
      </w:tr>
      <w:tr w14:paraId="407D6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4CAA5F61">
            <w:pPr>
              <w:snapToGrid w:val="0"/>
              <w:spacing w:line="240" w:lineRule="auto"/>
              <w:jc w:val="center"/>
              <w:rPr>
                <w:rFonts w:ascii="宋体"/>
                <w:sz w:val="24"/>
                <w:szCs w:val="20"/>
                <w:highlight w:val="none"/>
              </w:rPr>
            </w:pPr>
            <w:r>
              <w:rPr>
                <w:rFonts w:ascii="宋体" w:hAnsi="宋体"/>
                <w:sz w:val="24"/>
                <w:highlight w:val="none"/>
              </w:rPr>
              <w:t>13</w:t>
            </w:r>
          </w:p>
        </w:tc>
        <w:tc>
          <w:tcPr>
            <w:tcW w:w="8371" w:type="dxa"/>
            <w:tcBorders>
              <w:top w:val="single" w:color="auto" w:sz="4" w:space="0"/>
              <w:left w:val="single" w:color="auto" w:sz="4" w:space="0"/>
              <w:bottom w:val="single" w:color="auto" w:sz="4" w:space="0"/>
            </w:tcBorders>
            <w:vAlign w:val="center"/>
          </w:tcPr>
          <w:p w14:paraId="3B8136C2">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中标公告及中标通知书：评标结束后，中标公告发布于上述媒体；</w:t>
            </w:r>
          </w:p>
        </w:tc>
      </w:tr>
      <w:tr w14:paraId="09718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14:paraId="77A847AA">
            <w:pPr>
              <w:snapToGrid w:val="0"/>
              <w:spacing w:line="240" w:lineRule="auto"/>
              <w:jc w:val="center"/>
              <w:rPr>
                <w:rFonts w:ascii="宋体"/>
                <w:sz w:val="24"/>
                <w:szCs w:val="20"/>
                <w:highlight w:val="none"/>
              </w:rPr>
            </w:pPr>
            <w:r>
              <w:rPr>
                <w:rFonts w:ascii="宋体" w:hAnsi="宋体"/>
                <w:sz w:val="24"/>
                <w:highlight w:val="none"/>
              </w:rPr>
              <w:t>14</w:t>
            </w:r>
          </w:p>
        </w:tc>
        <w:tc>
          <w:tcPr>
            <w:tcW w:w="8371" w:type="dxa"/>
            <w:tcBorders>
              <w:top w:val="single" w:color="auto" w:sz="4" w:space="0"/>
              <w:left w:val="single" w:color="auto" w:sz="4" w:space="0"/>
              <w:bottom w:val="single" w:color="auto" w:sz="4" w:space="0"/>
            </w:tcBorders>
            <w:vAlign w:val="center"/>
          </w:tcPr>
          <w:p w14:paraId="3C75F5DE">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签订合同时间：中标通知书发出后</w:t>
            </w:r>
            <w:r>
              <w:rPr>
                <w:rFonts w:ascii="宋体" w:hAnsi="宋体"/>
                <w:sz w:val="24"/>
                <w:highlight w:val="none"/>
              </w:rPr>
              <w:t>30</w:t>
            </w:r>
            <w:r>
              <w:rPr>
                <w:rFonts w:hint="eastAsia" w:ascii="宋体" w:hAnsi="宋体"/>
                <w:sz w:val="24"/>
                <w:highlight w:val="none"/>
              </w:rPr>
              <w:t>日内。</w:t>
            </w:r>
          </w:p>
        </w:tc>
      </w:tr>
      <w:tr w14:paraId="6805C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149B7508">
            <w:pPr>
              <w:snapToGrid w:val="0"/>
              <w:spacing w:line="240" w:lineRule="auto"/>
              <w:jc w:val="center"/>
              <w:rPr>
                <w:rFonts w:ascii="宋体"/>
                <w:sz w:val="24"/>
                <w:szCs w:val="20"/>
                <w:highlight w:val="none"/>
              </w:rPr>
            </w:pPr>
            <w:r>
              <w:rPr>
                <w:rFonts w:ascii="宋体" w:hAnsi="宋体"/>
                <w:sz w:val="24"/>
                <w:highlight w:val="none"/>
              </w:rPr>
              <w:t>15</w:t>
            </w:r>
          </w:p>
        </w:tc>
        <w:tc>
          <w:tcPr>
            <w:tcW w:w="8371" w:type="dxa"/>
            <w:tcBorders>
              <w:top w:val="single" w:color="auto" w:sz="4" w:space="0"/>
              <w:left w:val="single" w:color="auto" w:sz="4" w:space="0"/>
              <w:bottom w:val="single" w:color="auto" w:sz="4" w:space="0"/>
            </w:tcBorders>
            <w:vAlign w:val="center"/>
          </w:tcPr>
          <w:p w14:paraId="1FED5C3F">
            <w:pPr>
              <w:pStyle w:val="69"/>
              <w:shd w:val="clear" w:color="auto" w:fill="FFFFFF"/>
              <w:rPr>
                <w:rFonts w:hint="eastAsia" w:ascii="宋体" w:eastAsia="宋体"/>
                <w:szCs w:val="20"/>
                <w:highlight w:val="none"/>
                <w:lang w:eastAsia="zh-CN"/>
              </w:rPr>
            </w:pPr>
            <w:r>
              <w:rPr>
                <w:rFonts w:hint="eastAsia" w:ascii="宋体" w:hAnsi="宋体"/>
                <w:highlight w:val="none"/>
              </w:rPr>
              <w:t>履约保证金的收取</w:t>
            </w:r>
            <w:r>
              <w:rPr>
                <w:rFonts w:ascii="宋体" w:hAnsi="宋体"/>
                <w:highlight w:val="none"/>
              </w:rPr>
              <w:t>:</w:t>
            </w:r>
            <w:r>
              <w:rPr>
                <w:rFonts w:hint="eastAsia" w:ascii="宋体" w:hAnsi="宋体"/>
                <w:highlight w:val="none"/>
              </w:rPr>
              <w:t>履约保证金按合同总金额的</w:t>
            </w:r>
            <w:r>
              <w:rPr>
                <w:rFonts w:ascii="宋体" w:hAnsi="宋体"/>
                <w:highlight w:val="none"/>
                <w:u w:val="single"/>
              </w:rPr>
              <w:t xml:space="preserve"> </w:t>
            </w:r>
            <w:r>
              <w:rPr>
                <w:rFonts w:hint="eastAsia" w:ascii="宋体" w:hAnsi="宋体"/>
                <w:highlight w:val="none"/>
                <w:u w:val="single"/>
              </w:rPr>
              <w:t>1</w:t>
            </w:r>
            <w:r>
              <w:rPr>
                <w:rFonts w:ascii="宋体" w:hAnsi="宋体"/>
                <w:highlight w:val="none"/>
                <w:u w:val="single"/>
              </w:rPr>
              <w:t xml:space="preserve"> </w:t>
            </w:r>
            <w:r>
              <w:rPr>
                <w:rFonts w:ascii="宋体" w:hAnsi="宋体"/>
                <w:highlight w:val="none"/>
              </w:rPr>
              <w:t>%</w:t>
            </w:r>
            <w:r>
              <w:rPr>
                <w:rFonts w:hint="eastAsia" w:ascii="宋体" w:hAnsi="宋体"/>
                <w:highlight w:val="none"/>
              </w:rPr>
              <w:t>计收。履约保证金交至</w:t>
            </w:r>
            <w:r>
              <w:rPr>
                <w:rFonts w:hint="eastAsia" w:ascii="宋体" w:hAnsi="宋体" w:cs="Times New Roman"/>
                <w:highlight w:val="none"/>
                <w:lang w:eastAsia="zh-CN"/>
              </w:rPr>
              <w:t>台州市路桥区新城开发建设中心</w:t>
            </w:r>
            <w:r>
              <w:rPr>
                <w:rFonts w:hint="eastAsia" w:ascii="宋体" w:hAnsi="宋体"/>
                <w:highlight w:val="none"/>
              </w:rPr>
              <w:t>账户，提交形式为现金转账或汇款或银行保函或保险。履约保证金</w:t>
            </w:r>
            <w:r>
              <w:rPr>
                <w:rFonts w:hint="eastAsia" w:ascii="宋体" w:hAnsi="宋体" w:cs="宋体"/>
                <w:highlight w:val="none"/>
              </w:rPr>
              <w:t>在合同履约到期且无异议情况下30日内无息退还（保函方式的自动失效）。</w:t>
            </w:r>
          </w:p>
        </w:tc>
      </w:tr>
      <w:tr w14:paraId="3DE3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9" w:type="dxa"/>
            <w:tcBorders>
              <w:top w:val="single" w:color="auto" w:sz="4" w:space="0"/>
              <w:bottom w:val="single" w:color="auto" w:sz="4" w:space="0"/>
              <w:right w:val="single" w:color="auto" w:sz="4" w:space="0"/>
            </w:tcBorders>
            <w:vAlign w:val="center"/>
          </w:tcPr>
          <w:p w14:paraId="19D2B58F">
            <w:pPr>
              <w:snapToGrid w:val="0"/>
              <w:spacing w:line="240" w:lineRule="auto"/>
              <w:jc w:val="center"/>
              <w:rPr>
                <w:rFonts w:ascii="宋体"/>
                <w:sz w:val="24"/>
                <w:szCs w:val="20"/>
                <w:highlight w:val="none"/>
              </w:rPr>
            </w:pPr>
            <w:r>
              <w:rPr>
                <w:rFonts w:ascii="宋体" w:hAnsi="宋体"/>
                <w:sz w:val="24"/>
                <w:highlight w:val="none"/>
              </w:rPr>
              <w:t>16</w:t>
            </w:r>
          </w:p>
        </w:tc>
        <w:tc>
          <w:tcPr>
            <w:tcW w:w="8371" w:type="dxa"/>
            <w:tcBorders>
              <w:top w:val="single" w:color="auto" w:sz="4" w:space="0"/>
              <w:left w:val="single" w:color="auto" w:sz="4" w:space="0"/>
              <w:bottom w:val="single" w:color="auto" w:sz="4" w:space="0"/>
            </w:tcBorders>
            <w:vAlign w:val="center"/>
          </w:tcPr>
          <w:p w14:paraId="51F6DC4C">
            <w:pPr>
              <w:autoSpaceDE w:val="0"/>
              <w:autoSpaceDN w:val="0"/>
              <w:snapToGrid w:val="0"/>
              <w:spacing w:line="240" w:lineRule="auto"/>
              <w:textAlignment w:val="bottom"/>
              <w:rPr>
                <w:rFonts w:ascii="宋体"/>
                <w:sz w:val="24"/>
                <w:szCs w:val="20"/>
                <w:highlight w:val="none"/>
              </w:rPr>
            </w:pPr>
            <w:r>
              <w:rPr>
                <w:rFonts w:hint="eastAsia" w:ascii="宋体" w:hAnsi="宋体"/>
                <w:sz w:val="24"/>
                <w:highlight w:val="none"/>
              </w:rPr>
              <w:t>采购资金来源：政府100%</w:t>
            </w:r>
          </w:p>
        </w:tc>
      </w:tr>
      <w:tr w14:paraId="715EC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14:paraId="4C567053">
            <w:pPr>
              <w:snapToGrid w:val="0"/>
              <w:spacing w:line="240" w:lineRule="auto"/>
              <w:jc w:val="center"/>
              <w:rPr>
                <w:rFonts w:ascii="宋体"/>
                <w:sz w:val="24"/>
                <w:szCs w:val="20"/>
                <w:highlight w:val="none"/>
              </w:rPr>
            </w:pPr>
            <w:r>
              <w:rPr>
                <w:rFonts w:ascii="宋体" w:hAnsi="宋体"/>
                <w:sz w:val="24"/>
                <w:highlight w:val="none"/>
              </w:rPr>
              <w:t>17</w:t>
            </w:r>
          </w:p>
        </w:tc>
        <w:tc>
          <w:tcPr>
            <w:tcW w:w="8371" w:type="dxa"/>
            <w:tcBorders>
              <w:top w:val="single" w:color="auto" w:sz="4" w:space="0"/>
              <w:left w:val="single" w:color="auto" w:sz="4" w:space="0"/>
              <w:bottom w:val="single" w:color="auto" w:sz="4" w:space="0"/>
            </w:tcBorders>
            <w:vAlign w:val="center"/>
          </w:tcPr>
          <w:p w14:paraId="5C225C39">
            <w:pPr>
              <w:pStyle w:val="69"/>
              <w:shd w:val="clear" w:color="auto" w:fill="FFFFFF"/>
              <w:rPr>
                <w:rFonts w:hint="default" w:ascii="宋体" w:eastAsia="宋体"/>
                <w:szCs w:val="20"/>
                <w:highlight w:val="none"/>
                <w:lang w:val="en-US" w:eastAsia="zh-CN"/>
              </w:rPr>
            </w:pPr>
            <w:r>
              <w:rPr>
                <w:rFonts w:hint="eastAsia" w:ascii="宋体" w:hAnsi="宋体" w:cs="Times New Roman"/>
                <w:highlight w:val="none"/>
              </w:rPr>
              <w:t>付款方式：</w:t>
            </w:r>
            <w:r>
              <w:rPr>
                <w:rFonts w:hint="eastAsia" w:ascii="宋体" w:hAnsi="宋体" w:cs="Times New Roman"/>
                <w:highlight w:val="none"/>
                <w:lang w:val="en-US" w:eastAsia="zh-CN"/>
              </w:rPr>
              <w:t>详见采购需求。</w:t>
            </w:r>
          </w:p>
        </w:tc>
      </w:tr>
      <w:tr w14:paraId="2E22A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2D41A5FC">
            <w:pPr>
              <w:snapToGrid w:val="0"/>
              <w:spacing w:line="240" w:lineRule="auto"/>
              <w:jc w:val="center"/>
              <w:rPr>
                <w:rFonts w:ascii="宋体"/>
                <w:sz w:val="24"/>
                <w:szCs w:val="20"/>
                <w:highlight w:val="none"/>
              </w:rPr>
            </w:pPr>
            <w:r>
              <w:rPr>
                <w:rFonts w:ascii="宋体" w:hAnsi="宋体"/>
                <w:sz w:val="24"/>
                <w:highlight w:val="none"/>
              </w:rPr>
              <w:t>18</w:t>
            </w:r>
          </w:p>
        </w:tc>
        <w:tc>
          <w:tcPr>
            <w:tcW w:w="8371" w:type="dxa"/>
            <w:tcBorders>
              <w:top w:val="single" w:color="auto" w:sz="4" w:space="0"/>
              <w:left w:val="single" w:color="auto" w:sz="4" w:space="0"/>
              <w:bottom w:val="single" w:color="auto" w:sz="4" w:space="0"/>
            </w:tcBorders>
            <w:vAlign w:val="center"/>
          </w:tcPr>
          <w:p w14:paraId="6945C2EA">
            <w:pPr>
              <w:snapToGrid w:val="0"/>
              <w:spacing w:line="240" w:lineRule="auto"/>
              <w:rPr>
                <w:rFonts w:ascii="宋体"/>
                <w:sz w:val="24"/>
                <w:szCs w:val="20"/>
                <w:highlight w:val="none"/>
              </w:rPr>
            </w:pPr>
            <w:r>
              <w:rPr>
                <w:rFonts w:hint="eastAsia" w:ascii="宋体" w:hAnsi="宋体"/>
                <w:sz w:val="24"/>
                <w:highlight w:val="none"/>
              </w:rPr>
              <w:t>投标文件有效期：</w:t>
            </w:r>
            <w:r>
              <w:rPr>
                <w:rFonts w:hint="eastAsia" w:ascii="宋体" w:hAnsi="宋体" w:cs="宋体"/>
                <w:sz w:val="24"/>
                <w:highlight w:val="none"/>
              </w:rPr>
              <w:t>自投标截止日起</w:t>
            </w:r>
            <w:r>
              <w:rPr>
                <w:rFonts w:ascii="宋体" w:hAnsi="宋体" w:cs="宋体"/>
                <w:sz w:val="24"/>
                <w:highlight w:val="none"/>
                <w:u w:val="single"/>
              </w:rPr>
              <w:t>90</w:t>
            </w:r>
            <w:r>
              <w:rPr>
                <w:rFonts w:hint="eastAsia" w:ascii="宋体" w:hAnsi="宋体" w:cs="宋体"/>
                <w:sz w:val="24"/>
                <w:highlight w:val="none"/>
              </w:rPr>
              <w:t>日历天。如</w:t>
            </w:r>
            <w:r>
              <w:rPr>
                <w:rFonts w:hint="eastAsia" w:ascii="宋体" w:hAnsi="宋体" w:cs="宋体"/>
                <w:sz w:val="24"/>
                <w:highlight w:val="none"/>
                <w:lang w:eastAsia="zh-CN"/>
              </w:rPr>
              <w:t>采购人</w:t>
            </w:r>
            <w:r>
              <w:rPr>
                <w:rFonts w:hint="eastAsia" w:ascii="宋体" w:hAnsi="宋体" w:cs="宋体"/>
                <w:sz w:val="24"/>
                <w:highlight w:val="none"/>
              </w:rPr>
              <w:t>认为必要，经投标人同意可延长。</w:t>
            </w:r>
          </w:p>
        </w:tc>
      </w:tr>
      <w:tr w14:paraId="4FF4E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15DEA977">
            <w:pPr>
              <w:snapToGrid w:val="0"/>
              <w:spacing w:line="240" w:lineRule="auto"/>
              <w:jc w:val="center"/>
              <w:rPr>
                <w:rFonts w:ascii="宋体"/>
                <w:sz w:val="24"/>
                <w:szCs w:val="20"/>
                <w:highlight w:val="none"/>
              </w:rPr>
            </w:pPr>
            <w:r>
              <w:rPr>
                <w:rFonts w:ascii="宋体" w:hAnsi="宋体"/>
                <w:sz w:val="24"/>
                <w:highlight w:val="none"/>
              </w:rPr>
              <w:t>19</w:t>
            </w:r>
          </w:p>
        </w:tc>
        <w:tc>
          <w:tcPr>
            <w:tcW w:w="8371" w:type="dxa"/>
            <w:tcBorders>
              <w:top w:val="single" w:color="auto" w:sz="4" w:space="0"/>
              <w:left w:val="single" w:color="auto" w:sz="4" w:space="0"/>
              <w:bottom w:val="single" w:color="auto" w:sz="4" w:space="0"/>
            </w:tcBorders>
            <w:vAlign w:val="center"/>
          </w:tcPr>
          <w:p w14:paraId="19B28747">
            <w:pPr>
              <w:snapToGrid w:val="0"/>
              <w:spacing w:line="240" w:lineRule="auto"/>
              <w:rPr>
                <w:rFonts w:ascii="宋体"/>
                <w:sz w:val="24"/>
                <w:szCs w:val="20"/>
                <w:highlight w:val="none"/>
              </w:rPr>
            </w:pPr>
            <w:r>
              <w:rPr>
                <w:rFonts w:hint="eastAsia" w:ascii="宋体" w:hAnsi="宋体"/>
                <w:sz w:val="24"/>
                <w:highlight w:val="none"/>
              </w:rPr>
              <w:t>解释：本招标文件的解释权属于</w:t>
            </w:r>
            <w:r>
              <w:rPr>
                <w:rFonts w:hint="eastAsia" w:ascii="宋体" w:hAnsi="宋体"/>
                <w:sz w:val="24"/>
                <w:highlight w:val="none"/>
                <w:lang w:eastAsia="zh-CN"/>
              </w:rPr>
              <w:t>采购人</w:t>
            </w:r>
            <w:r>
              <w:rPr>
                <w:rFonts w:hint="eastAsia" w:ascii="宋体" w:hAnsi="宋体"/>
                <w:sz w:val="24"/>
                <w:highlight w:val="none"/>
              </w:rPr>
              <w:t>或招标代理单位。</w:t>
            </w:r>
          </w:p>
        </w:tc>
      </w:tr>
      <w:tr w14:paraId="0FD42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14:paraId="61AF70C6">
            <w:pPr>
              <w:snapToGrid w:val="0"/>
              <w:spacing w:line="240" w:lineRule="auto"/>
              <w:jc w:val="center"/>
              <w:rPr>
                <w:rFonts w:ascii="宋体"/>
                <w:sz w:val="24"/>
                <w:szCs w:val="20"/>
                <w:highlight w:val="none"/>
              </w:rPr>
            </w:pPr>
            <w:r>
              <w:rPr>
                <w:rFonts w:ascii="宋体" w:hAnsi="宋体"/>
                <w:sz w:val="24"/>
                <w:highlight w:val="none"/>
              </w:rPr>
              <w:t>20</w:t>
            </w:r>
          </w:p>
        </w:tc>
        <w:tc>
          <w:tcPr>
            <w:tcW w:w="8371" w:type="dxa"/>
            <w:tcBorders>
              <w:top w:val="single" w:color="auto" w:sz="4" w:space="0"/>
              <w:left w:val="single" w:color="auto" w:sz="4" w:space="0"/>
              <w:bottom w:val="single" w:color="auto" w:sz="4" w:space="0"/>
            </w:tcBorders>
            <w:vAlign w:val="center"/>
          </w:tcPr>
          <w:p w14:paraId="7C4F785B">
            <w:pPr>
              <w:snapToGrid w:val="0"/>
              <w:spacing w:line="240" w:lineRule="auto"/>
              <w:rPr>
                <w:rFonts w:ascii="宋体"/>
                <w:sz w:val="24"/>
                <w:szCs w:val="20"/>
                <w:highlight w:val="none"/>
              </w:rPr>
            </w:pPr>
            <w:r>
              <w:rPr>
                <w:rFonts w:hint="eastAsia" w:ascii="宋体" w:hAnsi="宋体" w:cs="宋体"/>
                <w:b/>
                <w:sz w:val="24"/>
                <w:highlight w:val="none"/>
              </w:rPr>
              <w:t>特别需要注意事项：</w:t>
            </w:r>
            <w:r>
              <w:rPr>
                <w:rFonts w:hint="eastAsia" w:ascii="宋体" w:hAnsi="宋体" w:cs="宋体"/>
                <w:sz w:val="24"/>
                <w:highlight w:val="none"/>
              </w:rPr>
              <w:t>招标文件中打“▲”为实质性响应条款，</w:t>
            </w:r>
            <w:r>
              <w:rPr>
                <w:rFonts w:hint="eastAsia" w:ascii="宋体" w:hAnsi="宋体" w:cs="宋体"/>
                <w:bCs/>
                <w:sz w:val="24"/>
                <w:highlight w:val="none"/>
              </w:rPr>
              <w:t>投标文件须作出实质性响应，否则作无效投标处理</w:t>
            </w:r>
            <w:r>
              <w:rPr>
                <w:rFonts w:hint="eastAsia" w:ascii="宋体" w:hAnsi="宋体" w:cs="宋体"/>
                <w:sz w:val="24"/>
                <w:highlight w:val="none"/>
              </w:rPr>
              <w:t>。</w:t>
            </w:r>
          </w:p>
        </w:tc>
      </w:tr>
      <w:tr w14:paraId="6E71B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63E4A7A8">
            <w:pPr>
              <w:snapToGrid w:val="0"/>
              <w:spacing w:line="240" w:lineRule="auto"/>
              <w:jc w:val="center"/>
              <w:rPr>
                <w:rFonts w:ascii="宋体"/>
                <w:sz w:val="24"/>
                <w:highlight w:val="none"/>
              </w:rPr>
            </w:pPr>
            <w:r>
              <w:rPr>
                <w:rFonts w:ascii="宋体" w:hAnsi="宋体"/>
                <w:sz w:val="24"/>
                <w:highlight w:val="none"/>
              </w:rPr>
              <w:t>21</w:t>
            </w:r>
          </w:p>
        </w:tc>
        <w:tc>
          <w:tcPr>
            <w:tcW w:w="8371" w:type="dxa"/>
            <w:tcBorders>
              <w:top w:val="single" w:color="auto" w:sz="4" w:space="0"/>
              <w:left w:val="single" w:color="auto" w:sz="4" w:space="0"/>
              <w:bottom w:val="single" w:color="auto" w:sz="4" w:space="0"/>
            </w:tcBorders>
            <w:vAlign w:val="center"/>
          </w:tcPr>
          <w:p w14:paraId="389732F5">
            <w:pPr>
              <w:snapToGrid w:val="0"/>
              <w:spacing w:line="240" w:lineRule="auto"/>
              <w:rPr>
                <w:rFonts w:hint="default" w:ascii="宋体" w:eastAsia="宋体"/>
                <w:sz w:val="24"/>
                <w:highlight w:val="none"/>
                <w:lang w:val="en-US" w:eastAsia="zh-CN"/>
              </w:rPr>
            </w:pPr>
            <w:r>
              <w:rPr>
                <w:rFonts w:hint="eastAsia" w:ascii="宋体" w:hAnsi="宋体" w:cs="宋体"/>
                <w:sz w:val="24"/>
                <w:highlight w:val="none"/>
              </w:rPr>
              <w:t>▲服务期限：</w:t>
            </w:r>
            <w:r>
              <w:rPr>
                <w:rFonts w:hint="eastAsia" w:ascii="宋体" w:hAnsi="宋体" w:cs="宋体"/>
                <w:sz w:val="24"/>
                <w:highlight w:val="none"/>
                <w:lang w:val="en-US" w:eastAsia="zh-CN"/>
              </w:rPr>
              <w:t>详见需求</w:t>
            </w:r>
          </w:p>
        </w:tc>
      </w:tr>
      <w:tr w14:paraId="79DA4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69" w:type="dxa"/>
            <w:tcBorders>
              <w:top w:val="single" w:color="auto" w:sz="4" w:space="0"/>
              <w:bottom w:val="single" w:color="auto" w:sz="4" w:space="0"/>
              <w:right w:val="single" w:color="auto" w:sz="4" w:space="0"/>
            </w:tcBorders>
            <w:vAlign w:val="center"/>
          </w:tcPr>
          <w:p w14:paraId="0FCEA95A">
            <w:pPr>
              <w:snapToGrid w:val="0"/>
              <w:spacing w:line="240" w:lineRule="auto"/>
              <w:jc w:val="center"/>
              <w:rPr>
                <w:rFonts w:ascii="宋体"/>
                <w:sz w:val="24"/>
                <w:highlight w:val="none"/>
              </w:rPr>
            </w:pPr>
            <w:r>
              <w:rPr>
                <w:rFonts w:ascii="宋体" w:hAnsi="宋体"/>
                <w:sz w:val="24"/>
                <w:highlight w:val="none"/>
              </w:rPr>
              <w:t>22</w:t>
            </w:r>
          </w:p>
        </w:tc>
        <w:tc>
          <w:tcPr>
            <w:tcW w:w="8371" w:type="dxa"/>
            <w:tcBorders>
              <w:top w:val="single" w:color="auto" w:sz="4" w:space="0"/>
              <w:left w:val="single" w:color="auto" w:sz="4" w:space="0"/>
              <w:bottom w:val="single" w:color="auto" w:sz="4" w:space="0"/>
            </w:tcBorders>
            <w:vAlign w:val="center"/>
          </w:tcPr>
          <w:p w14:paraId="16083543">
            <w:pPr>
              <w:snapToGrid w:val="0"/>
              <w:spacing w:line="240" w:lineRule="auto"/>
              <w:rPr>
                <w:rFonts w:ascii="宋体" w:hAnsi="宋体" w:cs="宋体"/>
                <w:sz w:val="24"/>
                <w:highlight w:val="none"/>
              </w:rPr>
            </w:pPr>
            <w:r>
              <w:rPr>
                <w:rFonts w:hint="eastAsia" w:ascii="宋体" w:hAnsi="宋体" w:cs="宋体"/>
                <w:sz w:val="24"/>
                <w:highlight w:val="none"/>
              </w:rPr>
              <w:t>1、本项目不提供样品，不进行现场演示。</w:t>
            </w:r>
          </w:p>
          <w:p w14:paraId="73C2BADC">
            <w:pPr>
              <w:snapToGrid w:val="0"/>
              <w:spacing w:line="240" w:lineRule="auto"/>
              <w:rPr>
                <w:rFonts w:ascii="宋体" w:hAnsi="宋体" w:cs="宋体"/>
                <w:sz w:val="24"/>
                <w:highlight w:val="none"/>
              </w:rPr>
            </w:pPr>
            <w:r>
              <w:rPr>
                <w:rFonts w:hint="eastAsia" w:ascii="宋体" w:hAnsi="宋体" w:cs="宋体"/>
                <w:sz w:val="24"/>
                <w:highlight w:val="none"/>
              </w:rPr>
              <w:t>2、本项目为服务项目，不执行节能产品、环保产品政策。</w:t>
            </w:r>
          </w:p>
          <w:p w14:paraId="2467F14E">
            <w:pPr>
              <w:snapToGrid w:val="0"/>
              <w:spacing w:line="240" w:lineRule="auto"/>
              <w:rPr>
                <w:rFonts w:ascii="宋体" w:hAnsi="宋体" w:cs="宋体"/>
                <w:sz w:val="24"/>
                <w:highlight w:val="none"/>
              </w:rPr>
            </w:pPr>
            <w:r>
              <w:rPr>
                <w:rFonts w:hint="eastAsia" w:ascii="宋体" w:hAnsi="宋体" w:cs="宋体"/>
                <w:sz w:val="24"/>
                <w:highlight w:val="none"/>
              </w:rPr>
              <w:t>3、若因历史遗留原因导致投标人员不能提供社保证明的，须提供相关证明材料，否则后果自负。</w:t>
            </w:r>
          </w:p>
          <w:p w14:paraId="1AABB17F">
            <w:pPr>
              <w:snapToGrid w:val="0"/>
              <w:spacing w:line="240" w:lineRule="auto"/>
              <w:rPr>
                <w:rFonts w:hint="eastAsia" w:ascii="宋体" w:hAnsi="宋体" w:cs="宋体"/>
                <w:sz w:val="24"/>
                <w:highlight w:val="none"/>
              </w:rPr>
            </w:pPr>
            <w:r>
              <w:rPr>
                <w:rFonts w:hint="eastAsia" w:ascii="宋体" w:hAnsi="宋体" w:cs="宋体"/>
                <w:sz w:val="24"/>
                <w:highlight w:val="none"/>
              </w:rPr>
              <w:t>4、关于小微企业：</w:t>
            </w:r>
            <w:r>
              <w:rPr>
                <w:rFonts w:hint="eastAsia" w:ascii="宋体" w:hAnsi="宋体" w:cs="宋体"/>
                <w:sz w:val="24"/>
                <w:highlight w:val="none"/>
                <w:lang w:val="zh-CN"/>
              </w:rPr>
              <w:t>小微企业投标是指符合《中小企业划型标准规定》的投标人，通过投标提供本企业制造的货物、承担的工程或者服务，或者提供其他小微企业制造的货物。本项</w:t>
            </w:r>
            <w:r>
              <w:rPr>
                <w:rFonts w:hint="eastAsia" w:ascii="宋体" w:hAnsi="宋体" w:cs="宋体"/>
                <w:sz w:val="24"/>
                <w:highlight w:val="none"/>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p w14:paraId="3A1B8805">
            <w:pPr>
              <w:snapToGrid w:val="0"/>
              <w:spacing w:line="240" w:lineRule="auto"/>
              <w:rPr>
                <w:rFonts w:ascii="宋体" w:cs="宋体"/>
                <w:b/>
                <w:sz w:val="24"/>
                <w:highlight w:val="none"/>
              </w:rPr>
            </w:pPr>
            <w:r>
              <w:rPr>
                <w:rFonts w:hint="eastAsia" w:ascii="宋体" w:hAnsi="宋体" w:cs="Arial"/>
                <w:color w:val="auto"/>
                <w:sz w:val="24"/>
                <w:highlight w:val="none"/>
                <w:lang w:val="en-US" w:eastAsia="zh-CN"/>
              </w:rPr>
              <w:t>5、本项目采购标的对应中小企业划分标准所属</w:t>
            </w:r>
            <w:r>
              <w:rPr>
                <w:rFonts w:hint="eastAsia" w:ascii="宋体" w:hAnsi="宋体" w:eastAsia="宋体" w:cs="Arial"/>
                <w:color w:val="auto"/>
                <w:kern w:val="2"/>
                <w:sz w:val="24"/>
                <w:szCs w:val="24"/>
                <w:highlight w:val="none"/>
                <w:lang w:val="en-US" w:eastAsia="zh-CN" w:bidi="ar-SA"/>
              </w:rPr>
              <w:t>行业为：其他未列明行业。</w:t>
            </w:r>
          </w:p>
        </w:tc>
      </w:tr>
      <w:tr w14:paraId="267DB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3A6DC70D">
            <w:pPr>
              <w:snapToGrid w:val="0"/>
              <w:spacing w:line="240" w:lineRule="auto"/>
              <w:jc w:val="center"/>
              <w:rPr>
                <w:rFonts w:ascii="宋体"/>
                <w:sz w:val="24"/>
                <w:highlight w:val="none"/>
              </w:rPr>
            </w:pPr>
            <w:r>
              <w:rPr>
                <w:rFonts w:ascii="宋体" w:hAnsi="宋体"/>
                <w:sz w:val="24"/>
                <w:highlight w:val="none"/>
              </w:rPr>
              <w:t>23</w:t>
            </w:r>
          </w:p>
        </w:tc>
        <w:tc>
          <w:tcPr>
            <w:tcW w:w="8371" w:type="dxa"/>
            <w:tcBorders>
              <w:top w:val="single" w:color="auto" w:sz="4" w:space="0"/>
              <w:left w:val="single" w:color="auto" w:sz="4" w:space="0"/>
              <w:bottom w:val="single" w:color="auto" w:sz="4" w:space="0"/>
            </w:tcBorders>
            <w:vAlign w:val="center"/>
          </w:tcPr>
          <w:p w14:paraId="1F7B9905">
            <w:pPr>
              <w:snapToGrid w:val="0"/>
              <w:spacing w:line="240" w:lineRule="auto"/>
              <w:rPr>
                <w:rFonts w:ascii="宋体" w:hAnsi="宋体" w:cs="宋体"/>
                <w:sz w:val="24"/>
                <w:highlight w:val="none"/>
              </w:rPr>
            </w:pPr>
            <w:r>
              <w:rPr>
                <w:rFonts w:hint="eastAsia" w:ascii="宋体" w:hAnsi="宋体" w:cs="宋体"/>
                <w:sz w:val="24"/>
                <w:highlight w:val="none"/>
              </w:rPr>
              <w:t>1、本项目所有投标人均不参加本项目现场开标。</w:t>
            </w:r>
          </w:p>
          <w:p w14:paraId="32B7BBFE">
            <w:pPr>
              <w:snapToGrid w:val="0"/>
              <w:spacing w:line="240" w:lineRule="auto"/>
              <w:rPr>
                <w:highlight w:val="none"/>
              </w:rPr>
            </w:pPr>
            <w:r>
              <w:rPr>
                <w:rFonts w:hint="eastAsia" w:ascii="宋体" w:hAnsi="宋体" w:cs="宋体"/>
                <w:sz w:val="24"/>
                <w:highlight w:val="none"/>
              </w:rPr>
              <w:t>2、本项目通过邮寄形式提交备份纸质投标文件的，须注意时间，投标截止时间按收到邮寄时间为准。</w:t>
            </w:r>
          </w:p>
        </w:tc>
      </w:tr>
    </w:tbl>
    <w:p w14:paraId="4C83DA7B">
      <w:pPr>
        <w:rPr>
          <w:highlight w:val="none"/>
        </w:rPr>
      </w:pPr>
    </w:p>
    <w:p w14:paraId="1D060D07">
      <w:pPr>
        <w:pStyle w:val="16"/>
        <w:widowControl w:val="0"/>
        <w:adjustRightInd/>
        <w:snapToGrid/>
        <w:spacing w:line="240" w:lineRule="auto"/>
        <w:ind w:right="480" w:firstLine="420"/>
        <w:jc w:val="center"/>
        <w:rPr>
          <w:rFonts w:hAnsi="宋体"/>
          <w:b/>
          <w:bCs/>
          <w:color w:val="auto"/>
          <w:kern w:val="2"/>
          <w:sz w:val="32"/>
          <w:szCs w:val="32"/>
          <w:highlight w:val="none"/>
        </w:rPr>
      </w:pPr>
      <w:r>
        <w:rPr>
          <w:rFonts w:hint="eastAsia" w:hAnsi="宋体"/>
          <w:b/>
          <w:bCs/>
          <w:color w:val="auto"/>
          <w:kern w:val="2"/>
          <w:sz w:val="32"/>
          <w:szCs w:val="32"/>
          <w:highlight w:val="none"/>
        </w:rPr>
        <w:t>一、总则</w:t>
      </w:r>
    </w:p>
    <w:p w14:paraId="0C1D3132">
      <w:pPr>
        <w:pStyle w:val="38"/>
        <w:snapToGrid w:val="0"/>
        <w:spacing w:before="120" w:after="120" w:line="240" w:lineRule="auto"/>
        <w:rPr>
          <w:rFonts w:hAnsi="宋体" w:cs="宋体"/>
          <w:b/>
          <w:sz w:val="24"/>
          <w:szCs w:val="24"/>
          <w:highlight w:val="none"/>
        </w:rPr>
      </w:pPr>
      <w:r>
        <w:rPr>
          <w:rFonts w:hint="eastAsia" w:hAnsi="宋体" w:cs="宋体"/>
          <w:b/>
          <w:sz w:val="24"/>
          <w:szCs w:val="24"/>
          <w:highlight w:val="none"/>
        </w:rPr>
        <w:t>一</w:t>
      </w:r>
      <w:r>
        <w:rPr>
          <w:rFonts w:hAnsi="宋体" w:cs="宋体"/>
          <w:b/>
          <w:sz w:val="24"/>
          <w:szCs w:val="24"/>
          <w:highlight w:val="none"/>
        </w:rPr>
        <w:t xml:space="preserve">   </w:t>
      </w:r>
      <w:r>
        <w:rPr>
          <w:rFonts w:hint="eastAsia" w:hAnsi="宋体" w:cs="宋体"/>
          <w:b/>
          <w:sz w:val="24"/>
          <w:szCs w:val="24"/>
          <w:highlight w:val="none"/>
        </w:rPr>
        <w:t>总</w:t>
      </w:r>
      <w:r>
        <w:rPr>
          <w:rFonts w:hAnsi="宋体" w:cs="宋体"/>
          <w:b/>
          <w:sz w:val="24"/>
          <w:szCs w:val="24"/>
          <w:highlight w:val="none"/>
        </w:rPr>
        <w:t xml:space="preserve">  </w:t>
      </w:r>
      <w:r>
        <w:rPr>
          <w:rFonts w:hint="eastAsia" w:hAnsi="宋体" w:cs="宋体"/>
          <w:b/>
          <w:sz w:val="24"/>
          <w:szCs w:val="24"/>
          <w:highlight w:val="none"/>
        </w:rPr>
        <w:t>则</w:t>
      </w:r>
    </w:p>
    <w:p w14:paraId="78752B24">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（一）</w:t>
      </w:r>
      <w:r>
        <w:rPr>
          <w:rFonts w:ascii="宋体" w:hAnsi="宋体" w:cs="宋体"/>
          <w:b/>
          <w:sz w:val="24"/>
          <w:highlight w:val="none"/>
        </w:rPr>
        <w:t xml:space="preserve"> </w:t>
      </w:r>
      <w:r>
        <w:rPr>
          <w:rFonts w:hint="eastAsia" w:ascii="宋体" w:hAnsi="宋体" w:cs="宋体"/>
          <w:b/>
          <w:sz w:val="24"/>
          <w:highlight w:val="none"/>
        </w:rPr>
        <w:t>适用范围</w:t>
      </w:r>
    </w:p>
    <w:p w14:paraId="41984AA4">
      <w:pPr>
        <w:snapToGrid w:val="0"/>
        <w:ind w:firstLine="480" w:firstLineChars="200"/>
        <w:jc w:val="left"/>
        <w:rPr>
          <w:rFonts w:ascii="宋体" w:cs="宋体"/>
          <w:sz w:val="24"/>
          <w:highlight w:val="none"/>
        </w:rPr>
      </w:pPr>
      <w:r>
        <w:rPr>
          <w:rFonts w:hint="eastAsia" w:ascii="宋体" w:hAnsi="宋体" w:cs="宋体"/>
          <w:sz w:val="24"/>
          <w:highlight w:val="none"/>
        </w:rPr>
        <w:t>本招标文件适用于</w:t>
      </w:r>
      <w:r>
        <w:rPr>
          <w:rFonts w:hint="eastAsia" w:ascii="宋体" w:hAnsi="宋体"/>
          <w:sz w:val="24"/>
          <w:highlight w:val="none"/>
          <w:u w:val="single"/>
          <w:lang w:eastAsia="zh-CN"/>
        </w:rPr>
        <w:t>台州市路桥区新城开发建设中心</w:t>
      </w:r>
      <w:r>
        <w:rPr>
          <w:rFonts w:hint="eastAsia" w:ascii="宋体" w:hAnsi="宋体" w:cs="宋体"/>
          <w:bCs/>
          <w:sz w:val="24"/>
          <w:highlight w:val="none"/>
        </w:rPr>
        <w:t>单位</w:t>
      </w:r>
      <w:r>
        <w:rPr>
          <w:rFonts w:hint="eastAsia" w:ascii="宋体" w:hAnsi="宋体"/>
          <w:sz w:val="24"/>
          <w:highlight w:val="none"/>
          <w:u w:val="single"/>
          <w:lang w:eastAsia="zh-CN"/>
        </w:rPr>
        <w:t>桐屿大道（一号路-南山街）、桐屿大道（三号路-院路路）工程（设计） </w:t>
      </w:r>
      <w:r>
        <w:rPr>
          <w:rFonts w:hint="eastAsia" w:ascii="宋体" w:hAnsi="宋体" w:cs="宋体"/>
          <w:sz w:val="24"/>
          <w:highlight w:val="none"/>
        </w:rPr>
        <w:t>的招标、投标、评标、定标、合同履约、付款等行为（法律、法规另有规定的，从其规定）。</w:t>
      </w:r>
    </w:p>
    <w:p w14:paraId="23C1E9CE">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（二）定义</w:t>
      </w:r>
    </w:p>
    <w:p w14:paraId="2A7215F6">
      <w:pPr>
        <w:snapToGrid w:val="0"/>
        <w:ind w:firstLine="480" w:firstLineChars="200"/>
        <w:jc w:val="left"/>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招标采购单位系指组织本次招标活动的法人。</w:t>
      </w:r>
    </w:p>
    <w:p w14:paraId="55D3846D">
      <w:pPr>
        <w:snapToGrid w:val="0"/>
        <w:ind w:firstLine="480" w:firstLineChars="200"/>
        <w:jc w:val="left"/>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“投标人”系指经认定有资格响应招标，参加投标竞争的法人或其他组织、自然人。</w:t>
      </w:r>
    </w:p>
    <w:p w14:paraId="1FE4BC68">
      <w:pPr>
        <w:snapToGrid w:val="0"/>
        <w:ind w:firstLine="480" w:firstLineChars="200"/>
        <w:jc w:val="left"/>
        <w:rPr>
          <w:rFonts w:ascii="宋体" w:cs="宋体"/>
          <w:sz w:val="24"/>
          <w:highlight w:val="none"/>
        </w:rPr>
      </w:pPr>
      <w:r>
        <w:rPr>
          <w:rFonts w:ascii="宋体" w:hAnsi="宋体" w:cs="宋体"/>
          <w:sz w:val="24"/>
          <w:highlight w:val="none"/>
        </w:rPr>
        <w:t>3.</w:t>
      </w:r>
      <w:r>
        <w:rPr>
          <w:rFonts w:hint="eastAsia" w:ascii="宋体" w:hAnsi="宋体" w:cs="宋体"/>
          <w:sz w:val="24"/>
          <w:highlight w:val="none"/>
        </w:rPr>
        <w:t>“产品”、“货物”系指供方按招标文件规定，须向采购人提供的一切设备、保险、税金、物品、备品备件、工具、手册及其它有关技术资料和材料。</w:t>
      </w:r>
    </w:p>
    <w:p w14:paraId="57CDF929">
      <w:pPr>
        <w:snapToGrid w:val="0"/>
        <w:ind w:firstLine="480" w:firstLineChars="200"/>
        <w:jc w:val="left"/>
        <w:rPr>
          <w:rFonts w:ascii="宋体" w:cs="宋体"/>
          <w:sz w:val="24"/>
          <w:highlight w:val="none"/>
        </w:rPr>
      </w:pPr>
      <w:r>
        <w:rPr>
          <w:rFonts w:ascii="宋体" w:hAnsi="宋体" w:cs="宋体"/>
          <w:sz w:val="24"/>
          <w:highlight w:val="none"/>
        </w:rPr>
        <w:t>4.</w:t>
      </w:r>
      <w:r>
        <w:rPr>
          <w:rFonts w:hint="eastAsia" w:ascii="宋体" w:hAnsi="宋体" w:cs="宋体"/>
          <w:sz w:val="24"/>
          <w:highlight w:val="none"/>
        </w:rPr>
        <w:t>“服务”系指招标文件规定投标人须承担的安装、调试、技术协助、校准、培训、技术指导以及其他类似的义务。</w:t>
      </w:r>
    </w:p>
    <w:p w14:paraId="5DFEF9D2">
      <w:pPr>
        <w:snapToGrid w:val="0"/>
        <w:ind w:firstLine="480" w:firstLineChars="200"/>
        <w:jc w:val="left"/>
        <w:rPr>
          <w:rFonts w:ascii="宋体" w:cs="宋体"/>
          <w:sz w:val="24"/>
          <w:highlight w:val="none"/>
        </w:rPr>
      </w:pPr>
      <w:r>
        <w:rPr>
          <w:rFonts w:ascii="宋体" w:hAnsi="宋体" w:cs="宋体"/>
          <w:sz w:val="24"/>
          <w:highlight w:val="none"/>
        </w:rPr>
        <w:t>5.</w:t>
      </w:r>
      <w:r>
        <w:rPr>
          <w:rFonts w:hint="eastAsia" w:ascii="宋体" w:hAnsi="宋体" w:cs="宋体"/>
          <w:sz w:val="24"/>
          <w:highlight w:val="none"/>
        </w:rPr>
        <w:t>“项目”系指投标人按招标文件规定向采购人提供的产品和服务。</w:t>
      </w:r>
    </w:p>
    <w:p w14:paraId="367C05FE">
      <w:pPr>
        <w:snapToGrid w:val="0"/>
        <w:ind w:firstLine="480" w:firstLineChars="200"/>
        <w:jc w:val="left"/>
        <w:rPr>
          <w:rFonts w:ascii="宋体" w:cs="宋体"/>
          <w:sz w:val="24"/>
          <w:highlight w:val="none"/>
        </w:rPr>
      </w:pPr>
      <w:r>
        <w:rPr>
          <w:rFonts w:ascii="宋体" w:hAnsi="宋体" w:cs="宋体"/>
          <w:sz w:val="24"/>
          <w:highlight w:val="none"/>
        </w:rPr>
        <w:t>6.</w:t>
      </w:r>
      <w:r>
        <w:rPr>
          <w:rFonts w:hint="eastAsia" w:ascii="宋体" w:hAnsi="宋体" w:cs="宋体"/>
          <w:sz w:val="24"/>
          <w:highlight w:val="none"/>
        </w:rPr>
        <w:t>“书面形式”包括信函、传真、电报等。</w:t>
      </w:r>
    </w:p>
    <w:p w14:paraId="13D004E1">
      <w:pPr>
        <w:snapToGrid w:val="0"/>
        <w:ind w:firstLine="480" w:firstLineChars="200"/>
        <w:jc w:val="left"/>
        <w:rPr>
          <w:rFonts w:ascii="宋体" w:cs="宋体"/>
          <w:sz w:val="24"/>
          <w:highlight w:val="none"/>
        </w:rPr>
      </w:pPr>
      <w:r>
        <w:rPr>
          <w:rFonts w:ascii="宋体" w:hAnsi="宋体" w:cs="宋体"/>
          <w:sz w:val="24"/>
          <w:highlight w:val="none"/>
        </w:rPr>
        <w:t>7.</w:t>
      </w:r>
      <w:r>
        <w:rPr>
          <w:rFonts w:hint="eastAsia" w:ascii="宋体" w:hAnsi="宋体" w:cs="宋体"/>
          <w:sz w:val="24"/>
          <w:highlight w:val="none"/>
        </w:rPr>
        <w:t>“▲”系指实质性要求条款。</w:t>
      </w:r>
    </w:p>
    <w:p w14:paraId="336487E4">
      <w:pPr>
        <w:snapToGrid w:val="0"/>
        <w:ind w:firstLine="480" w:firstLineChars="200"/>
        <w:jc w:val="left"/>
        <w:rPr>
          <w:rFonts w:ascii="宋体" w:cs="宋体"/>
          <w:sz w:val="24"/>
          <w:highlight w:val="none"/>
        </w:rPr>
      </w:pPr>
      <w:r>
        <w:rPr>
          <w:rFonts w:ascii="宋体" w:hAnsi="宋体" w:cs="宋体"/>
          <w:sz w:val="24"/>
          <w:highlight w:val="none"/>
        </w:rPr>
        <w:t>8.</w:t>
      </w:r>
      <w:r>
        <w:rPr>
          <w:rFonts w:hint="eastAsia" w:ascii="宋体" w:hAnsi="宋体" w:cs="宋体"/>
          <w:sz w:val="24"/>
          <w:highlight w:val="none"/>
        </w:rPr>
        <w:t>甲方：合同中明确规定的实际购买服务的法人或其他组织和自然人</w:t>
      </w:r>
      <w:r>
        <w:rPr>
          <w:rFonts w:ascii="宋体" w:hAnsi="宋体" w:cs="宋体"/>
          <w:sz w:val="24"/>
          <w:highlight w:val="none"/>
        </w:rPr>
        <w:t xml:space="preserve"> </w:t>
      </w:r>
      <w:r>
        <w:rPr>
          <w:rFonts w:hint="eastAsia" w:ascii="宋体" w:hAnsi="宋体" w:cs="宋体"/>
          <w:sz w:val="24"/>
          <w:highlight w:val="none"/>
        </w:rPr>
        <w:t>。</w:t>
      </w:r>
    </w:p>
    <w:p w14:paraId="6E6E28C6">
      <w:pPr>
        <w:snapToGrid w:val="0"/>
        <w:ind w:firstLine="480" w:firstLineChars="200"/>
        <w:jc w:val="left"/>
        <w:rPr>
          <w:rFonts w:ascii="宋体" w:cs="宋体"/>
          <w:sz w:val="24"/>
          <w:highlight w:val="none"/>
        </w:rPr>
      </w:pPr>
      <w:r>
        <w:rPr>
          <w:rFonts w:ascii="宋体" w:hAnsi="宋体" w:cs="宋体"/>
          <w:sz w:val="24"/>
          <w:highlight w:val="none"/>
        </w:rPr>
        <w:t>9.</w:t>
      </w:r>
      <w:r>
        <w:rPr>
          <w:rFonts w:hint="eastAsia" w:ascii="宋体" w:hAnsi="宋体" w:cs="宋体"/>
          <w:sz w:val="24"/>
          <w:highlight w:val="none"/>
        </w:rPr>
        <w:t>乙方：合同中规定的向甲方提供服务的法人或其他组织和自然人。</w:t>
      </w:r>
    </w:p>
    <w:p w14:paraId="4B66975B">
      <w:pPr>
        <w:snapToGrid w:val="0"/>
        <w:ind w:firstLine="480" w:firstLineChars="200"/>
        <w:jc w:val="left"/>
        <w:rPr>
          <w:rFonts w:ascii="宋体" w:cs="宋体"/>
          <w:sz w:val="24"/>
          <w:highlight w:val="none"/>
        </w:rPr>
      </w:pPr>
      <w:r>
        <w:rPr>
          <w:rFonts w:ascii="宋体" w:hAnsi="宋体" w:cs="宋体"/>
          <w:sz w:val="24"/>
          <w:highlight w:val="none"/>
        </w:rPr>
        <w:t>10.</w:t>
      </w:r>
      <w:r>
        <w:rPr>
          <w:rFonts w:hint="eastAsia" w:ascii="宋体" w:hAnsi="宋体" w:cs="宋体"/>
          <w:sz w:val="24"/>
          <w:highlight w:val="none"/>
        </w:rPr>
        <w:t>知识产权：指专利权、商标权、著作权等无形资产专有权的统称。</w:t>
      </w:r>
    </w:p>
    <w:p w14:paraId="5F7B02CD">
      <w:pPr>
        <w:snapToGrid w:val="0"/>
        <w:ind w:firstLine="480" w:firstLineChars="200"/>
        <w:jc w:val="left"/>
        <w:rPr>
          <w:rFonts w:ascii="宋体" w:cs="宋体"/>
          <w:sz w:val="24"/>
          <w:highlight w:val="none"/>
        </w:rPr>
      </w:pPr>
      <w:r>
        <w:rPr>
          <w:rFonts w:ascii="宋体" w:hAnsi="宋体" w:cs="宋体"/>
          <w:sz w:val="24"/>
          <w:highlight w:val="none"/>
        </w:rPr>
        <w:t>11.</w:t>
      </w:r>
      <w:r>
        <w:rPr>
          <w:rFonts w:hint="eastAsia" w:ascii="宋体" w:hAnsi="宋体" w:cs="宋体"/>
          <w:sz w:val="24"/>
          <w:highlight w:val="none"/>
        </w:rPr>
        <w:t>不可抗力：不能预见、不能避免并且不能克服的客观情况。</w:t>
      </w:r>
    </w:p>
    <w:p w14:paraId="0F96EABA">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（三）招标方式</w:t>
      </w:r>
    </w:p>
    <w:p w14:paraId="07E2756D">
      <w:pPr>
        <w:snapToGrid w:val="0"/>
        <w:ind w:firstLine="480" w:firstLineChars="200"/>
        <w:jc w:val="left"/>
        <w:rPr>
          <w:rFonts w:ascii="宋体" w:cs="宋体"/>
          <w:sz w:val="24"/>
          <w:highlight w:val="none"/>
        </w:rPr>
      </w:pPr>
      <w:r>
        <w:rPr>
          <w:rFonts w:hint="eastAsia" w:ascii="宋体" w:hAnsi="宋体" w:cs="宋体"/>
          <w:sz w:val="24"/>
          <w:highlight w:val="none"/>
        </w:rPr>
        <w:t>本次招标采用公开招标方式进行。</w:t>
      </w:r>
    </w:p>
    <w:p w14:paraId="7F14EAF0">
      <w:pPr>
        <w:snapToGrid w:val="0"/>
        <w:spacing w:before="156" w:beforeLines="50"/>
        <w:ind w:firstLine="472" w:firstLineChars="196"/>
        <w:jc w:val="left"/>
        <w:outlineLvl w:val="1"/>
        <w:rPr>
          <w:rFonts w:ascii="宋体" w:cs="宋体"/>
          <w:b/>
          <w:sz w:val="24"/>
          <w:highlight w:val="none"/>
        </w:rPr>
      </w:pPr>
      <w:r>
        <w:rPr>
          <w:rFonts w:hint="eastAsia" w:ascii="宋体" w:hAnsi="宋体" w:cs="宋体"/>
          <w:b/>
          <w:sz w:val="24"/>
          <w:highlight w:val="none"/>
        </w:rPr>
        <w:t>（四）投标费用</w:t>
      </w:r>
    </w:p>
    <w:p w14:paraId="364248FD">
      <w:pPr>
        <w:snapToGrid w:val="0"/>
        <w:ind w:firstLine="480" w:firstLineChars="200"/>
        <w:jc w:val="left"/>
        <w:rPr>
          <w:rFonts w:hint="eastAsia" w:ascii="宋体" w:hAnsi="宋体" w:cs="宋体"/>
          <w:sz w:val="24"/>
          <w:highlight w:val="none"/>
        </w:rPr>
      </w:pPr>
      <w:r>
        <w:rPr>
          <w:rFonts w:hint="eastAsia" w:ascii="宋体" w:hAnsi="宋体" w:cs="宋体"/>
          <w:sz w:val="24"/>
          <w:highlight w:val="none"/>
        </w:rPr>
        <w:t>不论投标结果如何，投标人均应自行承担所有与投标有关的全部费用（</w:t>
      </w:r>
      <w:r>
        <w:rPr>
          <w:rFonts w:hint="eastAsia" w:ascii="宋体" w:hAnsi="宋体" w:cs="宋体"/>
          <w:sz w:val="24"/>
          <w:highlight w:val="none"/>
          <w:lang w:val="en-US" w:eastAsia="zh-CN"/>
        </w:rPr>
        <w:t>采购文件</w:t>
      </w:r>
      <w:r>
        <w:rPr>
          <w:rFonts w:hint="eastAsia" w:ascii="宋体" w:hAnsi="宋体" w:cs="宋体"/>
          <w:sz w:val="24"/>
          <w:highlight w:val="none"/>
        </w:rPr>
        <w:t>有相反规定除外）。</w:t>
      </w:r>
    </w:p>
    <w:p w14:paraId="4E441675">
      <w:pPr>
        <w:snapToGrid w:val="0"/>
        <w:ind w:firstLine="480" w:firstLineChars="200"/>
        <w:jc w:val="left"/>
        <w:rPr>
          <w:rFonts w:hint="eastAsia" w:ascii="宋体" w:hAnsi="宋体" w:cs="宋体"/>
          <w:sz w:val="24"/>
          <w:highlight w:val="none"/>
        </w:rPr>
      </w:pPr>
      <w:r>
        <w:rPr>
          <w:rFonts w:hint="eastAsia" w:ascii="宋体" w:hAnsi="宋体" w:cs="宋体"/>
          <w:sz w:val="24"/>
          <w:highlight w:val="none"/>
        </w:rPr>
        <w:t>本项目代理服务费</w:t>
      </w:r>
      <w:r>
        <w:rPr>
          <w:rFonts w:hint="eastAsia" w:ascii="宋体" w:hAnsi="宋体" w:cs="宋体"/>
          <w:sz w:val="24"/>
          <w:highlight w:val="none"/>
          <w:lang w:val="en-US" w:eastAsia="zh-CN"/>
        </w:rPr>
        <w:t>按24000元</w:t>
      </w:r>
      <w:r>
        <w:rPr>
          <w:rFonts w:hint="eastAsia" w:ascii="宋体" w:hAnsi="宋体" w:cs="宋体"/>
          <w:sz w:val="24"/>
          <w:highlight w:val="none"/>
        </w:rPr>
        <w:t>计取。采购代理服务费须包含在总报价中，由采购代理机构在签发中标通知书前向中标供应商收取。请投标人在投标报价时综合考虑，费用计入中标人投标费用内，采购人不再支付该部分费用给中标人。</w:t>
      </w:r>
    </w:p>
    <w:p w14:paraId="3AD54B27">
      <w:pPr>
        <w:snapToGrid w:val="0"/>
        <w:spacing w:before="156" w:beforeLines="50"/>
        <w:ind w:firstLine="472" w:firstLineChars="196"/>
        <w:rPr>
          <w:rFonts w:ascii="宋体" w:hAnsi="宋体" w:cs="宋体"/>
          <w:b/>
          <w:kern w:val="0"/>
          <w:sz w:val="24"/>
          <w:highlight w:val="none"/>
        </w:rPr>
      </w:pPr>
      <w:r>
        <w:rPr>
          <w:rFonts w:hint="eastAsia" w:ascii="宋体" w:hAnsi="宋体" w:cs="宋体"/>
          <w:b/>
          <w:kern w:val="0"/>
          <w:sz w:val="24"/>
          <w:highlight w:val="none"/>
        </w:rPr>
        <w:t>（五）投标人应具备的资格要求</w:t>
      </w:r>
    </w:p>
    <w:p w14:paraId="336F31F3">
      <w:pPr>
        <w:spacing w:line="440" w:lineRule="exact"/>
        <w:ind w:firstLine="480" w:firstLineChars="200"/>
        <w:rPr>
          <w:rFonts w:ascii="宋体" w:hAnsi="宋体"/>
          <w:sz w:val="24"/>
          <w:highlight w:val="none"/>
        </w:rPr>
      </w:pPr>
      <w:r>
        <w:rPr>
          <w:rFonts w:hint="eastAsia" w:ascii="宋体" w:hAnsi="宋体"/>
          <w:sz w:val="24"/>
          <w:highlight w:val="none"/>
        </w:rPr>
        <w:t>1、基本资格要求：符合《中华人民共和国政府采购法》第二十二条规定的投标人资格条件。</w:t>
      </w:r>
    </w:p>
    <w:p w14:paraId="770F00B6">
      <w:pPr>
        <w:spacing w:line="440" w:lineRule="exact"/>
        <w:ind w:firstLine="480" w:firstLineChars="200"/>
        <w:rPr>
          <w:rFonts w:ascii="宋体" w:hAnsi="宋体"/>
          <w:sz w:val="24"/>
          <w:highlight w:val="none"/>
        </w:rPr>
      </w:pPr>
      <w:r>
        <w:rPr>
          <w:rFonts w:hint="eastAsia" w:ascii="宋体" w:hAnsi="宋体"/>
          <w:sz w:val="24"/>
          <w:highlight w:val="none"/>
        </w:rPr>
        <w:t>2、投标人特定资格条件：</w:t>
      </w:r>
    </w:p>
    <w:p w14:paraId="15E47241">
      <w:pPr>
        <w:spacing w:line="360" w:lineRule="auto"/>
        <w:ind w:firstLine="480" w:firstLineChars="200"/>
        <w:rPr>
          <w:rFonts w:ascii="宋体" w:hAnsi="宋体"/>
          <w:sz w:val="24"/>
          <w:highlight w:val="none"/>
        </w:rPr>
      </w:pPr>
      <w:r>
        <w:rPr>
          <w:rFonts w:hint="eastAsia" w:ascii="宋体" w:hAnsi="宋体"/>
          <w:sz w:val="24"/>
          <w:highlight w:val="none"/>
        </w:rPr>
        <w:t>（1）投标人资格要求：未被“信用中国”（www.creditchina.gov.cn）、中国政府采购网（www.ccgp.gov.cn）列入失信被执行人、重大税收违法案件当事人名单、政府采购严重违法失信行为记录名单；</w:t>
      </w:r>
    </w:p>
    <w:p w14:paraId="3175610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（2）落实政府采购政策需满足的资格要求：本项目按照《政府采购促进中小企业发展管理办法》【财库（2020）46 号】第七条规定：本项目专门面向中小企业采购；</w:t>
      </w:r>
    </w:p>
    <w:p w14:paraId="7CA44B70">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投标供应商须具备以下设计资质（须具备下列条件之一）：</w:t>
      </w:r>
    </w:p>
    <w:p w14:paraId="6678E3B4">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①</w:t>
      </w:r>
      <w:r>
        <w:rPr>
          <w:rFonts w:hint="eastAsia" w:ascii="宋体" w:hAnsi="宋体" w:eastAsia="宋体" w:cs="Times New Roman"/>
          <w:sz w:val="24"/>
          <w:highlight w:val="none"/>
          <w:lang w:val="en-US" w:eastAsia="zh-CN"/>
        </w:rPr>
        <w:t>具有工程设计综合资质甲级；</w:t>
      </w:r>
    </w:p>
    <w:p w14:paraId="5651EA08">
      <w:pPr>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cs="Times New Roman"/>
          <w:sz w:val="24"/>
          <w:highlight w:val="none"/>
          <w:lang w:val="en-US" w:eastAsia="zh-CN"/>
        </w:rPr>
        <w:t>②</w:t>
      </w:r>
      <w:r>
        <w:rPr>
          <w:rFonts w:hint="eastAsia" w:ascii="宋体" w:hAnsi="宋体" w:eastAsia="宋体" w:cs="Times New Roman"/>
          <w:sz w:val="24"/>
          <w:highlight w:val="none"/>
          <w:lang w:val="en-US" w:eastAsia="zh-CN"/>
        </w:rPr>
        <w:t>具有市政行业设计资质乙级及以上；</w:t>
      </w:r>
    </w:p>
    <w:p w14:paraId="5A624306">
      <w:pPr>
        <w:spacing w:line="360" w:lineRule="auto"/>
        <w:ind w:firstLine="480" w:firstLineChars="200"/>
        <w:rPr>
          <w:rFonts w:hint="eastAsia" w:ascii="宋体" w:hAnsi="宋体" w:eastAsia="宋体" w:cs="Times New Roman"/>
          <w:sz w:val="24"/>
          <w:highlight w:val="none"/>
        </w:rPr>
      </w:pPr>
      <w:r>
        <w:rPr>
          <w:rFonts w:hint="eastAsia" w:ascii="宋体" w:hAnsi="宋体" w:cs="Times New Roman"/>
          <w:sz w:val="24"/>
          <w:highlight w:val="none"/>
          <w:lang w:val="en-US" w:eastAsia="zh-CN"/>
        </w:rPr>
        <w:t>③</w:t>
      </w:r>
      <w:r>
        <w:rPr>
          <w:rFonts w:hint="eastAsia" w:ascii="宋体" w:hAnsi="宋体" w:eastAsia="宋体" w:cs="Times New Roman"/>
          <w:sz w:val="24"/>
          <w:highlight w:val="none"/>
          <w:lang w:val="en-US" w:eastAsia="zh-CN"/>
        </w:rPr>
        <w:t>具有市政行业（道路工程专业）设计资质乙级及以上。</w:t>
      </w:r>
    </w:p>
    <w:p w14:paraId="54DBD8FA">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项目负责人资格：高级工程师及以上职称（道路或道桥专业）。</w:t>
      </w:r>
    </w:p>
    <w:p w14:paraId="425D124C">
      <w:pPr>
        <w:spacing w:line="360" w:lineRule="auto"/>
        <w:ind w:firstLine="480" w:firstLineChars="200"/>
        <w:rPr>
          <w:rFonts w:ascii="宋体" w:hAnsi="宋体" w:cs="宋体"/>
          <w:kern w:val="0"/>
          <w:sz w:val="24"/>
          <w:highlight w:val="none"/>
          <w:lang w:val="zh-CN"/>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sz w:val="24"/>
          <w:highlight w:val="none"/>
        </w:rPr>
        <w:t>本项目不接受联合体投标</w:t>
      </w:r>
      <w:r>
        <w:rPr>
          <w:rFonts w:hint="eastAsia" w:ascii="宋体" w:hAnsi="宋体" w:cs="宋体"/>
          <w:kern w:val="0"/>
          <w:sz w:val="24"/>
          <w:highlight w:val="none"/>
          <w:lang w:val="zh-CN"/>
        </w:rPr>
        <w:t>；</w:t>
      </w:r>
    </w:p>
    <w:p w14:paraId="3DD7782E">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cs="宋体"/>
          <w:kern w:val="0"/>
          <w:sz w:val="24"/>
          <w:highlight w:val="none"/>
          <w:lang w:val="zh-CN"/>
        </w:rPr>
        <w:t>单位负责人为同一人或者存在直接控股、管理关系的不同供应商，不得参加同一合同项下的政府采购活动。</w:t>
      </w:r>
    </w:p>
    <w:p w14:paraId="36D43E25">
      <w:pPr>
        <w:snapToGrid w:val="0"/>
        <w:spacing w:before="156" w:beforeLines="50"/>
        <w:ind w:firstLine="472" w:firstLineChars="196"/>
        <w:rPr>
          <w:rFonts w:ascii="宋体" w:cs="宋体"/>
          <w:b/>
          <w:kern w:val="0"/>
          <w:sz w:val="24"/>
          <w:highlight w:val="none"/>
        </w:rPr>
      </w:pPr>
      <w:r>
        <w:rPr>
          <w:rFonts w:hint="eastAsia" w:ascii="宋体" w:hAnsi="宋体" w:cs="宋体"/>
          <w:b/>
          <w:sz w:val="24"/>
          <w:highlight w:val="none"/>
        </w:rPr>
        <w:t>（六）</w:t>
      </w:r>
      <w:r>
        <w:rPr>
          <w:rFonts w:hint="eastAsia" w:ascii="宋体" w:hAnsi="宋体" w:cs="宋体"/>
          <w:b/>
          <w:kern w:val="0"/>
          <w:sz w:val="24"/>
          <w:highlight w:val="none"/>
        </w:rPr>
        <w:t>转包与分包</w:t>
      </w:r>
    </w:p>
    <w:p w14:paraId="19BE2C67">
      <w:pPr>
        <w:snapToGrid w:val="0"/>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14:paraId="13ACE297">
      <w:pPr>
        <w:snapToGrid w:val="0"/>
        <w:ind w:firstLine="480" w:firstLineChars="200"/>
        <w:rPr>
          <w:rFonts w:ascii="宋体" w:hAnsi="宋体" w:cs="宋体"/>
          <w:kern w:val="0"/>
          <w:sz w:val="24"/>
          <w:highlight w:val="none"/>
        </w:rPr>
      </w:pPr>
      <w:r>
        <w:rPr>
          <w:rFonts w:hint="eastAsia" w:ascii="宋体" w:hAnsi="宋体" w:cs="宋体"/>
          <w:kern w:val="0"/>
          <w:sz w:val="24"/>
          <w:highlight w:val="none"/>
        </w:rPr>
        <w:t>2.除项目需求中约定的情形，</w:t>
      </w:r>
      <w:r>
        <w:rPr>
          <w:rFonts w:hint="eastAsia" w:ascii="宋体" w:hAnsi="宋体"/>
          <w:sz w:val="24"/>
          <w:highlight w:val="none"/>
        </w:rPr>
        <w:t>中标人不得再次分包。</w:t>
      </w:r>
    </w:p>
    <w:p w14:paraId="141FAB6E">
      <w:pPr>
        <w:snapToGrid w:val="0"/>
        <w:spacing w:before="156" w:beforeLines="50"/>
        <w:ind w:firstLine="472" w:firstLineChars="196"/>
        <w:jc w:val="left"/>
        <w:outlineLvl w:val="1"/>
        <w:rPr>
          <w:rFonts w:ascii="宋体" w:hAnsi="宋体" w:cs="宋体"/>
          <w:b/>
          <w:sz w:val="24"/>
          <w:highlight w:val="none"/>
        </w:rPr>
      </w:pPr>
      <w:r>
        <w:rPr>
          <w:rFonts w:hint="eastAsia" w:ascii="宋体" w:hAnsi="宋体" w:cs="宋体"/>
          <w:b/>
          <w:sz w:val="24"/>
          <w:highlight w:val="none"/>
        </w:rPr>
        <w:t>（七）特别说明：</w:t>
      </w:r>
    </w:p>
    <w:p w14:paraId="7B590AD4">
      <w:pPr>
        <w:snapToGrid w:val="0"/>
        <w:ind w:firstLine="480" w:firstLineChars="200"/>
        <w:rPr>
          <w:rFonts w:ascii="宋体" w:hAnsi="宋体" w:cs="宋体"/>
          <w:kern w:val="0"/>
          <w:sz w:val="24"/>
          <w:highlight w:val="none"/>
        </w:rPr>
      </w:pPr>
      <w:r>
        <w:rPr>
          <w:rFonts w:hint="eastAsia" w:ascii="宋体" w:hAnsi="宋体" w:cs="宋体"/>
          <w:sz w:val="24"/>
          <w:highlight w:val="none"/>
        </w:rPr>
        <w:t>▲</w:t>
      </w:r>
      <w:r>
        <w:rPr>
          <w:rFonts w:ascii="宋体" w:hAnsi="宋体" w:cs="宋体"/>
          <w:kern w:val="0"/>
          <w:sz w:val="24"/>
          <w:highlight w:val="none"/>
        </w:rPr>
        <w:t>1.</w:t>
      </w:r>
      <w:r>
        <w:rPr>
          <w:rFonts w:hint="eastAsia" w:ascii="宋体" w:hAnsi="宋体" w:cs="宋体"/>
          <w:kern w:val="0"/>
          <w:sz w:val="24"/>
          <w:highlight w:val="none"/>
        </w:rPr>
        <w:t>投标人投标所使用的资格、信誉、荣誉、业绩与企业认证必须为本法人所拥有。投标人投标所使用的采购项目实施人员必须为本法人员工（或必须为本法人正式员工）。</w:t>
      </w:r>
    </w:p>
    <w:p w14:paraId="0F77C76D">
      <w:pPr>
        <w:snapToGrid w:val="0"/>
        <w:ind w:firstLine="480" w:firstLineChars="200"/>
        <w:rPr>
          <w:rFonts w:ascii="宋体" w:hAnsi="宋体" w:cs="宋体"/>
          <w:kern w:val="0"/>
          <w:sz w:val="24"/>
          <w:highlight w:val="none"/>
        </w:rPr>
      </w:pPr>
      <w:r>
        <w:rPr>
          <w:rFonts w:hint="eastAsia" w:ascii="宋体" w:hAnsi="宋体" w:cs="宋体"/>
          <w:kern w:val="0"/>
          <w:sz w:val="24"/>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795F8B5D">
      <w:pPr>
        <w:snapToGrid w:val="0"/>
        <w:ind w:firstLine="480" w:firstLineChars="200"/>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投标人应仔细阅读招标文件的所有内容，按照招标文件的要求提交投标文件，并对所提供的全部资料的真实性承担法律责任。</w:t>
      </w:r>
    </w:p>
    <w:p w14:paraId="52CFF93F">
      <w:pPr>
        <w:snapToGrid w:val="0"/>
        <w:ind w:firstLine="480" w:firstLineChars="200"/>
        <w:rPr>
          <w:rFonts w:ascii="宋体" w:cs="宋体"/>
          <w:b/>
          <w:bCs/>
          <w:kern w:val="0"/>
          <w:sz w:val="24"/>
          <w:highlight w:val="none"/>
        </w:rPr>
      </w:pPr>
      <w:r>
        <w:rPr>
          <w:rFonts w:hint="eastAsia" w:ascii="宋体" w:hAnsi="宋体" w:cs="宋体"/>
          <w:sz w:val="24"/>
          <w:highlight w:val="none"/>
        </w:rPr>
        <w:t>▲</w:t>
      </w:r>
      <w:r>
        <w:rPr>
          <w:rFonts w:ascii="宋体" w:hAnsi="宋体" w:cs="宋体"/>
          <w:b/>
          <w:bCs/>
          <w:kern w:val="0"/>
          <w:sz w:val="24"/>
          <w:highlight w:val="none"/>
        </w:rPr>
        <w:t>4.</w:t>
      </w:r>
      <w:r>
        <w:rPr>
          <w:rFonts w:ascii="宋体" w:hAnsi="宋体"/>
          <w:b/>
          <w:bCs/>
          <w:sz w:val="24"/>
          <w:highlight w:val="none"/>
        </w:rPr>
        <w:t>投标人在投标活动中提供任何虚假材料</w:t>
      </w:r>
      <w:r>
        <w:rPr>
          <w:rFonts w:hint="eastAsia" w:ascii="宋体" w:hAnsi="宋体"/>
          <w:b/>
          <w:bCs/>
          <w:sz w:val="24"/>
          <w:highlight w:val="none"/>
        </w:rPr>
        <w:t>，</w:t>
      </w:r>
      <w:r>
        <w:rPr>
          <w:rFonts w:ascii="宋体" w:hAnsi="宋体"/>
          <w:b/>
          <w:bCs/>
          <w:sz w:val="24"/>
          <w:highlight w:val="none"/>
        </w:rPr>
        <w:t>其投标无效，并报监管部门查处；中标后发现的,根据《中华人民共和国政府采购法》第七十七条第一款第一项之规定</w:t>
      </w:r>
      <w:r>
        <w:rPr>
          <w:rFonts w:hint="eastAsia" w:ascii="宋体" w:hAnsi="宋体"/>
          <w:b/>
          <w:bCs/>
          <w:sz w:val="24"/>
          <w:highlight w:val="none"/>
        </w:rPr>
        <w:t>，</w:t>
      </w:r>
      <w:r>
        <w:rPr>
          <w:rFonts w:ascii="宋体" w:hAnsi="宋体"/>
          <w:b/>
          <w:bCs/>
          <w:sz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b/>
          <w:bCs/>
          <w:kern w:val="0"/>
          <w:sz w:val="24"/>
          <w:highlight w:val="none"/>
        </w:rPr>
        <w:t>。</w:t>
      </w:r>
    </w:p>
    <w:p w14:paraId="7EF278C3">
      <w:pPr>
        <w:tabs>
          <w:tab w:val="left" w:pos="8280"/>
        </w:tabs>
        <w:autoSpaceDE w:val="0"/>
        <w:autoSpaceDN w:val="0"/>
        <w:adjustRightInd w:val="0"/>
        <w:ind w:firstLine="480" w:firstLineChars="200"/>
        <w:rPr>
          <w:rFonts w:ascii="宋体"/>
          <w:bCs/>
          <w:kern w:val="0"/>
          <w:sz w:val="24"/>
          <w:highlight w:val="none"/>
        </w:rPr>
      </w:pPr>
      <w:r>
        <w:rPr>
          <w:rFonts w:hint="eastAsia" w:ascii="宋体" w:hAnsi="宋体"/>
          <w:bCs/>
          <w:kern w:val="0"/>
          <w:sz w:val="24"/>
          <w:highlight w:val="none"/>
        </w:rPr>
        <w:t>5</w:t>
      </w:r>
      <w:r>
        <w:rPr>
          <w:rFonts w:ascii="宋体" w:hAnsi="宋体"/>
          <w:bCs/>
          <w:kern w:val="0"/>
          <w:sz w:val="24"/>
          <w:highlight w:val="none"/>
        </w:rPr>
        <w:t>.</w:t>
      </w:r>
      <w:r>
        <w:rPr>
          <w:rFonts w:hint="eastAsia" w:ascii="宋体" w:hAnsi="宋体"/>
          <w:bCs/>
          <w:kern w:val="0"/>
          <w:sz w:val="24"/>
          <w:highlight w:val="none"/>
        </w:rPr>
        <w:t>投标文件格式中的表格式样可以根据项目差别做适当调整</w:t>
      </w:r>
      <w:r>
        <w:rPr>
          <w:rFonts w:ascii="宋体"/>
          <w:bCs/>
          <w:kern w:val="0"/>
          <w:sz w:val="24"/>
          <w:highlight w:val="none"/>
        </w:rPr>
        <w:t>,</w:t>
      </w:r>
      <w:r>
        <w:rPr>
          <w:rFonts w:hint="eastAsia" w:ascii="宋体" w:hAnsi="宋体"/>
          <w:bCs/>
          <w:kern w:val="0"/>
          <w:sz w:val="24"/>
          <w:highlight w:val="none"/>
        </w:rPr>
        <w:t>但应当保持表格样式基本形态不变。</w:t>
      </w:r>
    </w:p>
    <w:p w14:paraId="5FB7B6E6">
      <w:pPr>
        <w:tabs>
          <w:tab w:val="left" w:pos="8280"/>
        </w:tabs>
        <w:autoSpaceDE w:val="0"/>
        <w:autoSpaceDN w:val="0"/>
        <w:adjustRightInd w:val="0"/>
        <w:ind w:firstLine="480"/>
        <w:rPr>
          <w:rFonts w:ascii="宋体" w:hAnsi="宋体"/>
          <w:bCs/>
          <w:kern w:val="0"/>
          <w:sz w:val="24"/>
          <w:highlight w:val="none"/>
        </w:rPr>
      </w:pPr>
      <w:r>
        <w:rPr>
          <w:rFonts w:hint="eastAsia" w:ascii="宋体" w:hAnsi="宋体"/>
          <w:bCs/>
          <w:kern w:val="0"/>
          <w:sz w:val="24"/>
          <w:highlight w:val="none"/>
          <w:lang w:val="en-US" w:eastAsia="zh-CN"/>
        </w:rPr>
        <w:t>6</w:t>
      </w:r>
      <w:r>
        <w:rPr>
          <w:rFonts w:hint="eastAsia" w:ascii="宋体" w:hAnsi="宋体"/>
          <w:bCs/>
          <w:kern w:val="0"/>
          <w:sz w:val="24"/>
          <w:highlight w:val="none"/>
        </w:rPr>
        <w:t>、关于小微企业投标</w:t>
      </w:r>
    </w:p>
    <w:p w14:paraId="4E87E05D">
      <w:pPr>
        <w:tabs>
          <w:tab w:val="left" w:pos="8280"/>
        </w:tabs>
        <w:autoSpaceDE w:val="0"/>
        <w:autoSpaceDN w:val="0"/>
        <w:adjustRightInd w:val="0"/>
        <w:ind w:firstLine="480"/>
        <w:rPr>
          <w:rFonts w:ascii="宋体" w:hAnsi="宋体"/>
          <w:bCs/>
          <w:kern w:val="0"/>
          <w:sz w:val="24"/>
          <w:highlight w:val="none"/>
        </w:rPr>
      </w:pPr>
      <w:r>
        <w:rPr>
          <w:rFonts w:hint="eastAsia" w:ascii="宋体" w:hAnsi="宋体"/>
          <w:bCs/>
          <w:kern w:val="0"/>
          <w:sz w:val="24"/>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b/>
          <w:bCs/>
          <w:sz w:val="24"/>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宋体" w:hAnsi="宋体"/>
          <w:bCs/>
          <w:kern w:val="0"/>
          <w:sz w:val="24"/>
          <w:highlight w:val="none"/>
        </w:rPr>
        <w:t>。</w:t>
      </w:r>
    </w:p>
    <w:p w14:paraId="4B7F34EA">
      <w:pPr>
        <w:tabs>
          <w:tab w:val="left" w:pos="8280"/>
        </w:tabs>
        <w:autoSpaceDE w:val="0"/>
        <w:autoSpaceDN w:val="0"/>
        <w:adjustRightInd w:val="0"/>
        <w:ind w:firstLine="480"/>
        <w:rPr>
          <w:rFonts w:ascii="宋体" w:hAnsi="宋体"/>
          <w:bCs/>
          <w:kern w:val="0"/>
          <w:sz w:val="24"/>
          <w:highlight w:val="none"/>
        </w:rPr>
      </w:pPr>
      <w:r>
        <w:rPr>
          <w:rFonts w:hint="eastAsia" w:ascii="宋体" w:hAnsi="宋体"/>
          <w:b w:val="0"/>
          <w:bCs/>
          <w:color w:val="auto"/>
          <w:sz w:val="24"/>
          <w:highlight w:val="none"/>
          <w:lang w:val="en-US" w:eastAsia="zh-CN"/>
        </w:rPr>
        <w:t>本项目</w:t>
      </w:r>
      <w:r>
        <w:rPr>
          <w:rFonts w:hint="eastAsia" w:ascii="宋体" w:hAnsi="宋体"/>
          <w:b w:val="0"/>
          <w:bCs/>
          <w:color w:val="auto"/>
          <w:sz w:val="24"/>
          <w:highlight w:val="none"/>
          <w:lang w:val="zh-CN"/>
        </w:rPr>
        <w:t>专门面向中小企业采购，</w:t>
      </w:r>
      <w:r>
        <w:rPr>
          <w:rFonts w:hint="eastAsia" w:ascii="宋体" w:hAnsi="宋体"/>
          <w:b w:val="0"/>
          <w:bCs/>
          <w:color w:val="auto"/>
          <w:sz w:val="24"/>
          <w:highlight w:val="none"/>
          <w:lang w:val="en-US" w:eastAsia="zh-CN"/>
        </w:rPr>
        <w:t>价格评审得分不再进行扣除优惠评审</w:t>
      </w:r>
      <w:r>
        <w:rPr>
          <w:rFonts w:ascii="宋体" w:hAnsi="宋体"/>
          <w:b w:val="0"/>
          <w:bCs/>
          <w:color w:val="auto"/>
          <w:sz w:val="24"/>
          <w:highlight w:val="none"/>
          <w:lang w:val="zh-CN"/>
        </w:rPr>
        <w:t>。</w:t>
      </w:r>
    </w:p>
    <w:p w14:paraId="1B96B5E1">
      <w:pPr>
        <w:tabs>
          <w:tab w:val="left" w:pos="8280"/>
        </w:tabs>
        <w:autoSpaceDE w:val="0"/>
        <w:autoSpaceDN w:val="0"/>
        <w:adjustRightInd w:val="0"/>
        <w:ind w:firstLine="480"/>
        <w:rPr>
          <w:rFonts w:ascii="宋体" w:hAnsi="宋体"/>
          <w:bCs/>
          <w:kern w:val="0"/>
          <w:sz w:val="24"/>
          <w:highlight w:val="none"/>
        </w:rPr>
      </w:pPr>
      <w:r>
        <w:rPr>
          <w:rFonts w:hint="eastAsia" w:ascii="宋体" w:hAnsi="宋体"/>
          <w:bCs/>
          <w:kern w:val="0"/>
          <w:sz w:val="24"/>
          <w:highlight w:val="none"/>
          <w:lang w:val="en-US" w:eastAsia="zh-CN"/>
        </w:rPr>
        <w:t>7</w:t>
      </w:r>
      <w:r>
        <w:rPr>
          <w:rFonts w:hint="eastAsia" w:ascii="宋体" w:hAnsi="宋体"/>
          <w:bCs/>
          <w:kern w:val="0"/>
          <w:sz w:val="24"/>
          <w:highlight w:val="none"/>
        </w:rPr>
        <w:t>、关于联合体投标说明：本项目</w:t>
      </w:r>
      <w:r>
        <w:rPr>
          <w:rFonts w:hint="eastAsia" w:ascii="宋体" w:hAnsi="宋体"/>
          <w:bCs/>
          <w:kern w:val="0"/>
          <w:sz w:val="24"/>
          <w:highlight w:val="none"/>
          <w:lang w:val="en-US" w:eastAsia="zh-CN"/>
        </w:rPr>
        <w:t>不</w:t>
      </w:r>
      <w:r>
        <w:rPr>
          <w:rFonts w:hint="eastAsia" w:ascii="宋体" w:hAnsi="宋体"/>
          <w:bCs/>
          <w:kern w:val="0"/>
          <w:sz w:val="24"/>
          <w:highlight w:val="none"/>
        </w:rPr>
        <w:t>接受联合体投标；</w:t>
      </w:r>
    </w:p>
    <w:p w14:paraId="38255B4E">
      <w:pPr>
        <w:tabs>
          <w:tab w:val="left" w:pos="8280"/>
        </w:tabs>
        <w:autoSpaceDE w:val="0"/>
        <w:autoSpaceDN w:val="0"/>
        <w:adjustRightInd w:val="0"/>
        <w:ind w:firstLine="480"/>
        <w:rPr>
          <w:rFonts w:ascii="宋体" w:hAnsi="宋体"/>
          <w:bCs/>
          <w:kern w:val="0"/>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、采用</w:t>
      </w:r>
      <w:r>
        <w:rPr>
          <w:rFonts w:hint="eastAsia" w:ascii="宋体" w:hAnsi="宋体" w:cs="Arial"/>
          <w:sz w:val="24"/>
          <w:highlight w:val="none"/>
        </w:rPr>
        <w:t>合同分包形式投标的</w:t>
      </w:r>
      <w:r>
        <w:rPr>
          <w:rFonts w:hint="eastAsia" w:ascii="宋体" w:hAnsi="宋体"/>
          <w:bCs/>
          <w:kern w:val="0"/>
          <w:sz w:val="24"/>
          <w:highlight w:val="none"/>
        </w:rPr>
        <w:t>投标说明：本项目不接受</w:t>
      </w:r>
      <w:r>
        <w:rPr>
          <w:rFonts w:hint="eastAsia" w:ascii="宋体" w:hAnsi="宋体" w:cs="宋体"/>
          <w:sz w:val="24"/>
          <w:highlight w:val="none"/>
        </w:rPr>
        <w:t>采用</w:t>
      </w:r>
      <w:r>
        <w:rPr>
          <w:rFonts w:hint="eastAsia" w:ascii="宋体" w:hAnsi="宋体" w:cs="Arial"/>
          <w:sz w:val="24"/>
          <w:highlight w:val="none"/>
        </w:rPr>
        <w:t>合同分包形式投标</w:t>
      </w:r>
      <w:r>
        <w:rPr>
          <w:rFonts w:hint="eastAsia" w:ascii="宋体" w:hAnsi="宋体"/>
          <w:bCs/>
          <w:kern w:val="0"/>
          <w:sz w:val="24"/>
          <w:highlight w:val="none"/>
        </w:rPr>
        <w:t>；</w:t>
      </w:r>
    </w:p>
    <w:p w14:paraId="28E6869C">
      <w:pPr>
        <w:tabs>
          <w:tab w:val="left" w:pos="8280"/>
        </w:tabs>
        <w:autoSpaceDE w:val="0"/>
        <w:autoSpaceDN w:val="0"/>
        <w:adjustRightInd w:val="0"/>
        <w:ind w:firstLine="480"/>
        <w:rPr>
          <w:rFonts w:ascii="宋体" w:hAnsi="宋体" w:cs="宋体"/>
          <w:kern w:val="0"/>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kern w:val="0"/>
          <w:sz w:val="24"/>
          <w:highlight w:val="none"/>
        </w:rPr>
        <w:t>、</w:t>
      </w:r>
      <w:r>
        <w:rPr>
          <w:rFonts w:hint="eastAsia" w:ascii="宋体" w:hAnsi="宋体" w:cs="宋体"/>
          <w:kern w:val="0"/>
          <w:sz w:val="24"/>
          <w:highlight w:val="none"/>
          <w:lang w:val="zh-CN"/>
        </w:rPr>
        <w:t>单位负责人为同一人或者存在直接控股、管理关系的不同供应商，不得参加同一合同项下的政府采购活动</w:t>
      </w:r>
      <w:r>
        <w:rPr>
          <w:rFonts w:hint="eastAsia" w:ascii="宋体" w:hAnsi="宋体" w:cs="宋体"/>
          <w:kern w:val="0"/>
          <w:sz w:val="24"/>
          <w:highlight w:val="none"/>
        </w:rPr>
        <w:t>。</w:t>
      </w:r>
    </w:p>
    <w:p w14:paraId="42064E4A">
      <w:pPr>
        <w:snapToGrid w:val="0"/>
        <w:spacing w:before="156" w:beforeLines="50"/>
        <w:ind w:firstLine="472" w:firstLineChars="196"/>
        <w:jc w:val="left"/>
        <w:outlineLvl w:val="1"/>
        <w:rPr>
          <w:rFonts w:ascii="宋体" w:hAnsi="宋体" w:cs="宋体"/>
          <w:b/>
          <w:sz w:val="24"/>
          <w:highlight w:val="none"/>
        </w:rPr>
      </w:pPr>
      <w:r>
        <w:rPr>
          <w:rFonts w:hint="eastAsia" w:ascii="宋体" w:hAnsi="宋体" w:cs="宋体"/>
          <w:b/>
          <w:sz w:val="24"/>
          <w:highlight w:val="none"/>
        </w:rPr>
        <w:t>（八）质疑和投诉</w:t>
      </w:r>
    </w:p>
    <w:p w14:paraId="531CF1A2">
      <w:pPr>
        <w:pStyle w:val="38"/>
        <w:snapToGrid w:val="0"/>
        <w:ind w:firstLine="480" w:firstLineChars="200"/>
        <w:rPr>
          <w:rFonts w:hAnsi="宋体" w:cs="宋体"/>
          <w:sz w:val="24"/>
          <w:szCs w:val="24"/>
          <w:highlight w:val="none"/>
        </w:rPr>
      </w:pPr>
      <w:r>
        <w:rPr>
          <w:rFonts w:hAnsi="宋体" w:cs="宋体"/>
          <w:sz w:val="24"/>
          <w:szCs w:val="24"/>
          <w:highlight w:val="none"/>
        </w:rPr>
        <w:t>1.</w:t>
      </w:r>
      <w:r>
        <w:rPr>
          <w:rFonts w:hint="eastAsia" w:hAnsi="宋体" w:cs="宋体"/>
          <w:sz w:val="24"/>
          <w:szCs w:val="24"/>
          <w:highlight w:val="none"/>
        </w:rPr>
        <w:t>供应商认为招标文件使自己的权益受到损害的，可在获取采购文件或者采购文件公告期限届满之日起7个工作日内，一次性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79D4EA54">
      <w:pPr>
        <w:pStyle w:val="38"/>
        <w:snapToGrid w:val="0"/>
        <w:ind w:firstLine="480" w:firstLineChars="200"/>
        <w:rPr>
          <w:rFonts w:hAnsi="宋体" w:cs="宋体"/>
          <w:sz w:val="24"/>
          <w:szCs w:val="24"/>
          <w:highlight w:val="none"/>
        </w:rPr>
      </w:pPr>
      <w:r>
        <w:rPr>
          <w:rFonts w:hAnsi="宋体" w:cs="宋体"/>
          <w:sz w:val="24"/>
          <w:szCs w:val="24"/>
          <w:highlight w:val="none"/>
        </w:rPr>
        <w:t>2.</w:t>
      </w:r>
      <w:r>
        <w:rPr>
          <w:rFonts w:hint="eastAsia" w:hAnsi="宋体" w:cs="宋体"/>
          <w:sz w:val="24"/>
          <w:szCs w:val="24"/>
          <w:highlight w:val="none"/>
        </w:rPr>
        <w:t>质疑、投诉应当采用书面形式，质疑书、投诉书均应明确阐述招标文件中使自己合法权益受到损害的实质性内容，提供相关事实、依据和证据及其来源或线索，便于有关单位调查、答复和处理。</w:t>
      </w:r>
    </w:p>
    <w:p w14:paraId="012B39C4">
      <w:pPr>
        <w:snapToGrid w:val="0"/>
        <w:ind w:firstLine="480" w:firstLineChars="200"/>
        <w:jc w:val="left"/>
        <w:rPr>
          <w:rFonts w:ascii="宋体" w:hAnsi="宋体" w:cs="宋体"/>
          <w:sz w:val="24"/>
          <w:highlight w:val="none"/>
        </w:rPr>
      </w:pPr>
      <w:r>
        <w:rPr>
          <w:rFonts w:hint="eastAsia" w:ascii="宋体" w:hAnsi="宋体" w:cs="宋体"/>
          <w:sz w:val="24"/>
          <w:highlight w:val="none"/>
        </w:rPr>
        <w:t xml:space="preserve">3、投标人提出质疑应当提交质疑函的和必要的证明材料，« </w:t>
      </w:r>
      <w:r>
        <w:rPr>
          <w:rFonts w:hint="eastAsia" w:ascii="宋体" w:hAnsi="宋体" w:cs="宋体"/>
          <w:sz w:val="24"/>
          <w:highlight w:val="none"/>
          <w:lang w:val="en-US" w:eastAsia="zh-CN"/>
        </w:rPr>
        <w:t>政府</w:t>
      </w:r>
      <w:r>
        <w:rPr>
          <w:rFonts w:hint="eastAsia" w:ascii="宋体" w:hAnsi="宋体" w:cs="宋体"/>
          <w:sz w:val="24"/>
          <w:highlight w:val="none"/>
        </w:rPr>
        <w:t>采购供应商质疑函范本»下载地址 （中华人民共和国财政部国库司）,质疑函应当包括下列内容:</w:t>
      </w:r>
    </w:p>
    <w:p w14:paraId="2806629C">
      <w:pPr>
        <w:snapToGrid w:val="0"/>
        <w:ind w:firstLine="480" w:firstLineChars="200"/>
        <w:jc w:val="left"/>
        <w:rPr>
          <w:rFonts w:ascii="宋体" w:hAnsi="宋体" w:cs="宋体"/>
          <w:sz w:val="24"/>
          <w:highlight w:val="none"/>
        </w:rPr>
      </w:pPr>
      <w:r>
        <w:rPr>
          <w:rFonts w:hint="eastAsia" w:ascii="宋体" w:hAnsi="宋体" w:cs="宋体"/>
          <w:sz w:val="24"/>
          <w:highlight w:val="none"/>
        </w:rPr>
        <w:t>(一) 供应商的姓名或者名称、地址、邮编、联 系人及联系电话；</w:t>
      </w:r>
    </w:p>
    <w:p w14:paraId="6DD400E3">
      <w:pPr>
        <w:snapToGrid w:val="0"/>
        <w:ind w:firstLine="480" w:firstLineChars="200"/>
        <w:jc w:val="left"/>
        <w:rPr>
          <w:rFonts w:ascii="宋体" w:hAnsi="宋体" w:cs="宋体"/>
          <w:sz w:val="24"/>
          <w:highlight w:val="none"/>
        </w:rPr>
      </w:pPr>
      <w:r>
        <w:rPr>
          <w:rFonts w:hint="eastAsia" w:ascii="宋体" w:hAnsi="宋体" w:cs="宋体"/>
          <w:sz w:val="24"/>
          <w:highlight w:val="none"/>
        </w:rPr>
        <w:t>(二) 质疑项目的名称、编号；</w:t>
      </w:r>
    </w:p>
    <w:p w14:paraId="3A879E22">
      <w:pPr>
        <w:snapToGrid w:val="0"/>
        <w:ind w:firstLine="480" w:firstLineChars="200"/>
        <w:jc w:val="left"/>
        <w:rPr>
          <w:rFonts w:ascii="宋体" w:hAnsi="宋体" w:cs="宋体"/>
          <w:sz w:val="24"/>
          <w:highlight w:val="none"/>
        </w:rPr>
      </w:pPr>
      <w:r>
        <w:rPr>
          <w:rFonts w:hint="eastAsia" w:ascii="宋体" w:hAnsi="宋体" w:cs="宋体"/>
          <w:sz w:val="24"/>
          <w:highlight w:val="none"/>
        </w:rPr>
        <w:t>(三) 具体、明确的质疑事项和与质疑事项相关的请求；</w:t>
      </w:r>
    </w:p>
    <w:p w14:paraId="02084F7B">
      <w:pPr>
        <w:snapToGrid w:val="0"/>
        <w:ind w:firstLine="480" w:firstLineChars="200"/>
        <w:jc w:val="left"/>
        <w:rPr>
          <w:rFonts w:ascii="宋体" w:hAnsi="宋体" w:cs="宋体"/>
          <w:sz w:val="24"/>
          <w:highlight w:val="none"/>
        </w:rPr>
      </w:pPr>
      <w:r>
        <w:rPr>
          <w:rFonts w:hint="eastAsia" w:ascii="宋体" w:hAnsi="宋体" w:cs="宋体"/>
          <w:sz w:val="24"/>
          <w:highlight w:val="none"/>
        </w:rPr>
        <w:t>(四) 事实依据；</w:t>
      </w:r>
    </w:p>
    <w:p w14:paraId="1E8E4B65">
      <w:pPr>
        <w:snapToGrid w:val="0"/>
        <w:ind w:firstLine="480" w:firstLineChars="200"/>
        <w:jc w:val="left"/>
        <w:rPr>
          <w:rFonts w:ascii="宋体" w:hAnsi="宋体" w:cs="宋体"/>
          <w:sz w:val="24"/>
          <w:highlight w:val="none"/>
        </w:rPr>
      </w:pPr>
      <w:r>
        <w:rPr>
          <w:rFonts w:hint="eastAsia" w:ascii="宋体" w:hAnsi="宋体" w:cs="宋体"/>
          <w:sz w:val="24"/>
          <w:highlight w:val="none"/>
        </w:rPr>
        <w:t>(五) 必要的法律依据；</w:t>
      </w:r>
    </w:p>
    <w:p w14:paraId="6B3D7D79">
      <w:pPr>
        <w:snapToGrid w:val="0"/>
        <w:ind w:firstLine="480" w:firstLineChars="200"/>
        <w:jc w:val="left"/>
        <w:rPr>
          <w:rFonts w:ascii="宋体" w:hAnsi="宋体" w:cs="宋体"/>
          <w:sz w:val="24"/>
          <w:highlight w:val="none"/>
        </w:rPr>
      </w:pPr>
      <w:r>
        <w:rPr>
          <w:rFonts w:hint="eastAsia" w:ascii="宋体" w:hAnsi="宋体" w:cs="宋体"/>
          <w:sz w:val="24"/>
          <w:highlight w:val="none"/>
        </w:rPr>
        <w:t>(六) 提出质疑的日期。</w:t>
      </w:r>
    </w:p>
    <w:p w14:paraId="43EEA6CA">
      <w:pPr>
        <w:snapToGrid w:val="0"/>
        <w:ind w:firstLine="480" w:firstLineChars="200"/>
        <w:jc w:val="left"/>
        <w:rPr>
          <w:rFonts w:ascii="宋体" w:hAnsi="宋体" w:cs="宋体"/>
          <w:sz w:val="24"/>
          <w:highlight w:val="none"/>
        </w:rPr>
      </w:pPr>
      <w:r>
        <w:rPr>
          <w:rFonts w:hint="eastAsia" w:ascii="宋体" w:hAnsi="宋体" w:cs="宋体"/>
          <w:sz w:val="24"/>
          <w:highlight w:val="none"/>
        </w:rPr>
        <w:t>投标人为自然人的，应当由本人签字；投标人为法人或者其他组织的，应当由法定代表人、主要负责人，或者其授权代表签字或者盖章，并加盖公章。</w:t>
      </w:r>
    </w:p>
    <w:p w14:paraId="6271364E">
      <w:pPr>
        <w:snapToGrid w:val="0"/>
        <w:ind w:firstLine="480" w:firstLineChars="200"/>
        <w:jc w:val="left"/>
        <w:rPr>
          <w:rFonts w:ascii="宋体" w:hAnsi="宋体" w:cs="宋体"/>
          <w:sz w:val="24"/>
          <w:highlight w:val="none"/>
        </w:rPr>
      </w:pPr>
      <w:r>
        <w:rPr>
          <w:rFonts w:hint="eastAsia" w:ascii="宋体" w:hAnsi="宋体" w:cs="宋体"/>
          <w:sz w:val="24"/>
          <w:highlight w:val="none"/>
        </w:rPr>
        <w:t>质疑受理地点：路桥区文化路2号房管大楼506（建经投资咨询有限公司）。联系人：林炳洪，联系电话：13362681081。</w:t>
      </w:r>
    </w:p>
    <w:p w14:paraId="6D7C211D">
      <w:pPr>
        <w:snapToGrid w:val="0"/>
        <w:ind w:firstLine="480" w:firstLineChars="200"/>
        <w:jc w:val="left"/>
        <w:rPr>
          <w:rFonts w:ascii="宋体" w:hAnsi="宋体" w:cs="宋体"/>
          <w:sz w:val="24"/>
          <w:highlight w:val="none"/>
        </w:rPr>
      </w:pPr>
      <w:r>
        <w:rPr>
          <w:rFonts w:hint="eastAsia" w:ascii="宋体" w:hAnsi="宋体" w:cs="宋体"/>
          <w:sz w:val="24"/>
          <w:highlight w:val="none"/>
        </w:rPr>
        <w:t>3、提出质疑的供应商应当是参与本项招标活动的投标人或法律规定具备质疑资格的主体，在法定质疑期内应一次性提出针对同一采购程序环节的所有质疑。</w:t>
      </w:r>
    </w:p>
    <w:p w14:paraId="64536885">
      <w:pPr>
        <w:snapToGrid w:val="0"/>
        <w:ind w:firstLine="480" w:firstLineChars="200"/>
        <w:jc w:val="left"/>
        <w:rPr>
          <w:rFonts w:ascii="宋体" w:hAnsi="宋体" w:cs="宋体"/>
          <w:sz w:val="24"/>
          <w:highlight w:val="none"/>
        </w:rPr>
      </w:pPr>
      <w:r>
        <w:rPr>
          <w:rFonts w:hint="eastAsia" w:ascii="宋体" w:hAnsi="宋体" w:cs="宋体"/>
          <w:sz w:val="24"/>
          <w:highlight w:val="none"/>
        </w:rPr>
        <w:t>4、根据《政府采购质疑和投诉办法》第三十七条的规定，投诉人在全国范围12个月内三次以上投诉查无实据的，由财政部门列入不良行为记录名单。</w:t>
      </w:r>
    </w:p>
    <w:p w14:paraId="770C047C">
      <w:pPr>
        <w:snapToGrid w:val="0"/>
        <w:spacing w:before="156" w:beforeLines="50"/>
        <w:ind w:firstLine="472" w:firstLineChars="196"/>
        <w:jc w:val="left"/>
        <w:rPr>
          <w:rFonts w:ascii="宋体" w:hAnsi="宋体" w:cs="宋体"/>
          <w:b/>
          <w:sz w:val="24"/>
          <w:highlight w:val="none"/>
        </w:rPr>
      </w:pPr>
      <w:r>
        <w:rPr>
          <w:rFonts w:hint="eastAsia" w:ascii="宋体" w:hAnsi="宋体" w:cs="宋体"/>
          <w:b/>
          <w:sz w:val="24"/>
          <w:highlight w:val="none"/>
        </w:rPr>
        <w:t>二  招标文件</w:t>
      </w:r>
    </w:p>
    <w:p w14:paraId="15D5D54A">
      <w:pPr>
        <w:snapToGrid w:val="0"/>
        <w:spacing w:before="156" w:beforeLines="50"/>
        <w:ind w:firstLine="472" w:firstLineChars="196"/>
        <w:jc w:val="left"/>
        <w:rPr>
          <w:rFonts w:ascii="宋体" w:hAnsi="宋体" w:cs="宋体"/>
          <w:b/>
          <w:sz w:val="24"/>
          <w:highlight w:val="none"/>
        </w:rPr>
      </w:pPr>
      <w:r>
        <w:rPr>
          <w:rFonts w:hint="eastAsia" w:ascii="宋体" w:hAnsi="宋体" w:cs="宋体"/>
          <w:b/>
          <w:sz w:val="24"/>
          <w:highlight w:val="none"/>
        </w:rPr>
        <w:t>（一）招标文件的构成。本招标文件由以下部份组成：</w:t>
      </w:r>
    </w:p>
    <w:p w14:paraId="634230A7">
      <w:pPr>
        <w:pStyle w:val="38"/>
        <w:snapToGrid w:val="0"/>
        <w:ind w:firstLine="480" w:firstLineChars="200"/>
        <w:rPr>
          <w:rFonts w:hAnsi="宋体" w:cs="宋体"/>
          <w:sz w:val="24"/>
          <w:szCs w:val="24"/>
          <w:highlight w:val="none"/>
        </w:rPr>
      </w:pPr>
      <w:r>
        <w:rPr>
          <w:rFonts w:hAnsi="宋体" w:cs="宋体"/>
          <w:sz w:val="24"/>
          <w:szCs w:val="24"/>
          <w:highlight w:val="none"/>
        </w:rPr>
        <w:t>1.</w:t>
      </w:r>
      <w:r>
        <w:rPr>
          <w:rFonts w:hint="eastAsia" w:hAnsi="宋体" w:cs="宋体"/>
          <w:sz w:val="24"/>
          <w:szCs w:val="24"/>
          <w:highlight w:val="none"/>
        </w:rPr>
        <w:t>招标公告；</w:t>
      </w:r>
    </w:p>
    <w:p w14:paraId="2CF4CFBF">
      <w:pPr>
        <w:pStyle w:val="38"/>
        <w:snapToGrid w:val="0"/>
        <w:ind w:firstLine="480" w:firstLineChars="200"/>
        <w:rPr>
          <w:rFonts w:hAnsi="宋体" w:cs="宋体"/>
          <w:sz w:val="24"/>
          <w:szCs w:val="24"/>
          <w:highlight w:val="none"/>
        </w:rPr>
      </w:pPr>
      <w:r>
        <w:rPr>
          <w:rFonts w:hAnsi="宋体" w:cs="宋体"/>
          <w:sz w:val="24"/>
          <w:szCs w:val="24"/>
          <w:highlight w:val="none"/>
        </w:rPr>
        <w:t>2.</w:t>
      </w:r>
      <w:r>
        <w:rPr>
          <w:rFonts w:hint="eastAsia" w:hAnsi="宋体" w:cs="宋体"/>
          <w:sz w:val="24"/>
          <w:szCs w:val="24"/>
          <w:highlight w:val="none"/>
        </w:rPr>
        <w:t>招标需求；</w:t>
      </w:r>
    </w:p>
    <w:p w14:paraId="6C4FBF8E">
      <w:pPr>
        <w:pStyle w:val="38"/>
        <w:snapToGrid w:val="0"/>
        <w:ind w:firstLine="480" w:firstLineChars="200"/>
        <w:rPr>
          <w:rFonts w:hAnsi="宋体" w:cs="宋体"/>
          <w:sz w:val="24"/>
          <w:szCs w:val="24"/>
          <w:highlight w:val="none"/>
        </w:rPr>
      </w:pPr>
      <w:r>
        <w:rPr>
          <w:rFonts w:hAnsi="宋体" w:cs="宋体"/>
          <w:sz w:val="24"/>
          <w:szCs w:val="24"/>
          <w:highlight w:val="none"/>
        </w:rPr>
        <w:t>3.</w:t>
      </w:r>
      <w:r>
        <w:rPr>
          <w:rFonts w:hint="eastAsia" w:hAnsi="宋体" w:cs="宋体"/>
          <w:sz w:val="24"/>
          <w:szCs w:val="24"/>
          <w:highlight w:val="none"/>
        </w:rPr>
        <w:t>投标人须知；</w:t>
      </w:r>
    </w:p>
    <w:p w14:paraId="3306897E">
      <w:pPr>
        <w:pStyle w:val="38"/>
        <w:snapToGrid w:val="0"/>
        <w:ind w:firstLine="480" w:firstLineChars="200"/>
        <w:rPr>
          <w:rFonts w:hAnsi="宋体" w:cs="宋体"/>
          <w:sz w:val="24"/>
          <w:szCs w:val="24"/>
          <w:highlight w:val="none"/>
        </w:rPr>
      </w:pPr>
      <w:r>
        <w:rPr>
          <w:rFonts w:hAnsi="宋体" w:cs="宋体"/>
          <w:sz w:val="24"/>
          <w:szCs w:val="24"/>
          <w:highlight w:val="none"/>
        </w:rPr>
        <w:t>4.</w:t>
      </w:r>
      <w:r>
        <w:rPr>
          <w:rFonts w:hint="eastAsia" w:hAnsi="宋体" w:cs="宋体"/>
          <w:sz w:val="24"/>
          <w:szCs w:val="24"/>
          <w:highlight w:val="none"/>
        </w:rPr>
        <w:t>评标办法及标准；</w:t>
      </w:r>
    </w:p>
    <w:p w14:paraId="6A69F0EA">
      <w:pPr>
        <w:pStyle w:val="38"/>
        <w:snapToGrid w:val="0"/>
        <w:ind w:firstLine="480" w:firstLineChars="200"/>
        <w:rPr>
          <w:rFonts w:hAnsi="宋体" w:cs="宋体"/>
          <w:sz w:val="24"/>
          <w:szCs w:val="24"/>
          <w:highlight w:val="none"/>
        </w:rPr>
      </w:pPr>
      <w:r>
        <w:rPr>
          <w:rFonts w:hAnsi="宋体" w:cs="宋体"/>
          <w:sz w:val="24"/>
          <w:szCs w:val="24"/>
          <w:highlight w:val="none"/>
        </w:rPr>
        <w:t>5.</w:t>
      </w:r>
      <w:r>
        <w:rPr>
          <w:rFonts w:hint="eastAsia" w:hAnsi="宋体" w:cs="宋体"/>
          <w:sz w:val="24"/>
          <w:szCs w:val="24"/>
          <w:highlight w:val="none"/>
        </w:rPr>
        <w:t>合同主要条款；</w:t>
      </w:r>
    </w:p>
    <w:p w14:paraId="2B9884DF">
      <w:pPr>
        <w:pStyle w:val="38"/>
        <w:snapToGrid w:val="0"/>
        <w:ind w:firstLine="480" w:firstLineChars="200"/>
        <w:rPr>
          <w:rFonts w:hAnsi="宋体" w:cs="宋体"/>
          <w:sz w:val="24"/>
          <w:szCs w:val="24"/>
          <w:highlight w:val="none"/>
        </w:rPr>
      </w:pPr>
      <w:r>
        <w:rPr>
          <w:rFonts w:hAnsi="宋体" w:cs="宋体"/>
          <w:sz w:val="24"/>
          <w:szCs w:val="24"/>
          <w:highlight w:val="none"/>
        </w:rPr>
        <w:t>6.</w:t>
      </w:r>
      <w:r>
        <w:rPr>
          <w:rFonts w:hint="eastAsia" w:hAnsi="宋体" w:cs="宋体"/>
          <w:sz w:val="24"/>
          <w:szCs w:val="24"/>
          <w:highlight w:val="none"/>
        </w:rPr>
        <w:t>投标文件格式；</w:t>
      </w:r>
    </w:p>
    <w:p w14:paraId="4C742531">
      <w:pPr>
        <w:pStyle w:val="38"/>
        <w:snapToGrid w:val="0"/>
        <w:ind w:firstLine="480" w:firstLineChars="200"/>
        <w:rPr>
          <w:rFonts w:hAnsi="宋体" w:cs="宋体"/>
          <w:sz w:val="24"/>
          <w:szCs w:val="24"/>
          <w:highlight w:val="none"/>
        </w:rPr>
      </w:pPr>
      <w:r>
        <w:rPr>
          <w:rFonts w:hAnsi="宋体" w:cs="宋体"/>
          <w:sz w:val="24"/>
          <w:szCs w:val="24"/>
          <w:highlight w:val="none"/>
        </w:rPr>
        <w:t>7.</w:t>
      </w:r>
      <w:r>
        <w:rPr>
          <w:rFonts w:hint="eastAsia" w:hAnsi="宋体" w:cs="宋体"/>
          <w:sz w:val="24"/>
          <w:szCs w:val="24"/>
          <w:highlight w:val="none"/>
        </w:rPr>
        <w:t>本项目招标文件的澄清、答复、修改、补充的内容。</w:t>
      </w:r>
    </w:p>
    <w:p w14:paraId="480E7588">
      <w:pPr>
        <w:snapToGrid w:val="0"/>
        <w:spacing w:before="156" w:beforeLines="50"/>
        <w:ind w:firstLine="472" w:firstLineChars="196"/>
        <w:jc w:val="left"/>
        <w:rPr>
          <w:rFonts w:ascii="宋体" w:cs="宋体"/>
          <w:b/>
          <w:sz w:val="24"/>
          <w:highlight w:val="none"/>
        </w:rPr>
      </w:pPr>
      <w:r>
        <w:rPr>
          <w:rFonts w:hint="eastAsia" w:ascii="宋体" w:hAnsi="宋体" w:cs="宋体"/>
          <w:b/>
          <w:sz w:val="24"/>
          <w:highlight w:val="none"/>
        </w:rPr>
        <w:t>（二）投标人的风险</w:t>
      </w:r>
    </w:p>
    <w:p w14:paraId="76693A8D">
      <w:pPr>
        <w:pStyle w:val="59"/>
        <w:ind w:firstLine="480" w:firstLineChars="200"/>
        <w:rPr>
          <w:rFonts w:asci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投标人没有按照招标文件要求提供全部资料，或者投标人没有对招标文件在各方面作出实质性响应是投标人的风险，并可能导致其投标被拒绝。</w:t>
      </w:r>
    </w:p>
    <w:p w14:paraId="6CACC897">
      <w:pPr>
        <w:pStyle w:val="15"/>
        <w:numPr>
          <w:ilvl w:val="0"/>
          <w:numId w:val="0"/>
        </w:numPr>
        <w:tabs>
          <w:tab w:val="left" w:pos="454"/>
          <w:tab w:val="left" w:pos="720"/>
        </w:tabs>
        <w:spacing w:before="156" w:beforeLines="50"/>
        <w:ind w:firstLine="472" w:firstLineChars="196"/>
        <w:rPr>
          <w:rFonts w:ascii="宋体" w:hAnsi="宋体" w:eastAsia="宋体" w:cs="宋体"/>
          <w:b/>
          <w:sz w:val="24"/>
          <w:highlight w:val="none"/>
        </w:rPr>
      </w:pPr>
      <w:r>
        <w:rPr>
          <w:rFonts w:hint="eastAsia" w:ascii="宋体" w:hAnsi="宋体" w:eastAsia="宋体" w:cs="宋体"/>
          <w:b/>
          <w:sz w:val="24"/>
          <w:highlight w:val="none"/>
        </w:rPr>
        <w:t>（三）招标文件的澄清与修改</w:t>
      </w:r>
      <w:r>
        <w:rPr>
          <w:rFonts w:ascii="宋体" w:hAnsi="宋体" w:eastAsia="宋体" w:cs="宋体"/>
          <w:b/>
          <w:sz w:val="24"/>
          <w:highlight w:val="none"/>
        </w:rPr>
        <w:t xml:space="preserve"> </w:t>
      </w:r>
    </w:p>
    <w:p w14:paraId="58EBF35F">
      <w:pPr>
        <w:pStyle w:val="38"/>
        <w:snapToGrid w:val="0"/>
        <w:ind w:firstLine="480" w:firstLineChars="200"/>
        <w:rPr>
          <w:rFonts w:hAnsi="宋体" w:cs="宋体"/>
          <w:kern w:val="2"/>
          <w:sz w:val="24"/>
          <w:szCs w:val="24"/>
          <w:highlight w:val="none"/>
        </w:rPr>
      </w:pPr>
      <w:r>
        <w:rPr>
          <w:rFonts w:hAnsi="宋体" w:cs="宋体"/>
          <w:kern w:val="2"/>
          <w:sz w:val="24"/>
          <w:szCs w:val="24"/>
          <w:highlight w:val="none"/>
        </w:rPr>
        <w:t>1.</w:t>
      </w:r>
      <w:r>
        <w:rPr>
          <w:rFonts w:hint="eastAsia" w:hAnsi="宋体"/>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712F0280">
      <w:pPr>
        <w:pStyle w:val="38"/>
        <w:snapToGrid w:val="0"/>
        <w:ind w:firstLine="480" w:firstLineChars="200"/>
        <w:rPr>
          <w:rFonts w:hAnsi="宋体" w:cs="宋体"/>
          <w:sz w:val="24"/>
          <w:szCs w:val="24"/>
          <w:highlight w:val="none"/>
        </w:rPr>
      </w:pPr>
      <w:r>
        <w:rPr>
          <w:rFonts w:hAnsi="宋体" w:cs="宋体"/>
          <w:kern w:val="2"/>
          <w:sz w:val="24"/>
          <w:szCs w:val="24"/>
          <w:highlight w:val="none"/>
        </w:rPr>
        <w:t>2.</w:t>
      </w:r>
      <w:r>
        <w:rPr>
          <w:rFonts w:hint="eastAsia" w:hAnsi="宋体" w:cs="宋体"/>
          <w:kern w:val="2"/>
          <w:sz w:val="24"/>
          <w:szCs w:val="24"/>
          <w:highlight w:val="none"/>
        </w:rPr>
        <w:t>招标文件澄清、答复、修改、补充的内容为招标文件的组成部分。当招标文件与招标文件的答复、澄清、修改、补充通知就同一内容的表述不一致时，以最后发出的书面文件为准。</w:t>
      </w:r>
    </w:p>
    <w:p w14:paraId="19C33257">
      <w:pPr>
        <w:pStyle w:val="38"/>
        <w:snapToGrid w:val="0"/>
        <w:ind w:firstLine="480" w:firstLineChars="200"/>
        <w:rPr>
          <w:rFonts w:hAnsi="宋体" w:cs="宋体"/>
          <w:kern w:val="2"/>
          <w:sz w:val="24"/>
          <w:szCs w:val="24"/>
          <w:highlight w:val="none"/>
        </w:rPr>
      </w:pPr>
      <w:r>
        <w:rPr>
          <w:rFonts w:hAnsi="宋体" w:cs="宋体"/>
          <w:kern w:val="2"/>
          <w:sz w:val="24"/>
          <w:szCs w:val="24"/>
          <w:highlight w:val="none"/>
        </w:rPr>
        <w:t>3.</w:t>
      </w:r>
      <w:r>
        <w:rPr>
          <w:rFonts w:hint="eastAsia" w:hAnsi="宋体" w:cs="宋体"/>
          <w:kern w:val="2"/>
          <w:sz w:val="24"/>
          <w:szCs w:val="24"/>
          <w:highlight w:val="none"/>
        </w:rPr>
        <w:t>招标文件的澄清、答复、修改或补充都应该通过本代理机构以法定形式发布，采购人非通过本机构，不得擅自澄清、答复、修改或补充招标文件。</w:t>
      </w:r>
    </w:p>
    <w:p w14:paraId="2F3CA2B2">
      <w:pPr>
        <w:pStyle w:val="38"/>
        <w:snapToGrid w:val="0"/>
        <w:ind w:firstLine="480" w:firstLineChars="200"/>
        <w:rPr>
          <w:rFonts w:hAnsi="宋体" w:cs="宋体"/>
          <w:sz w:val="24"/>
          <w:szCs w:val="24"/>
          <w:highlight w:val="none"/>
        </w:rPr>
      </w:pPr>
      <w:r>
        <w:rPr>
          <w:rFonts w:hint="eastAsia" w:hAnsi="宋体" w:cs="宋体"/>
          <w:kern w:val="2"/>
          <w:sz w:val="24"/>
          <w:szCs w:val="24"/>
          <w:highlight w:val="none"/>
        </w:rPr>
        <w:t>4.</w:t>
      </w:r>
      <w:r>
        <w:rPr>
          <w:rFonts w:hAnsi="宋体"/>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s="宋体"/>
          <w:kern w:val="2"/>
          <w:sz w:val="24"/>
          <w:szCs w:val="24"/>
          <w:highlight w:val="none"/>
        </w:rPr>
        <w:t>。</w:t>
      </w:r>
    </w:p>
    <w:p w14:paraId="520877F3">
      <w:pPr>
        <w:pStyle w:val="38"/>
        <w:snapToGrid w:val="0"/>
        <w:ind w:firstLine="472" w:firstLineChars="196"/>
        <w:outlineLvl w:val="1"/>
        <w:rPr>
          <w:rFonts w:hAnsi="宋体" w:cs="宋体"/>
          <w:b/>
          <w:sz w:val="24"/>
          <w:szCs w:val="24"/>
          <w:highlight w:val="none"/>
        </w:rPr>
      </w:pPr>
      <w:r>
        <w:rPr>
          <w:rFonts w:hint="eastAsia" w:hAnsi="宋体" w:cs="宋体"/>
          <w:b/>
          <w:sz w:val="24"/>
          <w:szCs w:val="24"/>
          <w:highlight w:val="none"/>
        </w:rPr>
        <w:t>三、投标文件的编制</w:t>
      </w:r>
    </w:p>
    <w:p w14:paraId="487748CD">
      <w:pPr>
        <w:snapToGrid w:val="0"/>
        <w:ind w:firstLine="472" w:firstLineChars="196"/>
        <w:jc w:val="left"/>
        <w:outlineLvl w:val="0"/>
        <w:rPr>
          <w:rFonts w:ascii="宋体" w:cs="宋体"/>
          <w:b/>
          <w:sz w:val="24"/>
          <w:highlight w:val="none"/>
        </w:rPr>
      </w:pPr>
      <w:r>
        <w:rPr>
          <w:rFonts w:hint="eastAsia" w:ascii="宋体" w:hAnsi="宋体" w:cs="宋体"/>
          <w:b/>
          <w:sz w:val="24"/>
          <w:highlight w:val="none"/>
        </w:rPr>
        <w:t>（一）投标文件的组成</w:t>
      </w:r>
    </w:p>
    <w:p w14:paraId="337659E8">
      <w:pPr>
        <w:snapToGrid w:val="0"/>
        <w:ind w:firstLine="480" w:firstLineChars="200"/>
        <w:jc w:val="left"/>
        <w:rPr>
          <w:rFonts w:ascii="宋体" w:hAnsi="宋体" w:cs="宋体"/>
          <w:sz w:val="24"/>
          <w:highlight w:val="none"/>
        </w:rPr>
      </w:pPr>
      <w:r>
        <w:rPr>
          <w:rFonts w:hint="eastAsia" w:ascii="宋体" w:hAnsi="宋体" w:cs="宋体"/>
          <w:sz w:val="24"/>
          <w:highlight w:val="none"/>
        </w:rPr>
        <w:t>投标文件由</w:t>
      </w:r>
      <w:r>
        <w:rPr>
          <w:rFonts w:hint="eastAsia" w:ascii="宋体" w:hAnsi="宋体"/>
          <w:b/>
          <w:bCs/>
          <w:sz w:val="24"/>
          <w:highlight w:val="none"/>
          <w:u w:val="single"/>
        </w:rPr>
        <w:t>资格证明文件、商务与技术文件和报价文件</w:t>
      </w:r>
      <w:r>
        <w:rPr>
          <w:rFonts w:hint="eastAsia" w:ascii="宋体" w:hAnsi="宋体"/>
          <w:sz w:val="24"/>
          <w:highlight w:val="none"/>
        </w:rPr>
        <w:t>三部分</w:t>
      </w:r>
      <w:r>
        <w:rPr>
          <w:rFonts w:hint="eastAsia" w:ascii="宋体" w:hAnsi="宋体" w:cs="宋体"/>
          <w:sz w:val="24"/>
          <w:highlight w:val="none"/>
        </w:rPr>
        <w:t>组成。</w:t>
      </w:r>
    </w:p>
    <w:p w14:paraId="33F59AAE">
      <w:pPr>
        <w:snapToGrid w:val="0"/>
        <w:ind w:firstLine="470" w:firstLineChars="196"/>
        <w:jc w:val="left"/>
        <w:rPr>
          <w:rFonts w:ascii="宋体" w:hAnsi="宋体" w:cs="宋体"/>
          <w:sz w:val="24"/>
          <w:highlight w:val="none"/>
        </w:rPr>
      </w:pPr>
      <w:r>
        <w:rPr>
          <w:rFonts w:hint="eastAsia" w:ascii="宋体" w:hAnsi="宋体" w:cs="宋体"/>
          <w:sz w:val="24"/>
          <w:highlight w:val="none"/>
        </w:rPr>
        <w:t>1、资格证明文件的组成：</w:t>
      </w:r>
    </w:p>
    <w:p w14:paraId="42008AE7">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（1）投标声明书</w:t>
      </w:r>
      <w:r>
        <w:rPr>
          <w:rFonts w:hint="eastAsia" w:ascii="宋体" w:hAnsi="宋体" w:cs="宋体"/>
          <w:sz w:val="24"/>
          <w:highlight w:val="none"/>
        </w:rPr>
        <w:t>（格式见附件）</w:t>
      </w:r>
      <w:r>
        <w:rPr>
          <w:rFonts w:hint="eastAsia" w:ascii="宋体" w:hAnsi="宋体" w:cs="宋体"/>
          <w:sz w:val="24"/>
          <w:highlight w:val="none"/>
          <w:lang w:val="zh-CN"/>
        </w:rPr>
        <w:t>；</w:t>
      </w:r>
    </w:p>
    <w:p w14:paraId="7BF4FD5A">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（2）授权委托书</w:t>
      </w:r>
      <w:r>
        <w:rPr>
          <w:rFonts w:hint="eastAsia" w:ascii="宋体" w:hAnsi="宋体" w:cs="宋体"/>
          <w:sz w:val="24"/>
          <w:highlight w:val="none"/>
        </w:rPr>
        <w:t>（格式见附件）</w:t>
      </w:r>
      <w:r>
        <w:rPr>
          <w:rFonts w:hint="eastAsia" w:ascii="宋体" w:hAnsi="宋体" w:cs="宋体"/>
          <w:sz w:val="24"/>
          <w:highlight w:val="none"/>
          <w:lang w:val="zh-CN"/>
        </w:rPr>
        <w:t>（法定代表人亲自办理投标事宜的，则无需提交</w:t>
      </w:r>
      <w:r>
        <w:rPr>
          <w:rFonts w:hint="eastAsia" w:ascii="宋体" w:hAnsi="宋体" w:cs="Calibri Light"/>
          <w:color w:val="000000"/>
          <w:sz w:val="24"/>
          <w:highlight w:val="none"/>
        </w:rPr>
        <w:t>法定代表人授权书，仅提供法定代表人身份证明即可，法定代表人须与营业执照上载明的一致</w:t>
      </w:r>
      <w:r>
        <w:rPr>
          <w:rFonts w:hint="eastAsia" w:ascii="宋体" w:hAnsi="宋体" w:cs="宋体"/>
          <w:sz w:val="24"/>
          <w:highlight w:val="none"/>
          <w:lang w:val="zh-CN"/>
        </w:rPr>
        <w:t>)；</w:t>
      </w:r>
    </w:p>
    <w:p w14:paraId="41AEFADC">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（3）营业执照、</w:t>
      </w:r>
      <w:r>
        <w:rPr>
          <w:rFonts w:hint="eastAsia" w:ascii="宋体" w:hAnsi="宋体" w:cs="Times New Roman"/>
          <w:color w:val="auto"/>
          <w:sz w:val="24"/>
          <w:highlight w:val="none"/>
          <w:lang w:eastAsia="zh-CN"/>
        </w:rPr>
        <w:t>资质</w:t>
      </w:r>
      <w:r>
        <w:rPr>
          <w:rFonts w:hint="eastAsia" w:ascii="宋体" w:hAnsi="宋体" w:cs="Times New Roman"/>
          <w:color w:val="auto"/>
          <w:sz w:val="24"/>
          <w:highlight w:val="none"/>
          <w:lang w:val="en-US" w:eastAsia="zh-CN"/>
        </w:rPr>
        <w:t>证书影印件、项目负责人高级工程师证书影印件</w:t>
      </w:r>
      <w:r>
        <w:rPr>
          <w:rFonts w:hint="eastAsia" w:ascii="宋体" w:hAnsi="宋体" w:cs="宋体"/>
          <w:sz w:val="24"/>
          <w:highlight w:val="none"/>
          <w:lang w:val="zh-CN"/>
        </w:rPr>
        <w:t>；</w:t>
      </w:r>
    </w:p>
    <w:p w14:paraId="51E1FB82">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）具有履行合同所必需的场地、设备和专业技术能力的承诺函</w:t>
      </w:r>
      <w:r>
        <w:rPr>
          <w:rFonts w:hint="eastAsia" w:ascii="宋体" w:hAnsi="宋体" w:cs="宋体"/>
          <w:sz w:val="24"/>
          <w:highlight w:val="none"/>
        </w:rPr>
        <w:t>（格式见附件）</w:t>
      </w:r>
      <w:r>
        <w:rPr>
          <w:rFonts w:hint="eastAsia" w:ascii="宋体" w:hAnsi="宋体" w:cs="宋体"/>
          <w:sz w:val="24"/>
          <w:highlight w:val="none"/>
          <w:lang w:val="zh-CN"/>
        </w:rPr>
        <w:t>；</w:t>
      </w:r>
    </w:p>
    <w:p w14:paraId="34296FCB">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）依法缴纳税收和社会保障资金的承诺函（</w:t>
      </w:r>
      <w:r>
        <w:rPr>
          <w:rFonts w:hint="eastAsia" w:ascii="宋体" w:hAnsi="宋体" w:cs="宋体"/>
          <w:sz w:val="24"/>
          <w:highlight w:val="none"/>
        </w:rPr>
        <w:t>格式见附件</w:t>
      </w:r>
      <w:r>
        <w:rPr>
          <w:rFonts w:hint="eastAsia" w:ascii="宋体" w:hAnsi="宋体" w:cs="宋体"/>
          <w:sz w:val="24"/>
          <w:highlight w:val="none"/>
          <w:lang w:val="zh-CN"/>
        </w:rPr>
        <w:t>）；</w:t>
      </w:r>
    </w:p>
    <w:p w14:paraId="705C92C3">
      <w:pPr>
        <w:snapToGrid w:val="0"/>
        <w:ind w:firstLine="470" w:firstLineChars="196"/>
        <w:jc w:val="left"/>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6</w:t>
      </w:r>
      <w:r>
        <w:rPr>
          <w:rFonts w:hint="eastAsia" w:ascii="宋体" w:hAnsi="宋体" w:cs="宋体"/>
          <w:sz w:val="24"/>
          <w:highlight w:val="none"/>
          <w:lang w:val="zh-CN"/>
        </w:rPr>
        <w:t>）投标供应商没有失信记录承诺函（</w:t>
      </w:r>
      <w:r>
        <w:rPr>
          <w:rFonts w:hint="eastAsia" w:ascii="宋体" w:hAnsi="宋体" w:cs="宋体"/>
          <w:sz w:val="24"/>
          <w:highlight w:val="none"/>
        </w:rPr>
        <w:t>格式见附件</w:t>
      </w:r>
      <w:r>
        <w:rPr>
          <w:rFonts w:hint="eastAsia" w:ascii="宋体" w:hAnsi="宋体" w:cs="宋体"/>
          <w:sz w:val="24"/>
          <w:highlight w:val="none"/>
          <w:lang w:val="zh-CN"/>
        </w:rPr>
        <w:t>）；</w:t>
      </w:r>
    </w:p>
    <w:p w14:paraId="458D0667">
      <w:pPr>
        <w:snapToGrid w:val="0"/>
        <w:ind w:firstLine="470" w:firstLineChars="196"/>
        <w:jc w:val="left"/>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）投标人资格自查表（</w:t>
      </w:r>
      <w:r>
        <w:rPr>
          <w:rFonts w:hint="eastAsia" w:ascii="宋体" w:hAnsi="宋体" w:cs="宋体"/>
          <w:sz w:val="24"/>
          <w:highlight w:val="none"/>
        </w:rPr>
        <w:t>格式见附件</w:t>
      </w:r>
      <w:r>
        <w:rPr>
          <w:rFonts w:hint="eastAsia" w:ascii="宋体" w:hAnsi="宋体" w:cs="宋体"/>
          <w:sz w:val="24"/>
          <w:highlight w:val="none"/>
          <w:lang w:val="zh-CN"/>
        </w:rPr>
        <w:t>）</w:t>
      </w:r>
    </w:p>
    <w:p w14:paraId="6C196DDE">
      <w:pPr>
        <w:snapToGrid w:val="0"/>
        <w:ind w:firstLine="470" w:firstLineChars="196"/>
        <w:jc w:val="left"/>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w:t>
      </w:r>
      <w:r>
        <w:rPr>
          <w:rFonts w:hint="eastAsia" w:ascii="宋体" w:hAnsi="宋体" w:cs="宋体"/>
          <w:b w:val="0"/>
          <w:bCs/>
          <w:color w:val="auto"/>
          <w:sz w:val="24"/>
          <w:highlight w:val="none"/>
          <w:lang w:val="zh-CN" w:eastAsia="zh-CN"/>
        </w:rPr>
        <w:t>《中小企业声明函》（格式见附件）。</w:t>
      </w:r>
    </w:p>
    <w:p w14:paraId="4A7BEF9A">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上述资格条件审查材料有一项不提供的，视为资格审查不通过。</w:t>
      </w:r>
    </w:p>
    <w:p w14:paraId="7A791E14">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2、商务技术文件的组成：</w:t>
      </w:r>
    </w:p>
    <w:p w14:paraId="1DA62225">
      <w:pPr>
        <w:snapToGrid w:val="0"/>
        <w:ind w:firstLine="470" w:firstLineChars="196"/>
        <w:jc w:val="left"/>
        <w:rPr>
          <w:rFonts w:ascii="宋体" w:hAnsi="宋体" w:cs="宋体"/>
          <w:sz w:val="24"/>
          <w:highlight w:val="none"/>
        </w:rPr>
      </w:pPr>
      <w:r>
        <w:rPr>
          <w:rFonts w:hint="eastAsia" w:ascii="宋体" w:hAnsi="宋体" w:cs="宋体"/>
          <w:sz w:val="24"/>
          <w:highlight w:val="none"/>
          <w:lang w:val="zh-CN"/>
        </w:rPr>
        <w:t>（1）</w:t>
      </w:r>
      <w:r>
        <w:rPr>
          <w:rFonts w:hint="eastAsia" w:ascii="宋体" w:hAnsi="宋体" w:cs="宋体"/>
          <w:sz w:val="24"/>
          <w:highlight w:val="none"/>
        </w:rPr>
        <w:t>投标人基本情况表（格式见附件）；</w:t>
      </w:r>
    </w:p>
    <w:p w14:paraId="6B0F9436">
      <w:pPr>
        <w:snapToGrid w:val="0"/>
        <w:ind w:firstLine="470" w:firstLineChars="196"/>
        <w:jc w:val="left"/>
        <w:rPr>
          <w:rFonts w:ascii="宋体" w:hAnsi="宋体" w:cs="宋体"/>
          <w:sz w:val="24"/>
          <w:highlight w:val="none"/>
        </w:rPr>
      </w:pPr>
      <w:r>
        <w:rPr>
          <w:rFonts w:hint="eastAsia" w:ascii="宋体" w:hAnsi="宋体" w:cs="宋体"/>
          <w:sz w:val="24"/>
          <w:highlight w:val="none"/>
        </w:rPr>
        <w:t>（2）类似项目实施情况一览表（格式见附件）；</w:t>
      </w:r>
    </w:p>
    <w:p w14:paraId="0784FFDB">
      <w:pPr>
        <w:snapToGrid w:val="0"/>
        <w:ind w:firstLine="470" w:firstLineChars="196"/>
        <w:jc w:val="left"/>
        <w:rPr>
          <w:rFonts w:ascii="宋体" w:hAnsi="宋体" w:cs="宋体"/>
          <w:sz w:val="24"/>
          <w:highlight w:val="none"/>
        </w:rPr>
      </w:pPr>
      <w:r>
        <w:rPr>
          <w:rFonts w:hint="eastAsia" w:ascii="宋体" w:hAnsi="宋体" w:cs="宋体"/>
          <w:sz w:val="24"/>
          <w:highlight w:val="none"/>
        </w:rPr>
        <w:t>（3）拟派本项目人员汇总表（格式见附件）；</w:t>
      </w:r>
    </w:p>
    <w:p w14:paraId="3E1CABFC">
      <w:pPr>
        <w:snapToGrid w:val="0"/>
        <w:ind w:firstLine="470" w:firstLineChars="196"/>
        <w:jc w:val="left"/>
        <w:rPr>
          <w:rFonts w:ascii="宋体" w:hAnsi="宋体" w:cs="宋体"/>
          <w:sz w:val="24"/>
          <w:highlight w:val="none"/>
        </w:rPr>
      </w:pPr>
      <w:r>
        <w:rPr>
          <w:rFonts w:hint="eastAsia" w:ascii="宋体" w:hAnsi="宋体" w:cs="宋体"/>
          <w:sz w:val="24"/>
          <w:highlight w:val="none"/>
        </w:rPr>
        <w:t>（4）按照评标办法要求进行编制，并按要求提供相关证明资料；</w:t>
      </w:r>
    </w:p>
    <w:p w14:paraId="412F66BD">
      <w:pPr>
        <w:snapToGrid w:val="0"/>
        <w:ind w:firstLine="470" w:firstLineChars="196"/>
        <w:jc w:val="left"/>
        <w:rPr>
          <w:rFonts w:ascii="宋体" w:hAnsi="宋体" w:cs="宋体"/>
          <w:sz w:val="24"/>
          <w:highlight w:val="none"/>
          <w:lang w:val="zh-CN"/>
        </w:rPr>
      </w:pPr>
      <w:r>
        <w:rPr>
          <w:rFonts w:hint="eastAsia" w:ascii="宋体" w:hAnsi="宋体" w:cs="宋体"/>
          <w:sz w:val="24"/>
          <w:highlight w:val="none"/>
        </w:rPr>
        <w:t>（5）投标人认为需要提供的其他资料（包括可能影响投标人商务技术文件评分的各类证明材料）。</w:t>
      </w:r>
    </w:p>
    <w:p w14:paraId="766D6552">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3、报价文件的组成：</w:t>
      </w:r>
    </w:p>
    <w:p w14:paraId="484B746B">
      <w:pPr>
        <w:snapToGrid w:val="0"/>
        <w:ind w:firstLine="470" w:firstLineChars="196"/>
        <w:jc w:val="left"/>
        <w:rPr>
          <w:rFonts w:ascii="宋体" w:hAnsi="宋体" w:cs="宋体"/>
          <w:sz w:val="24"/>
          <w:highlight w:val="none"/>
          <w:lang w:val="zh-CN"/>
        </w:rPr>
      </w:pPr>
      <w:r>
        <w:rPr>
          <w:rFonts w:hint="eastAsia" w:ascii="宋体" w:hAnsi="宋体" w:cs="宋体"/>
          <w:sz w:val="24"/>
          <w:highlight w:val="none"/>
          <w:lang w:val="zh-CN"/>
        </w:rPr>
        <w:t>（1）开标一览表</w:t>
      </w:r>
      <w:r>
        <w:rPr>
          <w:rFonts w:hint="eastAsia" w:ascii="宋体" w:hAnsi="宋体" w:cs="宋体"/>
          <w:sz w:val="24"/>
          <w:highlight w:val="none"/>
        </w:rPr>
        <w:t>（格式见附件）</w:t>
      </w:r>
      <w:r>
        <w:rPr>
          <w:rFonts w:hint="eastAsia" w:ascii="宋体" w:hAnsi="宋体" w:cs="宋体"/>
          <w:sz w:val="24"/>
          <w:highlight w:val="none"/>
          <w:lang w:val="zh-CN"/>
        </w:rPr>
        <w:t>；</w:t>
      </w:r>
    </w:p>
    <w:p w14:paraId="7363026B">
      <w:pPr>
        <w:snapToGrid w:val="0"/>
        <w:ind w:firstLine="470" w:firstLineChars="196"/>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）投标报价汇总表</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格式见附件</w:t>
      </w:r>
      <w:r>
        <w:rPr>
          <w:rFonts w:hint="eastAsia" w:ascii="宋体" w:hAnsi="宋体" w:eastAsia="宋体" w:cs="宋体"/>
          <w:color w:val="auto"/>
          <w:sz w:val="24"/>
          <w:highlight w:val="none"/>
          <w:lang w:val="zh-CN"/>
        </w:rPr>
        <w:t>）；</w:t>
      </w:r>
    </w:p>
    <w:p w14:paraId="00A8B0C8">
      <w:pPr>
        <w:snapToGrid w:val="0"/>
        <w:ind w:firstLine="470" w:firstLineChars="196"/>
        <w:jc w:val="left"/>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w:t>
      </w:r>
      <w:r>
        <w:rPr>
          <w:rFonts w:hint="eastAsia" w:ascii="宋体" w:hAnsi="宋体" w:eastAsia="宋体" w:cs="宋体"/>
          <w:color w:val="auto"/>
          <w:sz w:val="24"/>
          <w:highlight w:val="none"/>
        </w:rPr>
        <w:t>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监狱企业的证明文件（如有，格式见附件）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残疾人福利性单位声明函（如有，格式见附件）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产品适用政府采购政策情况表（如有，格式见附件）；</w:t>
      </w:r>
    </w:p>
    <w:p w14:paraId="420E470A">
      <w:pPr>
        <w:snapToGrid w:val="0"/>
        <w:ind w:firstLine="470" w:firstLineChars="196"/>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zh-CN"/>
        </w:rPr>
        <w:t>）投标人认为需要的其他文件或说明（如有</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zh-CN"/>
        </w:rPr>
        <w:t>。</w:t>
      </w:r>
    </w:p>
    <w:p w14:paraId="644C0146">
      <w:pPr>
        <w:snapToGrid w:val="0"/>
        <w:ind w:firstLine="470" w:firstLineChars="196"/>
        <w:jc w:val="left"/>
        <w:rPr>
          <w:rFonts w:ascii="宋体" w:hAnsi="宋体" w:cs="宋体"/>
          <w:sz w:val="24"/>
          <w:highlight w:val="none"/>
        </w:rPr>
      </w:pPr>
      <w:r>
        <w:rPr>
          <w:rFonts w:hint="eastAsia" w:ascii="宋体" w:hAnsi="宋体" w:cs="宋体"/>
          <w:sz w:val="24"/>
          <w:highlight w:val="none"/>
        </w:rPr>
        <w:t>注：法定代表人授权委托书必须由法定代表人签名并加盖单位公章（如有）。</w:t>
      </w:r>
    </w:p>
    <w:p w14:paraId="7AA0A06C">
      <w:pPr>
        <w:snapToGrid w:val="0"/>
        <w:ind w:firstLine="470" w:firstLineChars="196"/>
        <w:jc w:val="left"/>
        <w:rPr>
          <w:rFonts w:ascii="宋体" w:hAnsi="宋体" w:cs="宋体"/>
          <w:sz w:val="24"/>
          <w:highlight w:val="none"/>
        </w:rPr>
      </w:pPr>
      <w:r>
        <w:rPr>
          <w:rFonts w:hint="eastAsia" w:ascii="宋体" w:hAnsi="宋体" w:cs="宋体"/>
          <w:sz w:val="24"/>
          <w:highlight w:val="none"/>
        </w:rPr>
        <w:t>注意：相关报价单需打印或用不退色的墨水填写， 投标报价单不得涂改和增删，如有错漏必须修改，修改处须由报价单同一签署人签字或盖章。由于字迹模糊或表达不清引起的后果由投标人负责。</w:t>
      </w:r>
    </w:p>
    <w:p w14:paraId="2D3E94BB">
      <w:pPr>
        <w:snapToGrid w:val="0"/>
        <w:ind w:firstLine="470" w:firstLineChars="196"/>
        <w:jc w:val="left"/>
        <w:rPr>
          <w:rFonts w:ascii="宋体" w:hAnsi="宋体" w:cs="宋体"/>
          <w:sz w:val="24"/>
          <w:highlight w:val="none"/>
        </w:rPr>
      </w:pPr>
      <w:r>
        <w:rPr>
          <w:rFonts w:hint="eastAsia" w:ascii="宋体" w:hAnsi="宋体" w:cs="宋体"/>
          <w:sz w:val="24"/>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63F4FB76">
      <w:pPr>
        <w:snapToGrid w:val="0"/>
        <w:ind w:firstLine="470" w:firstLineChars="196"/>
        <w:jc w:val="left"/>
        <w:rPr>
          <w:rFonts w:ascii="宋体" w:hAnsi="宋体" w:cs="宋体"/>
          <w:sz w:val="24"/>
          <w:highlight w:val="none"/>
        </w:rPr>
      </w:pPr>
      <w:r>
        <w:rPr>
          <w:rFonts w:hint="eastAsia" w:ascii="宋体" w:hAnsi="宋体" w:cs="宋体"/>
          <w:sz w:val="24"/>
          <w:highlight w:val="none"/>
        </w:rPr>
        <w:t>▲投标总报价为完成本项目的所有费用，</w:t>
      </w:r>
      <w:r>
        <w:rPr>
          <w:rFonts w:hint="eastAsia" w:ascii="宋体" w:hAnsi="宋体" w:cs="宋体"/>
          <w:sz w:val="24"/>
          <w:highlight w:val="none"/>
          <w:lang w:val="en-US" w:eastAsia="zh-CN"/>
        </w:rPr>
        <w:t>方案设计及优化、初步设计、施工图设计（如需二次深化设计的，二次深化设计也包含在内），总投资估算编制及调整（如需）、初步设计概算编制及调整，</w:t>
      </w:r>
      <w:r>
        <w:rPr>
          <w:rFonts w:hint="eastAsia" w:ascii="宋体" w:hAnsi="宋体" w:cs="宋体"/>
          <w:sz w:val="24"/>
          <w:highlight w:val="none"/>
          <w:lang w:eastAsia="zh-CN"/>
        </w:rPr>
        <w:t>并承担</w:t>
      </w:r>
      <w:r>
        <w:rPr>
          <w:rFonts w:hint="eastAsia" w:ascii="宋体" w:hAnsi="宋体" w:cs="宋体"/>
          <w:sz w:val="24"/>
          <w:highlight w:val="none"/>
          <w:lang w:val="en-US" w:eastAsia="zh-CN"/>
        </w:rPr>
        <w:t>专业咨询服务工作、测量测绘定位工作、各阶段成果评审、图纸会审、技术交底、施工现场服务、参与中间验收、竣工验收、竣工图编制配合及审核服务等后续服务，相关费用包含在设计费内。承担施工图审查合格前的各类审查评审及施工图审查送审工作（除施工图图审费用由采购人承担外，其他可能涉及的评审审查费用由中标供应商负责）。其还应包括前期工作、后续服务（含调研、踏勘、技术交底、成果印刷、邮寄及税收、管理等费用）、中标供应商履行承诺所需其他费用、图纸会审费、专家费、评审费、会务费、施工中图纸更改、多媒体解说文件制作（汇报、评审、最终成果展示）等一切费用。</w:t>
      </w:r>
    </w:p>
    <w:p w14:paraId="490A35E4">
      <w:pPr>
        <w:snapToGrid w:val="0"/>
        <w:ind w:firstLine="472" w:firstLineChars="196"/>
        <w:jc w:val="left"/>
        <w:outlineLvl w:val="0"/>
        <w:rPr>
          <w:rFonts w:ascii="宋体" w:cs="宋体"/>
          <w:b/>
          <w:sz w:val="24"/>
          <w:highlight w:val="none"/>
        </w:rPr>
      </w:pPr>
      <w:r>
        <w:rPr>
          <w:rFonts w:hint="eastAsia" w:ascii="宋体" w:hAnsi="宋体" w:cs="宋体"/>
          <w:b/>
          <w:sz w:val="24"/>
          <w:highlight w:val="none"/>
        </w:rPr>
        <w:t>（二）</w:t>
      </w:r>
      <w:r>
        <w:rPr>
          <w:rFonts w:hint="eastAsia" w:ascii="宋体" w:hAnsi="宋体"/>
          <w:b/>
          <w:bCs/>
          <w:kern w:val="0"/>
          <w:sz w:val="24"/>
          <w:highlight w:val="none"/>
        </w:rPr>
        <w:t>投标文件的制作、封装及递交要求</w:t>
      </w:r>
    </w:p>
    <w:p w14:paraId="6AB17C72">
      <w:pPr>
        <w:snapToGrid w:val="0"/>
        <w:ind w:firstLine="472" w:firstLineChars="196"/>
        <w:jc w:val="left"/>
        <w:rPr>
          <w:rFonts w:ascii="宋体" w:hAnsi="宋体" w:cs="宋体"/>
          <w:sz w:val="24"/>
          <w:highlight w:val="none"/>
        </w:rPr>
      </w:pPr>
      <w:r>
        <w:rPr>
          <w:rFonts w:hint="eastAsia" w:ascii="宋体" w:hAnsi="宋体" w:cs="宋体"/>
          <w:b/>
          <w:bCs/>
          <w:sz w:val="24"/>
          <w:highlight w:val="none"/>
        </w:rPr>
        <w:t>1.投标文件制作要求：</w:t>
      </w:r>
      <w:r>
        <w:rPr>
          <w:rFonts w:hint="eastAsia" w:ascii="宋体" w:hAnsi="宋体" w:cs="宋体"/>
          <w:sz w:val="24"/>
          <w:highlight w:val="none"/>
        </w:rPr>
        <w:tab/>
      </w:r>
    </w:p>
    <w:p w14:paraId="6B779FF9">
      <w:pPr>
        <w:snapToGrid w:val="0"/>
        <w:ind w:firstLine="480" w:firstLineChars="200"/>
        <w:jc w:val="left"/>
        <w:rPr>
          <w:rFonts w:ascii="宋体" w:hAnsi="宋体"/>
          <w:kern w:val="0"/>
          <w:sz w:val="24"/>
          <w:highlight w:val="none"/>
        </w:rPr>
      </w:pPr>
      <w:r>
        <w:rPr>
          <w:rFonts w:hint="eastAsia" w:ascii="宋体" w:hAnsi="宋体"/>
          <w:sz w:val="24"/>
          <w:highlight w:val="none"/>
        </w:rPr>
        <w:t>（1）投标人应按照投标文件组成内容及项目招标需求制作投标文件，</w:t>
      </w:r>
      <w:r>
        <w:rPr>
          <w:rFonts w:hint="eastAsia" w:ascii="宋体" w:hAnsi="宋体"/>
          <w:kern w:val="0"/>
          <w:sz w:val="24"/>
          <w:highlight w:val="none"/>
        </w:rPr>
        <w:t>不按招标文件要求制作投标文件的将视情处理（拒收、扣分等），由此产生的责任由投标人自行承担。</w:t>
      </w:r>
    </w:p>
    <w:p w14:paraId="3980E4BE">
      <w:pPr>
        <w:snapToGrid w:val="0"/>
        <w:ind w:firstLine="480" w:firstLineChars="200"/>
        <w:jc w:val="left"/>
        <w:rPr>
          <w:highlight w:val="none"/>
        </w:rPr>
      </w:pPr>
      <w:r>
        <w:rPr>
          <w:rFonts w:hint="eastAsia" w:ascii="宋体" w:hAnsi="宋体"/>
          <w:sz w:val="24"/>
          <w:highlight w:val="none"/>
        </w:rPr>
        <w:t>（2）投标人应对所提供的全部资料的真实性承担法律责任，</w:t>
      </w:r>
      <w:r>
        <w:rPr>
          <w:rFonts w:hint="eastAsia" w:ascii="宋体" w:hAnsi="宋体"/>
          <w:kern w:val="0"/>
          <w:sz w:val="24"/>
          <w:highlight w:val="none"/>
          <w:lang w:val="zh-CN"/>
        </w:rPr>
        <w:t>投标文件内容中有要求盖章或签字的地方，必须加盖投标人的公章以及法定代表人或</w:t>
      </w:r>
      <w:r>
        <w:rPr>
          <w:rFonts w:hint="eastAsia" w:ascii="宋体" w:hAnsi="宋体"/>
          <w:kern w:val="0"/>
          <w:sz w:val="24"/>
          <w:highlight w:val="none"/>
        </w:rPr>
        <w:t>授权委托代理人</w:t>
      </w:r>
      <w:r>
        <w:rPr>
          <w:rFonts w:hint="eastAsia" w:ascii="宋体" w:hAnsi="宋体"/>
          <w:kern w:val="0"/>
          <w:sz w:val="24"/>
          <w:highlight w:val="none"/>
          <w:lang w:val="zh-CN"/>
        </w:rPr>
        <w:t>盖章或签字。</w:t>
      </w:r>
    </w:p>
    <w:p w14:paraId="3878F3EC">
      <w:pPr>
        <w:snapToGrid w:val="0"/>
        <w:ind w:firstLine="470" w:firstLineChars="196"/>
        <w:jc w:val="left"/>
        <w:rPr>
          <w:rFonts w:ascii="宋体" w:hAnsi="宋体" w:cs="宋体"/>
          <w:sz w:val="24"/>
          <w:highlight w:val="none"/>
        </w:rPr>
      </w:pPr>
      <w:r>
        <w:rPr>
          <w:rFonts w:hint="eastAsia" w:ascii="宋体" w:hAnsi="宋体"/>
          <w:sz w:val="24"/>
          <w:highlight w:val="none"/>
        </w:rPr>
        <w:t>（3）</w:t>
      </w:r>
      <w:r>
        <w:rPr>
          <w:rFonts w:ascii="宋体" w:hAnsi="宋体"/>
          <w:sz w:val="24"/>
          <w:highlight w:val="none"/>
        </w:rPr>
        <w:t>投标文件以及投标人与</w:t>
      </w:r>
      <w:r>
        <w:rPr>
          <w:rFonts w:hint="eastAsia" w:ascii="宋体" w:hAnsi="宋体"/>
          <w:sz w:val="24"/>
          <w:highlight w:val="none"/>
        </w:rPr>
        <w:t>采购组织机构</w:t>
      </w:r>
      <w:r>
        <w:rPr>
          <w:rFonts w:ascii="宋体" w:hAnsi="宋体"/>
          <w:sz w:val="24"/>
          <w:highlight w:val="none"/>
        </w:rPr>
        <w:t>就有关投标事宜的所有来往函电，均应以中文汉语书写。除</w:t>
      </w:r>
      <w:r>
        <w:rPr>
          <w:rFonts w:hint="eastAsia" w:ascii="宋体" w:hAnsi="宋体"/>
          <w:sz w:val="24"/>
          <w:highlight w:val="none"/>
        </w:rPr>
        <w:t>签字</w:t>
      </w:r>
      <w:r>
        <w:rPr>
          <w:rFonts w:ascii="宋体" w:hAnsi="宋体"/>
          <w:sz w:val="24"/>
          <w:highlight w:val="none"/>
        </w:rPr>
        <w:t>、盖章、专用名称等特殊情形外，以中文汉语以外的文字表述的投标文件视同未提供</w:t>
      </w:r>
      <w:r>
        <w:rPr>
          <w:rFonts w:hint="eastAsia" w:ascii="宋体" w:hAnsi="宋体"/>
          <w:sz w:val="24"/>
          <w:highlight w:val="none"/>
        </w:rPr>
        <w:t>。</w:t>
      </w:r>
    </w:p>
    <w:p w14:paraId="22EFF1CB">
      <w:pPr>
        <w:snapToGrid w:val="0"/>
        <w:ind w:firstLine="470" w:firstLineChars="196"/>
        <w:jc w:val="left"/>
        <w:rPr>
          <w:rFonts w:ascii="宋体" w:hAnsi="宋体"/>
          <w:sz w:val="24"/>
          <w:highlight w:val="none"/>
        </w:rPr>
      </w:pPr>
      <w:r>
        <w:rPr>
          <w:rFonts w:hint="eastAsia" w:ascii="宋体" w:hAnsi="宋体"/>
          <w:sz w:val="24"/>
          <w:highlight w:val="none"/>
        </w:rPr>
        <w:t>（4）</w:t>
      </w:r>
      <w:r>
        <w:rPr>
          <w:rFonts w:ascii="宋体" w:hAnsi="宋体"/>
          <w:sz w:val="24"/>
          <w:highlight w:val="none"/>
        </w:rPr>
        <w:t>投标计量单位，招标文件已有明确规定的，使用招标文件规定的计量单位；招标文件没有规定的，应采用中华人民共和国法定计量单位</w:t>
      </w:r>
      <w:r>
        <w:rPr>
          <w:rFonts w:hint="eastAsia" w:ascii="宋体" w:hAnsi="宋体" w:cs="宋体"/>
          <w:sz w:val="24"/>
          <w:highlight w:val="none"/>
        </w:rPr>
        <w:t>，否则视同未响应，按无效标处理。</w:t>
      </w:r>
    </w:p>
    <w:p w14:paraId="392A330D">
      <w:pPr>
        <w:snapToGrid w:val="0"/>
        <w:ind w:firstLine="470" w:firstLineChars="196"/>
        <w:jc w:val="left"/>
        <w:rPr>
          <w:rFonts w:ascii="宋体" w:hAnsi="宋体"/>
          <w:sz w:val="24"/>
          <w:highlight w:val="none"/>
        </w:rPr>
      </w:pPr>
      <w:r>
        <w:rPr>
          <w:rFonts w:hint="eastAsia" w:ascii="宋体" w:hAnsi="宋体"/>
          <w:sz w:val="24"/>
          <w:highlight w:val="none"/>
        </w:rPr>
        <w:t>（5）</w:t>
      </w:r>
      <w:r>
        <w:rPr>
          <w:rFonts w:ascii="宋体" w:hAnsi="宋体"/>
          <w:sz w:val="24"/>
          <w:highlight w:val="none"/>
        </w:rPr>
        <w:t>若投标人不按招标文件的要求提供材料，其风险</w:t>
      </w:r>
      <w:r>
        <w:rPr>
          <w:rFonts w:hint="eastAsia" w:ascii="宋体" w:hAnsi="宋体"/>
          <w:sz w:val="24"/>
          <w:highlight w:val="none"/>
        </w:rPr>
        <w:t>、责任</w:t>
      </w:r>
      <w:r>
        <w:rPr>
          <w:rFonts w:ascii="宋体" w:hAnsi="宋体"/>
          <w:sz w:val="24"/>
          <w:highlight w:val="none"/>
        </w:rPr>
        <w:t>由投标人自行承担</w:t>
      </w:r>
      <w:r>
        <w:rPr>
          <w:rFonts w:hint="eastAsia" w:ascii="宋体" w:hAnsi="宋体"/>
          <w:sz w:val="24"/>
          <w:highlight w:val="none"/>
        </w:rPr>
        <w:t>。</w:t>
      </w:r>
    </w:p>
    <w:p w14:paraId="06970095">
      <w:pPr>
        <w:snapToGrid w:val="0"/>
        <w:ind w:firstLine="470" w:firstLineChars="196"/>
        <w:jc w:val="left"/>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与本次投标无关的内容请不要制作在内，确保投标文件有针对性、简洁明了，同时节约纸张；书面投标文件建议以A4纸大小双面打印并装订。</w:t>
      </w:r>
    </w:p>
    <w:p w14:paraId="44313D37">
      <w:pPr>
        <w:snapToGrid w:val="0"/>
        <w:ind w:firstLine="480" w:firstLineChars="200"/>
        <w:jc w:val="left"/>
        <w:rPr>
          <w:rFonts w:ascii="宋体" w:cs="宋体"/>
          <w:sz w:val="24"/>
          <w:highlight w:val="none"/>
        </w:rPr>
      </w:pPr>
      <w:r>
        <w:rPr>
          <w:rFonts w:hint="eastAsia" w:ascii="宋体" w:hAnsi="宋体"/>
          <w:sz w:val="24"/>
          <w:highlight w:val="none"/>
        </w:rPr>
        <w:t>（7）</w:t>
      </w:r>
      <w:r>
        <w:rPr>
          <w:rFonts w:hint="eastAsia" w:ascii="宋体" w:hAnsi="宋体" w:cs="宋体"/>
          <w:sz w:val="24"/>
          <w:highlight w:val="none"/>
        </w:rPr>
        <w:t>本项目不接受其他形式递交投标文件。</w:t>
      </w:r>
    </w:p>
    <w:p w14:paraId="1ABFA229">
      <w:pPr>
        <w:autoSpaceDE w:val="0"/>
        <w:autoSpaceDN w:val="0"/>
        <w:adjustRightInd w:val="0"/>
        <w:ind w:firstLine="480"/>
        <w:rPr>
          <w:rFonts w:ascii="宋体" w:hAnsi="宋体"/>
          <w:b/>
          <w:bCs/>
          <w:sz w:val="24"/>
          <w:highlight w:val="none"/>
        </w:rPr>
      </w:pPr>
      <w:r>
        <w:rPr>
          <w:rFonts w:hint="eastAsia" w:ascii="宋体" w:hAnsi="宋体"/>
          <w:b/>
          <w:bCs/>
          <w:sz w:val="24"/>
          <w:highlight w:val="none"/>
        </w:rPr>
        <w:t>2、投标文件的封装、提交要求</w:t>
      </w:r>
    </w:p>
    <w:p w14:paraId="60C9BC45">
      <w:pPr>
        <w:spacing w:line="440" w:lineRule="exact"/>
        <w:ind w:firstLine="480" w:firstLineChars="200"/>
        <w:rPr>
          <w:rFonts w:ascii="宋体" w:hAnsi="宋体"/>
          <w:sz w:val="24"/>
          <w:highlight w:val="none"/>
        </w:rPr>
      </w:pPr>
      <w:r>
        <w:rPr>
          <w:rFonts w:hint="eastAsia" w:ascii="宋体" w:hAnsi="宋体"/>
          <w:sz w:val="24"/>
          <w:highlight w:val="none"/>
        </w:rPr>
        <w:t>2.1本项目实行电子投标。</w:t>
      </w:r>
    </w:p>
    <w:p w14:paraId="6CFECB96">
      <w:pPr>
        <w:spacing w:line="440" w:lineRule="exact"/>
        <w:ind w:firstLine="480" w:firstLineChars="200"/>
        <w:rPr>
          <w:rFonts w:ascii="宋体" w:hAnsi="宋体"/>
          <w:sz w:val="24"/>
          <w:highlight w:val="none"/>
        </w:rPr>
      </w:pPr>
      <w:r>
        <w:rPr>
          <w:rFonts w:hint="eastAsia" w:ascii="宋体" w:hAnsi="宋体"/>
          <w:sz w:val="24"/>
          <w:highlight w:val="none"/>
        </w:rPr>
        <w:t>2.1.1电子投标文件：</w:t>
      </w:r>
      <w:r>
        <w:rPr>
          <w:rFonts w:hint="eastAsia" w:ascii="宋体" w:hAnsi="宋体"/>
          <w:sz w:val="24"/>
          <w:highlight w:val="none"/>
          <w:lang w:val="zh-CN"/>
        </w:rPr>
        <w:t>按政府采购云平台供应商项目采购</w:t>
      </w:r>
      <w:r>
        <w:rPr>
          <w:rFonts w:hint="eastAsia" w:ascii="宋体" w:hAnsi="宋体"/>
          <w:sz w:val="24"/>
          <w:highlight w:val="none"/>
        </w:rPr>
        <w:t>--电子招投标操作指南及本项目招标文件要求编制</w:t>
      </w:r>
      <w:r>
        <w:rPr>
          <w:rFonts w:hint="eastAsia" w:ascii="宋体" w:hAnsi="宋体"/>
          <w:sz w:val="24"/>
          <w:highlight w:val="none"/>
          <w:lang w:val="zh-CN"/>
        </w:rPr>
        <w:t>、加密并递交。</w:t>
      </w:r>
    </w:p>
    <w:p w14:paraId="4FECAE41">
      <w:pPr>
        <w:spacing w:line="440" w:lineRule="exact"/>
        <w:ind w:firstLine="480" w:firstLineChars="200"/>
        <w:rPr>
          <w:highlight w:val="none"/>
        </w:rPr>
      </w:pPr>
      <w:r>
        <w:rPr>
          <w:rFonts w:hint="eastAsia" w:ascii="宋体" w:hAnsi="宋体"/>
          <w:sz w:val="24"/>
          <w:highlight w:val="none"/>
        </w:rPr>
        <w:t>2.1.2</w:t>
      </w:r>
      <w:r>
        <w:rPr>
          <w:rFonts w:hint="eastAsia" w:ascii="宋体" w:hAnsi="宋体" w:cs="宋体"/>
          <w:sz w:val="24"/>
          <w:highlight w:val="none"/>
        </w:rPr>
        <w:t>投标文件启用顺序和效力</w:t>
      </w:r>
      <w:r>
        <w:rPr>
          <w:rFonts w:hint="eastAsia" w:ascii="宋体" w:hAnsi="宋体"/>
          <w:sz w:val="24"/>
          <w:highlight w:val="none"/>
          <w:lang w:eastAsia="zh-CN"/>
        </w:rPr>
        <w:t>（</w:t>
      </w:r>
      <w:r>
        <w:rPr>
          <w:rFonts w:hint="eastAsia" w:ascii="宋体" w:hAnsi="宋体"/>
          <w:b w:val="0"/>
          <w:bCs/>
          <w:color w:val="auto"/>
          <w:kern w:val="0"/>
          <w:sz w:val="24"/>
          <w:szCs w:val="24"/>
          <w:highlight w:val="none"/>
          <w:lang w:val="en-US" w:eastAsia="zh-CN"/>
        </w:rPr>
        <w:t>如投标人自身原因造成的无法解密，则不启用备份</w:t>
      </w:r>
      <w:r>
        <w:rPr>
          <w:rFonts w:hint="eastAsia" w:ascii="宋体" w:hAnsi="宋体" w:eastAsia="宋体"/>
          <w:b w:val="0"/>
          <w:bCs/>
          <w:color w:val="auto"/>
          <w:kern w:val="0"/>
          <w:sz w:val="24"/>
          <w:szCs w:val="24"/>
          <w:highlight w:val="none"/>
        </w:rPr>
        <w:t>投标文件</w:t>
      </w:r>
      <w:r>
        <w:rPr>
          <w:rFonts w:hint="eastAsia" w:ascii="宋体" w:hAnsi="宋体"/>
          <w:sz w:val="24"/>
          <w:highlight w:val="none"/>
          <w:lang w:eastAsia="zh-CN"/>
        </w:rPr>
        <w:t>）</w:t>
      </w:r>
      <w:r>
        <w:rPr>
          <w:rFonts w:hint="eastAsia" w:ascii="宋体" w:hAnsi="宋体" w:cs="宋体"/>
          <w:sz w:val="24"/>
          <w:highlight w:val="none"/>
        </w:rPr>
        <w:t>：投标文件的启用，</w:t>
      </w:r>
      <w:r>
        <w:rPr>
          <w:rFonts w:hint="eastAsia" w:ascii="宋体" w:hAnsi="宋体" w:cs="宋体"/>
          <w:b/>
          <w:bCs/>
          <w:sz w:val="24"/>
          <w:highlight w:val="none"/>
        </w:rPr>
        <w:t>按先后顺位分别为电子投标文件、电子备份投标文件、纸质备份投标文件</w:t>
      </w:r>
      <w:r>
        <w:rPr>
          <w:rFonts w:hint="eastAsia" w:ascii="宋体" w:hAnsi="宋体" w:cs="宋体"/>
          <w:sz w:val="24"/>
          <w:highlight w:val="none"/>
        </w:rPr>
        <w:t>。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r>
        <w:rPr>
          <w:rFonts w:hint="eastAsia" w:ascii="宋体" w:hAnsi="宋体" w:cs="宋体"/>
          <w:kern w:val="0"/>
          <w:sz w:val="24"/>
          <w:highlight w:val="none"/>
        </w:rPr>
        <w:t>若因招标文件规定的原因电子投标文件和电子备份投标文件均无法完成解密的，</w:t>
      </w:r>
      <w:r>
        <w:rPr>
          <w:rFonts w:hint="eastAsia" w:ascii="宋体" w:hAnsi="宋体" w:cs="宋体"/>
          <w:sz w:val="24"/>
          <w:highlight w:val="none"/>
        </w:rPr>
        <w:t>采购代理机构将开启投标人递交的纸质备份投标文件，以完成开、评标，</w:t>
      </w:r>
      <w:r>
        <w:rPr>
          <w:rFonts w:hint="eastAsia" w:ascii="宋体" w:hAnsi="宋体" w:cs="宋体"/>
          <w:kern w:val="0"/>
          <w:sz w:val="24"/>
          <w:highlight w:val="none"/>
        </w:rPr>
        <w:t>电子投标文件和电子备份投标文件</w:t>
      </w:r>
      <w:r>
        <w:rPr>
          <w:rFonts w:hint="eastAsia" w:ascii="宋体" w:hAnsi="宋体" w:cs="宋体"/>
          <w:sz w:val="24"/>
          <w:highlight w:val="none"/>
        </w:rPr>
        <w:t>自动失效。</w:t>
      </w:r>
    </w:p>
    <w:p w14:paraId="02896C57">
      <w:pPr>
        <w:spacing w:line="440" w:lineRule="exact"/>
        <w:ind w:firstLine="480" w:firstLineChars="200"/>
        <w:rPr>
          <w:rFonts w:ascii="宋体" w:hAnsi="宋体"/>
          <w:sz w:val="24"/>
          <w:highlight w:val="none"/>
        </w:rPr>
      </w:pPr>
      <w:r>
        <w:rPr>
          <w:rFonts w:hint="eastAsia" w:ascii="宋体" w:hAnsi="宋体"/>
          <w:sz w:val="24"/>
          <w:highlight w:val="none"/>
        </w:rPr>
        <w:t>2.1.3</w:t>
      </w:r>
      <w:r>
        <w:rPr>
          <w:rFonts w:hint="eastAsia" w:ascii="宋体" w:hAnsi="宋体" w:cs="宋体"/>
          <w:sz w:val="24"/>
          <w:highlight w:val="none"/>
        </w:rPr>
        <w:t>投标人未通过“政府采购云平台”上传递交“电子加密投标文件”及未按规定提供相应的备份投标文件的，其投标无效</w:t>
      </w:r>
      <w:r>
        <w:rPr>
          <w:rFonts w:hint="eastAsia" w:ascii="宋体" w:hAnsi="宋体"/>
          <w:sz w:val="24"/>
          <w:highlight w:val="none"/>
        </w:rPr>
        <w:t>。</w:t>
      </w:r>
    </w:p>
    <w:p w14:paraId="28139743">
      <w:pPr>
        <w:spacing w:line="440" w:lineRule="exact"/>
        <w:ind w:firstLine="480" w:firstLineChars="200"/>
        <w:rPr>
          <w:rFonts w:ascii="宋体" w:hAnsi="宋体" w:cs="宋体"/>
          <w:b/>
          <w:bCs/>
          <w:sz w:val="24"/>
          <w:szCs w:val="32"/>
          <w:highlight w:val="none"/>
        </w:rPr>
      </w:pPr>
      <w:r>
        <w:rPr>
          <w:rFonts w:hint="eastAsia" w:ascii="宋体" w:hAnsi="宋体"/>
          <w:sz w:val="24"/>
          <w:highlight w:val="none"/>
        </w:rPr>
        <w:t>2.2</w:t>
      </w:r>
      <w:r>
        <w:rPr>
          <w:rFonts w:hint="eastAsia" w:ascii="宋体" w:hAnsi="宋体" w:cs="宋体"/>
          <w:b/>
          <w:bCs/>
          <w:sz w:val="24"/>
          <w:szCs w:val="32"/>
          <w:highlight w:val="none"/>
        </w:rPr>
        <w:t>电子投标文件、电子备份投标文件制作要求</w:t>
      </w:r>
    </w:p>
    <w:p w14:paraId="4AFC3F52">
      <w:pPr>
        <w:spacing w:line="440" w:lineRule="exact"/>
        <w:ind w:firstLine="482" w:firstLineChars="200"/>
        <w:rPr>
          <w:rFonts w:ascii="宋体" w:hAnsi="宋体" w:cs="宋体"/>
          <w:b/>
          <w:bCs/>
          <w:sz w:val="24"/>
          <w:szCs w:val="32"/>
          <w:highlight w:val="none"/>
        </w:rPr>
      </w:pPr>
      <w:r>
        <w:rPr>
          <w:rFonts w:hint="eastAsia" w:ascii="宋体" w:hAnsi="宋体" w:cs="宋体"/>
          <w:b/>
          <w:bCs/>
          <w:sz w:val="24"/>
          <w:szCs w:val="32"/>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3EAE3F74">
      <w:pPr>
        <w:spacing w:line="440" w:lineRule="exact"/>
        <w:ind w:firstLine="482" w:firstLineChars="200"/>
        <w:rPr>
          <w:rFonts w:ascii="宋体" w:hAnsi="宋体" w:cs="宋体"/>
          <w:b/>
          <w:bCs/>
          <w:sz w:val="24"/>
          <w:szCs w:val="32"/>
          <w:highlight w:val="none"/>
        </w:rPr>
      </w:pPr>
      <w:r>
        <w:rPr>
          <w:rFonts w:hint="eastAsia" w:ascii="宋体" w:hAnsi="宋体" w:cs="宋体"/>
          <w:b/>
          <w:bCs/>
          <w:sz w:val="24"/>
          <w:szCs w:val="32"/>
          <w:highlight w:val="none"/>
        </w:rPr>
        <w:t>2）电子投标文件、电子备份投标文件如内容不完整、编排混乱导致投标文件被误读、漏读，或者在按采购文件规定的部位查找不到相关内容的，由投标人自行承担。</w:t>
      </w:r>
    </w:p>
    <w:p w14:paraId="0AF22AD4">
      <w:pPr>
        <w:spacing w:line="440" w:lineRule="exact"/>
        <w:ind w:firstLine="482" w:firstLineChars="200"/>
        <w:rPr>
          <w:rFonts w:ascii="宋体" w:hAnsi="宋体" w:cs="宋体"/>
          <w:b/>
          <w:bCs/>
          <w:sz w:val="24"/>
          <w:szCs w:val="32"/>
          <w:highlight w:val="none"/>
        </w:rPr>
      </w:pPr>
      <w:r>
        <w:rPr>
          <w:rFonts w:hint="eastAsia" w:ascii="宋体" w:hAnsi="宋体" w:cs="宋体"/>
          <w:b/>
          <w:bCs/>
          <w:sz w:val="24"/>
          <w:szCs w:val="32"/>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7BFD78B9">
      <w:pPr>
        <w:autoSpaceDE w:val="0"/>
        <w:autoSpaceDN w:val="0"/>
        <w:adjustRightInd w:val="0"/>
        <w:ind w:firstLine="480" w:firstLineChars="200"/>
        <w:rPr>
          <w:rFonts w:ascii="宋体" w:hAnsi="宋体"/>
          <w:sz w:val="24"/>
          <w:highlight w:val="none"/>
        </w:rPr>
      </w:pPr>
      <w:r>
        <w:rPr>
          <w:rFonts w:hint="eastAsia" w:ascii="宋体" w:hAnsi="宋体"/>
          <w:sz w:val="24"/>
          <w:highlight w:val="none"/>
        </w:rPr>
        <w:t>2.3</w:t>
      </w:r>
      <w:r>
        <w:rPr>
          <w:rFonts w:hint="eastAsia" w:ascii="宋体" w:hAnsi="宋体" w:cs="宋体"/>
          <w:b/>
          <w:bCs/>
          <w:sz w:val="24"/>
          <w:szCs w:val="32"/>
          <w:highlight w:val="none"/>
        </w:rPr>
        <w:t>纸质备份投标文件制作要求</w:t>
      </w:r>
      <w:r>
        <w:rPr>
          <w:rFonts w:hint="eastAsia" w:ascii="宋体" w:hAnsi="宋体" w:cs="宋体"/>
          <w:b/>
          <w:bCs/>
          <w:sz w:val="24"/>
          <w:highlight w:val="none"/>
        </w:rPr>
        <w:t>（</w:t>
      </w:r>
      <w:r>
        <w:rPr>
          <w:rStyle w:val="89"/>
          <w:rFonts w:hint="eastAsia" w:cs="Arial" w:asciiTheme="minorEastAsia" w:hAnsiTheme="minorEastAsia" w:eastAsiaTheme="minorEastAsia"/>
          <w:b/>
          <w:bCs/>
          <w:color w:val="auto"/>
          <w:sz w:val="24"/>
          <w:highlight w:val="none"/>
        </w:rPr>
        <w:t>自愿提供，非实质性要求，因电子投标文件无法读取的后果由投标人自行承担</w:t>
      </w:r>
      <w:r>
        <w:rPr>
          <w:rFonts w:hint="eastAsia" w:ascii="宋体" w:hAnsi="宋体" w:cs="宋体"/>
          <w:b/>
          <w:bCs/>
          <w:sz w:val="24"/>
          <w:highlight w:val="none"/>
        </w:rPr>
        <w:t>）</w:t>
      </w:r>
    </w:p>
    <w:p w14:paraId="121360E9">
      <w:pPr>
        <w:autoSpaceDE w:val="0"/>
        <w:autoSpaceDN w:val="0"/>
        <w:adjustRightInd w:val="0"/>
        <w:ind w:firstLine="480" w:firstLineChars="200"/>
        <w:rPr>
          <w:rFonts w:ascii="宋体" w:hAnsi="宋体"/>
          <w:sz w:val="24"/>
          <w:highlight w:val="none"/>
        </w:rPr>
      </w:pPr>
      <w:r>
        <w:rPr>
          <w:rFonts w:hint="eastAsia" w:ascii="宋体" w:hAnsi="宋体"/>
          <w:sz w:val="24"/>
          <w:highlight w:val="none"/>
        </w:rPr>
        <w:t>（1）纸质备份投标文件建议按招标文件中投标文件的组成所列内容及顺序装订成册，</w:t>
      </w:r>
      <w:r>
        <w:rPr>
          <w:rFonts w:hint="eastAsia" w:ascii="宋体" w:hAnsi="宋体"/>
          <w:sz w:val="24"/>
          <w:highlight w:val="none"/>
          <w:lang w:val="zh-CN"/>
        </w:rPr>
        <w:t>并逐页连续标注页码，</w:t>
      </w:r>
      <w:r>
        <w:rPr>
          <w:rFonts w:hint="eastAsia" w:ascii="宋体" w:hAnsi="宋体" w:cs="宋体"/>
          <w:sz w:val="24"/>
          <w:szCs w:val="32"/>
          <w:highlight w:val="none"/>
        </w:rPr>
        <w:t>活页装订的投标文件将被拒绝。投标文件需打印或用不褪色的墨水填写。</w:t>
      </w:r>
      <w:r>
        <w:rPr>
          <w:rFonts w:hint="eastAsia" w:ascii="宋体" w:hAnsi="宋体"/>
          <w:sz w:val="24"/>
          <w:highlight w:val="none"/>
          <w:lang w:val="zh-CN"/>
        </w:rPr>
        <w:t>因投标文件内容不完整、编排混乱导致投标文件被误读、漏读或者查找不到相关内容的责任由投标人自行承担。</w:t>
      </w:r>
    </w:p>
    <w:p w14:paraId="052FECF0">
      <w:pPr>
        <w:autoSpaceDE w:val="0"/>
        <w:autoSpaceDN w:val="0"/>
        <w:adjustRightInd w:val="0"/>
        <w:ind w:firstLine="480" w:firstLineChars="200"/>
        <w:rPr>
          <w:rFonts w:ascii="宋体" w:hAnsi="宋体"/>
          <w:kern w:val="0"/>
          <w:sz w:val="24"/>
          <w:highlight w:val="none"/>
        </w:rPr>
      </w:pPr>
      <w:r>
        <w:rPr>
          <w:rFonts w:hint="eastAsia" w:ascii="宋体" w:hAnsi="宋体"/>
          <w:sz w:val="24"/>
          <w:highlight w:val="none"/>
        </w:rPr>
        <w:t>（2）纸质备份投标文件</w:t>
      </w:r>
      <w:r>
        <w:rPr>
          <w:rFonts w:hint="eastAsia" w:ascii="宋体" w:hAnsi="宋体"/>
          <w:kern w:val="0"/>
          <w:sz w:val="24"/>
          <w:highlight w:val="none"/>
        </w:rPr>
        <w:t>在密封袋的封口处应有投标单位公章或投标授权委托代理人签字。封皮上写明项目编号、标段、招标项目名称、投标人名称，并注明“投标文件名称（</w:t>
      </w:r>
      <w:r>
        <w:rPr>
          <w:rFonts w:hint="eastAsia" w:ascii="宋体" w:hAnsi="宋体"/>
          <w:sz w:val="24"/>
          <w:highlight w:val="none"/>
        </w:rPr>
        <w:t>资格证明文件、商务与技术文件和报价文件</w:t>
      </w:r>
      <w:r>
        <w:rPr>
          <w:rFonts w:hint="eastAsia" w:ascii="宋体" w:hAnsi="宋体"/>
          <w:kern w:val="0"/>
          <w:sz w:val="24"/>
          <w:highlight w:val="none"/>
        </w:rPr>
        <w:t>）”、“开标时启封”字样，未按上述要求密封及加写标记，采购组织机构对投标文件的误投和提前启封不负责任。</w:t>
      </w:r>
    </w:p>
    <w:p w14:paraId="0EBA39A7">
      <w:pPr>
        <w:ind w:firstLine="480" w:firstLineChars="200"/>
        <w:rPr>
          <w:rFonts w:ascii="宋体" w:hAnsi="宋体" w:cs="宋体"/>
          <w:sz w:val="24"/>
          <w:szCs w:val="32"/>
          <w:highlight w:val="none"/>
        </w:rPr>
      </w:pPr>
      <w:r>
        <w:rPr>
          <w:rFonts w:hint="eastAsia" w:ascii="宋体" w:hAnsi="宋体"/>
          <w:sz w:val="24"/>
          <w:highlight w:val="none"/>
        </w:rPr>
        <w:t>（3）</w:t>
      </w:r>
      <w:r>
        <w:rPr>
          <w:rFonts w:hint="eastAsia" w:ascii="宋体" w:hAnsi="宋体" w:cs="宋体"/>
          <w:sz w:val="24"/>
          <w:szCs w:val="32"/>
          <w:highlight w:val="none"/>
        </w:rPr>
        <w:t>纸质备份投标文件须由投标人在规定位置盖章并由法定代表人签署或盖章，投标人应写全称。纸质备份投标文件未按照招标文件要求签署、盖章的，其投标无效。</w:t>
      </w:r>
    </w:p>
    <w:p w14:paraId="3CA26D34">
      <w:pPr>
        <w:autoSpaceDE w:val="0"/>
        <w:autoSpaceDN w:val="0"/>
        <w:adjustRightInd w:val="0"/>
        <w:ind w:firstLine="480" w:firstLineChars="200"/>
        <w:rPr>
          <w:rFonts w:ascii="宋体" w:hAnsi="宋体"/>
          <w:kern w:val="0"/>
          <w:sz w:val="24"/>
          <w:highlight w:val="none"/>
        </w:rPr>
      </w:pPr>
      <w:r>
        <w:rPr>
          <w:rFonts w:hint="eastAsia" w:ascii="宋体" w:hAnsi="宋体"/>
          <w:sz w:val="24"/>
          <w:highlight w:val="none"/>
        </w:rPr>
        <w:t>（4）</w:t>
      </w:r>
      <w:r>
        <w:rPr>
          <w:rFonts w:hint="eastAsia" w:ascii="宋体" w:hAnsi="宋体" w:cs="宋体"/>
          <w:sz w:val="24"/>
          <w:szCs w:val="32"/>
          <w:highlight w:val="none"/>
        </w:rPr>
        <w:t>纸质备份投标文件不得涂改，若有修改错漏处，须加盖单位公章或法定代表人或授权委托人签字或盖章。投标文件因字迹潦草或表达不清所引起的后果由投标人负责。</w:t>
      </w:r>
    </w:p>
    <w:p w14:paraId="124C6D5E">
      <w:pPr>
        <w:autoSpaceDE w:val="0"/>
        <w:autoSpaceDN w:val="0"/>
        <w:adjustRightInd w:val="0"/>
        <w:ind w:firstLine="480" w:firstLineChars="200"/>
        <w:rPr>
          <w:rFonts w:ascii="宋体" w:hAnsi="宋体"/>
          <w:kern w:val="0"/>
          <w:sz w:val="24"/>
          <w:highlight w:val="none"/>
        </w:rPr>
      </w:pPr>
      <w:r>
        <w:rPr>
          <w:rFonts w:hint="eastAsia" w:ascii="宋体" w:hAnsi="宋体"/>
          <w:sz w:val="24"/>
          <w:highlight w:val="none"/>
        </w:rPr>
        <w:t>（5）</w:t>
      </w:r>
      <w:r>
        <w:rPr>
          <w:rFonts w:hint="eastAsia" w:ascii="宋体" w:hAnsi="宋体"/>
          <w:kern w:val="0"/>
          <w:sz w:val="24"/>
          <w:highlight w:val="none"/>
        </w:rPr>
        <w:t>项目如分标段，各标段投标文件（报价文件）必须分开编制，并按份数要求单独密封包装。</w:t>
      </w:r>
    </w:p>
    <w:p w14:paraId="47981BB4">
      <w:pPr>
        <w:snapToGrid w:val="0"/>
        <w:spacing w:before="156" w:beforeLines="50"/>
        <w:ind w:firstLine="470" w:firstLineChars="196"/>
        <w:jc w:val="left"/>
        <w:outlineLvl w:val="0"/>
        <w:rPr>
          <w:rFonts w:ascii="宋体" w:hAnsi="宋体" w:cs="宋体"/>
          <w:b/>
          <w:sz w:val="24"/>
          <w:highlight w:val="none"/>
        </w:rPr>
      </w:pPr>
      <w:r>
        <w:rPr>
          <w:rFonts w:hint="eastAsia" w:ascii="宋体" w:hAnsi="宋体"/>
          <w:sz w:val="24"/>
          <w:highlight w:val="none"/>
        </w:rPr>
        <w:t>（6）</w:t>
      </w:r>
      <w:r>
        <w:rPr>
          <w:rFonts w:hint="eastAsia" w:ascii="宋体" w:hAnsi="宋体"/>
          <w:kern w:val="0"/>
          <w:sz w:val="24"/>
          <w:highlight w:val="none"/>
          <w:lang w:val="zh-CN"/>
        </w:rPr>
        <w:t>因密封不严、标记不明而造成失密、拒收、过早启封等情况，采购组织机构概不负责。</w:t>
      </w:r>
    </w:p>
    <w:p w14:paraId="3937BD40">
      <w:pPr>
        <w:autoSpaceDE w:val="0"/>
        <w:autoSpaceDN w:val="0"/>
        <w:adjustRightInd w:val="0"/>
        <w:ind w:firstLine="480"/>
        <w:rPr>
          <w:rFonts w:ascii="宋体" w:hAnsi="宋体"/>
          <w:b/>
          <w:bCs/>
          <w:sz w:val="24"/>
          <w:highlight w:val="none"/>
        </w:rPr>
      </w:pPr>
      <w:r>
        <w:rPr>
          <w:rFonts w:hint="eastAsia" w:ascii="宋体" w:hAnsi="宋体"/>
          <w:b/>
          <w:bCs/>
          <w:kern w:val="0"/>
          <w:sz w:val="24"/>
          <w:highlight w:val="none"/>
        </w:rPr>
        <w:t>3、</w:t>
      </w:r>
      <w:r>
        <w:rPr>
          <w:rFonts w:hint="eastAsia" w:ascii="宋体" w:hAnsi="宋体"/>
          <w:b/>
          <w:bCs/>
          <w:sz w:val="24"/>
          <w:highlight w:val="none"/>
        </w:rPr>
        <w:t>投标文件的递交时间要求</w:t>
      </w:r>
    </w:p>
    <w:p w14:paraId="72E0C737">
      <w:pPr>
        <w:tabs>
          <w:tab w:val="left" w:pos="1418"/>
        </w:tabs>
        <w:autoSpaceDE w:val="0"/>
        <w:autoSpaceDN w:val="0"/>
        <w:adjustRightInd w:val="0"/>
        <w:ind w:firstLine="480" w:firstLineChars="200"/>
        <w:rPr>
          <w:rFonts w:ascii="宋体" w:hAnsi="宋体"/>
          <w:kern w:val="0"/>
          <w:sz w:val="24"/>
          <w:highlight w:val="none"/>
        </w:rPr>
      </w:pPr>
      <w:r>
        <w:rPr>
          <w:rFonts w:hint="eastAsia" w:ascii="宋体" w:hAnsi="宋体"/>
          <w:kern w:val="0"/>
          <w:sz w:val="24"/>
          <w:highlight w:val="none"/>
        </w:rPr>
        <w:t>（1）</w:t>
      </w:r>
      <w:r>
        <w:rPr>
          <w:rFonts w:hint="eastAsia" w:ascii="宋体" w:hAnsi="宋体"/>
          <w:b/>
          <w:bCs/>
          <w:kern w:val="0"/>
          <w:sz w:val="24"/>
          <w:highlight w:val="none"/>
        </w:rPr>
        <w:t>电子投标文件须在投标截止时间之前上传。</w:t>
      </w:r>
    </w:p>
    <w:p w14:paraId="2624F986">
      <w:pPr>
        <w:tabs>
          <w:tab w:val="left" w:pos="1418"/>
        </w:tabs>
        <w:autoSpaceDE w:val="0"/>
        <w:autoSpaceDN w:val="0"/>
        <w:adjustRightInd w:val="0"/>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（2）如有特殊情况，采购组织机构延长截止时间和开标时间，采购组织机构和投标人的权利和义务将受到新的截止时间和开标时间的约束。</w:t>
      </w:r>
    </w:p>
    <w:p w14:paraId="5C5C3C55">
      <w:pPr>
        <w:autoSpaceDE w:val="0"/>
        <w:autoSpaceDN w:val="0"/>
        <w:adjustRightInd w:val="0"/>
        <w:spacing w:line="440" w:lineRule="exact"/>
        <w:ind w:firstLine="482" w:firstLineChars="200"/>
        <w:rPr>
          <w:rFonts w:ascii="宋体" w:hAnsi="宋体" w:cs="宋体"/>
          <w:b/>
          <w:bCs/>
          <w:sz w:val="24"/>
          <w:highlight w:val="none"/>
          <w:lang w:val="zh-CN"/>
        </w:rPr>
      </w:pPr>
      <w:r>
        <w:rPr>
          <w:rFonts w:hint="eastAsia" w:ascii="宋体" w:hAnsi="宋体"/>
          <w:b/>
          <w:bCs/>
          <w:kern w:val="0"/>
          <w:sz w:val="24"/>
          <w:highlight w:val="none"/>
        </w:rPr>
        <w:t>4、</w:t>
      </w:r>
      <w:r>
        <w:rPr>
          <w:rFonts w:hint="eastAsia" w:ascii="宋体" w:hAnsi="宋体" w:cs="宋体"/>
          <w:b/>
          <w:bCs/>
          <w:sz w:val="24"/>
          <w:highlight w:val="none"/>
          <w:lang w:val="zh-CN"/>
        </w:rPr>
        <w:t>投标文件的编制、签署、份数</w:t>
      </w:r>
    </w:p>
    <w:p w14:paraId="4AC4C4C1">
      <w:pPr>
        <w:autoSpaceDE w:val="0"/>
        <w:autoSpaceDN w:val="0"/>
        <w:adjustRightInd w:val="0"/>
        <w:spacing w:line="44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1</w:t>
      </w:r>
      <w:r>
        <w:rPr>
          <w:rFonts w:hint="eastAsia" w:ascii="宋体" w:hAnsi="宋体" w:cs="宋体"/>
          <w:kern w:val="0"/>
          <w:sz w:val="24"/>
          <w:highlight w:val="none"/>
          <w:lang w:val="zh-CN"/>
        </w:rPr>
        <w:t>）投标文件包括“</w:t>
      </w:r>
      <w:r>
        <w:rPr>
          <w:rFonts w:hint="eastAsia" w:ascii="宋体" w:hAnsi="宋体"/>
          <w:sz w:val="24"/>
          <w:highlight w:val="none"/>
        </w:rPr>
        <w:t>资格证明文件、商务与技术文件和报价文件</w:t>
      </w:r>
      <w:r>
        <w:rPr>
          <w:rFonts w:hint="eastAsia" w:ascii="宋体" w:hAnsi="宋体" w:cs="宋体"/>
          <w:kern w:val="0"/>
          <w:sz w:val="24"/>
          <w:highlight w:val="none"/>
          <w:lang w:val="zh-CN"/>
        </w:rPr>
        <w:t>”</w:t>
      </w:r>
      <w:r>
        <w:rPr>
          <w:rFonts w:hint="eastAsia" w:ascii="宋体" w:hAnsi="宋体" w:cs="宋体"/>
          <w:kern w:val="0"/>
          <w:sz w:val="24"/>
          <w:highlight w:val="none"/>
        </w:rPr>
        <w:t>三</w:t>
      </w:r>
      <w:r>
        <w:rPr>
          <w:rFonts w:hint="eastAsia" w:ascii="宋体" w:hAnsi="宋体" w:cs="宋体"/>
          <w:kern w:val="0"/>
          <w:sz w:val="24"/>
          <w:highlight w:val="none"/>
          <w:lang w:val="zh-CN"/>
        </w:rPr>
        <w:t>部分。投标人应按“政府采购云平台”供应商项目采购-电子招投标操作指南（网址：</w:t>
      </w:r>
      <w:r>
        <w:rPr>
          <w:highlight w:val="none"/>
        </w:rPr>
        <w:fldChar w:fldCharType="begin"/>
      </w:r>
      <w:r>
        <w:rPr>
          <w:highlight w:val="none"/>
        </w:rPr>
        <w:instrText xml:space="preserve"> HYPERLINK "https://help.zcy.gov.cn/web/site_2/2018/12-28/2573.html）及本采购文件要求制作" </w:instrText>
      </w:r>
      <w:r>
        <w:rPr>
          <w:highlight w:val="none"/>
        </w:rPr>
        <w:fldChar w:fldCharType="separate"/>
      </w:r>
      <w:r>
        <w:rPr>
          <w:rFonts w:hint="eastAsia" w:ascii="宋体" w:hAnsi="宋体" w:cs="宋体"/>
          <w:kern w:val="0"/>
          <w:sz w:val="24"/>
          <w:highlight w:val="none"/>
          <w:lang w:val="zh-CN"/>
        </w:rPr>
        <w:t>https://help.zcy.gov.cn/web/site_2/2018/12-28/2573.html）及本招标文件要求制作</w:t>
      </w:r>
      <w:r>
        <w:rPr>
          <w:rFonts w:hint="eastAsia" w:ascii="宋体" w:hAnsi="宋体" w:cs="宋体"/>
          <w:kern w:val="0"/>
          <w:sz w:val="24"/>
          <w:highlight w:val="none"/>
          <w:lang w:val="zh-CN"/>
        </w:rPr>
        <w:fldChar w:fldCharType="end"/>
      </w:r>
      <w:r>
        <w:rPr>
          <w:rFonts w:hint="eastAsia" w:ascii="宋体" w:hAnsi="宋体" w:cs="宋体"/>
          <w:kern w:val="0"/>
          <w:sz w:val="24"/>
          <w:highlight w:val="none"/>
          <w:lang w:val="zh-CN"/>
        </w:rPr>
        <w:t>。</w:t>
      </w:r>
    </w:p>
    <w:p w14:paraId="65EEC907">
      <w:pPr>
        <w:autoSpaceDE w:val="0"/>
        <w:autoSpaceDN w:val="0"/>
        <w:adjustRightInd w:val="0"/>
        <w:spacing w:line="44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（2）</w:t>
      </w:r>
      <w:r>
        <w:rPr>
          <w:rFonts w:hint="eastAsia" w:ascii="宋体" w:hAnsi="宋体" w:cs="宋体"/>
          <w:b/>
          <w:bCs/>
          <w:kern w:val="0"/>
          <w:sz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r>
        <w:rPr>
          <w:rFonts w:hint="eastAsia" w:ascii="宋体" w:hAnsi="宋体" w:cs="宋体"/>
          <w:b/>
          <w:bCs/>
          <w:kern w:val="0"/>
          <w:sz w:val="24"/>
          <w:highlight w:val="none"/>
        </w:rPr>
        <w:t>备份纸质投标文件加盖单位公章。</w:t>
      </w:r>
    </w:p>
    <w:p w14:paraId="392A6CC7">
      <w:pPr>
        <w:autoSpaceDE w:val="0"/>
        <w:autoSpaceDN w:val="0"/>
        <w:adjustRightInd w:val="0"/>
        <w:spacing w:line="44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kern w:val="0"/>
          <w:sz w:val="24"/>
          <w:highlight w:val="none"/>
          <w:lang w:val="zh-CN"/>
        </w:rPr>
        <w:t>）份数：</w:t>
      </w:r>
    </w:p>
    <w:p w14:paraId="12902541">
      <w:pPr>
        <w:autoSpaceDE w:val="0"/>
        <w:autoSpaceDN w:val="0"/>
        <w:adjustRightInd w:val="0"/>
        <w:spacing w:line="44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lang w:val="zh-CN"/>
        </w:rPr>
        <w:t>“电子加密投标文件”（后缀格式为.jmbs）：在线上传递交一份。</w:t>
      </w:r>
    </w:p>
    <w:p w14:paraId="665787D6">
      <w:pPr>
        <w:tabs>
          <w:tab w:val="left" w:pos="1898"/>
        </w:tabs>
        <w:autoSpaceDE w:val="0"/>
        <w:autoSpaceDN w:val="0"/>
        <w:adjustRightInd w:val="0"/>
        <w:ind w:firstLine="480" w:firstLineChars="200"/>
        <w:rPr>
          <w:rFonts w:ascii="宋体" w:hAnsi="宋体"/>
          <w:b/>
          <w:bCs/>
          <w:kern w:val="0"/>
          <w:sz w:val="24"/>
          <w:highlight w:val="none"/>
        </w:rPr>
      </w:pPr>
      <w:r>
        <w:rPr>
          <w:rFonts w:hint="eastAsia" w:ascii="宋体" w:hAnsi="宋体" w:cs="宋体"/>
          <w:kern w:val="0"/>
          <w:sz w:val="24"/>
          <w:highlight w:val="none"/>
        </w:rPr>
        <w:t>2）</w:t>
      </w:r>
      <w:r>
        <w:rPr>
          <w:rFonts w:hint="eastAsia" w:ascii="宋体" w:hAnsi="宋体" w:cs="宋体"/>
          <w:kern w:val="0"/>
          <w:sz w:val="24"/>
          <w:highlight w:val="none"/>
          <w:lang w:val="zh-CN"/>
        </w:rPr>
        <w:t>“备份投标文件”（后缀格式为.bfbs）</w:t>
      </w:r>
      <w:r>
        <w:rPr>
          <w:rFonts w:hint="eastAsia" w:ascii="宋体" w:hAnsi="宋体" w:cs="宋体"/>
          <w:b/>
          <w:bCs/>
          <w:sz w:val="24"/>
          <w:highlight w:val="none"/>
        </w:rPr>
        <w:t>（</w:t>
      </w:r>
      <w:r>
        <w:rPr>
          <w:rStyle w:val="89"/>
          <w:rFonts w:hint="eastAsia" w:cs="Arial" w:asciiTheme="minorEastAsia" w:hAnsiTheme="minorEastAsia" w:eastAsiaTheme="minorEastAsia"/>
          <w:b/>
          <w:bCs/>
          <w:color w:val="auto"/>
          <w:sz w:val="24"/>
          <w:highlight w:val="none"/>
        </w:rPr>
        <w:t>自愿提供，非实质性要求，因电子投标文件无法读取的后果由投标人自行承担</w:t>
      </w:r>
      <w:r>
        <w:rPr>
          <w:rFonts w:hint="eastAsia" w:ascii="宋体" w:hAnsi="宋体" w:cs="宋体"/>
          <w:b/>
          <w:bCs/>
          <w:sz w:val="24"/>
          <w:highlight w:val="none"/>
        </w:rPr>
        <w:t>）</w:t>
      </w:r>
      <w:r>
        <w:rPr>
          <w:rFonts w:hint="eastAsia" w:ascii="宋体" w:hAnsi="宋体" w:cs="宋体"/>
          <w:kern w:val="0"/>
          <w:sz w:val="24"/>
          <w:highlight w:val="none"/>
          <w:lang w:val="zh-CN"/>
        </w:rPr>
        <w:t>：发送一份</w:t>
      </w:r>
      <w:r>
        <w:rPr>
          <w:rFonts w:hint="eastAsia" w:ascii="宋体" w:hAnsi="宋体" w:cs="宋体"/>
          <w:kern w:val="0"/>
          <w:sz w:val="24"/>
          <w:highlight w:val="none"/>
        </w:rPr>
        <w:t>电子备份投标文件</w:t>
      </w:r>
      <w:r>
        <w:rPr>
          <w:rFonts w:hint="eastAsia" w:ascii="宋体" w:hAnsi="宋体" w:cs="宋体"/>
          <w:kern w:val="0"/>
          <w:sz w:val="24"/>
          <w:highlight w:val="none"/>
          <w:lang w:val="zh-CN"/>
        </w:rPr>
        <w:t>至邮箱：</w:t>
      </w:r>
      <w:r>
        <w:rPr>
          <w:rFonts w:hint="eastAsia" w:ascii="宋体" w:hAnsi="宋体" w:cs="宋体"/>
          <w:kern w:val="0"/>
          <w:sz w:val="24"/>
          <w:highlight w:val="none"/>
          <w:lang w:eastAsia="zh-CN"/>
        </w:rPr>
        <w:t>464178749</w:t>
      </w:r>
      <w:r>
        <w:rPr>
          <w:rFonts w:hint="eastAsia" w:ascii="宋体" w:hAnsi="宋体" w:cs="宋体"/>
          <w:kern w:val="0"/>
          <w:sz w:val="24"/>
          <w:highlight w:val="none"/>
        </w:rPr>
        <w:t>@qq.com</w:t>
      </w:r>
      <w:r>
        <w:rPr>
          <w:rFonts w:hint="eastAsia" w:ascii="宋体" w:hAnsi="宋体" w:cs="宋体"/>
          <w:kern w:val="0"/>
          <w:sz w:val="24"/>
          <w:highlight w:val="none"/>
          <w:lang w:val="zh-CN"/>
        </w:rPr>
        <w:t>，以接收方邮箱收件箱所显示时间为准。</w:t>
      </w:r>
      <w:r>
        <w:rPr>
          <w:rFonts w:hint="eastAsia" w:ascii="宋体" w:hAnsi="宋体"/>
          <w:sz w:val="24"/>
          <w:highlight w:val="none"/>
        </w:rPr>
        <w:t>纸质备份投标文件一份投标人须在投标截止时间之前邮寄或送至：</w:t>
      </w:r>
      <w:r>
        <w:rPr>
          <w:rFonts w:hint="eastAsia" w:ascii="宋体" w:hAnsi="宋体"/>
          <w:b/>
          <w:bCs/>
          <w:sz w:val="24"/>
          <w:highlight w:val="none"/>
          <w:u w:val="single"/>
        </w:rPr>
        <w:t>路桥区文化路2号房管大楼506，联系人：陈苏伟</w:t>
      </w:r>
      <w:r>
        <w:rPr>
          <w:rFonts w:hint="eastAsia" w:ascii="宋体" w:hAnsi="宋体"/>
          <w:sz w:val="24"/>
          <w:highlight w:val="none"/>
        </w:rPr>
        <w:t>，</w:t>
      </w:r>
      <w:r>
        <w:rPr>
          <w:rFonts w:hint="eastAsia" w:ascii="宋体" w:hAnsi="宋体"/>
          <w:b/>
          <w:bCs/>
          <w:sz w:val="24"/>
          <w:highlight w:val="none"/>
        </w:rPr>
        <w:t>投标当天提交的，送至开标地点。</w:t>
      </w:r>
    </w:p>
    <w:p w14:paraId="5B1EF74A">
      <w:pPr>
        <w:tabs>
          <w:tab w:val="left" w:pos="1898"/>
        </w:tabs>
        <w:autoSpaceDE w:val="0"/>
        <w:autoSpaceDN w:val="0"/>
        <w:adjustRightInd w:val="0"/>
        <w:ind w:firstLine="482" w:firstLineChars="200"/>
        <w:rPr>
          <w:rFonts w:ascii="宋体" w:hAnsi="宋体"/>
          <w:b/>
          <w:bCs/>
          <w:kern w:val="0"/>
          <w:sz w:val="24"/>
          <w:highlight w:val="none"/>
        </w:rPr>
      </w:pPr>
      <w:r>
        <w:rPr>
          <w:rFonts w:hint="eastAsia" w:ascii="宋体" w:hAnsi="宋体"/>
          <w:b/>
          <w:bCs/>
          <w:kern w:val="0"/>
          <w:sz w:val="24"/>
          <w:highlight w:val="none"/>
        </w:rPr>
        <w:t>5、纸质备份投标文件的包装、补充、修改和撤回</w:t>
      </w:r>
    </w:p>
    <w:p w14:paraId="7428BDC2">
      <w:pPr>
        <w:tabs>
          <w:tab w:val="left" w:pos="1418"/>
        </w:tabs>
        <w:autoSpaceDE w:val="0"/>
        <w:autoSpaceDN w:val="0"/>
        <w:adjustRightInd w:val="0"/>
        <w:ind w:firstLine="480" w:firstLineChars="200"/>
        <w:rPr>
          <w:highlight w:val="none"/>
        </w:rPr>
      </w:pPr>
      <w:r>
        <w:rPr>
          <w:rFonts w:hint="eastAsia" w:ascii="宋体" w:hAnsi="宋体"/>
          <w:kern w:val="0"/>
          <w:sz w:val="24"/>
          <w:highlight w:val="none"/>
        </w:rPr>
        <w:t>（1）</w:t>
      </w:r>
      <w:r>
        <w:rPr>
          <w:rFonts w:hint="eastAsia" w:ascii="宋体" w:hAnsi="宋体" w:cs="宋体"/>
          <w:sz w:val="24"/>
          <w:szCs w:val="32"/>
          <w:highlight w:val="none"/>
        </w:rPr>
        <w:t>投标人在投标截止时间之前，可以对已提交的纸质备份投标文件进行修改或撤回，但应以书面形式通知</w:t>
      </w:r>
      <w:r>
        <w:rPr>
          <w:rFonts w:hint="eastAsia" w:ascii="宋体" w:hAnsi="宋体" w:cs="宋体"/>
          <w:sz w:val="24"/>
          <w:szCs w:val="32"/>
          <w:highlight w:val="none"/>
          <w:lang w:eastAsia="zh-CN"/>
        </w:rPr>
        <w:t>采购人</w:t>
      </w:r>
      <w:r>
        <w:rPr>
          <w:rFonts w:hint="eastAsia" w:ascii="宋体" w:hAnsi="宋体" w:cs="宋体"/>
          <w:sz w:val="24"/>
          <w:szCs w:val="32"/>
          <w:highlight w:val="none"/>
        </w:rPr>
        <w:t>（或招标代理机构），书面形式应加盖投标人公章或由法定代表人（或委托人）签署或盖章。投标截止时间后，投标人不得撤回、修改投标文件。修改后重新递交的投标文件应当按本招标文件的要求签署、盖章和密封。</w:t>
      </w:r>
    </w:p>
    <w:p w14:paraId="39357050">
      <w:pPr>
        <w:tabs>
          <w:tab w:val="left" w:pos="1418"/>
        </w:tabs>
        <w:autoSpaceDE w:val="0"/>
        <w:autoSpaceDN w:val="0"/>
        <w:adjustRightInd w:val="0"/>
        <w:ind w:firstLine="480" w:firstLineChars="200"/>
        <w:rPr>
          <w:rFonts w:ascii="宋体" w:hAnsi="宋体" w:cs="宋体"/>
          <w:b/>
          <w:sz w:val="24"/>
          <w:highlight w:val="none"/>
        </w:rPr>
      </w:pPr>
      <w:r>
        <w:rPr>
          <w:rFonts w:hint="eastAsia" w:ascii="宋体" w:hAnsi="宋体" w:cs="宋体"/>
          <w:sz w:val="24"/>
          <w:highlight w:val="none"/>
        </w:rPr>
        <w:t>（2）投标修改文件必须密封，在密封袋上写明项目编号、标段、招标项目名称、投标人名称、并注明“修改文件”、“开标时启封”、“</w:t>
      </w:r>
      <w:r>
        <w:rPr>
          <w:rFonts w:hint="eastAsia" w:ascii="宋体" w:hAnsi="宋体"/>
          <w:sz w:val="24"/>
          <w:highlight w:val="none"/>
        </w:rPr>
        <w:t>资格证明文件或商务与技术文件或报价文件</w:t>
      </w:r>
      <w:r>
        <w:rPr>
          <w:rFonts w:hint="eastAsia" w:ascii="宋体" w:hAnsi="宋体" w:cs="宋体"/>
          <w:sz w:val="24"/>
          <w:highlight w:val="none"/>
        </w:rPr>
        <w:t>”字样，其作为投标文件的组成部份。未按规定密封或标记的投标文件将被拒绝，由此造成投标文件被误投或提前拆封的风险由投标人承担。</w:t>
      </w:r>
    </w:p>
    <w:p w14:paraId="12C08478">
      <w:pPr>
        <w:pStyle w:val="15"/>
        <w:numPr>
          <w:ilvl w:val="0"/>
          <w:numId w:val="0"/>
        </w:numPr>
        <w:tabs>
          <w:tab w:val="left" w:pos="454"/>
          <w:tab w:val="left" w:pos="720"/>
        </w:tabs>
        <w:spacing w:before="156" w:beforeLines="50"/>
        <w:ind w:firstLine="472" w:firstLineChars="196"/>
        <w:rPr>
          <w:rFonts w:ascii="宋体" w:hAnsi="宋体" w:eastAsia="宋体" w:cs="宋体"/>
          <w:b/>
          <w:sz w:val="24"/>
          <w:highlight w:val="none"/>
        </w:rPr>
      </w:pPr>
      <w:r>
        <w:rPr>
          <w:rFonts w:hint="eastAsia" w:ascii="宋体" w:hAnsi="宋体" w:eastAsia="宋体" w:cs="宋体"/>
          <w:b/>
          <w:sz w:val="24"/>
          <w:highlight w:val="none"/>
        </w:rPr>
        <w:t>6、投标文件的有效期</w:t>
      </w:r>
    </w:p>
    <w:p w14:paraId="5CBF6F30">
      <w:pPr>
        <w:pStyle w:val="15"/>
        <w:numPr>
          <w:ilvl w:val="0"/>
          <w:numId w:val="0"/>
        </w:numPr>
        <w:tabs>
          <w:tab w:val="left" w:pos="454"/>
          <w:tab w:val="left" w:pos="720"/>
        </w:tabs>
        <w:ind w:firstLine="480" w:firstLineChars="200"/>
        <w:rPr>
          <w:rFonts w:ascii="宋体" w:hAnsi="宋体" w:eastAsia="宋体" w:cs="宋体"/>
          <w:sz w:val="24"/>
          <w:highlight w:val="none"/>
        </w:rPr>
      </w:pPr>
      <w:r>
        <w:rPr>
          <w:rFonts w:hint="eastAsia" w:ascii="宋体" w:hAnsi="宋体" w:eastAsia="宋体"/>
          <w:kern w:val="0"/>
          <w:sz w:val="24"/>
          <w:highlight w:val="none"/>
        </w:rPr>
        <w:t>（1）</w:t>
      </w:r>
      <w:r>
        <w:rPr>
          <w:rFonts w:hint="eastAsia" w:ascii="宋体" w:hAnsi="宋体" w:eastAsia="宋体" w:cs="宋体"/>
          <w:sz w:val="24"/>
          <w:highlight w:val="none"/>
        </w:rPr>
        <w:t>自投标截止日起</w:t>
      </w:r>
      <w:r>
        <w:rPr>
          <w:rFonts w:ascii="宋体" w:hAnsi="宋体" w:eastAsia="宋体" w:cs="宋体"/>
          <w:sz w:val="24"/>
          <w:highlight w:val="none"/>
          <w:u w:val="single"/>
        </w:rPr>
        <w:t>90</w:t>
      </w:r>
      <w:r>
        <w:rPr>
          <w:rFonts w:hint="eastAsia" w:ascii="宋体" w:hAnsi="宋体" w:eastAsia="宋体" w:cs="宋体"/>
          <w:sz w:val="24"/>
          <w:highlight w:val="none"/>
        </w:rPr>
        <w:t>天内投标文件应保持有效。有效期不足的投标文件将被拒绝。</w:t>
      </w:r>
    </w:p>
    <w:p w14:paraId="5CC365F9">
      <w:pPr>
        <w:pStyle w:val="15"/>
        <w:numPr>
          <w:ilvl w:val="0"/>
          <w:numId w:val="0"/>
        </w:numPr>
        <w:tabs>
          <w:tab w:val="left" w:pos="454"/>
          <w:tab w:val="left" w:pos="720"/>
        </w:tabs>
        <w:ind w:firstLine="480" w:firstLineChars="200"/>
        <w:rPr>
          <w:rFonts w:ascii="宋体" w:hAnsi="宋体" w:eastAsia="宋体" w:cs="宋体"/>
          <w:sz w:val="24"/>
          <w:highlight w:val="none"/>
        </w:rPr>
      </w:pPr>
      <w:r>
        <w:rPr>
          <w:rFonts w:hint="eastAsia" w:ascii="宋体" w:hAnsi="宋体" w:eastAsia="宋体"/>
          <w:kern w:val="0"/>
          <w:sz w:val="24"/>
          <w:highlight w:val="none"/>
        </w:rPr>
        <w:t>（2）</w:t>
      </w:r>
      <w:r>
        <w:rPr>
          <w:rFonts w:hint="eastAsia" w:ascii="宋体" w:hAnsi="宋体" w:eastAsia="宋体" w:cs="宋体"/>
          <w:sz w:val="24"/>
          <w:highlight w:val="none"/>
        </w:rPr>
        <w:t>在特殊情况下，</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可与投标人协商延长投标书的有效期，这种要求和答复均以书面形式进行。</w:t>
      </w:r>
    </w:p>
    <w:p w14:paraId="1971DD90">
      <w:pPr>
        <w:snapToGrid w:val="0"/>
        <w:ind w:firstLine="480" w:firstLineChars="200"/>
        <w:jc w:val="left"/>
        <w:outlineLvl w:val="0"/>
        <w:rPr>
          <w:rFonts w:ascii="宋体" w:cs="宋体"/>
          <w:b/>
          <w:sz w:val="24"/>
          <w:highlight w:val="none"/>
        </w:rPr>
      </w:pPr>
      <w:r>
        <w:rPr>
          <w:rFonts w:hint="eastAsia" w:ascii="宋体" w:hAnsi="宋体"/>
          <w:kern w:val="0"/>
          <w:sz w:val="24"/>
          <w:highlight w:val="none"/>
        </w:rPr>
        <w:t>（3）</w:t>
      </w:r>
      <w:r>
        <w:rPr>
          <w:rFonts w:hint="eastAsia" w:ascii="宋体" w:hAnsi="宋体" w:cs="宋体"/>
          <w:sz w:val="24"/>
          <w:highlight w:val="none"/>
        </w:rPr>
        <w:t>延长有效期内投标人不能修改投标文件。</w:t>
      </w:r>
      <w:r>
        <w:rPr>
          <w:rFonts w:ascii="宋体" w:hAnsi="宋体" w:cs="宋体"/>
          <w:b/>
          <w:sz w:val="24"/>
          <w:highlight w:val="none"/>
        </w:rPr>
        <w:t xml:space="preserve"> </w:t>
      </w:r>
    </w:p>
    <w:p w14:paraId="56079010">
      <w:pPr>
        <w:snapToGrid w:val="0"/>
        <w:ind w:firstLine="480" w:firstLineChars="200"/>
        <w:jc w:val="left"/>
        <w:outlineLvl w:val="0"/>
        <w:rPr>
          <w:rFonts w:ascii="宋体" w:hAnsi="宋体" w:cs="宋体"/>
          <w:b/>
          <w:sz w:val="24"/>
          <w:highlight w:val="none"/>
        </w:rPr>
      </w:pPr>
      <w:r>
        <w:rPr>
          <w:rFonts w:hint="eastAsia" w:ascii="宋体" w:hAnsi="宋体"/>
          <w:kern w:val="0"/>
          <w:sz w:val="24"/>
          <w:highlight w:val="none"/>
        </w:rPr>
        <w:t>（4）</w:t>
      </w:r>
      <w:r>
        <w:rPr>
          <w:rFonts w:hint="eastAsia" w:ascii="宋体" w:hAnsi="宋体" w:cs="宋体"/>
          <w:sz w:val="24"/>
          <w:highlight w:val="none"/>
        </w:rPr>
        <w:t>中标人的投标文件自开标之日起至合同履行完毕止均应保持有效。</w:t>
      </w:r>
    </w:p>
    <w:p w14:paraId="00D50070">
      <w:pPr>
        <w:snapToGrid w:val="0"/>
        <w:spacing w:before="156" w:beforeLines="50"/>
        <w:jc w:val="left"/>
        <w:outlineLvl w:val="0"/>
        <w:rPr>
          <w:rFonts w:ascii="宋体" w:cs="宋体"/>
          <w:b/>
          <w:sz w:val="24"/>
          <w:highlight w:val="none"/>
        </w:rPr>
      </w:pPr>
      <w:r>
        <w:rPr>
          <w:rFonts w:hint="eastAsia" w:ascii="宋体" w:hAnsi="宋体" w:cs="宋体"/>
          <w:b/>
          <w:sz w:val="24"/>
          <w:highlight w:val="none"/>
        </w:rPr>
        <w:t>四、投标保证金</w:t>
      </w:r>
    </w:p>
    <w:p w14:paraId="267D8513">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不收取投标保证金</w:t>
      </w:r>
      <w:r>
        <w:rPr>
          <w:rFonts w:ascii="宋体" w:hAnsi="宋体" w:cs="宋体"/>
          <w:sz w:val="24"/>
          <w:highlight w:val="none"/>
        </w:rPr>
        <w:t>。</w:t>
      </w:r>
    </w:p>
    <w:p w14:paraId="1C0EA141">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中标人应在中标通知书发出后30日内与采购人签订合同并在签订合同前提交履约保证金给采购人。如提供现金的，履约保证金账户由采购人提供。</w:t>
      </w:r>
    </w:p>
    <w:p w14:paraId="1BA3C46F">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但投标人有下列情形之一的，将视情节轻重予以处罚（处罚措施由</w:t>
      </w:r>
      <w:r>
        <w:rPr>
          <w:rFonts w:hint="eastAsia" w:ascii="宋体" w:hAnsi="宋体" w:cs="宋体"/>
          <w:sz w:val="24"/>
          <w:highlight w:val="none"/>
          <w:lang w:eastAsia="zh-CN"/>
        </w:rPr>
        <w:t>采购人</w:t>
      </w:r>
      <w:r>
        <w:rPr>
          <w:rFonts w:hint="eastAsia" w:ascii="宋体" w:hAnsi="宋体" w:cs="宋体"/>
          <w:sz w:val="24"/>
          <w:highlight w:val="none"/>
        </w:rPr>
        <w:t>合理确定，若给</w:t>
      </w:r>
      <w:r>
        <w:rPr>
          <w:rFonts w:hint="eastAsia" w:ascii="宋体" w:hAnsi="宋体" w:cs="宋体"/>
          <w:sz w:val="24"/>
          <w:highlight w:val="none"/>
          <w:lang w:eastAsia="zh-CN"/>
        </w:rPr>
        <w:t>采购人</w:t>
      </w:r>
      <w:r>
        <w:rPr>
          <w:rFonts w:hint="eastAsia" w:ascii="宋体" w:hAnsi="宋体" w:cs="宋体"/>
          <w:sz w:val="24"/>
          <w:highlight w:val="none"/>
        </w:rPr>
        <w:t>造成损失的，须承担所有损失赔偿，</w:t>
      </w:r>
      <w:r>
        <w:rPr>
          <w:rFonts w:hint="eastAsia" w:ascii="_5b8b_4f53" w:hAnsi="_5b8b_4f53" w:cs="宋体"/>
          <w:kern w:val="0"/>
          <w:sz w:val="24"/>
          <w:highlight w:val="none"/>
        </w:rPr>
        <w:t>并上报采购监管机构进行处理</w:t>
      </w:r>
      <w:r>
        <w:rPr>
          <w:rFonts w:hint="eastAsia" w:ascii="宋体" w:hAnsi="宋体" w:cs="宋体"/>
          <w:sz w:val="24"/>
          <w:highlight w:val="none"/>
        </w:rPr>
        <w:t>）。</w:t>
      </w:r>
    </w:p>
    <w:p w14:paraId="6E017BD7">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（1）</w:t>
      </w:r>
      <w:r>
        <w:rPr>
          <w:rFonts w:hint="eastAsia" w:ascii="宋体" w:hAnsi="宋体"/>
          <w:sz w:val="24"/>
          <w:highlight w:val="none"/>
        </w:rPr>
        <w:t>投标人在截止时间后至投标有效期内无故撤回投标文件</w:t>
      </w:r>
      <w:r>
        <w:rPr>
          <w:rFonts w:hint="eastAsia" w:ascii="宋体" w:hAnsi="宋体" w:cs="宋体"/>
          <w:kern w:val="0"/>
          <w:sz w:val="24"/>
          <w:highlight w:val="none"/>
        </w:rPr>
        <w:t>或放弃中标资格的</w:t>
      </w:r>
      <w:r>
        <w:rPr>
          <w:rFonts w:hint="eastAsia" w:ascii="宋体" w:hAnsi="宋体" w:cs="宋体"/>
          <w:sz w:val="24"/>
          <w:highlight w:val="none"/>
        </w:rPr>
        <w:t>；</w:t>
      </w:r>
    </w:p>
    <w:p w14:paraId="4854274E">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（2）投标人在投标过程中弄虚作假，提供虚假材料的；</w:t>
      </w:r>
    </w:p>
    <w:p w14:paraId="7511DF24">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（3）</w:t>
      </w:r>
      <w:r>
        <w:rPr>
          <w:rFonts w:hint="eastAsia" w:ascii="宋体" w:hAnsi="宋体"/>
          <w:bCs/>
          <w:sz w:val="24"/>
          <w:highlight w:val="none"/>
        </w:rPr>
        <w:t>与采购人另行订立背离合同实质性内容的协议的</w:t>
      </w:r>
      <w:r>
        <w:rPr>
          <w:rFonts w:hint="eastAsia" w:ascii="宋体" w:hAnsi="宋体" w:cs="宋体"/>
          <w:sz w:val="24"/>
          <w:highlight w:val="none"/>
        </w:rPr>
        <w:t>；</w:t>
      </w:r>
    </w:p>
    <w:p w14:paraId="422167A3">
      <w:pPr>
        <w:snapToGrid w:val="0"/>
        <w:ind w:firstLine="480" w:firstLineChars="200"/>
        <w:jc w:val="left"/>
        <w:outlineLvl w:val="0"/>
        <w:rPr>
          <w:rFonts w:ascii="宋体" w:hAnsi="宋体" w:cs="宋体"/>
          <w:sz w:val="24"/>
          <w:highlight w:val="none"/>
        </w:rPr>
      </w:pPr>
      <w:r>
        <w:rPr>
          <w:rFonts w:hint="eastAsia" w:ascii="宋体" w:hAnsi="宋体" w:cs="宋体"/>
          <w:sz w:val="24"/>
          <w:highlight w:val="none"/>
        </w:rPr>
        <w:t>（4）将中标项目转让或违规分包给他人；</w:t>
      </w:r>
    </w:p>
    <w:p w14:paraId="3640261B">
      <w:pPr>
        <w:snapToGrid w:val="0"/>
        <w:ind w:firstLine="480" w:firstLineChars="200"/>
        <w:jc w:val="left"/>
        <w:outlineLvl w:val="0"/>
        <w:rPr>
          <w:rFonts w:ascii="宋体" w:hAnsi="宋体"/>
          <w:bCs/>
          <w:sz w:val="24"/>
          <w:highlight w:val="none"/>
        </w:rPr>
      </w:pPr>
      <w:r>
        <w:rPr>
          <w:rFonts w:hint="eastAsia" w:ascii="宋体" w:hAnsi="宋体" w:cs="宋体"/>
          <w:sz w:val="24"/>
          <w:highlight w:val="none"/>
        </w:rPr>
        <w:t>（5）</w:t>
      </w:r>
      <w:r>
        <w:rPr>
          <w:rFonts w:hint="eastAsia" w:ascii="宋体" w:hAnsi="宋体"/>
          <w:bCs/>
          <w:sz w:val="24"/>
          <w:highlight w:val="none"/>
        </w:rPr>
        <w:t>除因不可抗力或招标文件认可的情形以外，中标供应商不与采购人签订合同或拒绝履行合同义务的；</w:t>
      </w:r>
    </w:p>
    <w:p w14:paraId="4D79185E">
      <w:pPr>
        <w:snapToGrid w:val="0"/>
        <w:ind w:firstLine="480" w:firstLineChars="200"/>
        <w:jc w:val="left"/>
        <w:outlineLvl w:val="0"/>
        <w:rPr>
          <w:rFonts w:ascii="宋体" w:hAnsi="宋体"/>
          <w:bCs/>
          <w:sz w:val="24"/>
          <w:highlight w:val="none"/>
        </w:rPr>
      </w:pPr>
      <w:r>
        <w:rPr>
          <w:rFonts w:hint="eastAsia" w:ascii="宋体" w:hAnsi="宋体"/>
          <w:bCs/>
          <w:sz w:val="24"/>
          <w:highlight w:val="none"/>
        </w:rPr>
        <w:t>（6）供应商与采购人、其他供应商或者采购组织机构恶意串通的；</w:t>
      </w:r>
    </w:p>
    <w:p w14:paraId="5F45B3C9">
      <w:pPr>
        <w:snapToGrid w:val="0"/>
        <w:ind w:firstLine="480" w:firstLineChars="200"/>
        <w:rPr>
          <w:rFonts w:ascii="宋体" w:hAnsi="宋体" w:cs="宋体"/>
          <w:sz w:val="24"/>
          <w:highlight w:val="none"/>
        </w:rPr>
      </w:pPr>
      <w:r>
        <w:rPr>
          <w:rFonts w:hint="eastAsia" w:ascii="宋体" w:hAnsi="宋体"/>
          <w:bCs/>
          <w:sz w:val="24"/>
          <w:highlight w:val="none"/>
        </w:rPr>
        <w:t>（7）其他严重扰乱招投标程序的，法律、法规明确规定的其他行为。</w:t>
      </w:r>
    </w:p>
    <w:p w14:paraId="3697A0E6">
      <w:pPr>
        <w:snapToGrid w:val="0"/>
        <w:jc w:val="left"/>
        <w:rPr>
          <w:rFonts w:ascii="宋体" w:hAnsi="宋体"/>
          <w:b/>
          <w:kern w:val="0"/>
          <w:sz w:val="24"/>
          <w:highlight w:val="none"/>
        </w:rPr>
      </w:pPr>
      <w:r>
        <w:rPr>
          <w:rFonts w:hint="eastAsia" w:ascii="宋体" w:hAnsi="宋体"/>
          <w:b/>
          <w:kern w:val="0"/>
          <w:sz w:val="24"/>
          <w:highlight w:val="none"/>
        </w:rPr>
        <w:t>五、开标</w:t>
      </w:r>
    </w:p>
    <w:p w14:paraId="0A87DFD8">
      <w:pPr>
        <w:autoSpaceDE w:val="0"/>
        <w:autoSpaceDN w:val="0"/>
        <w:adjustRightInd w:val="0"/>
        <w:rPr>
          <w:rFonts w:ascii="宋体" w:hAnsi="宋体"/>
          <w:kern w:val="0"/>
          <w:sz w:val="24"/>
          <w:highlight w:val="none"/>
        </w:rPr>
      </w:pPr>
      <w:r>
        <w:rPr>
          <w:rFonts w:hint="eastAsia" w:ascii="宋体" w:hAnsi="宋体"/>
          <w:kern w:val="0"/>
          <w:sz w:val="24"/>
          <w:highlight w:val="none"/>
        </w:rPr>
        <w:t xml:space="preserve">    （一）开标事项</w:t>
      </w:r>
    </w:p>
    <w:p w14:paraId="592C7704">
      <w:pPr>
        <w:autoSpaceDE w:val="0"/>
        <w:autoSpaceDN w:val="0"/>
        <w:adjustRightInd w:val="0"/>
        <w:ind w:firstLine="480" w:firstLineChars="200"/>
        <w:rPr>
          <w:rFonts w:ascii="宋体" w:hAnsi="宋体"/>
          <w:bCs/>
          <w:sz w:val="24"/>
          <w:highlight w:val="none"/>
        </w:rPr>
      </w:pPr>
      <w:r>
        <w:rPr>
          <w:rFonts w:hint="eastAsia" w:ascii="宋体" w:hAnsi="宋体"/>
          <w:kern w:val="0"/>
          <w:sz w:val="24"/>
          <w:highlight w:val="none"/>
        </w:rPr>
        <w:t>采购组织机构在“招标公告”规定的时间和地点公开开标，</w:t>
      </w:r>
      <w:r>
        <w:rPr>
          <w:rFonts w:hint="eastAsia" w:ascii="宋体" w:hAnsi="宋体" w:cs="宋体"/>
          <w:sz w:val="24"/>
          <w:highlight w:val="none"/>
        </w:rPr>
        <w:t>所有投标人均可不参加本项目现场开标。投标人未在规定时间参与开标过程的，视为放弃开标监督权利、认可开标结果。</w:t>
      </w:r>
    </w:p>
    <w:p w14:paraId="59E02385">
      <w:pPr>
        <w:autoSpaceDE w:val="0"/>
        <w:autoSpaceDN w:val="0"/>
        <w:adjustRightInd w:val="0"/>
        <w:ind w:firstLine="480" w:firstLineChars="200"/>
        <w:rPr>
          <w:rFonts w:ascii="宋体" w:hAnsi="宋体"/>
          <w:kern w:val="0"/>
          <w:sz w:val="24"/>
          <w:highlight w:val="none"/>
        </w:rPr>
      </w:pPr>
      <w:r>
        <w:rPr>
          <w:rFonts w:hint="eastAsia" w:ascii="宋体" w:hAnsi="宋体"/>
          <w:bCs/>
          <w:sz w:val="24"/>
          <w:highlight w:val="none"/>
        </w:rPr>
        <w:t>在开标过程中如有异议，按规定出具加盖公章</w:t>
      </w:r>
      <w:r>
        <w:rPr>
          <w:rFonts w:hint="eastAsia" w:ascii="宋体" w:hAnsi="宋体"/>
          <w:b/>
          <w:bCs/>
          <w:kern w:val="0"/>
          <w:sz w:val="24"/>
          <w:highlight w:val="none"/>
        </w:rPr>
        <w:t>（或者由法定代理人或其授权的代表签字）</w:t>
      </w:r>
      <w:r>
        <w:rPr>
          <w:rFonts w:hint="eastAsia" w:ascii="宋体" w:hAnsi="宋体"/>
          <w:bCs/>
          <w:sz w:val="24"/>
          <w:highlight w:val="none"/>
        </w:rPr>
        <w:t>的质疑函的原件扫描件，原件也同时寄给或送至招标代理公司（或采购人）。在开标过程中如有澄清、无效标等，投标人也按上述方式进行操作。</w:t>
      </w:r>
    </w:p>
    <w:p w14:paraId="49F71D33">
      <w:pPr>
        <w:autoSpaceDE w:val="0"/>
        <w:autoSpaceDN w:val="0"/>
        <w:adjustRightInd w:val="0"/>
        <w:ind w:firstLine="480" w:firstLineChars="200"/>
        <w:rPr>
          <w:rFonts w:ascii="宋体" w:hAnsi="宋体" w:cs="宋体"/>
          <w:sz w:val="24"/>
          <w:highlight w:val="none"/>
        </w:rPr>
      </w:pPr>
      <w:r>
        <w:rPr>
          <w:rFonts w:hint="eastAsia" w:ascii="宋体" w:hAnsi="宋体" w:cs="宋体"/>
          <w:sz w:val="24"/>
          <w:highlight w:val="none"/>
        </w:rPr>
        <w:t>本次招标先开评资格证明文件、商务和技术文件，资格证明文件、商务和技术文件评审结束后再开评报价文件。</w:t>
      </w:r>
    </w:p>
    <w:p w14:paraId="4CD55C8E">
      <w:pPr>
        <w:ind w:firstLine="480" w:firstLineChars="200"/>
        <w:rPr>
          <w:rFonts w:ascii="宋体" w:hAnsi="宋体" w:cs="宋体"/>
          <w:sz w:val="24"/>
          <w:szCs w:val="32"/>
          <w:highlight w:val="none"/>
        </w:rPr>
      </w:pPr>
      <w:r>
        <w:rPr>
          <w:rFonts w:hint="eastAsia" w:ascii="宋体" w:hAnsi="宋体" w:cs="宋体"/>
          <w:sz w:val="24"/>
          <w:szCs w:val="32"/>
          <w:highlight w:val="none"/>
        </w:rPr>
        <w:t>采购过程中出现以下情形，导致电子交易平台无法正常运行，或者无法保证电子交易的公平、公正和安全时，采购组织机构可中止电子交易活动：</w:t>
      </w:r>
    </w:p>
    <w:p w14:paraId="19C3E87C">
      <w:pPr>
        <w:ind w:firstLine="480" w:firstLineChars="200"/>
        <w:rPr>
          <w:rFonts w:ascii="宋体" w:hAnsi="宋体" w:cs="宋体"/>
          <w:sz w:val="24"/>
          <w:szCs w:val="32"/>
          <w:highlight w:val="none"/>
        </w:rPr>
      </w:pPr>
      <w:r>
        <w:rPr>
          <w:rFonts w:hint="eastAsia" w:ascii="宋体" w:hAnsi="宋体" w:cs="宋体"/>
          <w:sz w:val="24"/>
          <w:szCs w:val="32"/>
          <w:highlight w:val="none"/>
        </w:rPr>
        <w:t xml:space="preserve">（1）电子交易平台发生故障而无法登录访问的； </w:t>
      </w:r>
    </w:p>
    <w:p w14:paraId="6B4466D1">
      <w:pPr>
        <w:ind w:firstLine="480" w:firstLineChars="200"/>
        <w:rPr>
          <w:rFonts w:ascii="宋体" w:hAnsi="宋体" w:cs="宋体"/>
          <w:sz w:val="24"/>
          <w:szCs w:val="32"/>
          <w:highlight w:val="none"/>
        </w:rPr>
      </w:pPr>
      <w:r>
        <w:rPr>
          <w:rFonts w:hint="eastAsia" w:ascii="宋体" w:hAnsi="宋体" w:cs="宋体"/>
          <w:sz w:val="24"/>
          <w:szCs w:val="32"/>
          <w:highlight w:val="none"/>
        </w:rPr>
        <w:t>（2）电子交易平台应用或数据库出现错误，不能进行正常操作的；</w:t>
      </w:r>
    </w:p>
    <w:p w14:paraId="2429AF7A">
      <w:pPr>
        <w:ind w:firstLine="480" w:firstLineChars="200"/>
        <w:rPr>
          <w:rFonts w:ascii="宋体" w:hAnsi="宋体" w:cs="宋体"/>
          <w:sz w:val="24"/>
          <w:szCs w:val="32"/>
          <w:highlight w:val="none"/>
        </w:rPr>
      </w:pPr>
      <w:r>
        <w:rPr>
          <w:rFonts w:hint="eastAsia" w:ascii="宋体" w:hAnsi="宋体" w:cs="宋体"/>
          <w:sz w:val="24"/>
          <w:szCs w:val="32"/>
          <w:highlight w:val="none"/>
        </w:rPr>
        <w:t>（3）电子交易平台发现严重安全漏洞，有潜在泄密危险的；</w:t>
      </w:r>
    </w:p>
    <w:p w14:paraId="2CD2A58E">
      <w:pPr>
        <w:ind w:firstLine="480" w:firstLineChars="200"/>
        <w:rPr>
          <w:rFonts w:ascii="宋体" w:hAnsi="宋体" w:cs="宋体"/>
          <w:sz w:val="24"/>
          <w:szCs w:val="32"/>
          <w:highlight w:val="none"/>
        </w:rPr>
      </w:pPr>
      <w:r>
        <w:rPr>
          <w:rFonts w:hint="eastAsia" w:ascii="宋体" w:hAnsi="宋体" w:cs="宋体"/>
          <w:sz w:val="24"/>
          <w:szCs w:val="32"/>
          <w:highlight w:val="none"/>
        </w:rPr>
        <w:t xml:space="preserve">（4）病毒发作导致不能进行正常操作的； </w:t>
      </w:r>
    </w:p>
    <w:p w14:paraId="327F4FEF">
      <w:pPr>
        <w:ind w:firstLine="480" w:firstLineChars="200"/>
        <w:rPr>
          <w:rFonts w:ascii="宋体" w:hAnsi="宋体" w:cs="宋体"/>
          <w:sz w:val="24"/>
          <w:szCs w:val="32"/>
          <w:highlight w:val="none"/>
        </w:rPr>
      </w:pPr>
      <w:r>
        <w:rPr>
          <w:rFonts w:hint="eastAsia" w:ascii="宋体" w:hAnsi="宋体" w:cs="宋体"/>
          <w:sz w:val="24"/>
          <w:szCs w:val="32"/>
          <w:highlight w:val="none"/>
        </w:rPr>
        <w:t>（5）其他无法保证电子交易的公平、公正和安全的情况。</w:t>
      </w:r>
    </w:p>
    <w:p w14:paraId="173A7860">
      <w:pPr>
        <w:pStyle w:val="98"/>
        <w:rPr>
          <w:highlight w:val="none"/>
        </w:rPr>
      </w:pPr>
      <w:r>
        <w:rPr>
          <w:rFonts w:hint="eastAsia" w:ascii="宋体" w:hAnsi="宋体" w:cs="宋体"/>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2FC0E3A">
      <w:pPr>
        <w:autoSpaceDE w:val="0"/>
        <w:autoSpaceDN w:val="0"/>
        <w:adjustRightInd w:val="0"/>
        <w:ind w:firstLine="480" w:firstLineChars="200"/>
        <w:rPr>
          <w:rFonts w:ascii="宋体" w:hAnsi="宋体"/>
          <w:bCs/>
          <w:sz w:val="24"/>
          <w:highlight w:val="none"/>
        </w:rPr>
      </w:pPr>
      <w:r>
        <w:rPr>
          <w:rFonts w:ascii="宋体" w:hAnsi="宋体"/>
          <w:bCs/>
          <w:sz w:val="24"/>
          <w:highlight w:val="none"/>
        </w:rPr>
        <w:t>（二） 开</w:t>
      </w:r>
      <w:r>
        <w:rPr>
          <w:rFonts w:hint="eastAsia" w:ascii="宋体" w:hAnsi="宋体"/>
          <w:bCs/>
          <w:sz w:val="24"/>
          <w:highlight w:val="none"/>
        </w:rPr>
        <w:t>标</w:t>
      </w:r>
      <w:r>
        <w:rPr>
          <w:rFonts w:ascii="宋体" w:hAnsi="宋体"/>
          <w:bCs/>
          <w:sz w:val="24"/>
          <w:highlight w:val="none"/>
        </w:rPr>
        <w:t>程序：</w:t>
      </w:r>
    </w:p>
    <w:p w14:paraId="37E88B33">
      <w:pPr>
        <w:ind w:firstLine="480" w:firstLineChars="200"/>
        <w:rPr>
          <w:rFonts w:ascii="宋体" w:hAnsi="宋体" w:cs="宋体"/>
          <w:sz w:val="24"/>
          <w:szCs w:val="32"/>
          <w:highlight w:val="none"/>
        </w:rPr>
      </w:pPr>
      <w:r>
        <w:rPr>
          <w:rFonts w:hint="eastAsia" w:ascii="宋体" w:hAnsi="宋体" w:cs="宋体"/>
          <w:sz w:val="24"/>
          <w:szCs w:val="32"/>
          <w:highlight w:val="none"/>
        </w:rPr>
        <w:t>1、</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参加在线</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，同时投标供应商因未在线参加开标而导致投标文件无法按时解密等一切后果由供应商自行承担</w:t>
      </w:r>
      <w:r>
        <w:rPr>
          <w:rFonts w:hint="eastAsia" w:ascii="宋体" w:hAnsi="宋体" w:cs="宋体"/>
          <w:sz w:val="24"/>
          <w:szCs w:val="32"/>
          <w:highlight w:val="none"/>
        </w:rPr>
        <w:t>；</w:t>
      </w:r>
    </w:p>
    <w:p w14:paraId="289B6299">
      <w:pPr>
        <w:ind w:firstLine="480" w:firstLineChars="200"/>
        <w:rPr>
          <w:rFonts w:ascii="宋体" w:hAnsi="宋体" w:cs="宋体"/>
          <w:sz w:val="24"/>
          <w:szCs w:val="32"/>
          <w:highlight w:val="none"/>
        </w:rPr>
      </w:pPr>
      <w:r>
        <w:rPr>
          <w:rFonts w:hint="eastAsia" w:ascii="宋体" w:hAnsi="宋体" w:cs="宋体"/>
          <w:sz w:val="24"/>
          <w:szCs w:val="32"/>
          <w:highlight w:val="none"/>
        </w:rPr>
        <w:t xml:space="preserve">2、主持人介绍参加开标会的人员名单； </w:t>
      </w:r>
    </w:p>
    <w:p w14:paraId="4EA72A85">
      <w:pPr>
        <w:ind w:firstLine="480" w:firstLineChars="200"/>
        <w:rPr>
          <w:rFonts w:ascii="宋体" w:hAnsi="宋体" w:cs="宋体"/>
          <w:sz w:val="24"/>
          <w:szCs w:val="32"/>
          <w:highlight w:val="none"/>
        </w:rPr>
      </w:pPr>
      <w:r>
        <w:rPr>
          <w:rFonts w:hint="eastAsia" w:ascii="宋体" w:hAnsi="宋体" w:cs="宋体"/>
          <w:sz w:val="24"/>
          <w:szCs w:val="32"/>
          <w:highlight w:val="none"/>
        </w:rPr>
        <w:t>3、主持人宣布评标期间的有关注意事项；</w:t>
      </w:r>
    </w:p>
    <w:p w14:paraId="641286C1">
      <w:pPr>
        <w:ind w:firstLine="480" w:firstLineChars="200"/>
        <w:rPr>
          <w:rFonts w:ascii="宋体" w:hAnsi="宋体" w:cs="宋体"/>
          <w:sz w:val="24"/>
          <w:szCs w:val="32"/>
          <w:highlight w:val="none"/>
        </w:rPr>
      </w:pPr>
      <w:r>
        <w:rPr>
          <w:rFonts w:hint="eastAsia" w:ascii="宋体" w:hAnsi="宋体" w:cs="宋体"/>
          <w:sz w:val="24"/>
          <w:szCs w:val="32"/>
          <w:highlight w:val="none"/>
        </w:rPr>
        <w:t>4、向各投标人发出电子加密投标文件【开始解密】通知，由投标人按招标文件规定的时间内</w:t>
      </w:r>
      <w:r>
        <w:rPr>
          <w:rFonts w:hint="eastAsia" w:ascii="宋体" w:hAnsi="宋体" w:cs="宋体"/>
          <w:b/>
          <w:bCs/>
          <w:sz w:val="24"/>
          <w:szCs w:val="32"/>
          <w:highlight w:val="none"/>
        </w:rPr>
        <w:t>（30分钟内）</w:t>
      </w:r>
      <w:r>
        <w:rPr>
          <w:rFonts w:hint="eastAsia" w:ascii="宋体" w:hAnsi="宋体" w:cs="宋体"/>
          <w:sz w:val="24"/>
          <w:szCs w:val="32"/>
          <w:highlight w:val="none"/>
        </w:rPr>
        <w:t>自行进行投标文件解密。投标文件的制作和解密应使用同一个数字证书，否则将可能解密失败。</w:t>
      </w:r>
      <w:r>
        <w:rPr>
          <w:rFonts w:hint="eastAsia" w:ascii="宋体" w:hAnsi="宋体" w:cs="宋体"/>
          <w:sz w:val="24"/>
          <w:highlight w:val="none"/>
        </w:rPr>
        <w:t>投标文件解密结束，供应商通过邮件形式将经授权代表或法定代表人签署的《政府采购活动现场确认声明书》（</w:t>
      </w:r>
      <w:r>
        <w:rPr>
          <w:rFonts w:hint="eastAsia" w:ascii="宋体" w:hAnsi="宋体" w:cs="宋体"/>
          <w:b/>
          <w:bCs/>
          <w:sz w:val="24"/>
          <w:highlight w:val="none"/>
        </w:rPr>
        <w:t>格式见附件</w:t>
      </w:r>
      <w:r>
        <w:rPr>
          <w:rFonts w:hint="eastAsia" w:ascii="宋体" w:hAnsi="宋体" w:cs="宋体"/>
          <w:sz w:val="24"/>
          <w:highlight w:val="none"/>
        </w:rPr>
        <w:t>）的扫描件或（图片）发至代理机构经办人邮箱（邮箱地址：</w:t>
      </w:r>
      <w:r>
        <w:rPr>
          <w:rFonts w:hint="eastAsia" w:ascii="宋体" w:hAnsi="宋体" w:cs="宋体"/>
          <w:sz w:val="24"/>
          <w:highlight w:val="none"/>
          <w:lang w:eastAsia="zh-CN"/>
        </w:rPr>
        <w:t>464178749</w:t>
      </w:r>
      <w:r>
        <w:rPr>
          <w:rFonts w:hint="eastAsia" w:ascii="宋体" w:hAnsi="宋体" w:cs="宋体"/>
          <w:sz w:val="24"/>
          <w:highlight w:val="none"/>
        </w:rPr>
        <w:t>@qq.com）。</w:t>
      </w:r>
    </w:p>
    <w:p w14:paraId="04D2345B">
      <w:pPr>
        <w:ind w:firstLine="480" w:firstLineChars="200"/>
        <w:rPr>
          <w:rFonts w:ascii="宋体" w:hAnsi="宋体" w:cs="宋体"/>
          <w:sz w:val="24"/>
          <w:szCs w:val="32"/>
          <w:highlight w:val="none"/>
        </w:rPr>
      </w:pPr>
      <w:r>
        <w:rPr>
          <w:rFonts w:hint="eastAsia" w:ascii="宋体" w:hAnsi="宋体" w:cs="宋体"/>
          <w:sz w:val="24"/>
          <w:szCs w:val="32"/>
          <w:highlight w:val="none"/>
        </w:rPr>
        <w:t>5、采购组织机构点击【开启标书信息】，开启标书成功后进入开标流程。</w:t>
      </w:r>
    </w:p>
    <w:p w14:paraId="5CCDCC91">
      <w:pPr>
        <w:ind w:firstLine="480" w:firstLineChars="200"/>
        <w:rPr>
          <w:rFonts w:ascii="宋体" w:hAnsi="宋体" w:cs="宋体"/>
          <w:sz w:val="24"/>
          <w:szCs w:val="32"/>
          <w:highlight w:val="none"/>
        </w:rPr>
      </w:pPr>
      <w:r>
        <w:rPr>
          <w:rFonts w:hint="eastAsia" w:ascii="宋体" w:hAnsi="宋体" w:cs="宋体"/>
          <w:sz w:val="24"/>
          <w:szCs w:val="32"/>
          <w:highlight w:val="none"/>
        </w:rPr>
        <w:t>6、</w:t>
      </w:r>
      <w:r>
        <w:rPr>
          <w:rFonts w:hint="eastAsia" w:ascii="宋体" w:hAnsi="宋体" w:cs="宋体"/>
          <w:sz w:val="24"/>
          <w:highlight w:val="none"/>
        </w:rPr>
        <w:t>资格证明文件、商务和技术文件</w:t>
      </w:r>
      <w:r>
        <w:rPr>
          <w:rFonts w:hint="eastAsia" w:ascii="宋体" w:hAnsi="宋体" w:cs="宋体"/>
          <w:sz w:val="24"/>
          <w:szCs w:val="32"/>
          <w:highlight w:val="none"/>
        </w:rPr>
        <w:t>评审；</w:t>
      </w:r>
    </w:p>
    <w:p w14:paraId="726B6385">
      <w:pPr>
        <w:ind w:firstLine="480" w:firstLineChars="200"/>
        <w:rPr>
          <w:rFonts w:ascii="宋体" w:hAnsi="宋体" w:cs="宋体"/>
          <w:sz w:val="24"/>
          <w:szCs w:val="32"/>
          <w:highlight w:val="none"/>
        </w:rPr>
      </w:pPr>
      <w:r>
        <w:rPr>
          <w:rFonts w:hint="eastAsia" w:ascii="宋体" w:hAnsi="宋体" w:cs="宋体"/>
          <w:sz w:val="24"/>
          <w:szCs w:val="32"/>
          <w:highlight w:val="none"/>
        </w:rPr>
        <w:t>7、由主持人公布无效投标的投标人名单、投标无效的原因及其他有效投标的评分汇总分；</w:t>
      </w:r>
    </w:p>
    <w:p w14:paraId="5D485006">
      <w:pPr>
        <w:ind w:firstLine="480" w:firstLineChars="200"/>
        <w:rPr>
          <w:rFonts w:ascii="宋体" w:hAnsi="宋体" w:cs="宋体"/>
          <w:sz w:val="24"/>
          <w:szCs w:val="32"/>
          <w:highlight w:val="none"/>
        </w:rPr>
      </w:pPr>
      <w:r>
        <w:rPr>
          <w:rFonts w:hint="eastAsia" w:ascii="宋体" w:hAnsi="宋体" w:cs="宋体"/>
          <w:sz w:val="24"/>
          <w:szCs w:val="32"/>
          <w:highlight w:val="none"/>
        </w:rPr>
        <w:t>8、开启报价文件：采购代理机构成功开启报价文件后，方可查看各供应商报价情况，</w:t>
      </w:r>
      <w:r>
        <w:rPr>
          <w:rFonts w:hint="eastAsia" w:ascii="宋体" w:hAnsi="宋体" w:cs="Arial"/>
          <w:kern w:val="0"/>
          <w:sz w:val="24"/>
          <w:highlight w:val="none"/>
        </w:rPr>
        <w:t>同时当场制作开标记录表，</w:t>
      </w:r>
      <w:r>
        <w:rPr>
          <w:rFonts w:hint="eastAsia" w:ascii="宋体" w:hAnsi="宋体" w:cs="Arial"/>
          <w:kern w:val="0"/>
          <w:sz w:val="24"/>
          <w:highlight w:val="none"/>
          <w:u w:val="single"/>
        </w:rPr>
        <w:t>供应商通过政府采购平台线上签章</w:t>
      </w:r>
      <w:r>
        <w:rPr>
          <w:rFonts w:ascii="宋体" w:hAnsi="宋体" w:cs="Arial"/>
          <w:kern w:val="0"/>
          <w:sz w:val="24"/>
          <w:highlight w:val="none"/>
          <w:u w:val="single"/>
        </w:rPr>
        <w:t>确认</w:t>
      </w:r>
      <w:r>
        <w:rPr>
          <w:rFonts w:ascii="宋体" w:hAnsi="宋体" w:cs="Arial"/>
          <w:kern w:val="0"/>
          <w:sz w:val="24"/>
          <w:highlight w:val="none"/>
        </w:rPr>
        <w:t>（不予确认的应说明理由，否则视为无异议）</w:t>
      </w:r>
      <w:r>
        <w:rPr>
          <w:rFonts w:hint="eastAsia" w:ascii="宋体" w:hAnsi="宋体" w:cs="宋体"/>
          <w:sz w:val="24"/>
          <w:szCs w:val="32"/>
          <w:highlight w:val="none"/>
        </w:rPr>
        <w:t>。</w:t>
      </w:r>
    </w:p>
    <w:p w14:paraId="0831383C">
      <w:pPr>
        <w:ind w:firstLine="480" w:firstLineChars="200"/>
        <w:rPr>
          <w:rFonts w:ascii="宋体" w:hAnsi="宋体" w:cs="宋体"/>
          <w:sz w:val="24"/>
          <w:szCs w:val="32"/>
          <w:highlight w:val="none"/>
        </w:rPr>
      </w:pPr>
      <w:r>
        <w:rPr>
          <w:rFonts w:hint="eastAsia" w:ascii="宋体" w:hAnsi="宋体" w:cs="宋体"/>
          <w:sz w:val="24"/>
          <w:szCs w:val="32"/>
          <w:highlight w:val="none"/>
        </w:rPr>
        <w:t>9、报价文件评审；</w:t>
      </w:r>
    </w:p>
    <w:p w14:paraId="56A51FAF">
      <w:pPr>
        <w:ind w:firstLine="480" w:firstLineChars="200"/>
        <w:rPr>
          <w:rFonts w:ascii="宋体" w:hAnsi="宋体" w:cs="宋体"/>
          <w:sz w:val="24"/>
          <w:szCs w:val="32"/>
          <w:highlight w:val="none"/>
        </w:rPr>
      </w:pPr>
      <w:r>
        <w:rPr>
          <w:rFonts w:hint="eastAsia" w:ascii="宋体" w:hAnsi="宋体" w:cs="宋体"/>
          <w:sz w:val="24"/>
          <w:szCs w:val="32"/>
          <w:highlight w:val="none"/>
        </w:rPr>
        <w:t>10、由主持人公布无效投标的投标人名单、投标无效的原因及其他有效投标的报价文件得分；</w:t>
      </w:r>
    </w:p>
    <w:p w14:paraId="1018FF25">
      <w:pPr>
        <w:pStyle w:val="38"/>
        <w:snapToGrid w:val="0"/>
        <w:ind w:firstLine="480" w:firstLineChars="200"/>
        <w:rPr>
          <w:rFonts w:hAnsi="宋体" w:cs="宋体"/>
          <w:sz w:val="24"/>
          <w:szCs w:val="32"/>
          <w:highlight w:val="none"/>
        </w:rPr>
      </w:pPr>
      <w:r>
        <w:rPr>
          <w:rFonts w:hint="eastAsia" w:hAnsi="宋体" w:cs="宋体"/>
          <w:sz w:val="24"/>
          <w:szCs w:val="32"/>
          <w:highlight w:val="none"/>
        </w:rPr>
        <w:t>11、</w:t>
      </w:r>
      <w:r>
        <w:rPr>
          <w:rFonts w:hint="eastAsia" w:hAnsi="宋体"/>
          <w:sz w:val="24"/>
          <w:szCs w:val="24"/>
          <w:highlight w:val="none"/>
        </w:rPr>
        <w:t>在完成评标后，宣布评标结果，开标会议结束</w:t>
      </w:r>
      <w:r>
        <w:rPr>
          <w:rFonts w:hint="eastAsia" w:hAnsi="宋体" w:cs="宋体"/>
          <w:sz w:val="24"/>
          <w:szCs w:val="32"/>
          <w:highlight w:val="none"/>
        </w:rPr>
        <w:t>。</w:t>
      </w:r>
    </w:p>
    <w:p w14:paraId="0A02A57E">
      <w:pPr>
        <w:snapToGrid w:val="0"/>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特别说明：如政府采购云平台如对电子化开标及评审程序有调整的，按调整后的程序操作。</w:t>
      </w:r>
    </w:p>
    <w:p w14:paraId="5C343D76">
      <w:pPr>
        <w:pStyle w:val="38"/>
        <w:snapToGrid w:val="0"/>
        <w:outlineLvl w:val="1"/>
        <w:rPr>
          <w:rFonts w:hAnsi="宋体"/>
          <w:b/>
          <w:sz w:val="24"/>
          <w:szCs w:val="24"/>
          <w:highlight w:val="none"/>
        </w:rPr>
      </w:pPr>
      <w:r>
        <w:rPr>
          <w:rFonts w:hint="eastAsia" w:hAnsi="宋体"/>
          <w:b/>
          <w:sz w:val="24"/>
          <w:szCs w:val="24"/>
          <w:highlight w:val="none"/>
        </w:rPr>
        <w:t>六、评标</w:t>
      </w:r>
    </w:p>
    <w:p w14:paraId="0825C500">
      <w:pPr>
        <w:pStyle w:val="38"/>
        <w:snapToGrid w:val="0"/>
        <w:ind w:firstLine="480" w:firstLineChars="200"/>
        <w:rPr>
          <w:rFonts w:hAnsi="宋体"/>
          <w:b/>
          <w:sz w:val="24"/>
          <w:szCs w:val="24"/>
          <w:highlight w:val="none"/>
        </w:rPr>
      </w:pPr>
      <w:r>
        <w:rPr>
          <w:rFonts w:hint="eastAsia" w:hAnsi="宋体" w:cs="宋体"/>
          <w:sz w:val="24"/>
          <w:szCs w:val="32"/>
          <w:highlight w:val="none"/>
        </w:rPr>
        <w:t>本项目采用不公开方式评标，评标的依据为招标文件和投标文件。本项目采用电子评审方法，</w:t>
      </w:r>
      <w:r>
        <w:rPr>
          <w:rFonts w:hint="eastAsia" w:hAnsi="宋体" w:cs="宋体"/>
          <w:sz w:val="24"/>
          <w:szCs w:val="24"/>
          <w:highlight w:val="none"/>
          <w:lang w:val="zh-CN"/>
        </w:rPr>
        <w:t>因</w:t>
      </w:r>
      <w:r>
        <w:rPr>
          <w:rFonts w:hint="eastAsia" w:hAnsi="宋体" w:cs="宋体"/>
          <w:sz w:val="24"/>
          <w:szCs w:val="32"/>
          <w:highlight w:val="none"/>
        </w:rPr>
        <w:t>政采云平台原因无法读取或电子开评标无法正常进行或</w:t>
      </w:r>
      <w:r>
        <w:rPr>
          <w:rFonts w:hint="eastAsia" w:hAnsi="宋体" w:cs="宋体"/>
          <w:sz w:val="24"/>
          <w:szCs w:val="24"/>
          <w:highlight w:val="none"/>
          <w:lang w:val="zh-CN"/>
        </w:rPr>
        <w:t>网络</w:t>
      </w:r>
      <w:r>
        <w:rPr>
          <w:rFonts w:hint="eastAsia" w:hAnsi="宋体" w:cs="宋体"/>
          <w:sz w:val="24"/>
          <w:szCs w:val="32"/>
          <w:highlight w:val="none"/>
        </w:rPr>
        <w:t>等问题</w:t>
      </w:r>
      <w:r>
        <w:rPr>
          <w:rFonts w:hint="eastAsia" w:hAnsi="宋体" w:cs="宋体"/>
          <w:sz w:val="24"/>
          <w:szCs w:val="24"/>
          <w:highlight w:val="none"/>
          <w:lang w:val="zh-CN"/>
        </w:rPr>
        <w:t>造成“电子加密投标文件”在规定时间内无法正常解密的，投标人提供了“备份投标文件”的，将由采购代理机构按“政府采购云平台”操作规范将“备份</w:t>
      </w:r>
      <w:r>
        <w:rPr>
          <w:rFonts w:hint="eastAsia" w:hAnsi="宋体" w:cs="宋体"/>
          <w:sz w:val="24"/>
          <w:szCs w:val="24"/>
          <w:highlight w:val="none"/>
        </w:rPr>
        <w:t>电子</w:t>
      </w:r>
      <w:r>
        <w:rPr>
          <w:rFonts w:hint="eastAsia" w:hAnsi="宋体" w:cs="宋体"/>
          <w:sz w:val="24"/>
          <w:szCs w:val="24"/>
          <w:highlight w:val="none"/>
          <w:lang w:val="zh-CN"/>
        </w:rPr>
        <w:t>投标文件”上传至“政府采购云平台”，完成解密。</w:t>
      </w:r>
      <w:r>
        <w:rPr>
          <w:rFonts w:hint="eastAsia" w:hAnsi="宋体" w:cs="宋体"/>
          <w:sz w:val="24"/>
          <w:szCs w:val="24"/>
          <w:highlight w:val="none"/>
        </w:rPr>
        <w:t>若因上述原因电子投标文件和电子备份投标文件均无法完成解密的，</w:t>
      </w:r>
      <w:r>
        <w:rPr>
          <w:rFonts w:hint="eastAsia" w:hAnsi="宋体" w:cs="宋体"/>
          <w:sz w:val="24"/>
          <w:szCs w:val="32"/>
          <w:highlight w:val="none"/>
        </w:rPr>
        <w:t>采购代理机构将开启投标人递交的纸质备份投标文件，以完成开、评标，</w:t>
      </w:r>
      <w:r>
        <w:rPr>
          <w:rFonts w:hint="eastAsia" w:hAnsi="宋体" w:cs="宋体"/>
          <w:sz w:val="24"/>
          <w:szCs w:val="24"/>
          <w:highlight w:val="none"/>
        </w:rPr>
        <w:t>电子投标文件和电子备份投标文件</w:t>
      </w:r>
      <w:r>
        <w:rPr>
          <w:rFonts w:hint="eastAsia" w:hAnsi="宋体" w:cs="宋体"/>
          <w:sz w:val="24"/>
          <w:szCs w:val="32"/>
          <w:highlight w:val="none"/>
        </w:rPr>
        <w:t>自动失效。</w:t>
      </w:r>
    </w:p>
    <w:p w14:paraId="5B4773F2">
      <w:pPr>
        <w:pStyle w:val="38"/>
        <w:snapToGrid w:val="0"/>
        <w:ind w:left="720" w:leftChars="228" w:hanging="241" w:hangingChars="100"/>
        <w:rPr>
          <w:rFonts w:hAnsi="宋体"/>
          <w:b/>
          <w:sz w:val="24"/>
          <w:szCs w:val="24"/>
          <w:highlight w:val="none"/>
        </w:rPr>
      </w:pPr>
      <w:r>
        <w:rPr>
          <w:rFonts w:hAnsi="宋体"/>
          <w:b/>
          <w:sz w:val="24"/>
          <w:szCs w:val="24"/>
          <w:highlight w:val="none"/>
        </w:rPr>
        <w:t>（一）组建评标委员会</w:t>
      </w:r>
    </w:p>
    <w:p w14:paraId="52A1FE5D">
      <w:pPr>
        <w:pStyle w:val="38"/>
        <w:snapToGrid w:val="0"/>
        <w:ind w:firstLine="480" w:firstLineChars="200"/>
        <w:rPr>
          <w:rFonts w:hAnsi="宋体"/>
          <w:sz w:val="24"/>
          <w:szCs w:val="24"/>
          <w:highlight w:val="none"/>
        </w:rPr>
      </w:pPr>
      <w:r>
        <w:rPr>
          <w:rFonts w:hAnsi="宋体"/>
          <w:sz w:val="24"/>
          <w:szCs w:val="24"/>
          <w:highlight w:val="none"/>
        </w:rPr>
        <w:t>本项目评标委员会由政府采购评审专家</w:t>
      </w:r>
      <w:r>
        <w:rPr>
          <w:rFonts w:hint="eastAsia" w:hAnsi="宋体"/>
          <w:sz w:val="24"/>
          <w:szCs w:val="24"/>
          <w:highlight w:val="none"/>
        </w:rPr>
        <w:t>和采购单位评审代表</w:t>
      </w:r>
      <w:r>
        <w:rPr>
          <w:rFonts w:hAnsi="宋体"/>
          <w:sz w:val="24"/>
          <w:szCs w:val="24"/>
          <w:highlight w:val="none"/>
        </w:rPr>
        <w:t>组成</w:t>
      </w:r>
      <w:r>
        <w:rPr>
          <w:rFonts w:hint="eastAsia" w:hAnsi="宋体" w:cs="Arial"/>
          <w:sz w:val="24"/>
          <w:highlight w:val="none"/>
        </w:rPr>
        <w:t>，成员人数</w:t>
      </w:r>
      <w:r>
        <w:rPr>
          <w:rFonts w:hAnsi="宋体" w:cs="Arial"/>
          <w:sz w:val="24"/>
          <w:highlight w:val="none"/>
        </w:rPr>
        <w:t>为</w:t>
      </w:r>
      <w:r>
        <w:rPr>
          <w:rFonts w:hint="eastAsia" w:hAnsi="宋体" w:cs="Arial"/>
          <w:sz w:val="24"/>
          <w:highlight w:val="none"/>
        </w:rPr>
        <w:t>五</w:t>
      </w:r>
      <w:r>
        <w:rPr>
          <w:rFonts w:hAnsi="宋体" w:cs="Arial"/>
          <w:sz w:val="24"/>
          <w:highlight w:val="none"/>
        </w:rPr>
        <w:t>人</w:t>
      </w:r>
      <w:r>
        <w:rPr>
          <w:rFonts w:hint="eastAsia" w:hAnsi="宋体" w:cs="Arial"/>
          <w:sz w:val="24"/>
          <w:highlight w:val="none"/>
        </w:rPr>
        <w:t>或以上单数，其中评审专家不少于成员总数的三分之二</w:t>
      </w:r>
      <w:r>
        <w:rPr>
          <w:rFonts w:hAnsi="宋体"/>
          <w:sz w:val="24"/>
          <w:szCs w:val="24"/>
          <w:highlight w:val="none"/>
        </w:rPr>
        <w:t>。</w:t>
      </w:r>
    </w:p>
    <w:p w14:paraId="461F0C53">
      <w:pPr>
        <w:pStyle w:val="38"/>
        <w:snapToGrid w:val="0"/>
        <w:ind w:left="720" w:leftChars="228" w:hanging="241" w:hangingChars="100"/>
        <w:rPr>
          <w:rFonts w:hAnsi="宋体"/>
          <w:b/>
          <w:sz w:val="24"/>
          <w:szCs w:val="24"/>
          <w:highlight w:val="none"/>
        </w:rPr>
      </w:pPr>
      <w:r>
        <w:rPr>
          <w:rFonts w:hAnsi="宋体"/>
          <w:b/>
          <w:sz w:val="24"/>
          <w:szCs w:val="24"/>
          <w:highlight w:val="none"/>
        </w:rPr>
        <w:t>（</w:t>
      </w:r>
      <w:r>
        <w:rPr>
          <w:rFonts w:hint="eastAsia" w:hAnsi="宋体"/>
          <w:b/>
          <w:sz w:val="24"/>
          <w:szCs w:val="24"/>
          <w:highlight w:val="none"/>
        </w:rPr>
        <w:t>二</w:t>
      </w:r>
      <w:r>
        <w:rPr>
          <w:rFonts w:hAnsi="宋体"/>
          <w:b/>
          <w:sz w:val="24"/>
          <w:szCs w:val="24"/>
          <w:highlight w:val="none"/>
        </w:rPr>
        <w:t>）</w:t>
      </w:r>
      <w:r>
        <w:rPr>
          <w:rFonts w:hAnsi="宋体"/>
          <w:b/>
          <w:bCs/>
          <w:sz w:val="24"/>
          <w:szCs w:val="24"/>
          <w:highlight w:val="none"/>
        </w:rPr>
        <w:t>评标程序</w:t>
      </w:r>
    </w:p>
    <w:p w14:paraId="29F4E761">
      <w:pPr>
        <w:snapToGrid w:val="0"/>
        <w:ind w:firstLine="472" w:firstLineChars="196"/>
        <w:rPr>
          <w:rFonts w:ascii="宋体" w:hAnsi="宋体"/>
          <w:b/>
          <w:bCs/>
          <w:sz w:val="24"/>
          <w:highlight w:val="none"/>
        </w:rPr>
      </w:pPr>
      <w:r>
        <w:rPr>
          <w:rFonts w:hint="eastAsia" w:ascii="宋体" w:hAnsi="宋体"/>
          <w:b/>
          <w:bCs/>
          <w:sz w:val="24"/>
          <w:highlight w:val="none"/>
        </w:rPr>
        <w:t>1、资格</w:t>
      </w:r>
      <w:r>
        <w:rPr>
          <w:rFonts w:ascii="宋体" w:hAnsi="宋体"/>
          <w:b/>
          <w:bCs/>
          <w:sz w:val="24"/>
          <w:highlight w:val="none"/>
        </w:rPr>
        <w:t>审查</w:t>
      </w:r>
    </w:p>
    <w:p w14:paraId="70155511">
      <w:pPr>
        <w:pStyle w:val="70"/>
        <w:spacing w:before="0" w:beforeAutospacing="0" w:after="0" w:afterAutospacing="0"/>
        <w:ind w:firstLine="480" w:firstLineChars="200"/>
        <w:jc w:val="both"/>
        <w:rPr>
          <w:highlight w:val="none"/>
        </w:rPr>
      </w:pPr>
      <w:r>
        <w:rPr>
          <w:highlight w:val="none"/>
        </w:rPr>
        <w:t>公开招标采购项目开标结束后，采购人或者</w:t>
      </w:r>
      <w:r>
        <w:rPr>
          <w:rFonts w:hint="eastAsia"/>
          <w:highlight w:val="none"/>
        </w:rPr>
        <w:t>采购组织机构</w:t>
      </w:r>
      <w:r>
        <w:rPr>
          <w:highlight w:val="none"/>
        </w:rPr>
        <w:t>应当依法对投标人的资格进行审查</w:t>
      </w:r>
      <w:r>
        <w:rPr>
          <w:rFonts w:hint="eastAsia"/>
          <w:highlight w:val="none"/>
        </w:rPr>
        <w:t>，对审查发现无效的进行必要的询标，结束后公布无效投标的投标人名单、投标无效的原因</w:t>
      </w:r>
      <w:r>
        <w:rPr>
          <w:highlight w:val="none"/>
        </w:rPr>
        <w:t>。</w:t>
      </w:r>
    </w:p>
    <w:p w14:paraId="3A5A7E39">
      <w:pPr>
        <w:pStyle w:val="70"/>
        <w:spacing w:before="0" w:beforeAutospacing="0" w:after="0" w:afterAutospacing="0"/>
        <w:ind w:firstLine="472" w:firstLineChars="196"/>
        <w:jc w:val="both"/>
        <w:rPr>
          <w:b/>
          <w:bCs/>
          <w:highlight w:val="none"/>
        </w:rPr>
      </w:pPr>
      <w:r>
        <w:rPr>
          <w:b/>
          <w:bCs/>
          <w:highlight w:val="none"/>
        </w:rPr>
        <w:t>2、</w:t>
      </w:r>
      <w:r>
        <w:rPr>
          <w:rFonts w:hint="eastAsia"/>
          <w:b/>
          <w:bCs/>
          <w:highlight w:val="none"/>
        </w:rPr>
        <w:t>符合性</w:t>
      </w:r>
      <w:r>
        <w:rPr>
          <w:b/>
          <w:bCs/>
          <w:highlight w:val="none"/>
        </w:rPr>
        <w:t>审查</w:t>
      </w:r>
    </w:p>
    <w:p w14:paraId="00212791">
      <w:pPr>
        <w:pStyle w:val="70"/>
        <w:spacing w:before="0" w:beforeAutospacing="0" w:after="0" w:afterAutospacing="0"/>
        <w:ind w:firstLine="480" w:firstLineChars="200"/>
        <w:jc w:val="both"/>
        <w:rPr>
          <w:highlight w:val="none"/>
        </w:rPr>
      </w:pPr>
      <w:r>
        <w:rPr>
          <w:highlight w:val="none"/>
        </w:rPr>
        <w:t>评标委员会应当对符合资格的投标人的投标文件进行符合性审查，以确定其是否满足招标文件的实质性要求</w:t>
      </w:r>
      <w:r>
        <w:rPr>
          <w:rFonts w:hint="eastAsia"/>
          <w:highlight w:val="none"/>
        </w:rPr>
        <w:t>，对审查发现无效的进行必要的询标（投标人开标过程中先提供加盖公章（或者由法定代理人或其授权的代表签字）的扫描件（时间不超过30分钟），原件随后马上寄给招标代理公司（原件须与扫描件一致，否则视为弄虚作假）），结束后公布无效投标的投标人名单、投标无效的原因</w:t>
      </w:r>
      <w:r>
        <w:rPr>
          <w:highlight w:val="none"/>
        </w:rPr>
        <w:t>。</w:t>
      </w:r>
    </w:p>
    <w:p w14:paraId="5CD7F1C6">
      <w:pPr>
        <w:pStyle w:val="70"/>
        <w:spacing w:before="0" w:beforeAutospacing="0" w:after="0" w:afterAutospacing="0"/>
        <w:ind w:firstLine="482" w:firstLineChars="200"/>
        <w:jc w:val="both"/>
        <w:rPr>
          <w:highlight w:val="none"/>
        </w:rPr>
      </w:pPr>
      <w:r>
        <w:rPr>
          <w:rFonts w:hint="eastAsia"/>
          <w:b/>
          <w:bCs/>
          <w:highlight w:val="none"/>
        </w:rPr>
        <w:t>3</w:t>
      </w:r>
      <w:r>
        <w:rPr>
          <w:b/>
          <w:bCs/>
          <w:highlight w:val="none"/>
        </w:rPr>
        <w:t>、</w:t>
      </w:r>
      <w:r>
        <w:rPr>
          <w:rFonts w:ascii="Arial" w:hAnsi="Arial" w:cs="Arial"/>
          <w:b/>
          <w:bCs/>
          <w:highlight w:val="none"/>
        </w:rPr>
        <w:t>综合比较与评价</w:t>
      </w:r>
    </w:p>
    <w:p w14:paraId="19AB9CAC">
      <w:pPr>
        <w:pStyle w:val="70"/>
        <w:spacing w:before="0" w:beforeAutospacing="0" w:after="0" w:afterAutospacing="0"/>
        <w:ind w:firstLine="360" w:firstLineChars="150"/>
        <w:jc w:val="both"/>
        <w:rPr>
          <w:highlight w:val="none"/>
        </w:rPr>
      </w:pPr>
      <w:r>
        <w:rPr>
          <w:highlight w:val="none"/>
        </w:rPr>
        <w:t>（</w:t>
      </w:r>
      <w:r>
        <w:rPr>
          <w:rFonts w:hint="eastAsia"/>
          <w:highlight w:val="none"/>
        </w:rPr>
        <w:t>1</w:t>
      </w:r>
      <w:r>
        <w:rPr>
          <w:highlight w:val="none"/>
        </w:rPr>
        <w:t>）对于投标文件中含义不明确、同类问题表述不一致或者有明显文字和计算错误的内容，评标委员会应当以书面形式要求投标人作出必要的澄清、说明或者补正</w:t>
      </w:r>
      <w:r>
        <w:rPr>
          <w:rFonts w:hint="eastAsia"/>
          <w:highlight w:val="none"/>
        </w:rPr>
        <w:t>（投标人开标过程中先提供加盖公章（或者由法定代理人或其授权的代表签字）的扫描件（时间不超过30分钟），原件随后马上寄给招标代理公司（原件须与扫描件一致，否则视为弄虚作假））</w:t>
      </w:r>
      <w:r>
        <w:rPr>
          <w:highlight w:val="none"/>
        </w:rPr>
        <w:t>。</w:t>
      </w:r>
    </w:p>
    <w:p w14:paraId="02FC049F">
      <w:pPr>
        <w:pStyle w:val="70"/>
        <w:spacing w:before="0" w:beforeAutospacing="0" w:after="0" w:afterAutospacing="0"/>
        <w:ind w:firstLine="360" w:firstLineChars="150"/>
        <w:jc w:val="both"/>
        <w:rPr>
          <w:highlight w:val="none"/>
        </w:rPr>
      </w:pPr>
      <w:r>
        <w:rPr>
          <w:highlight w:val="none"/>
        </w:rPr>
        <w:t>（</w:t>
      </w:r>
      <w:r>
        <w:rPr>
          <w:rFonts w:hint="eastAsia"/>
          <w:highlight w:val="none"/>
        </w:rPr>
        <w:t>2</w:t>
      </w:r>
      <w:r>
        <w:rPr>
          <w:highlight w:val="none"/>
        </w:rPr>
        <w:t>）评标委员会应当按照招标文件中规定的评标方法和标准，对符合性审查合格的投标文件进行评估，综合比较与评价。</w:t>
      </w:r>
    </w:p>
    <w:p w14:paraId="24ED742A">
      <w:pPr>
        <w:snapToGrid w:val="0"/>
        <w:ind w:firstLine="360" w:firstLineChars="150"/>
        <w:rPr>
          <w:rFonts w:ascii="宋体" w:hAnsi="宋体"/>
          <w:kern w:val="0"/>
          <w:sz w:val="24"/>
          <w:highlight w:val="none"/>
        </w:rPr>
      </w:pPr>
      <w:r>
        <w:rPr>
          <w:rFonts w:hint="eastAsia" w:ascii="宋体" w:hAnsi="宋体"/>
          <w:kern w:val="0"/>
          <w:sz w:val="24"/>
          <w:highlight w:val="none"/>
        </w:rPr>
        <w:t>（3）评标时，评标委员会各成员应当独立对每个投标人的投标文件进行评价，并汇总每个投标人的得分。</w:t>
      </w:r>
    </w:p>
    <w:p w14:paraId="076391CF">
      <w:pPr>
        <w:snapToGrid w:val="0"/>
        <w:ind w:firstLine="360" w:firstLineChars="150"/>
        <w:rPr>
          <w:rFonts w:ascii="宋体" w:hAnsi="宋体"/>
          <w:kern w:val="0"/>
          <w:sz w:val="24"/>
          <w:highlight w:val="none"/>
        </w:rPr>
      </w:pPr>
      <w:r>
        <w:rPr>
          <w:rFonts w:hint="eastAsia" w:ascii="宋体" w:hAnsi="宋体"/>
          <w:kern w:val="0"/>
          <w:sz w:val="24"/>
          <w:highlight w:val="none"/>
        </w:rPr>
        <w:t>（4）评标委员会将根据投标人的投标文件进行审查、核对,如有疑问,将对投标人进行询标,投标人要向评标委员会澄清有关问题,并最终以书面形式进行答复（投标人开标过程中先提供加盖公章（或者由法定代理人或其授权的代表签字）的扫描件（时间不超过30分钟），原件随后马上寄给招标代理公司（原件须与扫描件一致，否则视为弄虚作假））。投标人代表拒绝澄清或者澄清的内容改变了投标文件的实质性内容的，评标委员会有权对该投标文件作出不利于投标人的评判。</w:t>
      </w:r>
    </w:p>
    <w:p w14:paraId="5916EB0A">
      <w:pPr>
        <w:snapToGrid w:val="0"/>
        <w:ind w:firstLine="482" w:firstLineChars="200"/>
        <w:rPr>
          <w:rFonts w:ascii="Arial" w:hAnsi="Arial" w:cs="Arial"/>
          <w:b/>
          <w:bCs/>
          <w:sz w:val="24"/>
          <w:highlight w:val="none"/>
        </w:rPr>
      </w:pPr>
      <w:r>
        <w:rPr>
          <w:rFonts w:hint="eastAsia" w:ascii="Arial" w:hAnsi="Arial" w:cs="Arial"/>
          <w:b/>
          <w:bCs/>
          <w:sz w:val="24"/>
          <w:highlight w:val="none"/>
        </w:rPr>
        <w:t>4、得分确认及评审报告编写</w:t>
      </w:r>
    </w:p>
    <w:p w14:paraId="59AF4CD0">
      <w:pPr>
        <w:snapToGrid w:val="0"/>
        <w:ind w:firstLine="360" w:firstLineChars="150"/>
        <w:rPr>
          <w:rFonts w:ascii="宋体" w:hAnsi="宋体"/>
          <w:kern w:val="0"/>
          <w:sz w:val="24"/>
          <w:highlight w:val="none"/>
        </w:rPr>
      </w:pPr>
      <w:r>
        <w:rPr>
          <w:rFonts w:hint="eastAsia" w:ascii="宋体" w:hAnsi="宋体"/>
          <w:kern w:val="0"/>
          <w:sz w:val="24"/>
          <w:highlight w:val="none"/>
        </w:rPr>
        <w:t>（1）评标委员会对投标文件进行复核，对于总得分进行确认；</w:t>
      </w:r>
    </w:p>
    <w:p w14:paraId="11A08CAE">
      <w:pPr>
        <w:snapToGrid w:val="0"/>
        <w:ind w:firstLine="360" w:firstLineChars="150"/>
        <w:rPr>
          <w:rFonts w:ascii="宋体" w:hAnsi="宋体"/>
          <w:kern w:val="0"/>
          <w:sz w:val="24"/>
          <w:highlight w:val="none"/>
        </w:rPr>
      </w:pPr>
      <w:r>
        <w:rPr>
          <w:rFonts w:hint="eastAsia" w:ascii="宋体" w:hAnsi="宋体"/>
          <w:kern w:val="0"/>
          <w:sz w:val="24"/>
          <w:highlight w:val="none"/>
        </w:rPr>
        <w:t>（2）评标委员会应当按照招标文件中规定的评标方法和标准，对符合性审查合格的投标文件进行评估，综合比较与评价；</w:t>
      </w:r>
    </w:p>
    <w:p w14:paraId="273CF990">
      <w:pPr>
        <w:snapToGrid w:val="0"/>
        <w:ind w:firstLine="360" w:firstLineChars="150"/>
        <w:rPr>
          <w:rFonts w:ascii="宋体" w:hAnsi="宋体"/>
          <w:kern w:val="0"/>
          <w:sz w:val="24"/>
          <w:highlight w:val="none"/>
        </w:rPr>
      </w:pPr>
      <w:r>
        <w:rPr>
          <w:rFonts w:hint="eastAsia" w:ascii="宋体" w:hAnsi="宋体"/>
          <w:kern w:val="0"/>
          <w:sz w:val="24"/>
          <w:highlight w:val="none"/>
        </w:rPr>
        <w:t>（3）评标委员会按评标原则及得分情况编写评审报告。</w:t>
      </w:r>
    </w:p>
    <w:p w14:paraId="3B65CEAF">
      <w:pPr>
        <w:snapToGrid w:val="0"/>
        <w:ind w:firstLine="482" w:firstLineChars="200"/>
        <w:rPr>
          <w:rFonts w:ascii="Arial" w:hAnsi="Arial" w:cs="Arial"/>
          <w:b/>
          <w:bCs/>
          <w:sz w:val="24"/>
          <w:highlight w:val="none"/>
        </w:rPr>
      </w:pPr>
      <w:r>
        <w:rPr>
          <w:rFonts w:hint="eastAsia" w:ascii="Arial" w:hAnsi="Arial" w:cs="Arial"/>
          <w:b/>
          <w:bCs/>
          <w:sz w:val="24"/>
          <w:highlight w:val="none"/>
        </w:rPr>
        <w:t>5、评价</w:t>
      </w:r>
    </w:p>
    <w:p w14:paraId="044BD1DE">
      <w:pPr>
        <w:snapToGrid w:val="0"/>
        <w:ind w:firstLine="360" w:firstLineChars="150"/>
        <w:rPr>
          <w:rFonts w:ascii="宋体" w:hAnsi="宋体"/>
          <w:kern w:val="0"/>
          <w:sz w:val="24"/>
          <w:highlight w:val="none"/>
        </w:rPr>
      </w:pPr>
      <w:r>
        <w:rPr>
          <w:rFonts w:hint="eastAsia" w:ascii="宋体" w:hAnsi="宋体"/>
          <w:kern w:val="0"/>
          <w:sz w:val="24"/>
          <w:highlight w:val="none"/>
        </w:rPr>
        <w:t>采购组织机构对评标委员会评审专家进行评价。</w:t>
      </w:r>
    </w:p>
    <w:p w14:paraId="679B14AE">
      <w:pPr>
        <w:snapToGrid w:val="0"/>
        <w:ind w:firstLine="482" w:firstLineChars="200"/>
        <w:rPr>
          <w:rFonts w:ascii="宋体" w:hAnsi="宋体"/>
          <w:b/>
          <w:sz w:val="24"/>
          <w:highlight w:val="none"/>
        </w:rPr>
      </w:pPr>
      <w:r>
        <w:rPr>
          <w:rFonts w:hint="eastAsia" w:ascii="宋体" w:hAnsi="宋体"/>
          <w:b/>
          <w:sz w:val="24"/>
          <w:highlight w:val="none"/>
        </w:rPr>
        <w:t>（三）澄清问题的形式</w:t>
      </w:r>
    </w:p>
    <w:p w14:paraId="6B33F3E0">
      <w:pPr>
        <w:snapToGrid w:val="0"/>
        <w:ind w:firstLine="480" w:firstLineChars="200"/>
        <w:rPr>
          <w:rFonts w:ascii="宋体" w:hAnsi="宋体"/>
          <w:sz w:val="24"/>
          <w:highlight w:val="none"/>
        </w:rPr>
      </w:pPr>
      <w:r>
        <w:rPr>
          <w:rFonts w:hint="eastAsia" w:ascii="宋体" w:hAnsi="宋体"/>
          <w:sz w:val="24"/>
          <w:highlight w:val="none"/>
        </w:rPr>
        <w:t>投标人的澄清、说明或者补正应当采用书面形式（投标人开标过程中先提供加盖公章（或者由法定代理人或其授权的代表签字）的扫描件（时间不超过30分钟），原件随后马上寄给招标代理公司（原件须与扫描件一致，否则视为弄虚作假）），或者由法定代理人或其授权的代表签字，</w:t>
      </w:r>
      <w:r>
        <w:rPr>
          <w:rFonts w:hint="eastAsia" w:ascii="宋体" w:hAnsi="宋体"/>
          <w:b/>
          <w:bCs/>
          <w:sz w:val="24"/>
          <w:highlight w:val="none"/>
        </w:rPr>
        <w:t>并不得超出投标文件的范围或者改变投标文件的实质性内容。</w:t>
      </w:r>
    </w:p>
    <w:p w14:paraId="0A1CCF61">
      <w:pPr>
        <w:pStyle w:val="38"/>
        <w:snapToGrid w:val="0"/>
        <w:ind w:left="720" w:leftChars="228" w:hanging="241" w:hangingChars="100"/>
        <w:rPr>
          <w:rFonts w:hAnsi="宋体"/>
          <w:b/>
          <w:sz w:val="24"/>
          <w:szCs w:val="24"/>
          <w:highlight w:val="none"/>
        </w:rPr>
      </w:pPr>
      <w:r>
        <w:rPr>
          <w:rFonts w:hint="eastAsia" w:hAnsi="宋体"/>
          <w:b/>
          <w:sz w:val="24"/>
          <w:szCs w:val="24"/>
          <w:highlight w:val="none"/>
        </w:rPr>
        <w:t>（四）错误修正</w:t>
      </w:r>
    </w:p>
    <w:p w14:paraId="14BE8A13">
      <w:pPr>
        <w:adjustRightInd w:val="0"/>
        <w:snapToGrid w:val="0"/>
        <w:spacing w:line="312" w:lineRule="auto"/>
        <w:ind w:left="4" w:firstLine="470" w:firstLineChars="196"/>
        <w:jc w:val="left"/>
        <w:rPr>
          <w:rFonts w:ascii="宋体" w:hAnsi="宋体"/>
          <w:kern w:val="0"/>
          <w:sz w:val="24"/>
          <w:highlight w:val="none"/>
        </w:rPr>
      </w:pPr>
      <w:r>
        <w:rPr>
          <w:rFonts w:hint="eastAsia" w:ascii="宋体" w:hAnsi="宋体"/>
          <w:kern w:val="0"/>
          <w:sz w:val="24"/>
          <w:highlight w:val="none"/>
        </w:rPr>
        <w:t>投标文件报价出现前后不一致的，除招标文件另有规定外，按照下列规定修正：</w:t>
      </w:r>
    </w:p>
    <w:p w14:paraId="51BBD67C">
      <w:pPr>
        <w:adjustRightInd w:val="0"/>
        <w:snapToGrid w:val="0"/>
        <w:spacing w:line="312" w:lineRule="auto"/>
        <w:ind w:left="4" w:firstLine="470" w:firstLineChars="196"/>
        <w:jc w:val="left"/>
        <w:rPr>
          <w:rFonts w:ascii="宋体" w:hAnsi="宋体"/>
          <w:kern w:val="0"/>
          <w:sz w:val="24"/>
          <w:highlight w:val="none"/>
        </w:rPr>
      </w:pPr>
      <w:r>
        <w:rPr>
          <w:rFonts w:hint="eastAsia" w:ascii="宋体" w:hAnsi="宋体"/>
          <w:kern w:val="0"/>
          <w:sz w:val="24"/>
          <w:highlight w:val="none"/>
        </w:rPr>
        <w:t>1、大写金额和小写金额不一致的，以大写金额为准；</w:t>
      </w:r>
    </w:p>
    <w:p w14:paraId="50DB36FC">
      <w:pPr>
        <w:adjustRightInd w:val="0"/>
        <w:snapToGrid w:val="0"/>
        <w:spacing w:line="312" w:lineRule="auto"/>
        <w:ind w:left="4" w:firstLine="470" w:firstLineChars="196"/>
        <w:jc w:val="left"/>
        <w:rPr>
          <w:rFonts w:ascii="宋体" w:hAnsi="宋体"/>
          <w:kern w:val="0"/>
          <w:sz w:val="24"/>
          <w:highlight w:val="none"/>
        </w:rPr>
      </w:pPr>
      <w:r>
        <w:rPr>
          <w:rFonts w:hint="eastAsia" w:ascii="宋体" w:hAnsi="宋体"/>
          <w:kern w:val="0"/>
          <w:sz w:val="24"/>
          <w:highlight w:val="none"/>
        </w:rPr>
        <w:t>修正应当采用书面形式，并加盖公章，或者由法定代表人或其授权的代表签字，投标人开标过程中先提供加盖公章（或者由法定代理人或其授权的代表签字）的扫描件（时间不超过30分钟），原件随后马上寄给招标代理公司（原件须与扫描件一致，否则视为弄虚作假）。修正后的报价经投标人确认后产生约束力，投标人不确认的，其投标无效。</w:t>
      </w:r>
    </w:p>
    <w:p w14:paraId="206AFEA0">
      <w:pPr>
        <w:pStyle w:val="70"/>
        <w:spacing w:before="0" w:beforeAutospacing="0" w:after="0" w:afterAutospacing="0"/>
        <w:ind w:firstLine="361" w:firstLineChars="150"/>
        <w:jc w:val="both"/>
        <w:rPr>
          <w:b/>
          <w:highlight w:val="none"/>
        </w:rPr>
      </w:pPr>
      <w:r>
        <w:rPr>
          <w:b/>
          <w:bCs/>
          <w:highlight w:val="none"/>
        </w:rPr>
        <w:t>（五）</w:t>
      </w:r>
      <w:r>
        <w:rPr>
          <w:b/>
          <w:highlight w:val="none"/>
        </w:rPr>
        <w:t>投标人存在下列情况之一的，投标无效</w:t>
      </w:r>
    </w:p>
    <w:p w14:paraId="7D1DABE1">
      <w:pPr>
        <w:adjustRightInd w:val="0"/>
        <w:snapToGrid w:val="0"/>
        <w:spacing w:line="312" w:lineRule="auto"/>
        <w:ind w:left="4" w:firstLine="470" w:firstLineChars="196"/>
        <w:jc w:val="left"/>
        <w:rPr>
          <w:rFonts w:ascii="宋体" w:hAnsi="宋体"/>
          <w:sz w:val="24"/>
          <w:highlight w:val="none"/>
        </w:rPr>
      </w:pPr>
      <w:r>
        <w:rPr>
          <w:rFonts w:ascii="宋体" w:hAnsi="宋体"/>
          <w:sz w:val="24"/>
          <w:highlight w:val="none"/>
        </w:rPr>
        <w:t>1、</w:t>
      </w:r>
      <w:r>
        <w:rPr>
          <w:rFonts w:hint="eastAsia" w:ascii="宋体" w:hAnsi="宋体" w:cs="宋体"/>
          <w:sz w:val="24"/>
          <w:szCs w:val="32"/>
          <w:highlight w:val="none"/>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661F2F01">
      <w:pPr>
        <w:adjustRightInd w:val="0"/>
        <w:snapToGrid w:val="0"/>
        <w:spacing w:line="312" w:lineRule="auto"/>
        <w:ind w:left="4" w:firstLine="470" w:firstLineChars="196"/>
        <w:jc w:val="left"/>
        <w:rPr>
          <w:rFonts w:ascii="宋体" w:hAnsi="宋体"/>
          <w:b/>
          <w:bCs/>
          <w:sz w:val="24"/>
          <w:highlight w:val="none"/>
        </w:rPr>
      </w:pPr>
      <w:r>
        <w:rPr>
          <w:rFonts w:hint="eastAsia" w:ascii="宋体" w:hAnsi="宋体"/>
          <w:sz w:val="24"/>
          <w:highlight w:val="none"/>
        </w:rPr>
        <w:t>2、</w:t>
      </w:r>
      <w:r>
        <w:rPr>
          <w:rFonts w:hint="eastAsia" w:ascii="宋体" w:hAnsi="宋体"/>
          <w:kern w:val="0"/>
          <w:sz w:val="24"/>
          <w:highlight w:val="none"/>
        </w:rPr>
        <w:t>资格证明文件、商务与技术文件、报价文件出现混装的，在资格证明文件或商务与技术文件中出现投标报价的，或者报价文件报价中出现重大偏差的；</w:t>
      </w:r>
    </w:p>
    <w:p w14:paraId="37D22F2D">
      <w:pPr>
        <w:pStyle w:val="70"/>
        <w:tabs>
          <w:tab w:val="left" w:pos="7380"/>
        </w:tabs>
        <w:adjustRightInd w:val="0"/>
        <w:snapToGrid w:val="0"/>
        <w:spacing w:before="0" w:beforeAutospacing="0" w:after="0" w:afterAutospacing="0" w:line="312" w:lineRule="auto"/>
        <w:jc w:val="both"/>
        <w:rPr>
          <w:highlight w:val="none"/>
        </w:rPr>
      </w:pPr>
      <w:r>
        <w:rPr>
          <w:highlight w:val="none"/>
        </w:rPr>
        <w:t>　　</w:t>
      </w:r>
      <w:r>
        <w:rPr>
          <w:rFonts w:hint="eastAsia"/>
          <w:highlight w:val="none"/>
        </w:rPr>
        <w:t>3</w:t>
      </w:r>
      <w:r>
        <w:rPr>
          <w:highlight w:val="none"/>
        </w:rPr>
        <w:t>、不具备招标文件中规定的资格要求的。</w:t>
      </w:r>
      <w:r>
        <w:rPr>
          <w:highlight w:val="none"/>
        </w:rPr>
        <w:tab/>
      </w:r>
    </w:p>
    <w:p w14:paraId="0AEF4347">
      <w:pPr>
        <w:pStyle w:val="70"/>
        <w:adjustRightInd w:val="0"/>
        <w:snapToGrid w:val="0"/>
        <w:spacing w:before="0" w:beforeAutospacing="0" w:after="0" w:afterAutospacing="0" w:line="312" w:lineRule="auto"/>
        <w:jc w:val="both"/>
        <w:rPr>
          <w:highlight w:val="none"/>
        </w:rPr>
      </w:pPr>
      <w:r>
        <w:rPr>
          <w:highlight w:val="none"/>
        </w:rPr>
        <w:t xml:space="preserve">　  </w:t>
      </w:r>
      <w:r>
        <w:rPr>
          <w:rFonts w:hint="eastAsia"/>
          <w:highlight w:val="none"/>
        </w:rPr>
        <w:t>4</w:t>
      </w:r>
      <w:r>
        <w:rPr>
          <w:highlight w:val="none"/>
        </w:rPr>
        <w:t>、投标文件含有采购人不能接受的附加条件的。</w:t>
      </w:r>
    </w:p>
    <w:p w14:paraId="3332B789">
      <w:pPr>
        <w:adjustRightInd w:val="0"/>
        <w:snapToGrid w:val="0"/>
        <w:spacing w:line="312" w:lineRule="auto"/>
        <w:ind w:firstLine="470" w:firstLineChars="196"/>
        <w:rPr>
          <w:rFonts w:ascii="宋体" w:hAnsi="宋体"/>
          <w:bCs/>
          <w:kern w:val="0"/>
          <w:sz w:val="24"/>
          <w:highlight w:val="none"/>
        </w:rPr>
      </w:pPr>
      <w:r>
        <w:rPr>
          <w:rFonts w:hint="eastAsia" w:ascii="宋体" w:hAnsi="宋体"/>
          <w:kern w:val="0"/>
          <w:sz w:val="24"/>
          <w:highlight w:val="none"/>
        </w:rPr>
        <w:t>5</w:t>
      </w:r>
      <w:r>
        <w:rPr>
          <w:rFonts w:hint="eastAsia" w:ascii="宋体" w:hAnsi="宋体"/>
          <w:sz w:val="24"/>
          <w:highlight w:val="none"/>
        </w:rPr>
        <w:t>、</w:t>
      </w:r>
      <w:r>
        <w:rPr>
          <w:rFonts w:hint="eastAsia" w:ascii="宋体" w:hAnsi="宋体" w:cs="宋体"/>
          <w:kern w:val="0"/>
          <w:sz w:val="24"/>
          <w:highlight w:val="none"/>
        </w:rPr>
        <w:t>投标人没有提供合法、有效的“授权委托书”或“法定代表人身份证明书”的</w:t>
      </w:r>
      <w:r>
        <w:rPr>
          <w:rFonts w:hint="eastAsia" w:ascii="宋体" w:hAnsi="宋体"/>
          <w:sz w:val="24"/>
          <w:highlight w:val="none"/>
        </w:rPr>
        <w:t>；</w:t>
      </w:r>
    </w:p>
    <w:p w14:paraId="32FD40CB">
      <w:pPr>
        <w:pStyle w:val="70"/>
        <w:adjustRightInd w:val="0"/>
        <w:snapToGrid w:val="0"/>
        <w:spacing w:before="0" w:beforeAutospacing="0" w:after="0" w:afterAutospacing="0" w:line="312" w:lineRule="auto"/>
        <w:ind w:firstLine="480" w:firstLineChars="200"/>
        <w:jc w:val="both"/>
        <w:rPr>
          <w:highlight w:val="none"/>
        </w:rPr>
      </w:pPr>
      <w:r>
        <w:rPr>
          <w:rFonts w:hint="eastAsia"/>
          <w:highlight w:val="none"/>
        </w:rPr>
        <w:t>6</w:t>
      </w:r>
      <w:r>
        <w:rPr>
          <w:highlight w:val="none"/>
        </w:rPr>
        <w:t>、评标委员会认为投标人的报价明显低于其他通过符合性审查投标人的报价，有可能影响</w:t>
      </w:r>
      <w:r>
        <w:rPr>
          <w:rFonts w:hint="eastAsia"/>
          <w:highlight w:val="none"/>
        </w:rPr>
        <w:t>服务</w:t>
      </w:r>
      <w:r>
        <w:rPr>
          <w:highlight w:val="none"/>
        </w:rPr>
        <w:t>或者不能诚信履约的，应当要求其在评标现场合理的时间内提供书面说明</w:t>
      </w:r>
      <w:r>
        <w:rPr>
          <w:rFonts w:hint="eastAsia"/>
          <w:highlight w:val="none"/>
        </w:rPr>
        <w:t>（投标人开标过程中先提供加盖公章（或者由法定代理人或其授权的代表签字）的扫描件（时间不超过30分钟），原件随后马上寄给招标代理公司（原件须与扫描件一致，否则视为弄虚作假））</w:t>
      </w:r>
      <w:r>
        <w:rPr>
          <w:highlight w:val="none"/>
        </w:rPr>
        <w:t>，必要时提交相关证明材料；投标人不能证明其报价合理性的，评标委员会应当将其作为无效投标处理。</w:t>
      </w:r>
    </w:p>
    <w:p w14:paraId="2D3E341B">
      <w:pPr>
        <w:pStyle w:val="70"/>
        <w:adjustRightInd w:val="0"/>
        <w:snapToGrid w:val="0"/>
        <w:spacing w:before="0" w:beforeAutospacing="0" w:after="0" w:afterAutospacing="0" w:line="312" w:lineRule="auto"/>
        <w:ind w:firstLine="480" w:firstLineChars="200"/>
        <w:jc w:val="both"/>
        <w:rPr>
          <w:highlight w:val="none"/>
        </w:rPr>
      </w:pPr>
      <w:r>
        <w:rPr>
          <w:rFonts w:hint="eastAsia"/>
          <w:highlight w:val="none"/>
        </w:rPr>
        <w:t>7</w:t>
      </w:r>
      <w:r>
        <w:rPr>
          <w:highlight w:val="none"/>
        </w:rPr>
        <w:t>、投标人的电子投标文件无法按时解密且本项目未达到启动纸质备份文件条件的</w:t>
      </w:r>
      <w:r>
        <w:rPr>
          <w:rFonts w:hint="eastAsia"/>
          <w:highlight w:val="none"/>
        </w:rPr>
        <w:t>；</w:t>
      </w:r>
    </w:p>
    <w:p w14:paraId="58DB813C">
      <w:pPr>
        <w:pStyle w:val="70"/>
        <w:adjustRightInd w:val="0"/>
        <w:snapToGrid w:val="0"/>
        <w:spacing w:before="0" w:beforeAutospacing="0" w:after="0" w:afterAutospacing="0" w:line="312" w:lineRule="auto"/>
        <w:ind w:firstLine="480" w:firstLineChars="200"/>
        <w:jc w:val="both"/>
        <w:rPr>
          <w:highlight w:val="none"/>
        </w:rPr>
      </w:pPr>
      <w:r>
        <w:rPr>
          <w:rFonts w:hint="eastAsia"/>
          <w:highlight w:val="none"/>
          <w:lang w:val="en-US" w:eastAsia="zh-CN"/>
        </w:rPr>
        <w:t>8</w:t>
      </w:r>
      <w:r>
        <w:rPr>
          <w:highlight w:val="none"/>
        </w:rPr>
        <w:t>、电子投标文件未按规定要求提供电子签章的；</w:t>
      </w:r>
    </w:p>
    <w:p w14:paraId="16AC67C8">
      <w:pPr>
        <w:pStyle w:val="70"/>
        <w:adjustRightInd w:val="0"/>
        <w:snapToGrid w:val="0"/>
        <w:spacing w:before="0" w:beforeAutospacing="0" w:after="0" w:afterAutospacing="0" w:line="312" w:lineRule="auto"/>
        <w:ind w:firstLine="480" w:firstLineChars="200"/>
        <w:jc w:val="both"/>
        <w:rPr>
          <w:highlight w:val="none"/>
        </w:rPr>
      </w:pPr>
      <w:r>
        <w:rPr>
          <w:rFonts w:hint="eastAsia"/>
          <w:highlight w:val="none"/>
          <w:lang w:val="en-US" w:eastAsia="zh-CN"/>
        </w:rPr>
        <w:t>9</w:t>
      </w:r>
      <w:r>
        <w:rPr>
          <w:highlight w:val="none"/>
        </w:rPr>
        <w:t>、</w:t>
      </w:r>
      <w:r>
        <w:rPr>
          <w:rFonts w:hint="eastAsia"/>
          <w:highlight w:val="none"/>
        </w:rPr>
        <w:t>投标文件提供虚假材料的。</w:t>
      </w:r>
    </w:p>
    <w:p w14:paraId="5C97D7E7">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ascii="宋体" w:hAnsi="宋体"/>
          <w:sz w:val="24"/>
          <w:highlight w:val="none"/>
        </w:rPr>
        <w:t>、</w:t>
      </w:r>
      <w:r>
        <w:rPr>
          <w:rFonts w:hint="eastAsia" w:ascii="宋体" w:hAnsi="宋体"/>
          <w:kern w:val="0"/>
          <w:sz w:val="24"/>
          <w:highlight w:val="none"/>
        </w:rPr>
        <w:t>投标文件的实质性内容未使用中文表述或者使用计量单位不符合招标文件要求的。</w:t>
      </w:r>
    </w:p>
    <w:p w14:paraId="20C926A3">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kern w:val="0"/>
          <w:sz w:val="24"/>
          <w:highlight w:val="none"/>
        </w:rPr>
        <w:t>1</w:t>
      </w:r>
      <w:r>
        <w:rPr>
          <w:rFonts w:hint="eastAsia" w:ascii="宋体"/>
          <w:kern w:val="0"/>
          <w:sz w:val="24"/>
          <w:highlight w:val="none"/>
          <w:lang w:val="en-US" w:eastAsia="zh-CN"/>
        </w:rPr>
        <w:t>1</w:t>
      </w:r>
      <w:r>
        <w:rPr>
          <w:rFonts w:hint="eastAsia" w:ascii="宋体"/>
          <w:kern w:val="0"/>
          <w:sz w:val="24"/>
          <w:highlight w:val="none"/>
        </w:rPr>
        <w:t>、服务期限等条款</w:t>
      </w:r>
      <w:r>
        <w:rPr>
          <w:rFonts w:hint="eastAsia" w:ascii="宋体" w:hAnsi="宋体" w:cs="宋体"/>
          <w:sz w:val="24"/>
          <w:highlight w:val="none"/>
        </w:rPr>
        <w:t>不能满足招标文件要求的。</w:t>
      </w:r>
    </w:p>
    <w:p w14:paraId="670E4393">
      <w:pPr>
        <w:tabs>
          <w:tab w:val="left" w:pos="1898"/>
        </w:tabs>
        <w:autoSpaceDE w:val="0"/>
        <w:autoSpaceDN w:val="0"/>
        <w:adjustRightInd w:val="0"/>
        <w:snapToGrid w:val="0"/>
        <w:spacing w:line="312" w:lineRule="auto"/>
        <w:ind w:firstLine="480"/>
        <w:rPr>
          <w:rFonts w:ascii="宋体"/>
          <w:kern w:val="0"/>
          <w:sz w:val="24"/>
          <w:highlight w:val="none"/>
        </w:rPr>
      </w:pPr>
      <w:r>
        <w:rPr>
          <w:rFonts w:hint="eastAsia" w:ascii="宋体"/>
          <w:kern w:val="0"/>
          <w:sz w:val="24"/>
          <w:highlight w:val="none"/>
        </w:rPr>
        <w:t>1</w:t>
      </w:r>
      <w:r>
        <w:rPr>
          <w:rFonts w:hint="eastAsia" w:ascii="宋体"/>
          <w:kern w:val="0"/>
          <w:sz w:val="24"/>
          <w:highlight w:val="none"/>
          <w:lang w:val="en-US" w:eastAsia="zh-CN"/>
        </w:rPr>
        <w:t>2</w:t>
      </w:r>
      <w:r>
        <w:rPr>
          <w:rFonts w:hint="eastAsia" w:ascii="宋体"/>
          <w:kern w:val="0"/>
          <w:sz w:val="24"/>
          <w:highlight w:val="none"/>
        </w:rPr>
        <w:t>、</w:t>
      </w:r>
      <w:r>
        <w:rPr>
          <w:rFonts w:hint="eastAsia" w:ascii="宋体" w:hAnsi="宋体" w:cs="宋体"/>
          <w:sz w:val="24"/>
          <w:highlight w:val="none"/>
        </w:rPr>
        <w:t>投标文件份数不符合要求的。</w:t>
      </w:r>
    </w:p>
    <w:p w14:paraId="5B87C698">
      <w:pPr>
        <w:tabs>
          <w:tab w:val="left" w:pos="1898"/>
        </w:tabs>
        <w:autoSpaceDE w:val="0"/>
        <w:autoSpaceDN w:val="0"/>
        <w:adjustRightInd w:val="0"/>
        <w:snapToGrid w:val="0"/>
        <w:spacing w:line="312" w:lineRule="auto"/>
        <w:ind w:firstLine="480"/>
        <w:rPr>
          <w:rFonts w:ascii="宋体"/>
          <w:kern w:val="0"/>
          <w:sz w:val="24"/>
          <w:highlight w:val="none"/>
        </w:rPr>
      </w:pPr>
      <w:r>
        <w:rPr>
          <w:rFonts w:hint="eastAsia" w:ascii="宋体"/>
          <w:kern w:val="0"/>
          <w:sz w:val="24"/>
          <w:highlight w:val="none"/>
        </w:rPr>
        <w:t>1</w:t>
      </w:r>
      <w:r>
        <w:rPr>
          <w:rFonts w:hint="eastAsia" w:ascii="宋体"/>
          <w:kern w:val="0"/>
          <w:sz w:val="24"/>
          <w:highlight w:val="none"/>
          <w:lang w:val="en-US" w:eastAsia="zh-CN"/>
        </w:rPr>
        <w:t>3</w:t>
      </w:r>
      <w:r>
        <w:rPr>
          <w:rFonts w:hint="eastAsia" w:ascii="宋体"/>
          <w:kern w:val="0"/>
          <w:sz w:val="24"/>
          <w:highlight w:val="none"/>
        </w:rPr>
        <w:t>、</w:t>
      </w:r>
      <w:r>
        <w:rPr>
          <w:rFonts w:hint="eastAsia" w:ascii="宋体" w:hAnsi="宋体" w:cs="宋体"/>
          <w:sz w:val="24"/>
          <w:highlight w:val="none"/>
        </w:rPr>
        <w:t>提交两份或多份内容不同的投标文件的。</w:t>
      </w:r>
    </w:p>
    <w:p w14:paraId="508D9F12">
      <w:pPr>
        <w:snapToGrid w:val="0"/>
        <w:spacing w:line="312" w:lineRule="auto"/>
        <w:ind w:firstLine="480" w:firstLineChars="200"/>
        <w:jc w:val="left"/>
        <w:rPr>
          <w:rFonts w:ascii="宋体"/>
          <w:kern w:val="0"/>
          <w:sz w:val="24"/>
          <w:highlight w:val="none"/>
        </w:rPr>
      </w:pPr>
      <w:r>
        <w:rPr>
          <w:rFonts w:hint="eastAsia" w:ascii="宋体"/>
          <w:kern w:val="0"/>
          <w:sz w:val="24"/>
          <w:highlight w:val="none"/>
        </w:rPr>
        <w:t>1</w:t>
      </w:r>
      <w:r>
        <w:rPr>
          <w:rFonts w:hint="eastAsia" w:ascii="宋体"/>
          <w:kern w:val="0"/>
          <w:sz w:val="24"/>
          <w:highlight w:val="none"/>
          <w:lang w:val="en-US" w:eastAsia="zh-CN"/>
        </w:rPr>
        <w:t>4</w:t>
      </w:r>
      <w:r>
        <w:rPr>
          <w:rFonts w:hint="eastAsia" w:ascii="宋体"/>
          <w:kern w:val="0"/>
          <w:sz w:val="24"/>
          <w:highlight w:val="none"/>
        </w:rPr>
        <w:t>、招标文件确定规定做无效标的；</w:t>
      </w:r>
    </w:p>
    <w:p w14:paraId="10D1A6E3">
      <w:pPr>
        <w:snapToGrid w:val="0"/>
        <w:spacing w:line="312" w:lineRule="auto"/>
        <w:ind w:firstLine="480" w:firstLineChars="200"/>
        <w:jc w:val="left"/>
        <w:rPr>
          <w:rFonts w:ascii="宋体"/>
          <w:kern w:val="0"/>
          <w:sz w:val="24"/>
          <w:highlight w:val="none"/>
        </w:rPr>
      </w:pPr>
      <w:r>
        <w:rPr>
          <w:rFonts w:hint="eastAsia" w:ascii="宋体"/>
          <w:kern w:val="0"/>
          <w:sz w:val="24"/>
          <w:highlight w:val="none"/>
        </w:rPr>
        <w:t>1</w:t>
      </w:r>
      <w:r>
        <w:rPr>
          <w:rFonts w:hint="eastAsia" w:ascii="宋体"/>
          <w:kern w:val="0"/>
          <w:sz w:val="24"/>
          <w:highlight w:val="none"/>
          <w:lang w:val="en-US" w:eastAsia="zh-CN"/>
        </w:rPr>
        <w:t>5</w:t>
      </w:r>
      <w:r>
        <w:rPr>
          <w:rFonts w:hint="eastAsia" w:ascii="宋体"/>
          <w:kern w:val="0"/>
          <w:sz w:val="24"/>
          <w:highlight w:val="none"/>
        </w:rPr>
        <w:t>、投标文件存在重大偏差，被评标委员会确定无效的；</w:t>
      </w:r>
    </w:p>
    <w:p w14:paraId="1218DA7F">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kern w:val="0"/>
          <w:sz w:val="24"/>
          <w:highlight w:val="none"/>
        </w:rPr>
        <w:t>1</w:t>
      </w:r>
      <w:r>
        <w:rPr>
          <w:rFonts w:hint="eastAsia" w:ascii="宋体"/>
          <w:kern w:val="0"/>
          <w:sz w:val="24"/>
          <w:highlight w:val="none"/>
          <w:lang w:val="en-US" w:eastAsia="zh-CN"/>
        </w:rPr>
        <w:t>6</w:t>
      </w:r>
      <w:r>
        <w:rPr>
          <w:rFonts w:hint="eastAsia" w:ascii="宋体"/>
          <w:kern w:val="0"/>
          <w:sz w:val="24"/>
          <w:highlight w:val="none"/>
        </w:rPr>
        <w:t>、</w:t>
      </w:r>
      <w:r>
        <w:rPr>
          <w:rFonts w:hint="eastAsia" w:ascii="宋体" w:hAnsi="宋体" w:cs="宋体"/>
          <w:sz w:val="24"/>
          <w:highlight w:val="none"/>
        </w:rPr>
        <w:t>投标文件标明的响应或偏离与事实不符或虚假投标的；</w:t>
      </w:r>
    </w:p>
    <w:p w14:paraId="7AC76C6C">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、明显不符合招标文件要求，或者</w:t>
      </w:r>
      <w:r>
        <w:rPr>
          <w:rFonts w:hint="eastAsia" w:ascii="宋体" w:hAnsi="宋体" w:cs="宋体"/>
          <w:sz w:val="24"/>
          <w:highlight w:val="none"/>
          <w:lang w:val="zh-CN"/>
        </w:rPr>
        <w:t>未响应招标文件标注“</w:t>
      </w:r>
      <w:r>
        <w:rPr>
          <w:rFonts w:hint="eastAsia" w:ascii="宋体" w:hAnsi="宋体" w:cs="宋体"/>
          <w:sz w:val="24"/>
          <w:highlight w:val="none"/>
        </w:rPr>
        <w:t>▲</w:t>
      </w:r>
      <w:r>
        <w:rPr>
          <w:rFonts w:hint="eastAsia" w:ascii="宋体" w:hAnsi="宋体" w:cs="宋体"/>
          <w:sz w:val="24"/>
          <w:highlight w:val="none"/>
          <w:lang w:val="zh-CN"/>
        </w:rPr>
        <w:t>”的实质性要求的</w:t>
      </w:r>
      <w:r>
        <w:rPr>
          <w:rFonts w:hint="eastAsia" w:ascii="宋体" w:hAnsi="宋体" w:cs="宋体"/>
          <w:sz w:val="24"/>
          <w:highlight w:val="none"/>
        </w:rPr>
        <w:t>；</w:t>
      </w:r>
    </w:p>
    <w:p w14:paraId="1F1B9667">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8</w:t>
      </w:r>
      <w:r>
        <w:rPr>
          <w:rFonts w:hint="eastAsia" w:ascii="宋体" w:hAnsi="宋体" w:cs="宋体"/>
          <w:sz w:val="24"/>
          <w:highlight w:val="none"/>
        </w:rPr>
        <w:t>、存在一个或一个以上备选（替代）商务与技术文件的；</w:t>
      </w:r>
    </w:p>
    <w:p w14:paraId="67EBC559">
      <w:pPr>
        <w:snapToGrid w:val="0"/>
        <w:spacing w:line="312" w:lineRule="auto"/>
        <w:ind w:firstLine="480" w:firstLineChars="200"/>
        <w:jc w:val="left"/>
        <w:rPr>
          <w:rFonts w:ascii="宋体" w:cs="宋体"/>
          <w:b/>
          <w:bCs/>
          <w:sz w:val="24"/>
          <w:highlight w:val="none"/>
        </w:rPr>
      </w:pPr>
      <w:r>
        <w:rPr>
          <w:rFonts w:hint="eastAsia" w:ascii="宋体" w:hAnsi="宋体"/>
          <w:kern w:val="0"/>
          <w:sz w:val="24"/>
          <w:highlight w:val="none"/>
        </w:rPr>
        <w:t>20、</w:t>
      </w:r>
      <w:r>
        <w:rPr>
          <w:rFonts w:hint="eastAsia" w:ascii="宋体" w:hAnsi="宋体" w:cs="宋体"/>
          <w:b/>
          <w:bCs/>
          <w:sz w:val="24"/>
          <w:highlight w:val="none"/>
        </w:rPr>
        <w:t>在报价评审时，如发现下列情形之一的，投标文件将被视为无效：</w:t>
      </w:r>
    </w:p>
    <w:p w14:paraId="0EA4D209">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（1）未采用人民币报价的；</w:t>
      </w:r>
    </w:p>
    <w:p w14:paraId="2AFD937E">
      <w:pPr>
        <w:tabs>
          <w:tab w:val="left" w:pos="1898"/>
        </w:tabs>
        <w:autoSpaceDE w:val="0"/>
        <w:autoSpaceDN w:val="0"/>
        <w:adjustRightInd w:val="0"/>
        <w:snapToGrid w:val="0"/>
        <w:spacing w:line="312" w:lineRule="auto"/>
        <w:ind w:firstLine="480"/>
        <w:rPr>
          <w:rFonts w:ascii="宋体" w:hAnsi="宋体" w:cs="宋体"/>
          <w:sz w:val="24"/>
          <w:highlight w:val="none"/>
        </w:rPr>
      </w:pPr>
      <w:r>
        <w:rPr>
          <w:rFonts w:hint="eastAsia" w:ascii="宋体" w:hAnsi="宋体" w:cs="宋体"/>
          <w:sz w:val="24"/>
          <w:highlight w:val="none"/>
        </w:rPr>
        <w:t>（2）</w:t>
      </w:r>
      <w:r>
        <w:rPr>
          <w:rFonts w:ascii="宋体" w:hAnsi="宋体"/>
          <w:sz w:val="24"/>
          <w:highlight w:val="none"/>
        </w:rPr>
        <w:t>报价</w:t>
      </w:r>
      <w:r>
        <w:rPr>
          <w:rFonts w:hint="eastAsia" w:ascii="宋体" w:hAnsi="宋体"/>
          <w:sz w:val="24"/>
          <w:highlight w:val="none"/>
        </w:rPr>
        <w:t>不符合招标文件要求的</w:t>
      </w:r>
      <w:r>
        <w:rPr>
          <w:rFonts w:hint="eastAsia" w:ascii="宋体" w:hAnsi="宋体" w:cs="宋体"/>
          <w:sz w:val="24"/>
          <w:highlight w:val="none"/>
        </w:rPr>
        <w:t>；</w:t>
      </w:r>
    </w:p>
    <w:p w14:paraId="4FF59694">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hAnsi="宋体" w:cs="宋体"/>
          <w:sz w:val="24"/>
          <w:highlight w:val="none"/>
        </w:rPr>
        <w:t>（3）投标报价具有多个报价或有选择性的。</w:t>
      </w:r>
    </w:p>
    <w:p w14:paraId="00F19729">
      <w:pPr>
        <w:tabs>
          <w:tab w:val="left" w:pos="1898"/>
        </w:tabs>
        <w:autoSpaceDE w:val="0"/>
        <w:autoSpaceDN w:val="0"/>
        <w:adjustRightInd w:val="0"/>
        <w:snapToGrid w:val="0"/>
        <w:spacing w:line="312" w:lineRule="auto"/>
        <w:ind w:firstLine="480"/>
        <w:rPr>
          <w:rFonts w:ascii="宋体" w:hAnsi="宋体"/>
          <w:kern w:val="0"/>
          <w:sz w:val="24"/>
          <w:highlight w:val="none"/>
        </w:rPr>
      </w:pPr>
      <w:r>
        <w:rPr>
          <w:rFonts w:hint="eastAsia" w:ascii="宋体" w:hAnsi="宋体"/>
          <w:kern w:val="0"/>
          <w:sz w:val="24"/>
          <w:highlight w:val="none"/>
        </w:rPr>
        <w:t>21、</w:t>
      </w:r>
      <w:r>
        <w:rPr>
          <w:rFonts w:ascii="宋体" w:hAnsi="宋体"/>
          <w:kern w:val="0"/>
          <w:sz w:val="24"/>
          <w:highlight w:val="none"/>
        </w:rPr>
        <w:t>不符合中华人民共和国财政部令第87号《政府采购货物和服务招标投标管理办法》第三十七条情形之一的，视为投标人串通投标，其投标无效</w:t>
      </w:r>
      <w:r>
        <w:rPr>
          <w:rFonts w:hint="eastAsia" w:ascii="宋体" w:hAnsi="宋体"/>
          <w:kern w:val="0"/>
          <w:sz w:val="24"/>
          <w:highlight w:val="none"/>
        </w:rPr>
        <w:t>，并移送相关监管部门</w:t>
      </w:r>
      <w:r>
        <w:rPr>
          <w:rFonts w:ascii="宋体" w:hAnsi="宋体"/>
          <w:kern w:val="0"/>
          <w:sz w:val="24"/>
          <w:highlight w:val="none"/>
        </w:rPr>
        <w:t>：</w:t>
      </w:r>
    </w:p>
    <w:p w14:paraId="21AD24F1">
      <w:pPr>
        <w:pStyle w:val="70"/>
        <w:spacing w:before="0" w:beforeAutospacing="0" w:after="0" w:afterAutospacing="0" w:line="312" w:lineRule="auto"/>
        <w:jc w:val="both"/>
        <w:rPr>
          <w:highlight w:val="none"/>
        </w:rPr>
      </w:pPr>
      <w:r>
        <w:rPr>
          <w:highlight w:val="none"/>
        </w:rPr>
        <w:t>　 （1）不同投标人的投标文件由同一单位或者个人编制；</w:t>
      </w:r>
    </w:p>
    <w:p w14:paraId="1E7E18E3">
      <w:pPr>
        <w:pStyle w:val="70"/>
        <w:spacing w:before="0" w:beforeAutospacing="0" w:after="0" w:afterAutospacing="0" w:line="312" w:lineRule="auto"/>
        <w:jc w:val="both"/>
        <w:rPr>
          <w:highlight w:val="none"/>
        </w:rPr>
      </w:pPr>
      <w:r>
        <w:rPr>
          <w:highlight w:val="none"/>
        </w:rPr>
        <w:t>　 （2）不同投标人委托同一单位或者个人办理投标事宜；</w:t>
      </w:r>
    </w:p>
    <w:p w14:paraId="2106DD00">
      <w:pPr>
        <w:pStyle w:val="70"/>
        <w:spacing w:before="0" w:beforeAutospacing="0" w:after="0" w:afterAutospacing="0" w:line="312" w:lineRule="auto"/>
        <w:jc w:val="both"/>
        <w:rPr>
          <w:highlight w:val="none"/>
        </w:rPr>
      </w:pPr>
      <w:r>
        <w:rPr>
          <w:highlight w:val="none"/>
        </w:rPr>
        <w:t>　 （3）不同投标人的投标文件载明的项目管理成员或者联系人员为同一人；</w:t>
      </w:r>
    </w:p>
    <w:p w14:paraId="52A002F0">
      <w:pPr>
        <w:pStyle w:val="70"/>
        <w:spacing w:before="0" w:beforeAutospacing="0" w:after="0" w:afterAutospacing="0" w:line="312" w:lineRule="auto"/>
        <w:jc w:val="both"/>
        <w:rPr>
          <w:highlight w:val="none"/>
        </w:rPr>
      </w:pPr>
      <w:r>
        <w:rPr>
          <w:highlight w:val="none"/>
        </w:rPr>
        <w:t>　 （4）不同投标人的投标文件异常一致或者投标报价呈规律性差异；</w:t>
      </w:r>
    </w:p>
    <w:p w14:paraId="7B967DFE">
      <w:pPr>
        <w:pStyle w:val="70"/>
        <w:spacing w:before="0" w:beforeAutospacing="0" w:after="0" w:afterAutospacing="0" w:line="312" w:lineRule="auto"/>
        <w:jc w:val="both"/>
        <w:rPr>
          <w:highlight w:val="none"/>
        </w:rPr>
      </w:pPr>
      <w:r>
        <w:rPr>
          <w:highlight w:val="none"/>
        </w:rPr>
        <w:t>　 （5）不同投标人的投标文件相互混装。</w:t>
      </w:r>
    </w:p>
    <w:p w14:paraId="0E2AC6F4">
      <w:pPr>
        <w:pStyle w:val="70"/>
        <w:spacing w:before="0" w:beforeAutospacing="0" w:after="0" w:afterAutospacing="0" w:line="312" w:lineRule="auto"/>
        <w:ind w:firstLine="480" w:firstLineChars="200"/>
        <w:jc w:val="both"/>
        <w:rPr>
          <w:highlight w:val="none"/>
        </w:rPr>
      </w:pPr>
      <w:r>
        <w:rPr>
          <w:rFonts w:hint="eastAsia"/>
          <w:highlight w:val="none"/>
        </w:rPr>
        <w:t>22、不符合法律、法规和招标文件中规定的其他实质性要求的（招标文件中打“▲”内容及被拒绝的条款）。</w:t>
      </w:r>
      <w:r>
        <w:rPr>
          <w:rFonts w:hint="eastAsia" w:cs="宋体"/>
          <w:highlight w:val="none"/>
        </w:rPr>
        <w:t>实质上没有响应招标文件要求的投标将被视为无效投标。投标人不得通过修正、澄清或撤消不合要求的偏离或保留从而使其投标成为实质上响应的投标。</w:t>
      </w:r>
    </w:p>
    <w:p w14:paraId="4D164206">
      <w:pPr>
        <w:autoSpaceDE w:val="0"/>
        <w:autoSpaceDN w:val="0"/>
        <w:adjustRightInd w:val="0"/>
        <w:ind w:left="480"/>
        <w:rPr>
          <w:rFonts w:ascii="宋体" w:hAnsi="宋体"/>
          <w:kern w:val="0"/>
          <w:sz w:val="24"/>
          <w:highlight w:val="none"/>
        </w:rPr>
      </w:pPr>
      <w:r>
        <w:rPr>
          <w:rFonts w:hint="eastAsia" w:ascii="宋体" w:hAnsi="宋体"/>
          <w:b/>
          <w:kern w:val="0"/>
          <w:sz w:val="24"/>
          <w:highlight w:val="none"/>
        </w:rPr>
        <w:t>（六）有下列情况之一的，本次招标作为废标处理</w:t>
      </w:r>
    </w:p>
    <w:p w14:paraId="7D1E8841">
      <w:pPr>
        <w:pStyle w:val="70"/>
        <w:spacing w:before="0" w:beforeAutospacing="0" w:after="0" w:afterAutospacing="0" w:line="312" w:lineRule="auto"/>
        <w:ind w:firstLine="480" w:firstLineChars="200"/>
        <w:jc w:val="both"/>
        <w:rPr>
          <w:highlight w:val="none"/>
        </w:rPr>
      </w:pPr>
      <w:r>
        <w:rPr>
          <w:rFonts w:hint="eastAsia"/>
          <w:highlight w:val="none"/>
        </w:rPr>
        <w:t>1、出现影响采购公正的违法、违规行为的；</w:t>
      </w:r>
    </w:p>
    <w:p w14:paraId="718BEC8A">
      <w:pPr>
        <w:pStyle w:val="70"/>
        <w:spacing w:before="0" w:beforeAutospacing="0" w:after="0" w:afterAutospacing="0" w:line="312" w:lineRule="auto"/>
        <w:ind w:firstLine="480" w:firstLineChars="200"/>
        <w:jc w:val="both"/>
        <w:rPr>
          <w:highlight w:val="none"/>
        </w:rPr>
      </w:pPr>
      <w:r>
        <w:rPr>
          <w:rFonts w:hint="eastAsia"/>
          <w:highlight w:val="none"/>
        </w:rPr>
        <w:t xml:space="preserve">2、评标委员会发现招标文件存在歧义、重大缺陷导致评标工作无法进行，或者招标文件内容违反国家有关强制性规定的； </w:t>
      </w:r>
    </w:p>
    <w:p w14:paraId="30CA05B4">
      <w:pPr>
        <w:pStyle w:val="70"/>
        <w:spacing w:before="0" w:beforeAutospacing="0" w:after="0" w:afterAutospacing="0" w:line="312" w:lineRule="auto"/>
        <w:ind w:firstLine="480" w:firstLineChars="200"/>
        <w:jc w:val="both"/>
        <w:rPr>
          <w:highlight w:val="none"/>
        </w:rPr>
      </w:pPr>
      <w:r>
        <w:rPr>
          <w:rFonts w:hint="eastAsia"/>
          <w:highlight w:val="none"/>
        </w:rPr>
        <w:t>3、因重大变故，采购任务取消的；</w:t>
      </w:r>
    </w:p>
    <w:p w14:paraId="0C3F7158">
      <w:pPr>
        <w:pStyle w:val="70"/>
        <w:spacing w:before="0" w:beforeAutospacing="0" w:after="0" w:afterAutospacing="0" w:line="312" w:lineRule="auto"/>
        <w:ind w:firstLine="480" w:firstLineChars="200"/>
        <w:jc w:val="both"/>
        <w:rPr>
          <w:highlight w:val="none"/>
        </w:rPr>
      </w:pPr>
      <w:r>
        <w:rPr>
          <w:rFonts w:hint="eastAsia"/>
          <w:highlight w:val="none"/>
        </w:rPr>
        <w:t>4、法律、法规和招标文件规定的其他导致评标结果无效的；</w:t>
      </w:r>
    </w:p>
    <w:p w14:paraId="2D5369CD">
      <w:pPr>
        <w:pStyle w:val="70"/>
        <w:spacing w:before="0" w:beforeAutospacing="0" w:after="0" w:afterAutospacing="0" w:line="312" w:lineRule="auto"/>
        <w:ind w:firstLine="480" w:firstLineChars="200"/>
        <w:jc w:val="both"/>
        <w:rPr>
          <w:highlight w:val="none"/>
        </w:rPr>
      </w:pPr>
      <w:r>
        <w:rPr>
          <w:rFonts w:hint="eastAsia"/>
          <w:highlight w:val="none"/>
        </w:rPr>
        <w:t>5、有效投标人少于三家的。</w:t>
      </w:r>
    </w:p>
    <w:p w14:paraId="6B3739C2">
      <w:pPr>
        <w:pStyle w:val="38"/>
        <w:tabs>
          <w:tab w:val="left" w:pos="630"/>
        </w:tabs>
        <w:snapToGrid w:val="0"/>
        <w:ind w:firstLine="472" w:firstLineChars="196"/>
        <w:rPr>
          <w:rFonts w:hAnsi="宋体"/>
          <w:b/>
          <w:sz w:val="24"/>
          <w:szCs w:val="24"/>
          <w:highlight w:val="none"/>
        </w:rPr>
      </w:pPr>
      <w:r>
        <w:rPr>
          <w:rFonts w:hAnsi="宋体"/>
          <w:b/>
          <w:sz w:val="24"/>
          <w:szCs w:val="24"/>
          <w:highlight w:val="none"/>
        </w:rPr>
        <w:t>（</w:t>
      </w:r>
      <w:r>
        <w:rPr>
          <w:rFonts w:hint="eastAsia" w:hAnsi="宋体"/>
          <w:b/>
          <w:sz w:val="24"/>
          <w:szCs w:val="24"/>
          <w:highlight w:val="none"/>
        </w:rPr>
        <w:t>七</w:t>
      </w:r>
      <w:r>
        <w:rPr>
          <w:rFonts w:hAnsi="宋体"/>
          <w:b/>
          <w:sz w:val="24"/>
          <w:szCs w:val="24"/>
          <w:highlight w:val="none"/>
        </w:rPr>
        <w:t>）评标原则和评标办法</w:t>
      </w:r>
    </w:p>
    <w:p w14:paraId="612E3623">
      <w:pPr>
        <w:pStyle w:val="70"/>
        <w:spacing w:before="0" w:beforeAutospacing="0" w:after="0" w:afterAutospacing="0" w:line="312" w:lineRule="auto"/>
        <w:ind w:firstLine="480" w:firstLineChars="200"/>
        <w:jc w:val="both"/>
        <w:rPr>
          <w:highlight w:val="none"/>
        </w:rPr>
      </w:pPr>
      <w:r>
        <w:rPr>
          <w:rFonts w:hint="eastAsia"/>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C073A20">
      <w:pPr>
        <w:pStyle w:val="70"/>
        <w:spacing w:before="0" w:beforeAutospacing="0" w:after="0" w:afterAutospacing="0" w:line="312" w:lineRule="auto"/>
        <w:ind w:firstLine="480" w:firstLineChars="200"/>
        <w:jc w:val="both"/>
        <w:rPr>
          <w:highlight w:val="none"/>
        </w:rPr>
      </w:pPr>
      <w:r>
        <w:rPr>
          <w:rFonts w:hint="eastAsia"/>
          <w:highlight w:val="none"/>
        </w:rPr>
        <w:t>2、评标办法。具体评标内容及评分标准等详见《评标方法及评分标准》。</w:t>
      </w:r>
    </w:p>
    <w:p w14:paraId="7A97F794">
      <w:pPr>
        <w:pStyle w:val="38"/>
        <w:snapToGrid w:val="0"/>
        <w:ind w:firstLine="472" w:firstLineChars="196"/>
        <w:rPr>
          <w:rFonts w:hAnsi="宋体"/>
          <w:b/>
          <w:sz w:val="24"/>
          <w:szCs w:val="24"/>
          <w:highlight w:val="none"/>
        </w:rPr>
      </w:pPr>
      <w:r>
        <w:rPr>
          <w:rFonts w:hAnsi="宋体"/>
          <w:b/>
          <w:sz w:val="24"/>
          <w:szCs w:val="24"/>
          <w:highlight w:val="none"/>
        </w:rPr>
        <w:t>（</w:t>
      </w:r>
      <w:r>
        <w:rPr>
          <w:rFonts w:hint="eastAsia" w:hAnsi="宋体"/>
          <w:b/>
          <w:sz w:val="24"/>
          <w:szCs w:val="24"/>
          <w:highlight w:val="none"/>
        </w:rPr>
        <w:t>八</w:t>
      </w:r>
      <w:r>
        <w:rPr>
          <w:rFonts w:hAnsi="宋体"/>
          <w:b/>
          <w:sz w:val="24"/>
          <w:szCs w:val="24"/>
          <w:highlight w:val="none"/>
        </w:rPr>
        <w:t>）评标过程的监控</w:t>
      </w:r>
    </w:p>
    <w:p w14:paraId="514F033A">
      <w:pPr>
        <w:pStyle w:val="70"/>
        <w:spacing w:before="0" w:beforeAutospacing="0" w:after="0" w:afterAutospacing="0" w:line="312" w:lineRule="auto"/>
        <w:ind w:firstLine="480" w:firstLineChars="200"/>
        <w:jc w:val="both"/>
        <w:rPr>
          <w:highlight w:val="none"/>
        </w:rPr>
      </w:pPr>
      <w:r>
        <w:rPr>
          <w:rFonts w:hint="eastAsia" w:cs="宋体"/>
          <w:szCs w:val="32"/>
          <w:highlight w:val="none"/>
        </w:rPr>
        <w:t>本项目评标过程实行全程录音、录像监控，政府采购监管部门视情进行现场监督，投标人在评标过程中所进行的试图影响评标结果的不公正活动，可能导致其投标被拒绝。</w:t>
      </w:r>
    </w:p>
    <w:p w14:paraId="2F52EE58">
      <w:pPr>
        <w:pStyle w:val="70"/>
        <w:spacing w:before="0" w:beforeAutospacing="0" w:after="0" w:afterAutospacing="0"/>
        <w:ind w:firstLine="361" w:firstLineChars="150"/>
        <w:jc w:val="both"/>
        <w:rPr>
          <w:b/>
          <w:highlight w:val="none"/>
        </w:rPr>
      </w:pPr>
      <w:r>
        <w:rPr>
          <w:b/>
          <w:highlight w:val="none"/>
        </w:rPr>
        <w:t>七、定标</w:t>
      </w:r>
    </w:p>
    <w:p w14:paraId="2403445B">
      <w:pPr>
        <w:pStyle w:val="70"/>
        <w:spacing w:before="0" w:beforeAutospacing="0" w:after="0" w:afterAutospacing="0"/>
        <w:ind w:firstLine="480" w:firstLineChars="200"/>
        <w:jc w:val="both"/>
        <w:rPr>
          <w:highlight w:val="none"/>
        </w:rPr>
      </w:pPr>
      <w:r>
        <w:rPr>
          <w:highlight w:val="none"/>
        </w:rPr>
        <w:t>1、确定中标供应商。评标委员会根据采购单位的</w:t>
      </w:r>
      <w:r>
        <w:rPr>
          <w:rFonts w:hint="eastAsia"/>
          <w:highlight w:val="none"/>
        </w:rPr>
        <w:t>《授权意见确认书》</w:t>
      </w:r>
      <w:r>
        <w:rPr>
          <w:highlight w:val="none"/>
        </w:rPr>
        <w:t>，推荐中标候选人或确定中标人。</w:t>
      </w:r>
      <w:r>
        <w:rPr>
          <w:rFonts w:hint="eastAsia" w:cs="宋体"/>
          <w:szCs w:val="32"/>
          <w:highlight w:val="none"/>
        </w:rPr>
        <w:t>其中推荐中标候选人的，采购组织机构在评审结束后2个工作日内将评标报告送采购人，采购人自收到评审报告之日起5个工作日内在评审报告推荐的中标候选人中按顺序确定中标人。</w:t>
      </w:r>
    </w:p>
    <w:p w14:paraId="2B81B795">
      <w:pPr>
        <w:ind w:firstLine="480" w:firstLineChars="200"/>
        <w:rPr>
          <w:rFonts w:ascii="宋体" w:hAnsi="宋体"/>
          <w:kern w:val="0"/>
          <w:sz w:val="24"/>
          <w:highlight w:val="none"/>
        </w:rPr>
      </w:pPr>
      <w:r>
        <w:rPr>
          <w:rFonts w:ascii="宋体" w:hAnsi="宋体"/>
          <w:sz w:val="24"/>
          <w:highlight w:val="none"/>
        </w:rPr>
        <w:t>2、</w:t>
      </w:r>
      <w:r>
        <w:rPr>
          <w:rFonts w:hint="eastAsia" w:ascii="宋体" w:hAnsi="宋体"/>
          <w:kern w:val="0"/>
          <w:sz w:val="24"/>
          <w:highlight w:val="none"/>
        </w:rPr>
        <w:t>发布</w:t>
      </w:r>
      <w:r>
        <w:rPr>
          <w:sz w:val="24"/>
          <w:highlight w:val="none"/>
        </w:rPr>
        <w:t>中标</w:t>
      </w:r>
      <w:r>
        <w:rPr>
          <w:rFonts w:hint="eastAsia" w:ascii="宋体" w:hAnsi="宋体"/>
          <w:kern w:val="0"/>
          <w:sz w:val="24"/>
          <w:highlight w:val="none"/>
        </w:rPr>
        <w:t>结果公告（同时公示《中小企业声明函》）。采购组织机构应当自中标人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在省级以上财政部门指定的媒体及相关网站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中标结果，招标文件应当随中标结果同时公告。</w:t>
      </w:r>
    </w:p>
    <w:p w14:paraId="506F6342">
      <w:pPr>
        <w:pStyle w:val="70"/>
        <w:spacing w:before="0" w:beforeAutospacing="0" w:after="0" w:afterAutospacing="0"/>
        <w:ind w:firstLine="480" w:firstLineChars="200"/>
        <w:jc w:val="both"/>
        <w:rPr>
          <w:highlight w:val="none"/>
        </w:rPr>
      </w:pPr>
      <w:r>
        <w:rPr>
          <w:rFonts w:hint="eastAsia"/>
          <w:highlight w:val="none"/>
        </w:rPr>
        <w:t>3、发出中标通知书。采购组织机构在发布中标结果的同时，向中标人发出中标通知书。</w:t>
      </w:r>
    </w:p>
    <w:p w14:paraId="1D7E6601">
      <w:pPr>
        <w:ind w:firstLine="482" w:firstLineChars="200"/>
        <w:rPr>
          <w:rFonts w:ascii="宋体" w:hAnsi="宋体"/>
          <w:kern w:val="0"/>
          <w:sz w:val="24"/>
          <w:highlight w:val="none"/>
        </w:rPr>
      </w:pPr>
      <w:r>
        <w:rPr>
          <w:rFonts w:ascii="宋体" w:hAnsi="宋体"/>
          <w:b/>
          <w:sz w:val="24"/>
          <w:highlight w:val="none"/>
        </w:rPr>
        <w:t>八、</w:t>
      </w:r>
      <w:r>
        <w:rPr>
          <w:rFonts w:hint="eastAsia" w:ascii="宋体" w:hAnsi="宋体"/>
          <w:b/>
          <w:kern w:val="0"/>
          <w:sz w:val="24"/>
          <w:highlight w:val="none"/>
        </w:rPr>
        <w:t>合同签订及中标公告</w:t>
      </w:r>
    </w:p>
    <w:p w14:paraId="3B0DEEE0">
      <w:pPr>
        <w:ind w:firstLine="482" w:firstLineChars="200"/>
        <w:rPr>
          <w:rFonts w:ascii="宋体" w:hAnsi="宋体"/>
          <w:b/>
          <w:kern w:val="0"/>
          <w:sz w:val="24"/>
          <w:highlight w:val="none"/>
        </w:rPr>
      </w:pPr>
      <w:r>
        <w:rPr>
          <w:rFonts w:hint="eastAsia" w:ascii="宋体" w:hAnsi="宋体"/>
          <w:b/>
          <w:sz w:val="24"/>
          <w:highlight w:val="none"/>
        </w:rPr>
        <w:t>（一）签订合同</w:t>
      </w:r>
    </w:p>
    <w:p w14:paraId="5F105E34">
      <w:pPr>
        <w:pStyle w:val="38"/>
        <w:snapToGrid w:val="0"/>
        <w:ind w:firstLine="600" w:firstLineChars="250"/>
        <w:rPr>
          <w:rFonts w:hAnsi="宋体"/>
          <w:sz w:val="24"/>
          <w:szCs w:val="24"/>
          <w:highlight w:val="none"/>
        </w:rPr>
      </w:pPr>
      <w:r>
        <w:rPr>
          <w:rFonts w:hAnsi="宋体"/>
          <w:sz w:val="24"/>
          <w:szCs w:val="24"/>
          <w:highlight w:val="none"/>
        </w:rPr>
        <w:t>1、采购人应当自中标通知书发出之日起</w:t>
      </w:r>
      <w:r>
        <w:rPr>
          <w:rFonts w:hint="eastAsia" w:hAnsi="宋体"/>
          <w:sz w:val="24"/>
          <w:szCs w:val="24"/>
          <w:highlight w:val="none"/>
        </w:rPr>
        <w:t>30</w:t>
      </w:r>
      <w:r>
        <w:rPr>
          <w:rFonts w:hAnsi="宋体"/>
          <w:sz w:val="24"/>
          <w:szCs w:val="24"/>
          <w:highlight w:val="none"/>
        </w:rPr>
        <w:t>日内，按照招标文件和中标人投标文件的规定，与中标人签订书面合同。所签订的合同不得对招标文件确定的事项和中标人投标文件作实质性修改。</w:t>
      </w:r>
    </w:p>
    <w:p w14:paraId="06C9888F">
      <w:pPr>
        <w:pStyle w:val="38"/>
        <w:snapToGrid w:val="0"/>
        <w:ind w:firstLine="600" w:firstLineChars="250"/>
        <w:rPr>
          <w:rFonts w:hAnsi="宋体"/>
          <w:sz w:val="24"/>
          <w:szCs w:val="24"/>
          <w:highlight w:val="none"/>
        </w:rPr>
      </w:pPr>
      <w:r>
        <w:rPr>
          <w:rFonts w:hAnsi="宋体"/>
          <w:sz w:val="24"/>
          <w:szCs w:val="24"/>
          <w:highlight w:val="none"/>
        </w:rPr>
        <w:t>2、采购人不得向中标人提出任何不合理的要求作为签订合同的条件。</w:t>
      </w:r>
    </w:p>
    <w:p w14:paraId="6674122F">
      <w:pPr>
        <w:pStyle w:val="38"/>
        <w:snapToGrid w:val="0"/>
        <w:ind w:firstLine="600" w:firstLineChars="250"/>
        <w:rPr>
          <w:rFonts w:hAnsi="宋体"/>
          <w:sz w:val="24"/>
          <w:szCs w:val="24"/>
          <w:highlight w:val="none"/>
        </w:rPr>
      </w:pPr>
      <w:r>
        <w:rPr>
          <w:rFonts w:hAnsi="宋体"/>
          <w:sz w:val="24"/>
          <w:szCs w:val="24"/>
          <w:highlight w:val="none"/>
        </w:rPr>
        <w:t>3、中标供应商无故拖延、拒签合同的,取消中标资格。</w:t>
      </w:r>
    </w:p>
    <w:p w14:paraId="21B35C45">
      <w:pPr>
        <w:pStyle w:val="38"/>
        <w:snapToGrid w:val="0"/>
        <w:ind w:firstLine="600" w:firstLineChars="250"/>
        <w:rPr>
          <w:rFonts w:hAnsi="宋体"/>
          <w:sz w:val="24"/>
          <w:szCs w:val="24"/>
          <w:highlight w:val="none"/>
        </w:rPr>
      </w:pPr>
      <w:r>
        <w:rPr>
          <w:rFonts w:hAnsi="宋体"/>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FD4E501">
      <w:pPr>
        <w:pStyle w:val="38"/>
        <w:snapToGrid w:val="0"/>
        <w:ind w:firstLine="600" w:firstLineChars="250"/>
        <w:rPr>
          <w:rFonts w:hAnsi="宋体"/>
          <w:sz w:val="24"/>
          <w:szCs w:val="24"/>
          <w:highlight w:val="none"/>
        </w:rPr>
      </w:pPr>
      <w:r>
        <w:rPr>
          <w:rFonts w:hAnsi="宋体"/>
          <w:sz w:val="24"/>
          <w:szCs w:val="24"/>
          <w:highlight w:val="none"/>
        </w:rPr>
        <w:t>5、询问或者质疑事项可能影响中标结果的，采购人应当暂停签订合同，已经签订合同的，应当中止履行合同（中标结果的质疑期为中标结果公告期限届满之日起七个工作日）。</w:t>
      </w:r>
    </w:p>
    <w:p w14:paraId="52AF1F75">
      <w:pPr>
        <w:ind w:firstLine="482" w:firstLineChars="200"/>
        <w:rPr>
          <w:rFonts w:ascii="宋体" w:hAnsi="宋体"/>
          <w:b/>
          <w:sz w:val="24"/>
          <w:highlight w:val="none"/>
        </w:rPr>
      </w:pPr>
      <w:r>
        <w:rPr>
          <w:rFonts w:hint="eastAsia" w:ascii="宋体" w:hAnsi="宋体"/>
          <w:b/>
          <w:sz w:val="24"/>
          <w:highlight w:val="none"/>
        </w:rPr>
        <w:t>（二）合同公告及备案</w:t>
      </w:r>
    </w:p>
    <w:p w14:paraId="6A14CF04">
      <w:pPr>
        <w:pStyle w:val="70"/>
        <w:spacing w:before="0" w:beforeAutospacing="0" w:after="0" w:afterAutospacing="0"/>
        <w:ind w:firstLine="600" w:firstLineChars="250"/>
        <w:jc w:val="both"/>
        <w:rPr>
          <w:highlight w:val="none"/>
        </w:rPr>
      </w:pPr>
      <w:r>
        <w:rPr>
          <w:rFonts w:hint="eastAsia"/>
          <w:highlight w:val="none"/>
        </w:rPr>
        <w:t>1、采购人应当自政府采购合同签订之日起2个工作日内，</w:t>
      </w:r>
      <w:r>
        <w:rPr>
          <w:highlight w:val="none"/>
        </w:rPr>
        <w:t>在省级以上财政部门指定的</w:t>
      </w:r>
      <w:r>
        <w:rPr>
          <w:rFonts w:hint="eastAsia"/>
          <w:highlight w:val="none"/>
        </w:rPr>
        <w:t>政府采购信息发布</w:t>
      </w:r>
      <w:r>
        <w:rPr>
          <w:highlight w:val="none"/>
        </w:rPr>
        <w:t>媒体及相关网站</w:t>
      </w:r>
      <w:r>
        <w:rPr>
          <w:rFonts w:hint="eastAsia"/>
          <w:highlight w:val="none"/>
        </w:rPr>
        <w:t>上</w:t>
      </w:r>
      <w:r>
        <w:rPr>
          <w:highlight w:val="none"/>
        </w:rPr>
        <w:t>公告</w:t>
      </w:r>
      <w:r>
        <w:rPr>
          <w:rFonts w:hint="eastAsia"/>
          <w:highlight w:val="none"/>
        </w:rPr>
        <w:t>。</w:t>
      </w:r>
    </w:p>
    <w:p w14:paraId="751D8CEE">
      <w:pPr>
        <w:pStyle w:val="70"/>
        <w:spacing w:before="0" w:beforeAutospacing="0" w:after="0" w:afterAutospacing="0"/>
        <w:ind w:firstLine="600" w:firstLineChars="250"/>
        <w:jc w:val="both"/>
        <w:rPr>
          <w:highlight w:val="none"/>
        </w:rPr>
      </w:pPr>
      <w:r>
        <w:rPr>
          <w:rFonts w:hint="eastAsia"/>
          <w:highlight w:val="none"/>
        </w:rPr>
        <w:t>2、采购人应当自政府采购合同签订之日起7个工作日内，将政府采购合同副本报同级人民政府财政部门备案以及采购组织机构存档。</w:t>
      </w:r>
    </w:p>
    <w:p w14:paraId="75A51ED2">
      <w:pPr>
        <w:pStyle w:val="38"/>
        <w:snapToGrid w:val="0"/>
        <w:ind w:firstLine="472" w:firstLineChars="196"/>
        <w:rPr>
          <w:rFonts w:hAnsi="宋体" w:cs="宋体"/>
          <w:b/>
          <w:sz w:val="24"/>
          <w:szCs w:val="24"/>
          <w:highlight w:val="none"/>
        </w:rPr>
      </w:pPr>
      <w:r>
        <w:rPr>
          <w:rFonts w:hint="eastAsia" w:hAnsi="宋体" w:cs="宋体"/>
          <w:b/>
          <w:sz w:val="24"/>
          <w:szCs w:val="24"/>
          <w:highlight w:val="none"/>
        </w:rPr>
        <w:t>（三）履约保证金</w:t>
      </w:r>
    </w:p>
    <w:p w14:paraId="73FBD8C6">
      <w:pPr>
        <w:snapToGrid w:val="0"/>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、中标人应按招标文件确定的履约保证金和代理服务费的金额，交纳履约保证金和代理服务费。</w:t>
      </w:r>
    </w:p>
    <w:p w14:paraId="2BA0516F">
      <w:pPr>
        <w:snapToGrid w:val="0"/>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、签订合同后，如中标人不按双方合同约定履约或未按规定缴纳履约保证金和代理服务费，则没收其全部履约保证金，履约保证金不足以赔偿损失的，按实际损失赔偿。</w:t>
      </w:r>
    </w:p>
    <w:p w14:paraId="7BE719BE">
      <w:pPr>
        <w:snapToGrid w:val="0"/>
        <w:ind w:firstLine="480" w:firstLineChars="200"/>
        <w:rPr>
          <w:rFonts w:ascii="宋体" w:cs="宋体"/>
          <w:sz w:val="24"/>
          <w:highlight w:val="none"/>
        </w:rPr>
      </w:pPr>
      <w:r>
        <w:rPr>
          <w:rFonts w:ascii="宋体" w:hAnsi="宋体" w:cs="宋体"/>
          <w:sz w:val="24"/>
          <w:highlight w:val="none"/>
        </w:rPr>
        <w:t>3</w:t>
      </w:r>
      <w:r>
        <w:rPr>
          <w:rFonts w:hint="eastAsia" w:ascii="宋体" w:hAnsi="宋体" w:cs="宋体"/>
          <w:sz w:val="24"/>
          <w:highlight w:val="none"/>
        </w:rPr>
        <w:t>、履约保证金在中标人按在合同履约到期且无异议情况下30日内无息退还（保函方式的自动失效）。</w:t>
      </w:r>
    </w:p>
    <w:p w14:paraId="383DA25C">
      <w:pPr>
        <w:pStyle w:val="38"/>
        <w:snapToGrid w:val="0"/>
        <w:ind w:firstLine="600" w:firstLineChars="250"/>
        <w:rPr>
          <w:rFonts w:hAnsi="宋体"/>
          <w:sz w:val="24"/>
          <w:szCs w:val="24"/>
          <w:highlight w:val="none"/>
        </w:rPr>
      </w:pPr>
    </w:p>
    <w:p w14:paraId="7CA2130E">
      <w:pPr>
        <w:pStyle w:val="38"/>
        <w:snapToGrid w:val="0"/>
        <w:rPr>
          <w:rFonts w:hAnsi="宋体"/>
          <w:sz w:val="24"/>
          <w:szCs w:val="24"/>
          <w:highlight w:val="none"/>
        </w:rPr>
      </w:pPr>
    </w:p>
    <w:p w14:paraId="5EE889E1">
      <w:pPr>
        <w:pStyle w:val="38"/>
        <w:snapToGrid w:val="0"/>
        <w:ind w:firstLine="600" w:firstLineChars="250"/>
        <w:rPr>
          <w:rFonts w:hAnsi="宋体"/>
          <w:sz w:val="24"/>
          <w:szCs w:val="24"/>
          <w:highlight w:val="none"/>
        </w:rPr>
      </w:pPr>
    </w:p>
    <w:bookmarkEnd w:id="24"/>
    <w:bookmarkEnd w:id="25"/>
    <w:bookmarkEnd w:id="26"/>
    <w:bookmarkEnd w:id="27"/>
    <w:p w14:paraId="32D88380">
      <w:pPr>
        <w:pStyle w:val="2"/>
        <w:numPr>
          <w:ilvl w:val="0"/>
          <w:numId w:val="0"/>
        </w:numPr>
        <w:tabs>
          <w:tab w:val="clear" w:pos="432"/>
        </w:tabs>
        <w:rPr>
          <w:rFonts w:ascii="宋体" w:hAnsi="宋体"/>
          <w:sz w:val="36"/>
          <w:szCs w:val="36"/>
          <w:highlight w:val="none"/>
        </w:rPr>
      </w:pPr>
      <w:bookmarkStart w:id="28" w:name="_Toc331502481"/>
    </w:p>
    <w:p w14:paraId="62CF60E4">
      <w:pPr>
        <w:rPr>
          <w:rFonts w:hint="eastAsia" w:ascii="宋体" w:hAnsi="宋体"/>
          <w:sz w:val="36"/>
          <w:szCs w:val="36"/>
          <w:highlight w:val="none"/>
        </w:rPr>
      </w:pPr>
      <w:r>
        <w:rPr>
          <w:rFonts w:hint="eastAsia" w:ascii="宋体" w:hAnsi="宋体"/>
          <w:sz w:val="36"/>
          <w:szCs w:val="36"/>
          <w:highlight w:val="none"/>
        </w:rPr>
        <w:br w:type="page"/>
      </w:r>
    </w:p>
    <w:p w14:paraId="04BCE877">
      <w:pPr>
        <w:pStyle w:val="2"/>
        <w:numPr>
          <w:ilvl w:val="0"/>
          <w:numId w:val="0"/>
        </w:numPr>
        <w:spacing w:after="120" w:line="360" w:lineRule="auto"/>
        <w:jc w:val="center"/>
        <w:rPr>
          <w:rFonts w:hint="eastAsia" w:ascii="宋体" w:hAnsi="宋体" w:eastAsia="宋体" w:cs="宋体"/>
          <w:b w:val="0"/>
          <w:sz w:val="40"/>
          <w:szCs w:val="40"/>
          <w:highlight w:val="none"/>
        </w:rPr>
      </w:pPr>
      <w:r>
        <w:rPr>
          <w:rFonts w:hint="eastAsia" w:ascii="宋体" w:hAnsi="宋体" w:eastAsia="宋体" w:cs="宋体"/>
          <w:sz w:val="40"/>
          <w:szCs w:val="40"/>
          <w:highlight w:val="none"/>
        </w:rPr>
        <w:t>第</w:t>
      </w:r>
      <w:r>
        <w:rPr>
          <w:rFonts w:hint="eastAsia" w:ascii="宋体" w:hAnsi="宋体" w:eastAsia="宋体" w:cs="宋体"/>
          <w:sz w:val="40"/>
          <w:szCs w:val="40"/>
          <w:highlight w:val="none"/>
          <w:lang w:val="en-US" w:eastAsia="zh-CN"/>
        </w:rPr>
        <w:t>四</w:t>
      </w:r>
      <w:r>
        <w:rPr>
          <w:rFonts w:hint="eastAsia" w:ascii="宋体" w:hAnsi="宋体" w:eastAsia="宋体" w:cs="宋体"/>
          <w:sz w:val="40"/>
          <w:szCs w:val="40"/>
          <w:highlight w:val="none"/>
        </w:rPr>
        <w:t>部分、评标办法</w:t>
      </w:r>
    </w:p>
    <w:p w14:paraId="5AB4D1A7">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360A7B52">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一、总  则</w:t>
      </w:r>
    </w:p>
    <w:p w14:paraId="68B9A8E0">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592A2553">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二、评标组织</w:t>
      </w:r>
    </w:p>
    <w:p w14:paraId="115CEF94">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评标工作由评标委员会负责，评标全过程由有关部门指导监督。</w:t>
      </w:r>
    </w:p>
    <w:p w14:paraId="541400D4">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三、评标程序</w:t>
      </w:r>
    </w:p>
    <w:p w14:paraId="170BDF51">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评标委员会对合格投标人的</w:t>
      </w:r>
      <w:r>
        <w:rPr>
          <w:rFonts w:hint="eastAsia" w:ascii="宋体" w:hAnsi="宋体" w:eastAsia="宋体" w:cs="宋体"/>
          <w:b w:val="0"/>
          <w:bCs/>
          <w:color w:val="auto"/>
          <w:sz w:val="21"/>
          <w:szCs w:val="21"/>
          <w:highlight w:val="none"/>
          <w:lang w:eastAsia="zh-CN"/>
        </w:rPr>
        <w:t>商务与技术文件</w:t>
      </w:r>
      <w:r>
        <w:rPr>
          <w:rFonts w:hint="eastAsia" w:ascii="宋体" w:hAnsi="宋体" w:eastAsia="宋体" w:cs="宋体"/>
          <w:b w:val="0"/>
          <w:bCs/>
          <w:color w:val="auto"/>
          <w:sz w:val="21"/>
          <w:szCs w:val="21"/>
          <w:highlight w:val="none"/>
        </w:rPr>
        <w:t>进行评审；</w:t>
      </w:r>
      <w:r>
        <w:rPr>
          <w:rFonts w:hint="eastAsia" w:ascii="宋体" w:hAnsi="宋体" w:eastAsia="宋体" w:cs="宋体"/>
          <w:b w:val="0"/>
          <w:bCs/>
          <w:color w:val="auto"/>
          <w:sz w:val="21"/>
          <w:szCs w:val="21"/>
          <w:highlight w:val="none"/>
          <w:lang w:eastAsia="zh-CN"/>
        </w:rPr>
        <w:t>商务与技术文件</w:t>
      </w:r>
      <w:r>
        <w:rPr>
          <w:rFonts w:hint="eastAsia" w:ascii="宋体" w:hAnsi="宋体" w:eastAsia="宋体" w:cs="宋体"/>
          <w:b w:val="0"/>
          <w:bCs/>
          <w:color w:val="auto"/>
          <w:sz w:val="21"/>
          <w:szCs w:val="21"/>
          <w:highlight w:val="none"/>
        </w:rPr>
        <w:t>评审结束后即公布投标人技术资信得分情况，之后评审报价文件；对报价文件评审后，根据综合评审结果，提交评审报告。</w:t>
      </w:r>
    </w:p>
    <w:p w14:paraId="53211016">
      <w:pPr>
        <w:spacing w:line="44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四、评标办法</w:t>
      </w:r>
    </w:p>
    <w:p w14:paraId="16019F94">
      <w:pPr>
        <w:spacing w:line="46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总分设定为100分：其中</w:t>
      </w:r>
      <w:r>
        <w:rPr>
          <w:rFonts w:hint="eastAsia" w:ascii="宋体" w:hAnsi="宋体" w:eastAsia="宋体" w:cs="宋体"/>
          <w:b w:val="0"/>
          <w:bCs/>
          <w:color w:val="auto"/>
          <w:sz w:val="21"/>
          <w:szCs w:val="21"/>
          <w:highlight w:val="none"/>
          <w:lang w:eastAsia="zh-CN"/>
        </w:rPr>
        <w:t>商务与技术文件</w:t>
      </w:r>
      <w:r>
        <w:rPr>
          <w:rFonts w:hint="eastAsia" w:ascii="宋体" w:hAnsi="宋体" w:cs="宋体"/>
          <w:b w:val="0"/>
          <w:bCs/>
          <w:color w:val="auto"/>
          <w:sz w:val="21"/>
          <w:szCs w:val="21"/>
          <w:highlight w:val="none"/>
          <w:lang w:val="en-US" w:eastAsia="zh-CN"/>
        </w:rPr>
        <w:t>85</w:t>
      </w:r>
      <w:r>
        <w:rPr>
          <w:rFonts w:hint="eastAsia" w:ascii="宋体" w:hAnsi="宋体" w:eastAsia="宋体" w:cs="宋体"/>
          <w:b w:val="0"/>
          <w:bCs/>
          <w:color w:val="auto"/>
          <w:sz w:val="21"/>
          <w:szCs w:val="21"/>
          <w:highlight w:val="none"/>
        </w:rPr>
        <w:t>分（权值</w:t>
      </w:r>
      <w:r>
        <w:rPr>
          <w:rFonts w:hint="eastAsia" w:ascii="宋体" w:hAnsi="宋体" w:cs="宋体"/>
          <w:b w:val="0"/>
          <w:bCs/>
          <w:color w:val="auto"/>
          <w:sz w:val="21"/>
          <w:szCs w:val="21"/>
          <w:highlight w:val="none"/>
          <w:lang w:val="en-US" w:eastAsia="zh-CN"/>
        </w:rPr>
        <w:t>85</w:t>
      </w:r>
      <w:r>
        <w:rPr>
          <w:rFonts w:hint="eastAsia" w:ascii="宋体" w:hAnsi="宋体" w:eastAsia="宋体" w:cs="宋体"/>
          <w:b w:val="0"/>
          <w:bCs/>
          <w:color w:val="auto"/>
          <w:sz w:val="21"/>
          <w:szCs w:val="21"/>
          <w:highlight w:val="none"/>
        </w:rPr>
        <w:t>%），报价评分</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分（权值</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w:t>
      </w:r>
    </w:p>
    <w:p w14:paraId="611233DE">
      <w:pPr>
        <w:spacing w:line="46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2、投标文件递交截止时间止及评审期间，出现有效供应商不足3家情况的，此项目流标，重新组织招标。</w:t>
      </w:r>
    </w:p>
    <w:p w14:paraId="259E3303">
      <w:pPr>
        <w:spacing w:line="46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五、评分细则</w:t>
      </w:r>
    </w:p>
    <w:p w14:paraId="0D50E980">
      <w:pPr>
        <w:spacing w:line="460" w:lineRule="exact"/>
        <w:ind w:firstLine="514" w:firstLineChars="245"/>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各评委成员按下列评分项目进行评判。投标文件各项评分内容由评标委员会成员各自评分</w:t>
      </w:r>
      <w:r>
        <w:rPr>
          <w:rFonts w:hint="eastAsia" w:ascii="宋体" w:hAnsi="宋体" w:eastAsia="宋体" w:cs="宋体"/>
          <w:b w:val="0"/>
          <w:bCs/>
          <w:color w:val="auto"/>
          <w:sz w:val="21"/>
          <w:szCs w:val="21"/>
          <w:highlight w:val="none"/>
          <w:lang w:eastAsia="zh-CN"/>
        </w:rPr>
        <w:t>（小数点后保留一位小数）</w:t>
      </w:r>
      <w:r>
        <w:rPr>
          <w:rFonts w:hint="eastAsia" w:ascii="宋体" w:hAnsi="宋体" w:eastAsia="宋体" w:cs="宋体"/>
          <w:b w:val="0"/>
          <w:bCs/>
          <w:color w:val="auto"/>
          <w:sz w:val="21"/>
          <w:szCs w:val="21"/>
          <w:highlight w:val="none"/>
        </w:rPr>
        <w:t>。各评标委员会成员对各投标人的各项评分内容评分的算术平均值为各投标人</w:t>
      </w:r>
      <w:r>
        <w:rPr>
          <w:rFonts w:hint="eastAsia" w:ascii="宋体" w:hAnsi="宋体" w:eastAsia="宋体" w:cs="宋体"/>
          <w:b w:val="0"/>
          <w:bCs/>
          <w:color w:val="auto"/>
          <w:sz w:val="21"/>
          <w:szCs w:val="21"/>
          <w:highlight w:val="none"/>
          <w:lang w:eastAsia="zh-CN"/>
        </w:rPr>
        <w:t>商务与技术文件</w:t>
      </w:r>
      <w:r>
        <w:rPr>
          <w:rFonts w:hint="eastAsia" w:ascii="宋体" w:hAnsi="宋体" w:eastAsia="宋体" w:cs="宋体"/>
          <w:b w:val="0"/>
          <w:bCs/>
          <w:color w:val="auto"/>
          <w:sz w:val="21"/>
          <w:szCs w:val="21"/>
          <w:highlight w:val="none"/>
        </w:rPr>
        <w:t>得分（小数点后保留2位，第三位四舍五入）。</w:t>
      </w:r>
    </w:p>
    <w:p w14:paraId="5A8CBD96">
      <w:pPr>
        <w:rPr>
          <w:rFonts w:hint="eastAsia" w:ascii="新宋体" w:hAnsi="新宋体" w:eastAsia="新宋体"/>
          <w:b w:val="0"/>
          <w:bCs/>
          <w:color w:val="auto"/>
          <w:sz w:val="22"/>
          <w:highlight w:val="none"/>
          <w:lang w:val="en-US" w:eastAsia="zh-CN"/>
        </w:rPr>
      </w:pPr>
      <w:r>
        <w:rPr>
          <w:rFonts w:hint="eastAsia" w:ascii="新宋体" w:hAnsi="新宋体" w:eastAsia="新宋体"/>
          <w:b w:val="0"/>
          <w:bCs/>
          <w:color w:val="auto"/>
          <w:sz w:val="22"/>
          <w:highlight w:val="none"/>
          <w:lang w:val="en-US" w:eastAsia="zh-CN"/>
        </w:rPr>
        <w:br w:type="page"/>
      </w:r>
    </w:p>
    <w:p w14:paraId="691634FF">
      <w:pPr>
        <w:rPr>
          <w:rFonts w:hint="eastAsia" w:ascii="宋体" w:hAnsi="宋体" w:eastAsia="宋体" w:cs="宋体"/>
          <w:sz w:val="21"/>
          <w:szCs w:val="21"/>
          <w:highlight w:val="none"/>
        </w:rPr>
      </w:pPr>
      <w:r>
        <w:rPr>
          <w:rFonts w:hint="eastAsia" w:ascii="宋体" w:hAnsi="宋体" w:eastAsia="宋体" w:cs="宋体"/>
          <w:sz w:val="21"/>
          <w:szCs w:val="21"/>
          <w:highlight w:val="none"/>
        </w:rPr>
        <w:t>1、商务与技术文件评分（</w:t>
      </w:r>
      <w:r>
        <w:rPr>
          <w:rFonts w:hint="eastAsia" w:ascii="宋体" w:hAnsi="宋体" w:cs="宋体"/>
          <w:sz w:val="21"/>
          <w:szCs w:val="21"/>
          <w:highlight w:val="none"/>
          <w:lang w:val="en-US" w:eastAsia="zh-CN"/>
        </w:rPr>
        <w:t>85</w:t>
      </w:r>
      <w:r>
        <w:rPr>
          <w:rFonts w:hint="eastAsia" w:ascii="宋体" w:hAnsi="宋体" w:eastAsia="宋体" w:cs="宋体"/>
          <w:sz w:val="21"/>
          <w:szCs w:val="21"/>
          <w:highlight w:val="none"/>
        </w:rPr>
        <w:t>分）</w:t>
      </w:r>
    </w:p>
    <w:tbl>
      <w:tblPr>
        <w:tblStyle w:val="77"/>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579"/>
        <w:gridCol w:w="7037"/>
        <w:gridCol w:w="860"/>
      </w:tblGrid>
      <w:tr w14:paraId="61EC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762" w:type="dxa"/>
            <w:noWrap/>
            <w:vAlign w:val="center"/>
          </w:tcPr>
          <w:p w14:paraId="1171DAA8">
            <w:pPr>
              <w:widowControl/>
              <w:spacing w:line="240" w:lineRule="auto"/>
              <w:jc w:val="center"/>
              <w:rPr>
                <w:rFonts w:ascii="宋体" w:hAnsi="宋体" w:cs="宋体"/>
                <w:bCs/>
                <w:kern w:val="0"/>
                <w:sz w:val="18"/>
                <w:szCs w:val="18"/>
                <w:highlight w:val="none"/>
              </w:rPr>
            </w:pPr>
            <w:r>
              <w:rPr>
                <w:rFonts w:hint="eastAsia" w:ascii="宋体" w:hAnsi="宋体" w:cs="宋体"/>
                <w:bCs/>
                <w:kern w:val="0"/>
                <w:sz w:val="18"/>
                <w:szCs w:val="18"/>
                <w:highlight w:val="none"/>
              </w:rPr>
              <w:t>序号</w:t>
            </w:r>
          </w:p>
        </w:tc>
        <w:tc>
          <w:tcPr>
            <w:tcW w:w="1579" w:type="dxa"/>
            <w:noWrap/>
            <w:vAlign w:val="center"/>
          </w:tcPr>
          <w:p w14:paraId="4A855368">
            <w:pPr>
              <w:widowControl/>
              <w:spacing w:line="240" w:lineRule="auto"/>
              <w:jc w:val="center"/>
              <w:rPr>
                <w:rFonts w:ascii="宋体" w:hAnsi="宋体" w:cs="宋体"/>
                <w:bCs/>
                <w:kern w:val="0"/>
                <w:sz w:val="18"/>
                <w:szCs w:val="18"/>
                <w:highlight w:val="none"/>
              </w:rPr>
            </w:pPr>
            <w:r>
              <w:rPr>
                <w:rFonts w:hint="eastAsia" w:ascii="宋体" w:hAnsi="宋体" w:cs="宋体"/>
                <w:bCs/>
                <w:kern w:val="0"/>
                <w:sz w:val="18"/>
                <w:szCs w:val="18"/>
                <w:highlight w:val="none"/>
              </w:rPr>
              <w:t>评审内容</w:t>
            </w:r>
          </w:p>
        </w:tc>
        <w:tc>
          <w:tcPr>
            <w:tcW w:w="7037" w:type="dxa"/>
            <w:noWrap/>
            <w:vAlign w:val="center"/>
          </w:tcPr>
          <w:p w14:paraId="0EF7F60B">
            <w:pPr>
              <w:widowControl/>
              <w:spacing w:line="240" w:lineRule="auto"/>
              <w:jc w:val="center"/>
              <w:rPr>
                <w:rFonts w:ascii="宋体" w:hAnsi="宋体" w:cs="宋体"/>
                <w:bCs/>
                <w:kern w:val="0"/>
                <w:sz w:val="18"/>
                <w:szCs w:val="18"/>
                <w:highlight w:val="none"/>
              </w:rPr>
            </w:pPr>
            <w:r>
              <w:rPr>
                <w:rFonts w:hint="eastAsia" w:ascii="宋体" w:hAnsi="宋体" w:cs="宋体"/>
                <w:bCs/>
                <w:kern w:val="0"/>
                <w:sz w:val="18"/>
                <w:szCs w:val="18"/>
                <w:highlight w:val="none"/>
              </w:rPr>
              <w:t>评分细则</w:t>
            </w:r>
          </w:p>
        </w:tc>
        <w:tc>
          <w:tcPr>
            <w:tcW w:w="860" w:type="dxa"/>
            <w:noWrap/>
            <w:vAlign w:val="center"/>
          </w:tcPr>
          <w:p w14:paraId="6DB24F53">
            <w:pPr>
              <w:widowControl/>
              <w:spacing w:line="240" w:lineRule="auto"/>
              <w:jc w:val="center"/>
              <w:rPr>
                <w:rFonts w:ascii="宋体" w:hAnsi="宋体" w:cs="宋体"/>
                <w:bCs/>
                <w:kern w:val="0"/>
                <w:sz w:val="18"/>
                <w:szCs w:val="18"/>
                <w:highlight w:val="none"/>
              </w:rPr>
            </w:pPr>
            <w:r>
              <w:rPr>
                <w:rFonts w:hint="eastAsia" w:ascii="宋体" w:hAnsi="宋体" w:cs="宋体"/>
                <w:bCs/>
                <w:kern w:val="0"/>
                <w:sz w:val="18"/>
                <w:szCs w:val="18"/>
                <w:highlight w:val="none"/>
              </w:rPr>
              <w:t>分值</w:t>
            </w:r>
          </w:p>
        </w:tc>
      </w:tr>
      <w:tr w14:paraId="6943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2" w:type="dxa"/>
            <w:noWrap/>
            <w:vAlign w:val="center"/>
          </w:tcPr>
          <w:p w14:paraId="2F975B2A">
            <w:pPr>
              <w:widowControl/>
              <w:spacing w:line="240" w:lineRule="auto"/>
              <w:jc w:val="center"/>
              <w:textAlignment w:val="center"/>
              <w:rPr>
                <w:rFonts w:ascii="宋体" w:hAnsi="宋体" w:cs="宋体"/>
                <w:bCs/>
                <w:kern w:val="0"/>
                <w:sz w:val="18"/>
                <w:szCs w:val="18"/>
                <w:highlight w:val="none"/>
              </w:rPr>
            </w:pPr>
            <w:r>
              <w:rPr>
                <w:rFonts w:hint="eastAsia" w:ascii="宋体" w:hAnsi="宋体" w:cs="宋体"/>
                <w:color w:val="000000"/>
                <w:kern w:val="0"/>
                <w:sz w:val="18"/>
                <w:szCs w:val="18"/>
                <w:highlight w:val="none"/>
              </w:rPr>
              <w:t>1</w:t>
            </w:r>
          </w:p>
        </w:tc>
        <w:tc>
          <w:tcPr>
            <w:tcW w:w="1579" w:type="dxa"/>
            <w:noWrap/>
            <w:vAlign w:val="center"/>
          </w:tcPr>
          <w:p w14:paraId="1E067E8E">
            <w:pPr>
              <w:widowControl/>
              <w:spacing w:line="240" w:lineRule="auto"/>
              <w:jc w:val="left"/>
              <w:rPr>
                <w:rFonts w:hint="default"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体系认证</w:t>
            </w:r>
          </w:p>
        </w:tc>
        <w:tc>
          <w:tcPr>
            <w:tcW w:w="7037" w:type="dxa"/>
            <w:noWrap/>
            <w:vAlign w:val="center"/>
          </w:tcPr>
          <w:p w14:paraId="6CD48DFB">
            <w:pPr>
              <w:widowControl/>
              <w:spacing w:line="240" w:lineRule="auto"/>
              <w:ind w:firstLine="360" w:firstLineChars="200"/>
              <w:jc w:val="left"/>
              <w:rPr>
                <w:rFonts w:hint="eastAsia" w:ascii="宋体" w:hAnsi="宋体" w:cs="宋体"/>
                <w:bCs/>
                <w:sz w:val="18"/>
                <w:szCs w:val="18"/>
                <w:highlight w:val="none"/>
                <w:lang w:val="zh-CN"/>
              </w:rPr>
            </w:pPr>
            <w:r>
              <w:rPr>
                <w:rFonts w:hint="eastAsia" w:ascii="宋体" w:hAnsi="宋体" w:cs="宋体"/>
                <w:bCs/>
                <w:sz w:val="18"/>
                <w:szCs w:val="18"/>
                <w:highlight w:val="none"/>
                <w:lang w:val="zh-CN"/>
              </w:rPr>
              <w:t>投标</w:t>
            </w:r>
            <w:r>
              <w:rPr>
                <w:rFonts w:hint="eastAsia" w:ascii="宋体" w:hAnsi="宋体" w:cs="宋体"/>
                <w:bCs/>
                <w:sz w:val="18"/>
                <w:szCs w:val="18"/>
                <w:highlight w:val="none"/>
                <w:lang w:val="en-US" w:eastAsia="zh-CN"/>
              </w:rPr>
              <w:t>人</w:t>
            </w:r>
            <w:r>
              <w:rPr>
                <w:rFonts w:hint="eastAsia" w:ascii="宋体" w:hAnsi="宋体" w:cs="宋体"/>
                <w:bCs/>
                <w:sz w:val="18"/>
                <w:szCs w:val="18"/>
                <w:highlight w:val="none"/>
                <w:lang w:val="zh-CN"/>
              </w:rPr>
              <w:t>具有有效期内的质量管理体系认证、环境管理体系认证、职业健康安全管理体系认证证书,每具有一项认证得</w:t>
            </w:r>
            <w:r>
              <w:rPr>
                <w:rFonts w:hint="eastAsia" w:ascii="宋体" w:hAnsi="宋体" w:cs="宋体"/>
                <w:bCs/>
                <w:sz w:val="18"/>
                <w:szCs w:val="18"/>
                <w:highlight w:val="none"/>
                <w:lang w:val="en-US" w:eastAsia="zh-CN"/>
              </w:rPr>
              <w:t>3</w:t>
            </w:r>
            <w:r>
              <w:rPr>
                <w:rFonts w:hint="eastAsia" w:ascii="宋体" w:hAnsi="宋体" w:cs="宋体"/>
                <w:bCs/>
                <w:sz w:val="18"/>
                <w:szCs w:val="18"/>
                <w:highlight w:val="none"/>
                <w:lang w:val="zh-CN" w:eastAsia="zh-CN"/>
              </w:rPr>
              <w:t>.0</w:t>
            </w:r>
            <w:r>
              <w:rPr>
                <w:rFonts w:hint="eastAsia" w:ascii="宋体" w:hAnsi="宋体" w:cs="宋体"/>
                <w:bCs/>
                <w:sz w:val="18"/>
                <w:szCs w:val="18"/>
                <w:highlight w:val="none"/>
                <w:lang w:val="zh-CN"/>
              </w:rPr>
              <w:t>分，最高得</w:t>
            </w:r>
            <w:r>
              <w:rPr>
                <w:rFonts w:hint="eastAsia" w:ascii="宋体" w:hAnsi="宋体" w:cs="宋体"/>
                <w:bCs/>
                <w:sz w:val="18"/>
                <w:szCs w:val="18"/>
                <w:highlight w:val="none"/>
                <w:lang w:val="en-US" w:eastAsia="zh-CN"/>
              </w:rPr>
              <w:t>9</w:t>
            </w:r>
            <w:r>
              <w:rPr>
                <w:rFonts w:hint="eastAsia" w:ascii="宋体" w:hAnsi="宋体" w:cs="宋体"/>
                <w:bCs/>
                <w:sz w:val="18"/>
                <w:szCs w:val="18"/>
                <w:highlight w:val="none"/>
                <w:lang w:val="zh-CN" w:eastAsia="zh-CN"/>
              </w:rPr>
              <w:t>.0</w:t>
            </w:r>
            <w:r>
              <w:rPr>
                <w:rFonts w:hint="eastAsia" w:ascii="宋体" w:hAnsi="宋体" w:cs="宋体"/>
                <w:bCs/>
                <w:sz w:val="18"/>
                <w:szCs w:val="18"/>
                <w:highlight w:val="none"/>
                <w:lang w:val="zh-CN"/>
              </w:rPr>
              <w:t>分。</w:t>
            </w:r>
          </w:p>
          <w:p w14:paraId="623C037D">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sz w:val="18"/>
                <w:szCs w:val="18"/>
                <w:highlight w:val="none"/>
                <w:lang w:val="zh-CN"/>
              </w:rPr>
              <w:t>注：</w:t>
            </w:r>
            <w:r>
              <w:rPr>
                <w:rFonts w:hint="eastAsia" w:ascii="宋体" w:hAnsi="宋体" w:cs="宋体"/>
                <w:sz w:val="18"/>
                <w:szCs w:val="18"/>
                <w:highlight w:val="none"/>
              </w:rPr>
              <w:t>须</w:t>
            </w:r>
            <w:r>
              <w:rPr>
                <w:rFonts w:hint="eastAsia" w:ascii="宋体" w:hAnsi="宋体" w:cs="宋体"/>
                <w:bCs/>
                <w:sz w:val="18"/>
                <w:szCs w:val="18"/>
                <w:highlight w:val="none"/>
                <w:lang w:val="zh-CN"/>
              </w:rPr>
              <w:t>提供相关证书原件扫描件，否则不得分。</w:t>
            </w:r>
          </w:p>
        </w:tc>
        <w:tc>
          <w:tcPr>
            <w:tcW w:w="860" w:type="dxa"/>
            <w:noWrap/>
            <w:vAlign w:val="center"/>
          </w:tcPr>
          <w:p w14:paraId="43FCF027">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9</w:t>
            </w:r>
          </w:p>
        </w:tc>
      </w:tr>
      <w:tr w14:paraId="32BB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2" w:type="dxa"/>
            <w:noWrap/>
            <w:vAlign w:val="center"/>
          </w:tcPr>
          <w:p w14:paraId="7B49EA6B">
            <w:pPr>
              <w:widowControl/>
              <w:spacing w:line="240" w:lineRule="auto"/>
              <w:jc w:val="center"/>
              <w:textAlignment w:val="center"/>
              <w:rPr>
                <w:rFonts w:ascii="宋体" w:hAnsi="宋体" w:cs="宋体"/>
                <w:bCs/>
                <w:kern w:val="0"/>
                <w:sz w:val="18"/>
                <w:szCs w:val="18"/>
                <w:highlight w:val="none"/>
              </w:rPr>
            </w:pPr>
            <w:r>
              <w:rPr>
                <w:rFonts w:hint="eastAsia" w:ascii="宋体" w:hAnsi="宋体" w:cs="宋体"/>
                <w:color w:val="000000"/>
                <w:kern w:val="0"/>
                <w:sz w:val="18"/>
                <w:szCs w:val="18"/>
                <w:highlight w:val="none"/>
              </w:rPr>
              <w:t>2</w:t>
            </w:r>
          </w:p>
        </w:tc>
        <w:tc>
          <w:tcPr>
            <w:tcW w:w="1579" w:type="dxa"/>
            <w:noWrap/>
            <w:vAlign w:val="center"/>
          </w:tcPr>
          <w:p w14:paraId="7A1834B0">
            <w:pPr>
              <w:widowControl/>
              <w:spacing w:line="240" w:lineRule="auto"/>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项目负责人</w:t>
            </w:r>
          </w:p>
        </w:tc>
        <w:tc>
          <w:tcPr>
            <w:tcW w:w="7037" w:type="dxa"/>
            <w:noWrap/>
            <w:vAlign w:val="center"/>
          </w:tcPr>
          <w:p w14:paraId="55DD7D9A">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项目负责人同时具备</w:t>
            </w:r>
            <w:r>
              <w:rPr>
                <w:rFonts w:hint="eastAsia" w:ascii="宋体" w:hAnsi="宋体"/>
                <w:sz w:val="18"/>
                <w:szCs w:val="18"/>
              </w:rPr>
              <w:t>具有高级工程师职称及以上（道路</w:t>
            </w:r>
            <w:r>
              <w:rPr>
                <w:rFonts w:hint="eastAsia" w:ascii="宋体" w:hAnsi="宋体"/>
                <w:sz w:val="18"/>
                <w:szCs w:val="18"/>
                <w:lang w:val="en-US" w:eastAsia="zh-CN"/>
              </w:rPr>
              <w:t>或道桥</w:t>
            </w:r>
            <w:r>
              <w:rPr>
                <w:rFonts w:hint="eastAsia" w:ascii="宋体" w:hAnsi="宋体"/>
                <w:sz w:val="18"/>
                <w:szCs w:val="18"/>
              </w:rPr>
              <w:t>）</w:t>
            </w:r>
            <w:r>
              <w:rPr>
                <w:rFonts w:hint="eastAsia" w:ascii="宋体" w:hAnsi="宋体" w:cs="宋体"/>
                <w:bCs/>
                <w:kern w:val="0"/>
                <w:sz w:val="18"/>
                <w:szCs w:val="18"/>
                <w:highlight w:val="none"/>
                <w:lang w:val="en-US" w:eastAsia="zh-CN"/>
              </w:rPr>
              <w:t>及注册土木工程师</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道路工程</w:t>
            </w:r>
            <w:r>
              <w:rPr>
                <w:rFonts w:hint="eastAsia" w:ascii="宋体" w:hAnsi="宋体" w:cs="宋体"/>
                <w:bCs/>
                <w:kern w:val="0"/>
                <w:sz w:val="18"/>
                <w:szCs w:val="18"/>
                <w:highlight w:val="none"/>
                <w:lang w:val="zh-CN"/>
              </w:rPr>
              <w:t>）,得</w:t>
            </w:r>
            <w:r>
              <w:rPr>
                <w:rFonts w:hint="eastAsia" w:ascii="宋体" w:hAnsi="宋体" w:cs="宋体"/>
                <w:bCs/>
                <w:kern w:val="0"/>
                <w:sz w:val="18"/>
                <w:szCs w:val="18"/>
                <w:highlight w:val="none"/>
                <w:lang w:val="en-US" w:eastAsia="zh-CN"/>
              </w:rPr>
              <w:t>3</w:t>
            </w:r>
            <w:r>
              <w:rPr>
                <w:rFonts w:hint="eastAsia" w:ascii="宋体" w:hAnsi="宋体" w:cs="宋体"/>
                <w:bCs/>
                <w:kern w:val="0"/>
                <w:sz w:val="18"/>
                <w:szCs w:val="18"/>
                <w:highlight w:val="none"/>
                <w:lang w:val="zh-CN"/>
              </w:rPr>
              <w:t>分。</w:t>
            </w:r>
          </w:p>
          <w:p w14:paraId="4375A8E6">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注：须提供以下资料，否则不予得分：①人员职称证证书，②</w:t>
            </w:r>
            <w:r>
              <w:rPr>
                <w:rFonts w:hint="eastAsia" w:ascii="宋体" w:hAnsi="宋体" w:cs="宋体"/>
                <w:bCs/>
                <w:kern w:val="0"/>
                <w:sz w:val="18"/>
                <w:szCs w:val="18"/>
                <w:highlight w:val="none"/>
                <w:lang w:val="en-US" w:eastAsia="zh-CN"/>
              </w:rPr>
              <w:t>注册土木工程师</w:t>
            </w:r>
            <w:r>
              <w:rPr>
                <w:rFonts w:hint="eastAsia" w:ascii="宋体" w:hAnsi="宋体" w:cs="宋体"/>
                <w:bCs/>
                <w:kern w:val="0"/>
                <w:sz w:val="18"/>
                <w:szCs w:val="18"/>
                <w:highlight w:val="none"/>
                <w:lang w:val="zh-CN"/>
              </w:rPr>
              <w:t>证书，③提供近三个月社保缴纳证明。</w:t>
            </w:r>
          </w:p>
        </w:tc>
        <w:tc>
          <w:tcPr>
            <w:tcW w:w="860" w:type="dxa"/>
            <w:noWrap/>
            <w:vAlign w:val="center"/>
          </w:tcPr>
          <w:p w14:paraId="29E4B527">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3</w:t>
            </w:r>
          </w:p>
        </w:tc>
      </w:tr>
      <w:tr w14:paraId="79E8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62" w:type="dxa"/>
            <w:noWrap/>
            <w:vAlign w:val="center"/>
          </w:tcPr>
          <w:p w14:paraId="4726BF53">
            <w:pPr>
              <w:widowControl/>
              <w:spacing w:line="240" w:lineRule="auto"/>
              <w:jc w:val="center"/>
              <w:textAlignment w:val="center"/>
              <w:rPr>
                <w:rFonts w:ascii="宋体" w:hAnsi="宋体" w:cs="宋体"/>
                <w:bCs/>
                <w:kern w:val="0"/>
                <w:sz w:val="18"/>
                <w:szCs w:val="18"/>
                <w:highlight w:val="none"/>
              </w:rPr>
            </w:pPr>
            <w:r>
              <w:rPr>
                <w:rFonts w:hint="eastAsia" w:ascii="宋体" w:hAnsi="宋体" w:cs="宋体"/>
                <w:color w:val="000000"/>
                <w:kern w:val="0"/>
                <w:sz w:val="18"/>
                <w:szCs w:val="18"/>
                <w:highlight w:val="none"/>
              </w:rPr>
              <w:t>3</w:t>
            </w:r>
          </w:p>
        </w:tc>
        <w:tc>
          <w:tcPr>
            <w:tcW w:w="1579" w:type="dxa"/>
            <w:shd w:val="clear" w:color="auto" w:fill="auto"/>
            <w:noWrap/>
            <w:vAlign w:val="center"/>
          </w:tcPr>
          <w:p w14:paraId="60E6E759">
            <w:pPr>
              <w:widowControl/>
              <w:spacing w:line="240" w:lineRule="auto"/>
              <w:jc w:val="left"/>
              <w:rPr>
                <w:rFonts w:ascii="宋体" w:hAnsi="宋体" w:eastAsia="宋体" w:cs="宋体"/>
                <w:bCs/>
                <w:kern w:val="0"/>
                <w:sz w:val="18"/>
                <w:szCs w:val="18"/>
                <w:highlight w:val="none"/>
                <w:lang w:val="zh-CN" w:eastAsia="zh-CN" w:bidi="ar-SA"/>
              </w:rPr>
            </w:pPr>
            <w:r>
              <w:rPr>
                <w:rFonts w:hint="eastAsia" w:ascii="宋体" w:hAnsi="宋体" w:cs="宋体"/>
                <w:bCs/>
                <w:kern w:val="0"/>
                <w:sz w:val="18"/>
                <w:szCs w:val="18"/>
                <w:highlight w:val="none"/>
                <w:lang w:val="zh-CN"/>
              </w:rPr>
              <w:t>项目团队人员</w:t>
            </w:r>
          </w:p>
        </w:tc>
        <w:tc>
          <w:tcPr>
            <w:tcW w:w="7037" w:type="dxa"/>
            <w:shd w:val="clear" w:color="auto" w:fill="auto"/>
            <w:noWrap/>
            <w:vAlign w:val="center"/>
          </w:tcPr>
          <w:p w14:paraId="1D26E0CF">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项目团队人员（项目负责人除外）：</w:t>
            </w:r>
          </w:p>
          <w:p w14:paraId="71BF81B8">
            <w:pPr>
              <w:widowControl/>
              <w:spacing w:line="240" w:lineRule="auto"/>
              <w:ind w:firstLine="360" w:firstLineChars="200"/>
              <w:jc w:val="left"/>
              <w:rPr>
                <w:rFonts w:ascii="宋体" w:hAnsi="宋体" w:cs="宋体"/>
                <w:bCs/>
                <w:kern w:val="0"/>
                <w:sz w:val="18"/>
                <w:szCs w:val="18"/>
                <w:highlight w:val="none"/>
              </w:rPr>
            </w:pPr>
            <w:r>
              <w:rPr>
                <w:rFonts w:hint="eastAsia" w:ascii="宋体" w:hAnsi="宋体" w:cs="宋体"/>
                <w:bCs/>
                <w:kern w:val="0"/>
                <w:sz w:val="18"/>
                <w:szCs w:val="18"/>
                <w:highlight w:val="none"/>
              </w:rPr>
              <w:t>1、项目人员具备</w:t>
            </w:r>
            <w:r>
              <w:rPr>
                <w:rFonts w:hint="eastAsia" w:ascii="宋体" w:hAnsi="宋体" w:cs="宋体"/>
                <w:bCs/>
                <w:kern w:val="0"/>
                <w:sz w:val="18"/>
                <w:szCs w:val="18"/>
                <w:highlight w:val="none"/>
                <w:lang w:val="en-US" w:eastAsia="zh-CN"/>
              </w:rPr>
              <w:t>注册土木工程师</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道路工程</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rPr>
              <w:t>的，每1人得</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rPr>
              <w:t>分，最高</w:t>
            </w:r>
            <w:r>
              <w:rPr>
                <w:rFonts w:hint="eastAsia" w:ascii="宋体" w:hAnsi="宋体" w:cs="宋体"/>
                <w:bCs/>
                <w:kern w:val="0"/>
                <w:sz w:val="18"/>
                <w:szCs w:val="18"/>
                <w:highlight w:val="none"/>
                <w:lang w:val="en-US" w:eastAsia="zh-CN"/>
              </w:rPr>
              <w:t>4</w:t>
            </w:r>
            <w:r>
              <w:rPr>
                <w:rFonts w:hint="eastAsia" w:ascii="宋体" w:hAnsi="宋体" w:cs="宋体"/>
                <w:bCs/>
                <w:kern w:val="0"/>
                <w:sz w:val="18"/>
                <w:szCs w:val="18"/>
                <w:highlight w:val="none"/>
              </w:rPr>
              <w:t>分；</w:t>
            </w:r>
          </w:p>
          <w:p w14:paraId="709C8C49">
            <w:pPr>
              <w:widowControl/>
              <w:spacing w:line="240" w:lineRule="auto"/>
              <w:ind w:firstLine="360" w:firstLineChars="200"/>
              <w:jc w:val="left"/>
              <w:rPr>
                <w:rFonts w:ascii="宋体" w:hAnsi="宋体" w:cs="宋体"/>
                <w:bCs/>
                <w:kern w:val="0"/>
                <w:sz w:val="18"/>
                <w:szCs w:val="18"/>
                <w:highlight w:val="none"/>
              </w:rPr>
            </w:pPr>
            <w:r>
              <w:rPr>
                <w:rFonts w:hint="eastAsia" w:ascii="宋体" w:hAnsi="宋体" w:cs="宋体"/>
                <w:bCs/>
                <w:kern w:val="0"/>
                <w:sz w:val="18"/>
                <w:szCs w:val="18"/>
                <w:highlight w:val="none"/>
              </w:rPr>
              <w:t>2、项目人员具备</w:t>
            </w:r>
            <w:r>
              <w:rPr>
                <w:rFonts w:hint="eastAsia" w:ascii="宋体" w:hAnsi="宋体" w:cs="宋体"/>
                <w:bCs/>
                <w:kern w:val="0"/>
                <w:sz w:val="18"/>
                <w:szCs w:val="18"/>
                <w:highlight w:val="none"/>
                <w:lang w:val="en-US" w:eastAsia="zh-CN"/>
              </w:rPr>
              <w:t>注册公用设备工程师</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给水排水</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rPr>
              <w:t>的，每1人得</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rPr>
              <w:t>分，最高</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rPr>
              <w:t>分；</w:t>
            </w:r>
          </w:p>
          <w:p w14:paraId="6EBB9533">
            <w:pPr>
              <w:widowControl/>
              <w:spacing w:line="240" w:lineRule="auto"/>
              <w:ind w:firstLine="360" w:firstLineChars="200"/>
              <w:jc w:val="left"/>
              <w:rPr>
                <w:rFonts w:ascii="宋体" w:hAnsi="宋体" w:cs="宋体"/>
                <w:bCs/>
                <w:kern w:val="0"/>
                <w:sz w:val="18"/>
                <w:szCs w:val="18"/>
                <w:highlight w:val="none"/>
              </w:rPr>
            </w:pPr>
            <w:r>
              <w:rPr>
                <w:rFonts w:hint="eastAsia" w:ascii="宋体" w:hAnsi="宋体" w:cs="宋体"/>
                <w:bCs/>
                <w:kern w:val="0"/>
                <w:sz w:val="18"/>
                <w:szCs w:val="18"/>
                <w:highlight w:val="none"/>
              </w:rPr>
              <w:t>3、项目人员具备</w:t>
            </w:r>
            <w:r>
              <w:rPr>
                <w:rFonts w:hint="eastAsia" w:ascii="宋体" w:hAnsi="宋体" w:cs="宋体"/>
                <w:bCs/>
                <w:kern w:val="0"/>
                <w:sz w:val="18"/>
                <w:szCs w:val="18"/>
                <w:highlight w:val="none"/>
                <w:lang w:val="en-US" w:eastAsia="zh-CN"/>
              </w:rPr>
              <w:t>注册电气工程师</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供配电</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rPr>
              <w:t>的，每1人得</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rPr>
              <w:t>分，最高</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rPr>
              <w:t>分。</w:t>
            </w:r>
          </w:p>
          <w:p w14:paraId="18B349F3">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注：（1）以上人员不可重复得分，1人只计算1次。</w:t>
            </w:r>
          </w:p>
          <w:p w14:paraId="31D7DA6F">
            <w:pPr>
              <w:widowControl/>
              <w:spacing w:line="240" w:lineRule="auto"/>
              <w:ind w:firstLine="360" w:firstLineChars="200"/>
              <w:jc w:val="left"/>
              <w:rPr>
                <w:rFonts w:ascii="宋体" w:hAnsi="宋体" w:eastAsia="宋体" w:cs="宋体"/>
                <w:bCs/>
                <w:kern w:val="0"/>
                <w:sz w:val="18"/>
                <w:szCs w:val="18"/>
                <w:highlight w:val="none"/>
                <w:lang w:val="zh-CN" w:eastAsia="zh-CN" w:bidi="ar-SA"/>
              </w:rPr>
            </w:pPr>
            <w:r>
              <w:rPr>
                <w:rFonts w:hint="eastAsia" w:ascii="宋体" w:hAnsi="宋体" w:cs="宋体"/>
                <w:bCs/>
                <w:kern w:val="0"/>
                <w:sz w:val="18"/>
                <w:szCs w:val="18"/>
                <w:highlight w:val="none"/>
                <w:lang w:val="zh-CN"/>
              </w:rPr>
              <w:t>（2）须提供以下资料，否则不予得分：①人员职称证证书，②提供近三个月社保缴纳证明。</w:t>
            </w:r>
          </w:p>
        </w:tc>
        <w:tc>
          <w:tcPr>
            <w:tcW w:w="860" w:type="dxa"/>
            <w:shd w:val="clear" w:color="auto" w:fill="auto"/>
            <w:noWrap/>
            <w:vAlign w:val="center"/>
          </w:tcPr>
          <w:p w14:paraId="677884CF">
            <w:pPr>
              <w:widowControl/>
              <w:spacing w:line="240" w:lineRule="auto"/>
              <w:jc w:val="center"/>
              <w:rPr>
                <w:rFonts w:hint="eastAsia" w:ascii="宋体" w:hAnsi="宋体" w:eastAsia="宋体" w:cs="宋体"/>
                <w:bCs/>
                <w:kern w:val="0"/>
                <w:sz w:val="18"/>
                <w:szCs w:val="18"/>
                <w:highlight w:val="none"/>
                <w:lang w:val="en-US" w:eastAsia="zh-CN" w:bidi="ar-SA"/>
              </w:rPr>
            </w:pPr>
            <w:r>
              <w:rPr>
                <w:rFonts w:hint="eastAsia" w:ascii="宋体" w:hAnsi="宋体" w:cs="宋体"/>
                <w:bCs/>
                <w:kern w:val="0"/>
                <w:sz w:val="18"/>
                <w:szCs w:val="18"/>
                <w:highlight w:val="none"/>
                <w:lang w:val="en-US" w:eastAsia="zh-CN"/>
              </w:rPr>
              <w:t>8</w:t>
            </w:r>
          </w:p>
        </w:tc>
      </w:tr>
      <w:tr w14:paraId="750F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62" w:type="dxa"/>
            <w:noWrap/>
            <w:vAlign w:val="center"/>
          </w:tcPr>
          <w:p w14:paraId="2561A118">
            <w:pPr>
              <w:widowControl/>
              <w:spacing w:line="240" w:lineRule="auto"/>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rPr>
              <w:t>4</w:t>
            </w:r>
          </w:p>
        </w:tc>
        <w:tc>
          <w:tcPr>
            <w:tcW w:w="1579" w:type="dxa"/>
            <w:noWrap/>
            <w:vAlign w:val="center"/>
          </w:tcPr>
          <w:p w14:paraId="4FB8E8D2">
            <w:pPr>
              <w:widowControl/>
              <w:spacing w:line="240" w:lineRule="auto"/>
              <w:jc w:val="left"/>
              <w:rPr>
                <w:rFonts w:hint="default"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本项目规划解读</w:t>
            </w:r>
          </w:p>
        </w:tc>
        <w:tc>
          <w:tcPr>
            <w:tcW w:w="7037" w:type="dxa"/>
            <w:noWrap/>
            <w:vAlign w:val="center"/>
          </w:tcPr>
          <w:p w14:paraId="38659369">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根据本项目的规划解读内容进行评分。</w:t>
            </w:r>
          </w:p>
          <w:p w14:paraId="10427B48">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①对项目的规划解读内容理解透彻、思路清晰、符合项目实际;描述内容完整，表述清晰、合理、全面得 2.5-4</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分；</w:t>
            </w:r>
          </w:p>
          <w:p w14:paraId="564E4DF7">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对项目的规划解读内容理解较全面，但缺乏深度，技术方案描述简略得 1</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-2.4分；</w:t>
            </w:r>
          </w:p>
          <w:p w14:paraId="0B3DB9F7">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③对项目的规划解读内容理解不符合实际、分析内容不符合实际得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-0.9分。</w:t>
            </w:r>
          </w:p>
        </w:tc>
        <w:tc>
          <w:tcPr>
            <w:tcW w:w="860" w:type="dxa"/>
            <w:noWrap/>
            <w:vAlign w:val="center"/>
          </w:tcPr>
          <w:p w14:paraId="1ACD92D8">
            <w:pPr>
              <w:widowControl/>
              <w:spacing w:line="240" w:lineRule="auto"/>
              <w:jc w:val="center"/>
              <w:rPr>
                <w:rFonts w:hint="eastAsia"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4</w:t>
            </w:r>
          </w:p>
        </w:tc>
      </w:tr>
      <w:tr w14:paraId="7FC7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62" w:type="dxa"/>
            <w:noWrap/>
            <w:vAlign w:val="center"/>
          </w:tcPr>
          <w:p w14:paraId="5ECC33C6">
            <w:pPr>
              <w:widowControl/>
              <w:spacing w:line="240" w:lineRule="auto"/>
              <w:jc w:val="center"/>
              <w:textAlignment w:val="center"/>
              <w:rPr>
                <w:rFonts w:ascii="宋体" w:hAnsi="宋体" w:cs="宋体"/>
                <w:bCs/>
                <w:kern w:val="0"/>
                <w:sz w:val="18"/>
                <w:szCs w:val="18"/>
                <w:highlight w:val="none"/>
              </w:rPr>
            </w:pPr>
            <w:r>
              <w:rPr>
                <w:rFonts w:hint="eastAsia" w:ascii="宋体" w:hAnsi="宋体" w:cs="宋体"/>
                <w:color w:val="000000"/>
                <w:kern w:val="0"/>
                <w:sz w:val="18"/>
                <w:szCs w:val="18"/>
                <w:highlight w:val="none"/>
              </w:rPr>
              <w:t>5</w:t>
            </w:r>
          </w:p>
        </w:tc>
        <w:tc>
          <w:tcPr>
            <w:tcW w:w="1579" w:type="dxa"/>
            <w:noWrap/>
            <w:vAlign w:val="center"/>
          </w:tcPr>
          <w:p w14:paraId="5B2F9A5E">
            <w:pPr>
              <w:widowControl/>
              <w:spacing w:line="240" w:lineRule="auto"/>
              <w:jc w:val="left"/>
              <w:rPr>
                <w:rFonts w:hint="default" w:ascii="宋体" w:hAnsi="宋体" w:cs="宋体"/>
                <w:bCs/>
                <w:kern w:val="0"/>
                <w:sz w:val="18"/>
                <w:szCs w:val="18"/>
                <w:highlight w:val="none"/>
                <w:lang w:val="en-US"/>
              </w:rPr>
            </w:pPr>
            <w:r>
              <w:rPr>
                <w:rFonts w:hint="eastAsia" w:ascii="宋体" w:hAnsi="宋体" w:cs="宋体"/>
                <w:bCs/>
                <w:kern w:val="0"/>
                <w:sz w:val="18"/>
                <w:szCs w:val="18"/>
                <w:highlight w:val="none"/>
                <w:lang w:val="en-US" w:eastAsia="zh-CN"/>
              </w:rPr>
              <w:t>本项目现状分析</w:t>
            </w:r>
          </w:p>
        </w:tc>
        <w:tc>
          <w:tcPr>
            <w:tcW w:w="7037" w:type="dxa"/>
            <w:noWrap/>
            <w:vAlign w:val="center"/>
          </w:tcPr>
          <w:p w14:paraId="5DA8EB5D">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本项目的现状分析</w:t>
            </w:r>
            <w:r>
              <w:rPr>
                <w:rFonts w:hint="eastAsia" w:ascii="宋体" w:hAnsi="宋体" w:cs="宋体"/>
                <w:bCs/>
                <w:kern w:val="0"/>
                <w:sz w:val="18"/>
                <w:szCs w:val="18"/>
                <w:highlight w:val="none"/>
                <w:lang w:val="zh-CN"/>
              </w:rPr>
              <w:t>内容进行评分。</w:t>
            </w:r>
          </w:p>
          <w:p w14:paraId="7AC79B2F">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项目的现状分析</w:t>
            </w:r>
            <w:r>
              <w:rPr>
                <w:rFonts w:hint="eastAsia" w:ascii="宋体" w:hAnsi="宋体" w:cs="宋体"/>
                <w:bCs/>
                <w:kern w:val="0"/>
                <w:sz w:val="18"/>
                <w:szCs w:val="18"/>
                <w:highlight w:val="none"/>
                <w:lang w:val="zh-CN"/>
              </w:rPr>
              <w:t>内容理解透彻、思路清晰、符合项目实际;描述内容完整，表述清晰、合理、全面得 2.5-4</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分；</w:t>
            </w:r>
          </w:p>
          <w:p w14:paraId="64E4D533">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项目的现状分析</w:t>
            </w:r>
            <w:r>
              <w:rPr>
                <w:rFonts w:hint="eastAsia" w:ascii="宋体" w:hAnsi="宋体" w:cs="宋体"/>
                <w:bCs/>
                <w:kern w:val="0"/>
                <w:sz w:val="18"/>
                <w:szCs w:val="18"/>
                <w:highlight w:val="none"/>
                <w:lang w:val="zh-CN"/>
              </w:rPr>
              <w:t>内容理解较全面，但缺乏深度，技术方案描述简略得 1</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-2.4分；</w:t>
            </w:r>
          </w:p>
          <w:p w14:paraId="027806F0">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项目的现状分析</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-0.9分。</w:t>
            </w:r>
          </w:p>
        </w:tc>
        <w:tc>
          <w:tcPr>
            <w:tcW w:w="860" w:type="dxa"/>
            <w:noWrap/>
            <w:vAlign w:val="center"/>
          </w:tcPr>
          <w:p w14:paraId="6EADFD89">
            <w:pPr>
              <w:widowControl/>
              <w:spacing w:line="240" w:lineRule="auto"/>
              <w:jc w:val="center"/>
              <w:rPr>
                <w:rFonts w:ascii="宋体" w:hAnsi="宋体" w:cs="宋体"/>
                <w:bCs/>
                <w:kern w:val="0"/>
                <w:sz w:val="18"/>
                <w:szCs w:val="18"/>
                <w:highlight w:val="none"/>
              </w:rPr>
            </w:pPr>
            <w:r>
              <w:rPr>
                <w:rFonts w:hint="eastAsia" w:ascii="宋体" w:hAnsi="宋体" w:cs="宋体"/>
                <w:bCs/>
                <w:kern w:val="0"/>
                <w:sz w:val="18"/>
                <w:szCs w:val="18"/>
                <w:highlight w:val="none"/>
                <w:lang w:val="en-US" w:eastAsia="zh-CN"/>
              </w:rPr>
              <w:t>4</w:t>
            </w:r>
          </w:p>
        </w:tc>
      </w:tr>
      <w:tr w14:paraId="27A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62" w:type="dxa"/>
            <w:noWrap/>
            <w:vAlign w:val="center"/>
          </w:tcPr>
          <w:p w14:paraId="6E8CC3E1">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1579" w:type="dxa"/>
            <w:noWrap/>
            <w:vAlign w:val="center"/>
          </w:tcPr>
          <w:p w14:paraId="43939271">
            <w:pPr>
              <w:widowControl/>
              <w:spacing w:line="240" w:lineRule="auto"/>
              <w:jc w:val="left"/>
              <w:rPr>
                <w:rFonts w:hint="default" w:ascii="宋体" w:hAnsi="宋体" w:cs="宋体"/>
                <w:bCs/>
                <w:kern w:val="0"/>
                <w:sz w:val="18"/>
                <w:szCs w:val="18"/>
                <w:highlight w:val="none"/>
                <w:lang w:val="en-US"/>
              </w:rPr>
            </w:pPr>
            <w:r>
              <w:rPr>
                <w:rFonts w:hint="eastAsia" w:ascii="宋体" w:hAnsi="宋体" w:cs="宋体"/>
                <w:bCs/>
                <w:kern w:val="0"/>
                <w:sz w:val="18"/>
                <w:szCs w:val="18"/>
                <w:highlight w:val="none"/>
                <w:lang w:val="en-US" w:eastAsia="zh-CN"/>
              </w:rPr>
              <w:t>总体设计思路</w:t>
            </w:r>
          </w:p>
        </w:tc>
        <w:tc>
          <w:tcPr>
            <w:tcW w:w="7037" w:type="dxa"/>
            <w:noWrap/>
            <w:vAlign w:val="center"/>
          </w:tcPr>
          <w:p w14:paraId="3E007081">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本项目的总体设计思路</w:t>
            </w:r>
            <w:r>
              <w:rPr>
                <w:rFonts w:hint="eastAsia" w:ascii="宋体" w:hAnsi="宋体" w:cs="宋体"/>
                <w:bCs/>
                <w:kern w:val="0"/>
                <w:sz w:val="18"/>
                <w:szCs w:val="18"/>
                <w:highlight w:val="none"/>
                <w:lang w:val="zh-CN"/>
              </w:rPr>
              <w:t>内容进行评分。</w:t>
            </w:r>
          </w:p>
          <w:p w14:paraId="26B93F01">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项目的总体设计思路</w:t>
            </w:r>
            <w:r>
              <w:rPr>
                <w:rFonts w:hint="eastAsia" w:ascii="宋体" w:hAnsi="宋体" w:cs="宋体"/>
                <w:bCs/>
                <w:kern w:val="0"/>
                <w:sz w:val="18"/>
                <w:szCs w:val="18"/>
                <w:highlight w:val="none"/>
                <w:lang w:val="zh-CN"/>
              </w:rPr>
              <w:t>内容理解透彻、思路清晰、符合项目实际;描述内容完整，表述清晰、合理、全面得 2.5-4</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分；</w:t>
            </w:r>
          </w:p>
          <w:p w14:paraId="1BC6E036">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项目的总体设计思路</w:t>
            </w:r>
            <w:r>
              <w:rPr>
                <w:rFonts w:hint="eastAsia" w:ascii="宋体" w:hAnsi="宋体" w:cs="宋体"/>
                <w:bCs/>
                <w:kern w:val="0"/>
                <w:sz w:val="18"/>
                <w:szCs w:val="18"/>
                <w:highlight w:val="none"/>
                <w:lang w:val="zh-CN"/>
              </w:rPr>
              <w:t>内容理解较全面，但缺乏深度，技术方案描述简略得 1</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-2.4分；</w:t>
            </w:r>
          </w:p>
          <w:p w14:paraId="07E98614">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项目的总体设计思路</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-0.9分。</w:t>
            </w:r>
          </w:p>
        </w:tc>
        <w:tc>
          <w:tcPr>
            <w:tcW w:w="860" w:type="dxa"/>
            <w:noWrap/>
            <w:vAlign w:val="center"/>
          </w:tcPr>
          <w:p w14:paraId="1C0583E0">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4</w:t>
            </w:r>
          </w:p>
        </w:tc>
      </w:tr>
      <w:tr w14:paraId="450C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762" w:type="dxa"/>
            <w:noWrap/>
            <w:vAlign w:val="center"/>
          </w:tcPr>
          <w:p w14:paraId="46A93824">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p>
        </w:tc>
        <w:tc>
          <w:tcPr>
            <w:tcW w:w="1579" w:type="dxa"/>
            <w:noWrap/>
            <w:vAlign w:val="center"/>
          </w:tcPr>
          <w:p w14:paraId="134CD3AE">
            <w:pPr>
              <w:widowControl/>
              <w:spacing w:line="240" w:lineRule="auto"/>
              <w:jc w:val="left"/>
              <w:rPr>
                <w:rFonts w:hint="default" w:ascii="宋体" w:hAnsi="宋体" w:cs="宋体"/>
                <w:bCs/>
                <w:sz w:val="18"/>
                <w:szCs w:val="18"/>
                <w:highlight w:val="none"/>
                <w:lang w:val="en-US"/>
              </w:rPr>
            </w:pPr>
            <w:r>
              <w:rPr>
                <w:rFonts w:hint="eastAsia" w:ascii="宋体" w:hAnsi="宋体" w:cs="宋体"/>
                <w:bCs/>
                <w:kern w:val="0"/>
                <w:sz w:val="18"/>
                <w:szCs w:val="18"/>
                <w:highlight w:val="none"/>
                <w:lang w:val="en-US" w:eastAsia="zh-CN"/>
              </w:rPr>
              <w:t>道路专业设计</w:t>
            </w:r>
          </w:p>
        </w:tc>
        <w:tc>
          <w:tcPr>
            <w:tcW w:w="7037" w:type="dxa"/>
            <w:noWrap/>
            <w:vAlign w:val="center"/>
          </w:tcPr>
          <w:p w14:paraId="64E8E255">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本项目的道路专业设计</w:t>
            </w:r>
            <w:r>
              <w:rPr>
                <w:rFonts w:hint="eastAsia" w:ascii="宋体" w:hAnsi="宋体" w:cs="宋体"/>
                <w:bCs/>
                <w:kern w:val="0"/>
                <w:sz w:val="18"/>
                <w:szCs w:val="18"/>
                <w:highlight w:val="none"/>
                <w:lang w:val="zh-CN"/>
              </w:rPr>
              <w:t>内容进行评分。</w:t>
            </w:r>
          </w:p>
          <w:p w14:paraId="2CA548F3">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项目的道路专业设计</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6.0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9.0</w:t>
            </w:r>
            <w:r>
              <w:rPr>
                <w:rFonts w:hint="eastAsia" w:ascii="宋体" w:hAnsi="宋体" w:cs="宋体"/>
                <w:bCs/>
                <w:kern w:val="0"/>
                <w:sz w:val="18"/>
                <w:szCs w:val="18"/>
                <w:highlight w:val="none"/>
                <w:lang w:val="zh-CN"/>
              </w:rPr>
              <w:t>分；</w:t>
            </w:r>
          </w:p>
          <w:p w14:paraId="338B31BC">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项目的道路专业设计</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5.9</w:t>
            </w:r>
            <w:r>
              <w:rPr>
                <w:rFonts w:hint="eastAsia" w:ascii="宋体" w:hAnsi="宋体" w:cs="宋体"/>
                <w:bCs/>
                <w:kern w:val="0"/>
                <w:sz w:val="18"/>
                <w:szCs w:val="18"/>
                <w:highlight w:val="none"/>
                <w:lang w:val="zh-CN"/>
              </w:rPr>
              <w:t>分；</w:t>
            </w:r>
          </w:p>
          <w:p w14:paraId="62D7AAE1">
            <w:pPr>
              <w:widowControl/>
              <w:spacing w:line="240" w:lineRule="auto"/>
              <w:ind w:firstLine="360" w:firstLineChars="200"/>
              <w:jc w:val="left"/>
              <w:rPr>
                <w:rFonts w:ascii="宋体" w:hAnsi="宋体" w:cs="宋体"/>
                <w:sz w:val="18"/>
                <w:szCs w:val="18"/>
                <w:highlight w:val="none"/>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项目的道路专业设计</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lang w:val="zh-CN"/>
              </w:rPr>
              <w:t>.9分。</w:t>
            </w:r>
          </w:p>
        </w:tc>
        <w:tc>
          <w:tcPr>
            <w:tcW w:w="860" w:type="dxa"/>
            <w:noWrap/>
            <w:vAlign w:val="center"/>
          </w:tcPr>
          <w:p w14:paraId="5E3CB6C9">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9</w:t>
            </w:r>
          </w:p>
        </w:tc>
      </w:tr>
      <w:tr w14:paraId="4AA2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62" w:type="dxa"/>
            <w:noWrap/>
            <w:vAlign w:val="center"/>
          </w:tcPr>
          <w:p w14:paraId="06C06F31">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p>
        </w:tc>
        <w:tc>
          <w:tcPr>
            <w:tcW w:w="1579" w:type="dxa"/>
            <w:noWrap/>
            <w:vAlign w:val="center"/>
          </w:tcPr>
          <w:p w14:paraId="1E7B6A96">
            <w:pPr>
              <w:widowControl/>
              <w:spacing w:line="240" w:lineRule="auto"/>
              <w:jc w:val="left"/>
              <w:rPr>
                <w:rFonts w:hint="default"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交通专业设计</w:t>
            </w:r>
          </w:p>
        </w:tc>
        <w:tc>
          <w:tcPr>
            <w:tcW w:w="7037" w:type="dxa"/>
            <w:noWrap/>
            <w:vAlign w:val="center"/>
          </w:tcPr>
          <w:p w14:paraId="1F8D6D9E">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本项目的交通专业设计</w:t>
            </w:r>
            <w:r>
              <w:rPr>
                <w:rFonts w:hint="eastAsia" w:ascii="宋体" w:hAnsi="宋体" w:cs="宋体"/>
                <w:bCs/>
                <w:kern w:val="0"/>
                <w:sz w:val="18"/>
                <w:szCs w:val="18"/>
                <w:highlight w:val="none"/>
                <w:lang w:val="zh-CN"/>
              </w:rPr>
              <w:t>内容进行评分。</w:t>
            </w:r>
          </w:p>
          <w:p w14:paraId="627F8648">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项目的交通专业设计</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5.0</w:t>
            </w:r>
            <w:r>
              <w:rPr>
                <w:rFonts w:hint="eastAsia" w:ascii="宋体" w:hAnsi="宋体" w:cs="宋体"/>
                <w:bCs/>
                <w:kern w:val="0"/>
                <w:sz w:val="18"/>
                <w:szCs w:val="18"/>
                <w:highlight w:val="none"/>
                <w:lang w:val="zh-CN"/>
              </w:rPr>
              <w:t>分；</w:t>
            </w:r>
          </w:p>
          <w:p w14:paraId="5AEF7CD1">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项目的交通专业设计</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1.0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2.9</w:t>
            </w:r>
            <w:r>
              <w:rPr>
                <w:rFonts w:hint="eastAsia" w:ascii="宋体" w:hAnsi="宋体" w:cs="宋体"/>
                <w:bCs/>
                <w:kern w:val="0"/>
                <w:sz w:val="18"/>
                <w:szCs w:val="18"/>
                <w:highlight w:val="none"/>
                <w:lang w:val="zh-CN"/>
              </w:rPr>
              <w:t>分；</w:t>
            </w:r>
          </w:p>
          <w:p w14:paraId="63EF2CA6">
            <w:pPr>
              <w:widowControl/>
              <w:spacing w:line="240" w:lineRule="auto"/>
              <w:ind w:firstLine="360" w:firstLineChars="200"/>
              <w:jc w:val="left"/>
              <w:rPr>
                <w:rFonts w:ascii="宋体" w:hAnsi="宋体" w:cs="宋体"/>
                <w:bCs/>
                <w:kern w:val="0"/>
                <w:sz w:val="18"/>
                <w:szCs w:val="18"/>
                <w:highlight w:val="none"/>
                <w:lang w:val="zh-CN"/>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项目的交通专业设计</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.9分。</w:t>
            </w:r>
          </w:p>
        </w:tc>
        <w:tc>
          <w:tcPr>
            <w:tcW w:w="860" w:type="dxa"/>
            <w:noWrap/>
            <w:vAlign w:val="center"/>
          </w:tcPr>
          <w:p w14:paraId="06724CAE">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5</w:t>
            </w:r>
          </w:p>
        </w:tc>
      </w:tr>
      <w:tr w14:paraId="3AB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62" w:type="dxa"/>
            <w:noWrap/>
            <w:vAlign w:val="center"/>
          </w:tcPr>
          <w:p w14:paraId="4A024C7F">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8</w:t>
            </w:r>
          </w:p>
        </w:tc>
        <w:tc>
          <w:tcPr>
            <w:tcW w:w="1579" w:type="dxa"/>
            <w:noWrap/>
            <w:vAlign w:val="center"/>
          </w:tcPr>
          <w:p w14:paraId="3B1B3F15">
            <w:pPr>
              <w:widowControl/>
              <w:spacing w:line="240" w:lineRule="auto"/>
              <w:jc w:val="left"/>
              <w:rPr>
                <w:rFonts w:ascii="宋体" w:hAnsi="宋体" w:cs="宋体"/>
                <w:bCs/>
                <w:sz w:val="18"/>
                <w:szCs w:val="18"/>
                <w:highlight w:val="none"/>
              </w:rPr>
            </w:pPr>
            <w:r>
              <w:rPr>
                <w:rFonts w:hint="eastAsia" w:ascii="宋体" w:hAnsi="宋体" w:cs="宋体"/>
                <w:bCs/>
                <w:kern w:val="0"/>
                <w:sz w:val="18"/>
                <w:szCs w:val="18"/>
                <w:highlight w:val="none"/>
                <w:lang w:val="en-US" w:eastAsia="zh-CN"/>
              </w:rPr>
              <w:t>桥梁专业设计</w:t>
            </w:r>
          </w:p>
        </w:tc>
        <w:tc>
          <w:tcPr>
            <w:tcW w:w="7037" w:type="dxa"/>
            <w:noWrap/>
            <w:vAlign w:val="center"/>
          </w:tcPr>
          <w:p w14:paraId="4A17EE95">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本项目的桥梁专业设计</w:t>
            </w:r>
            <w:r>
              <w:rPr>
                <w:rFonts w:hint="eastAsia" w:ascii="宋体" w:hAnsi="宋体" w:cs="宋体"/>
                <w:bCs/>
                <w:kern w:val="0"/>
                <w:sz w:val="18"/>
                <w:szCs w:val="18"/>
                <w:highlight w:val="none"/>
                <w:lang w:val="zh-CN"/>
              </w:rPr>
              <w:t>内容进行评分。</w:t>
            </w:r>
          </w:p>
          <w:p w14:paraId="6B102FA3">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项目的桥梁专业设计</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6.0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9.0</w:t>
            </w:r>
            <w:r>
              <w:rPr>
                <w:rFonts w:hint="eastAsia" w:ascii="宋体" w:hAnsi="宋体" w:cs="宋体"/>
                <w:bCs/>
                <w:kern w:val="0"/>
                <w:sz w:val="18"/>
                <w:szCs w:val="18"/>
                <w:highlight w:val="none"/>
                <w:lang w:val="zh-CN"/>
              </w:rPr>
              <w:t>分；</w:t>
            </w:r>
          </w:p>
          <w:p w14:paraId="30116E1E">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项目的桥梁专业设计</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5.9</w:t>
            </w:r>
            <w:r>
              <w:rPr>
                <w:rFonts w:hint="eastAsia" w:ascii="宋体" w:hAnsi="宋体" w:cs="宋体"/>
                <w:bCs/>
                <w:kern w:val="0"/>
                <w:sz w:val="18"/>
                <w:szCs w:val="18"/>
                <w:highlight w:val="none"/>
                <w:lang w:val="zh-CN"/>
              </w:rPr>
              <w:t>分；</w:t>
            </w:r>
          </w:p>
          <w:p w14:paraId="24FBF6B8">
            <w:pPr>
              <w:widowControl/>
              <w:spacing w:line="240" w:lineRule="auto"/>
              <w:ind w:firstLine="360" w:firstLineChars="200"/>
              <w:jc w:val="left"/>
              <w:rPr>
                <w:rFonts w:ascii="宋体" w:hAnsi="宋体" w:cs="宋体"/>
                <w:sz w:val="18"/>
                <w:szCs w:val="18"/>
                <w:highlight w:val="none"/>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项目的桥梁专业设计</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lang w:val="zh-CN"/>
              </w:rPr>
              <w:t>.9分。</w:t>
            </w:r>
          </w:p>
        </w:tc>
        <w:tc>
          <w:tcPr>
            <w:tcW w:w="860" w:type="dxa"/>
            <w:noWrap/>
            <w:vAlign w:val="center"/>
          </w:tcPr>
          <w:p w14:paraId="332DF445">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9</w:t>
            </w:r>
          </w:p>
        </w:tc>
      </w:tr>
      <w:tr w14:paraId="7F14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62" w:type="dxa"/>
            <w:noWrap/>
            <w:vAlign w:val="center"/>
          </w:tcPr>
          <w:p w14:paraId="46CBE66D">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w:t>
            </w:r>
          </w:p>
        </w:tc>
        <w:tc>
          <w:tcPr>
            <w:tcW w:w="1579" w:type="dxa"/>
            <w:noWrap/>
            <w:vAlign w:val="center"/>
          </w:tcPr>
          <w:p w14:paraId="0B48DA3A">
            <w:pPr>
              <w:widowControl/>
              <w:spacing w:line="240" w:lineRule="auto"/>
              <w:jc w:val="left"/>
              <w:rPr>
                <w:rFonts w:hint="default" w:ascii="宋体" w:hAnsi="宋体" w:eastAsia="宋体" w:cs="宋体"/>
                <w:bCs/>
                <w:sz w:val="18"/>
                <w:szCs w:val="18"/>
                <w:highlight w:val="none"/>
                <w:lang w:val="en-US" w:eastAsia="zh-CN"/>
              </w:rPr>
            </w:pPr>
            <w:r>
              <w:rPr>
                <w:rFonts w:hint="eastAsia" w:ascii="宋体" w:hAnsi="宋体" w:cs="宋体"/>
                <w:sz w:val="18"/>
                <w:szCs w:val="18"/>
                <w:highlight w:val="none"/>
                <w:lang w:val="en-US" w:eastAsia="zh-CN"/>
              </w:rPr>
              <w:t>管线专业设计</w:t>
            </w:r>
          </w:p>
        </w:tc>
        <w:tc>
          <w:tcPr>
            <w:tcW w:w="7037" w:type="dxa"/>
            <w:noWrap/>
            <w:vAlign w:val="center"/>
          </w:tcPr>
          <w:p w14:paraId="57F862A9">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w:t>
            </w:r>
            <w:r>
              <w:rPr>
                <w:rFonts w:hint="eastAsia" w:ascii="宋体" w:hAnsi="宋体" w:cs="宋体"/>
                <w:sz w:val="18"/>
                <w:szCs w:val="18"/>
                <w:highlight w:val="none"/>
                <w:lang w:val="en-US" w:eastAsia="zh-CN"/>
              </w:rPr>
              <w:t>管线专业设计</w:t>
            </w:r>
            <w:r>
              <w:rPr>
                <w:rFonts w:hint="eastAsia" w:ascii="宋体" w:hAnsi="宋体" w:cs="宋体"/>
                <w:bCs/>
                <w:kern w:val="0"/>
                <w:sz w:val="18"/>
                <w:szCs w:val="18"/>
                <w:highlight w:val="none"/>
                <w:lang w:val="zh-CN"/>
              </w:rPr>
              <w:t>内容进行评分。</w:t>
            </w:r>
          </w:p>
          <w:p w14:paraId="3FE35FF4">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w:t>
            </w:r>
            <w:r>
              <w:rPr>
                <w:rFonts w:hint="eastAsia" w:ascii="宋体" w:hAnsi="宋体" w:cs="宋体"/>
                <w:sz w:val="18"/>
                <w:szCs w:val="18"/>
                <w:highlight w:val="none"/>
                <w:lang w:val="en-US" w:eastAsia="zh-CN"/>
              </w:rPr>
              <w:t>管线专业设计</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6.0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9.0</w:t>
            </w:r>
            <w:r>
              <w:rPr>
                <w:rFonts w:hint="eastAsia" w:ascii="宋体" w:hAnsi="宋体" w:cs="宋体"/>
                <w:bCs/>
                <w:kern w:val="0"/>
                <w:sz w:val="18"/>
                <w:szCs w:val="18"/>
                <w:highlight w:val="none"/>
                <w:lang w:val="zh-CN"/>
              </w:rPr>
              <w:t>分；</w:t>
            </w:r>
          </w:p>
          <w:p w14:paraId="303784E0">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w:t>
            </w:r>
            <w:r>
              <w:rPr>
                <w:rFonts w:hint="eastAsia" w:ascii="宋体" w:hAnsi="宋体" w:cs="宋体"/>
                <w:sz w:val="18"/>
                <w:szCs w:val="18"/>
                <w:highlight w:val="none"/>
                <w:lang w:val="en-US" w:eastAsia="zh-CN"/>
              </w:rPr>
              <w:t>管线专业设计</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5.9</w:t>
            </w:r>
            <w:r>
              <w:rPr>
                <w:rFonts w:hint="eastAsia" w:ascii="宋体" w:hAnsi="宋体" w:cs="宋体"/>
                <w:bCs/>
                <w:kern w:val="0"/>
                <w:sz w:val="18"/>
                <w:szCs w:val="18"/>
                <w:highlight w:val="none"/>
                <w:lang w:val="zh-CN"/>
              </w:rPr>
              <w:t>分；</w:t>
            </w:r>
          </w:p>
          <w:p w14:paraId="02D8B11E">
            <w:pPr>
              <w:widowControl/>
              <w:spacing w:line="240" w:lineRule="auto"/>
              <w:ind w:firstLine="360" w:firstLineChars="200"/>
              <w:jc w:val="left"/>
              <w:rPr>
                <w:rFonts w:ascii="宋体" w:hAnsi="宋体" w:cs="宋体"/>
                <w:sz w:val="18"/>
                <w:szCs w:val="18"/>
                <w:highlight w:val="none"/>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w:t>
            </w:r>
            <w:r>
              <w:rPr>
                <w:rFonts w:hint="eastAsia" w:ascii="宋体" w:hAnsi="宋体" w:cs="宋体"/>
                <w:sz w:val="18"/>
                <w:szCs w:val="18"/>
                <w:highlight w:val="none"/>
                <w:lang w:val="en-US" w:eastAsia="zh-CN"/>
              </w:rPr>
              <w:t>管线专业设计</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w:t>
            </w:r>
            <w:r>
              <w:rPr>
                <w:rFonts w:hint="eastAsia" w:ascii="宋体" w:hAnsi="宋体" w:cs="宋体"/>
                <w:bCs/>
                <w:kern w:val="0"/>
                <w:sz w:val="18"/>
                <w:szCs w:val="18"/>
                <w:highlight w:val="none"/>
                <w:lang w:val="zh-CN"/>
              </w:rPr>
              <w:t>.9分。</w:t>
            </w:r>
          </w:p>
        </w:tc>
        <w:tc>
          <w:tcPr>
            <w:tcW w:w="860" w:type="dxa"/>
            <w:noWrap/>
            <w:vAlign w:val="center"/>
          </w:tcPr>
          <w:p w14:paraId="55207202">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9</w:t>
            </w:r>
          </w:p>
        </w:tc>
      </w:tr>
      <w:tr w14:paraId="55C0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62" w:type="dxa"/>
            <w:noWrap/>
            <w:vAlign w:val="center"/>
          </w:tcPr>
          <w:p w14:paraId="3ADDDCBC">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1579" w:type="dxa"/>
            <w:noWrap/>
            <w:vAlign w:val="center"/>
          </w:tcPr>
          <w:p w14:paraId="2ED1528A">
            <w:pPr>
              <w:widowControl/>
              <w:spacing w:line="240" w:lineRule="auto"/>
              <w:jc w:val="left"/>
              <w:rPr>
                <w:rFonts w:ascii="宋体" w:hAnsi="宋体" w:cs="宋体"/>
                <w:sz w:val="18"/>
                <w:szCs w:val="18"/>
                <w:highlight w:val="none"/>
              </w:rPr>
            </w:pPr>
            <w:r>
              <w:rPr>
                <w:rFonts w:hint="eastAsia" w:ascii="宋体" w:hAnsi="宋体" w:cs="宋体"/>
                <w:bCs/>
                <w:kern w:val="0"/>
                <w:sz w:val="18"/>
                <w:szCs w:val="18"/>
                <w:highlight w:val="none"/>
                <w:lang w:val="en-US" w:eastAsia="zh-CN"/>
              </w:rPr>
              <w:t>照明专业设计</w:t>
            </w:r>
          </w:p>
        </w:tc>
        <w:tc>
          <w:tcPr>
            <w:tcW w:w="7037" w:type="dxa"/>
            <w:noWrap/>
            <w:vAlign w:val="center"/>
          </w:tcPr>
          <w:p w14:paraId="3040393B">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本项目的照明专业设计</w:t>
            </w:r>
            <w:r>
              <w:rPr>
                <w:rFonts w:hint="eastAsia" w:ascii="宋体" w:hAnsi="宋体" w:cs="宋体"/>
                <w:bCs/>
                <w:kern w:val="0"/>
                <w:sz w:val="18"/>
                <w:szCs w:val="18"/>
                <w:highlight w:val="none"/>
                <w:lang w:val="zh-CN"/>
              </w:rPr>
              <w:t>内容进行评分。</w:t>
            </w:r>
          </w:p>
          <w:p w14:paraId="10AED553">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项目的照明专业设计</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5.0</w:t>
            </w:r>
            <w:r>
              <w:rPr>
                <w:rFonts w:hint="eastAsia" w:ascii="宋体" w:hAnsi="宋体" w:cs="宋体"/>
                <w:bCs/>
                <w:kern w:val="0"/>
                <w:sz w:val="18"/>
                <w:szCs w:val="18"/>
                <w:highlight w:val="none"/>
                <w:lang w:val="zh-CN"/>
              </w:rPr>
              <w:t>分；</w:t>
            </w:r>
          </w:p>
          <w:p w14:paraId="33FD075C">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项目的照明专业设计</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1.0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2.9</w:t>
            </w:r>
            <w:r>
              <w:rPr>
                <w:rFonts w:hint="eastAsia" w:ascii="宋体" w:hAnsi="宋体" w:cs="宋体"/>
                <w:bCs/>
                <w:kern w:val="0"/>
                <w:sz w:val="18"/>
                <w:szCs w:val="18"/>
                <w:highlight w:val="none"/>
                <w:lang w:val="zh-CN"/>
              </w:rPr>
              <w:t>分；</w:t>
            </w:r>
          </w:p>
          <w:p w14:paraId="2CA65933">
            <w:pPr>
              <w:widowControl/>
              <w:spacing w:line="240" w:lineRule="auto"/>
              <w:ind w:firstLine="360" w:firstLineChars="200"/>
              <w:jc w:val="left"/>
              <w:rPr>
                <w:rFonts w:ascii="宋体" w:hAnsi="宋体" w:cs="宋体"/>
                <w:sz w:val="18"/>
                <w:szCs w:val="18"/>
                <w:highlight w:val="none"/>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项目的照明专业设计</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.9分。</w:t>
            </w:r>
          </w:p>
        </w:tc>
        <w:tc>
          <w:tcPr>
            <w:tcW w:w="860" w:type="dxa"/>
            <w:noWrap/>
            <w:vAlign w:val="center"/>
          </w:tcPr>
          <w:p w14:paraId="4474839B">
            <w:pPr>
              <w:widowControl/>
              <w:spacing w:line="240" w:lineRule="auto"/>
              <w:jc w:val="center"/>
              <w:rPr>
                <w:rFonts w:ascii="宋体" w:hAnsi="宋体" w:cs="宋体"/>
                <w:bCs/>
                <w:kern w:val="0"/>
                <w:sz w:val="18"/>
                <w:szCs w:val="18"/>
                <w:highlight w:val="none"/>
              </w:rPr>
            </w:pPr>
            <w:r>
              <w:rPr>
                <w:rFonts w:hint="eastAsia" w:ascii="宋体" w:hAnsi="宋体" w:cs="宋体"/>
                <w:bCs/>
                <w:kern w:val="0"/>
                <w:sz w:val="18"/>
                <w:szCs w:val="18"/>
                <w:highlight w:val="none"/>
                <w:lang w:val="en-US" w:eastAsia="zh-CN"/>
              </w:rPr>
              <w:t>5</w:t>
            </w:r>
          </w:p>
        </w:tc>
      </w:tr>
      <w:tr w14:paraId="4544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62" w:type="dxa"/>
            <w:noWrap/>
            <w:vAlign w:val="center"/>
          </w:tcPr>
          <w:p w14:paraId="2863E7DF">
            <w:pPr>
              <w:widowControl/>
              <w:spacing w:line="240" w:lineRule="auto"/>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w:t>
            </w:r>
          </w:p>
        </w:tc>
        <w:tc>
          <w:tcPr>
            <w:tcW w:w="1579" w:type="dxa"/>
            <w:noWrap/>
            <w:vAlign w:val="center"/>
          </w:tcPr>
          <w:p w14:paraId="5A9AD44B">
            <w:pPr>
              <w:widowControl/>
              <w:spacing w:line="240" w:lineRule="auto"/>
              <w:jc w:val="left"/>
              <w:rPr>
                <w:rFonts w:ascii="宋体" w:hAnsi="宋体" w:cs="宋体"/>
                <w:sz w:val="18"/>
                <w:szCs w:val="18"/>
                <w:highlight w:val="none"/>
              </w:rPr>
            </w:pPr>
            <w:r>
              <w:rPr>
                <w:rFonts w:hint="eastAsia" w:ascii="宋体" w:hAnsi="宋体" w:cs="宋体"/>
                <w:bCs/>
                <w:kern w:val="0"/>
                <w:sz w:val="18"/>
                <w:szCs w:val="18"/>
                <w:highlight w:val="none"/>
                <w:lang w:val="en-US" w:eastAsia="zh-CN"/>
              </w:rPr>
              <w:t>绿化专业设计</w:t>
            </w:r>
          </w:p>
        </w:tc>
        <w:tc>
          <w:tcPr>
            <w:tcW w:w="7037" w:type="dxa"/>
            <w:noWrap/>
            <w:vAlign w:val="center"/>
          </w:tcPr>
          <w:p w14:paraId="2E096FC5">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本项目的照明专业设计</w:t>
            </w:r>
            <w:r>
              <w:rPr>
                <w:rFonts w:hint="eastAsia" w:ascii="宋体" w:hAnsi="宋体" w:cs="宋体"/>
                <w:bCs/>
                <w:kern w:val="0"/>
                <w:sz w:val="18"/>
                <w:szCs w:val="18"/>
                <w:highlight w:val="none"/>
                <w:lang w:val="zh-CN"/>
              </w:rPr>
              <w:t>内容进行评分。</w:t>
            </w:r>
          </w:p>
          <w:p w14:paraId="165F97D9">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项目的绿化专业设计</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4.0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6.0</w:t>
            </w:r>
            <w:r>
              <w:rPr>
                <w:rFonts w:hint="eastAsia" w:ascii="宋体" w:hAnsi="宋体" w:cs="宋体"/>
                <w:bCs/>
                <w:kern w:val="0"/>
                <w:sz w:val="18"/>
                <w:szCs w:val="18"/>
                <w:highlight w:val="none"/>
                <w:lang w:val="zh-CN"/>
              </w:rPr>
              <w:t>分；</w:t>
            </w:r>
          </w:p>
          <w:p w14:paraId="01B211C9">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项目的绿化专业设计</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2.0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3.9</w:t>
            </w:r>
            <w:r>
              <w:rPr>
                <w:rFonts w:hint="eastAsia" w:ascii="宋体" w:hAnsi="宋体" w:cs="宋体"/>
                <w:bCs/>
                <w:kern w:val="0"/>
                <w:sz w:val="18"/>
                <w:szCs w:val="18"/>
                <w:highlight w:val="none"/>
                <w:lang w:val="zh-CN"/>
              </w:rPr>
              <w:t>分；</w:t>
            </w:r>
          </w:p>
          <w:p w14:paraId="3B957CB1">
            <w:pPr>
              <w:widowControl/>
              <w:spacing w:line="240" w:lineRule="auto"/>
              <w:ind w:firstLine="360" w:firstLineChars="200"/>
              <w:jc w:val="left"/>
              <w:rPr>
                <w:rFonts w:ascii="宋体" w:hAnsi="宋体" w:cs="宋体"/>
                <w:sz w:val="18"/>
                <w:szCs w:val="18"/>
                <w:highlight w:val="none"/>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项目的绿化专业设计</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.9分。</w:t>
            </w:r>
          </w:p>
        </w:tc>
        <w:tc>
          <w:tcPr>
            <w:tcW w:w="860" w:type="dxa"/>
            <w:noWrap/>
            <w:vAlign w:val="center"/>
          </w:tcPr>
          <w:p w14:paraId="030521DD">
            <w:pPr>
              <w:widowControl/>
              <w:spacing w:line="240" w:lineRule="auto"/>
              <w:jc w:val="center"/>
              <w:rPr>
                <w:rFonts w:hint="eastAsia" w:ascii="宋体" w:hAnsi="宋体" w:eastAsia="宋体" w:cs="宋体"/>
                <w:bCs/>
                <w:kern w:val="0"/>
                <w:sz w:val="18"/>
                <w:szCs w:val="18"/>
                <w:highlight w:val="none"/>
                <w:lang w:eastAsia="zh-CN"/>
              </w:rPr>
            </w:pPr>
            <w:r>
              <w:rPr>
                <w:rFonts w:hint="eastAsia" w:ascii="宋体" w:hAnsi="宋体" w:cs="宋体"/>
                <w:bCs/>
                <w:kern w:val="0"/>
                <w:sz w:val="18"/>
                <w:szCs w:val="18"/>
                <w:highlight w:val="none"/>
                <w:lang w:val="en-US" w:eastAsia="zh-CN"/>
              </w:rPr>
              <w:t>6</w:t>
            </w:r>
          </w:p>
        </w:tc>
      </w:tr>
      <w:tr w14:paraId="7D6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62" w:type="dxa"/>
            <w:noWrap/>
            <w:vAlign w:val="center"/>
          </w:tcPr>
          <w:p w14:paraId="50D5EB67">
            <w:pPr>
              <w:widowControl/>
              <w:spacing w:line="24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12</w:t>
            </w:r>
          </w:p>
        </w:tc>
        <w:tc>
          <w:tcPr>
            <w:tcW w:w="1579" w:type="dxa"/>
            <w:noWrap/>
            <w:vAlign w:val="center"/>
          </w:tcPr>
          <w:p w14:paraId="574E9F30">
            <w:pPr>
              <w:widowControl/>
              <w:spacing w:line="240" w:lineRule="auto"/>
              <w:jc w:val="left"/>
              <w:rPr>
                <w:rFonts w:hint="default"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项目重、难点分析</w:t>
            </w:r>
          </w:p>
        </w:tc>
        <w:tc>
          <w:tcPr>
            <w:tcW w:w="7037" w:type="dxa"/>
            <w:noWrap/>
            <w:vAlign w:val="center"/>
          </w:tcPr>
          <w:p w14:paraId="0A432453">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本项目的项目重、难点分析</w:t>
            </w:r>
            <w:r>
              <w:rPr>
                <w:rFonts w:hint="eastAsia" w:ascii="宋体" w:hAnsi="宋体" w:cs="宋体"/>
                <w:bCs/>
                <w:kern w:val="0"/>
                <w:sz w:val="18"/>
                <w:szCs w:val="18"/>
                <w:highlight w:val="none"/>
                <w:lang w:val="zh-CN"/>
              </w:rPr>
              <w:t>内容进行评分。</w:t>
            </w:r>
          </w:p>
          <w:p w14:paraId="15FAB8AA">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项目的项目重、难点分析</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5.0</w:t>
            </w:r>
            <w:r>
              <w:rPr>
                <w:rFonts w:hint="eastAsia" w:ascii="宋体" w:hAnsi="宋体" w:cs="宋体"/>
                <w:bCs/>
                <w:kern w:val="0"/>
                <w:sz w:val="18"/>
                <w:szCs w:val="18"/>
                <w:highlight w:val="none"/>
                <w:lang w:val="zh-CN"/>
              </w:rPr>
              <w:t>分；</w:t>
            </w:r>
          </w:p>
          <w:p w14:paraId="1988FCF7">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项目的项目重、难点分析</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1.0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2.9</w:t>
            </w:r>
            <w:r>
              <w:rPr>
                <w:rFonts w:hint="eastAsia" w:ascii="宋体" w:hAnsi="宋体" w:cs="宋体"/>
                <w:bCs/>
                <w:kern w:val="0"/>
                <w:sz w:val="18"/>
                <w:szCs w:val="18"/>
                <w:highlight w:val="none"/>
                <w:lang w:val="zh-CN"/>
              </w:rPr>
              <w:t>分；</w:t>
            </w:r>
          </w:p>
          <w:p w14:paraId="748399F5">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项目的项目重、难点分析</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.9分。</w:t>
            </w:r>
          </w:p>
        </w:tc>
        <w:tc>
          <w:tcPr>
            <w:tcW w:w="860" w:type="dxa"/>
            <w:noWrap/>
            <w:vAlign w:val="center"/>
          </w:tcPr>
          <w:p w14:paraId="27B9C925">
            <w:pPr>
              <w:widowControl/>
              <w:spacing w:line="240" w:lineRule="auto"/>
              <w:jc w:val="center"/>
              <w:rPr>
                <w:rFonts w:hint="eastAsia"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5</w:t>
            </w:r>
          </w:p>
        </w:tc>
      </w:tr>
      <w:tr w14:paraId="5EF1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62" w:type="dxa"/>
            <w:noWrap/>
            <w:vAlign w:val="center"/>
          </w:tcPr>
          <w:p w14:paraId="7C4F1AC3">
            <w:pPr>
              <w:widowControl/>
              <w:spacing w:line="24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13</w:t>
            </w:r>
          </w:p>
        </w:tc>
        <w:tc>
          <w:tcPr>
            <w:tcW w:w="1579" w:type="dxa"/>
            <w:noWrap/>
            <w:vAlign w:val="center"/>
          </w:tcPr>
          <w:p w14:paraId="61834F8F">
            <w:pPr>
              <w:widowControl/>
              <w:spacing w:line="240" w:lineRule="auto"/>
              <w:jc w:val="left"/>
              <w:rPr>
                <w:rFonts w:hint="default"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合理化建议</w:t>
            </w:r>
          </w:p>
        </w:tc>
        <w:tc>
          <w:tcPr>
            <w:tcW w:w="7037" w:type="dxa"/>
            <w:noWrap/>
            <w:vAlign w:val="center"/>
          </w:tcPr>
          <w:p w14:paraId="150A2EEE">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根据</w:t>
            </w:r>
            <w:r>
              <w:rPr>
                <w:rFonts w:hint="eastAsia" w:ascii="宋体" w:hAnsi="宋体" w:cs="宋体"/>
                <w:bCs/>
                <w:kern w:val="0"/>
                <w:sz w:val="18"/>
                <w:szCs w:val="18"/>
                <w:highlight w:val="none"/>
                <w:lang w:val="en-US" w:eastAsia="zh-CN"/>
              </w:rPr>
              <w:t>本项目的合理化建议</w:t>
            </w:r>
            <w:r>
              <w:rPr>
                <w:rFonts w:hint="eastAsia" w:ascii="宋体" w:hAnsi="宋体" w:cs="宋体"/>
                <w:bCs/>
                <w:kern w:val="0"/>
                <w:sz w:val="18"/>
                <w:szCs w:val="18"/>
                <w:highlight w:val="none"/>
                <w:lang w:val="zh-CN"/>
              </w:rPr>
              <w:t>内容进行评分。</w:t>
            </w:r>
          </w:p>
          <w:p w14:paraId="596A5B58">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①对</w:t>
            </w:r>
            <w:r>
              <w:rPr>
                <w:rFonts w:hint="eastAsia" w:ascii="宋体" w:hAnsi="宋体" w:cs="宋体"/>
                <w:bCs/>
                <w:kern w:val="0"/>
                <w:sz w:val="18"/>
                <w:szCs w:val="18"/>
                <w:highlight w:val="none"/>
                <w:lang w:val="en-US" w:eastAsia="zh-CN"/>
              </w:rPr>
              <w:t>项目的合理化建议</w:t>
            </w:r>
            <w:r>
              <w:rPr>
                <w:rFonts w:hint="eastAsia" w:ascii="宋体" w:hAnsi="宋体" w:cs="宋体"/>
                <w:bCs/>
                <w:kern w:val="0"/>
                <w:sz w:val="18"/>
                <w:szCs w:val="18"/>
                <w:highlight w:val="none"/>
                <w:lang w:val="zh-CN"/>
              </w:rPr>
              <w:t xml:space="preserve">内容理解透彻、思路清晰、符合项目实际;描述内容完整，表述清晰、合理、全面得 </w:t>
            </w:r>
            <w:r>
              <w:rPr>
                <w:rFonts w:hint="eastAsia" w:ascii="宋体" w:hAnsi="宋体" w:cs="宋体"/>
                <w:bCs/>
                <w:kern w:val="0"/>
                <w:sz w:val="18"/>
                <w:szCs w:val="18"/>
                <w:highlight w:val="none"/>
                <w:lang w:val="en-US" w:eastAsia="zh-CN"/>
              </w:rPr>
              <w:t>3.0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5.0</w:t>
            </w:r>
            <w:r>
              <w:rPr>
                <w:rFonts w:hint="eastAsia" w:ascii="宋体" w:hAnsi="宋体" w:cs="宋体"/>
                <w:bCs/>
                <w:kern w:val="0"/>
                <w:sz w:val="18"/>
                <w:szCs w:val="18"/>
                <w:highlight w:val="none"/>
                <w:lang w:val="zh-CN"/>
              </w:rPr>
              <w:t>分；</w:t>
            </w:r>
          </w:p>
          <w:p w14:paraId="78434F54">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en-US" w:eastAsia="zh-CN"/>
              </w:rPr>
              <w:t>②</w:t>
            </w:r>
            <w:r>
              <w:rPr>
                <w:rFonts w:hint="eastAsia" w:ascii="宋体" w:hAnsi="宋体" w:cs="宋体"/>
                <w:bCs/>
                <w:kern w:val="0"/>
                <w:sz w:val="18"/>
                <w:szCs w:val="18"/>
                <w:highlight w:val="none"/>
                <w:lang w:val="zh-CN"/>
              </w:rPr>
              <w:t>对</w:t>
            </w:r>
            <w:r>
              <w:rPr>
                <w:rFonts w:hint="eastAsia" w:ascii="宋体" w:hAnsi="宋体" w:cs="宋体"/>
                <w:bCs/>
                <w:kern w:val="0"/>
                <w:sz w:val="18"/>
                <w:szCs w:val="18"/>
                <w:highlight w:val="none"/>
                <w:lang w:val="en-US" w:eastAsia="zh-CN"/>
              </w:rPr>
              <w:t>项目的合理化建议</w:t>
            </w:r>
            <w:r>
              <w:rPr>
                <w:rFonts w:hint="eastAsia" w:ascii="宋体" w:hAnsi="宋体" w:cs="宋体"/>
                <w:bCs/>
                <w:kern w:val="0"/>
                <w:sz w:val="18"/>
                <w:szCs w:val="18"/>
                <w:highlight w:val="none"/>
                <w:lang w:val="zh-CN"/>
              </w:rPr>
              <w:t xml:space="preserve">内容理解较全面，但缺乏深度，技术方案描述简略得 </w:t>
            </w:r>
            <w:r>
              <w:rPr>
                <w:rFonts w:hint="eastAsia" w:ascii="宋体" w:hAnsi="宋体" w:cs="宋体"/>
                <w:bCs/>
                <w:kern w:val="0"/>
                <w:sz w:val="18"/>
                <w:szCs w:val="18"/>
                <w:highlight w:val="none"/>
                <w:lang w:val="en-US" w:eastAsia="zh-CN"/>
              </w:rPr>
              <w:t>1.0</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2.9</w:t>
            </w:r>
            <w:r>
              <w:rPr>
                <w:rFonts w:hint="eastAsia" w:ascii="宋体" w:hAnsi="宋体" w:cs="宋体"/>
                <w:bCs/>
                <w:kern w:val="0"/>
                <w:sz w:val="18"/>
                <w:szCs w:val="18"/>
                <w:highlight w:val="none"/>
                <w:lang w:val="zh-CN"/>
              </w:rPr>
              <w:t>分；</w:t>
            </w:r>
          </w:p>
          <w:p w14:paraId="0BEF1B55">
            <w:pPr>
              <w:widowControl/>
              <w:spacing w:line="240" w:lineRule="auto"/>
              <w:ind w:firstLine="360" w:firstLineChars="200"/>
              <w:jc w:val="left"/>
              <w:rPr>
                <w:rFonts w:hint="eastAsia" w:ascii="宋体" w:hAnsi="宋体" w:cs="宋体"/>
                <w:bCs/>
                <w:kern w:val="0"/>
                <w:sz w:val="18"/>
                <w:szCs w:val="18"/>
                <w:highlight w:val="none"/>
                <w:lang w:val="zh-CN"/>
              </w:rPr>
            </w:pPr>
            <w:r>
              <w:rPr>
                <w:rFonts w:hint="eastAsia" w:ascii="宋体" w:hAnsi="宋体" w:cs="宋体"/>
                <w:bCs/>
                <w:kern w:val="0"/>
                <w:sz w:val="18"/>
                <w:szCs w:val="18"/>
                <w:highlight w:val="none"/>
                <w:lang w:val="zh-CN"/>
              </w:rPr>
              <w:t>③对</w:t>
            </w:r>
            <w:r>
              <w:rPr>
                <w:rFonts w:hint="eastAsia" w:ascii="宋体" w:hAnsi="宋体" w:cs="宋体"/>
                <w:bCs/>
                <w:kern w:val="0"/>
                <w:sz w:val="18"/>
                <w:szCs w:val="18"/>
                <w:highlight w:val="none"/>
                <w:lang w:val="en-US" w:eastAsia="zh-CN"/>
              </w:rPr>
              <w:t>项目的合理化建议</w:t>
            </w:r>
            <w:r>
              <w:rPr>
                <w:rFonts w:hint="eastAsia" w:ascii="宋体" w:hAnsi="宋体" w:cs="宋体"/>
                <w:bCs/>
                <w:kern w:val="0"/>
                <w:sz w:val="18"/>
                <w:szCs w:val="18"/>
                <w:highlight w:val="none"/>
                <w:lang w:val="zh-CN"/>
              </w:rPr>
              <w:t>内容理解不符合实际、分析内容不符合实际得 0</w:t>
            </w:r>
            <w:r>
              <w:rPr>
                <w:rFonts w:hint="eastAsia" w:ascii="宋体" w:hAnsi="宋体" w:cs="宋体"/>
                <w:bCs/>
                <w:kern w:val="0"/>
                <w:sz w:val="18"/>
                <w:szCs w:val="18"/>
                <w:highlight w:val="none"/>
                <w:lang w:val="en-US" w:eastAsia="zh-CN"/>
              </w:rPr>
              <w:t>.1</w:t>
            </w:r>
            <w:r>
              <w:rPr>
                <w:rFonts w:hint="eastAsia" w:ascii="宋体" w:hAnsi="宋体" w:cs="宋体"/>
                <w:bCs/>
                <w:kern w:val="0"/>
                <w:sz w:val="18"/>
                <w:szCs w:val="18"/>
                <w:highlight w:val="none"/>
                <w:lang w:val="zh-CN"/>
              </w:rPr>
              <w:t>-</w:t>
            </w:r>
            <w:r>
              <w:rPr>
                <w:rFonts w:hint="eastAsia" w:ascii="宋体" w:hAnsi="宋体" w:cs="宋体"/>
                <w:bCs/>
                <w:kern w:val="0"/>
                <w:sz w:val="18"/>
                <w:szCs w:val="18"/>
                <w:highlight w:val="none"/>
                <w:lang w:val="en-US" w:eastAsia="zh-CN"/>
              </w:rPr>
              <w:t>0</w:t>
            </w:r>
            <w:r>
              <w:rPr>
                <w:rFonts w:hint="eastAsia" w:ascii="宋体" w:hAnsi="宋体" w:cs="宋体"/>
                <w:bCs/>
                <w:kern w:val="0"/>
                <w:sz w:val="18"/>
                <w:szCs w:val="18"/>
                <w:highlight w:val="none"/>
                <w:lang w:val="zh-CN"/>
              </w:rPr>
              <w:t>.9分。</w:t>
            </w:r>
          </w:p>
        </w:tc>
        <w:tc>
          <w:tcPr>
            <w:tcW w:w="860" w:type="dxa"/>
            <w:noWrap/>
            <w:vAlign w:val="center"/>
          </w:tcPr>
          <w:p w14:paraId="34EB2F5A">
            <w:pPr>
              <w:widowControl/>
              <w:spacing w:line="240" w:lineRule="auto"/>
              <w:jc w:val="center"/>
              <w:rPr>
                <w:rFonts w:hint="eastAsia" w:ascii="宋体" w:hAnsi="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5</w:t>
            </w:r>
          </w:p>
        </w:tc>
      </w:tr>
    </w:tbl>
    <w:p w14:paraId="1D49C422">
      <w:pPr>
        <w:rPr>
          <w:rFonts w:hint="eastAsia" w:ascii="宋体" w:hAnsi="宋体" w:eastAsia="宋体" w:cs="宋体"/>
          <w:sz w:val="21"/>
          <w:szCs w:val="21"/>
          <w:highlight w:val="none"/>
        </w:rPr>
      </w:pPr>
      <w:r>
        <w:rPr>
          <w:rFonts w:hint="eastAsia" w:ascii="宋体" w:hAnsi="宋体" w:eastAsia="宋体" w:cs="宋体"/>
          <w:sz w:val="21"/>
          <w:szCs w:val="21"/>
          <w:highlight w:val="none"/>
        </w:rPr>
        <w:t>2、报价文件评分（1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bl>
      <w:tblPr>
        <w:tblStyle w:val="77"/>
        <w:tblW w:w="10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9"/>
        <w:gridCol w:w="8760"/>
      </w:tblGrid>
      <w:tr w14:paraId="7471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6" w:hRule="atLeast"/>
          <w:jc w:val="center"/>
        </w:trPr>
        <w:tc>
          <w:tcPr>
            <w:tcW w:w="1539" w:type="dxa"/>
            <w:vAlign w:val="center"/>
          </w:tcPr>
          <w:p w14:paraId="384B0F95">
            <w:pPr>
              <w:widowControl/>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报价文件分（1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8760" w:type="dxa"/>
            <w:tcBorders>
              <w:top w:val="single" w:color="auto" w:sz="6" w:space="0"/>
              <w:left w:val="single" w:color="auto" w:sz="6" w:space="0"/>
              <w:bottom w:val="single" w:color="auto" w:sz="6" w:space="0"/>
              <w:right w:val="single" w:color="auto" w:sz="6" w:space="0"/>
            </w:tcBorders>
            <w:vAlign w:val="center"/>
          </w:tcPr>
          <w:p w14:paraId="5E0317DF">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1、评标基准价的确定</w:t>
            </w:r>
          </w:p>
          <w:p w14:paraId="66053CDB">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资格证明文件和商务技术文件评审完后计算评标基准价。 </w:t>
            </w:r>
          </w:p>
          <w:p w14:paraId="558BB8A0">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报价文件价格为废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00C12481">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2、出现以下情况时，则该投标报价不再进入评标基准价的计算：</w:t>
            </w:r>
          </w:p>
          <w:p w14:paraId="4EE8B86D">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（1）资格证明文件及商务技术文件评审过程中已做废标、无效标处理的；</w:t>
            </w:r>
          </w:p>
          <w:p w14:paraId="576873C1">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3、评标基准价的确定：满足招标文件要求且投标总报价最低的投标报价为评标基准价。</w:t>
            </w:r>
          </w:p>
          <w:p w14:paraId="513C4837">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评标基准值按上述方法确定后，不再受其他任何因素的影响而改变。</w:t>
            </w:r>
          </w:p>
          <w:p w14:paraId="40C64D0D">
            <w:pPr>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4、投标报价得分计算方法</w:t>
            </w:r>
          </w:p>
          <w:p w14:paraId="1965398C">
            <w:pPr>
              <w:spacing w:line="240" w:lineRule="auto"/>
              <w:rPr>
                <w:rFonts w:hint="eastAsia" w:ascii="宋体" w:hAnsi="宋体" w:eastAsia="宋体" w:cs="宋体"/>
                <w:b/>
                <w:sz w:val="21"/>
                <w:szCs w:val="21"/>
                <w:highlight w:val="none"/>
              </w:rPr>
            </w:pPr>
            <w:r>
              <w:rPr>
                <w:rFonts w:hint="eastAsia" w:ascii="宋体" w:hAnsi="宋体" w:eastAsia="宋体" w:cs="宋体"/>
                <w:b w:val="0"/>
                <w:bCs/>
                <w:color w:val="auto"/>
                <w:sz w:val="21"/>
                <w:szCs w:val="21"/>
                <w:highlight w:val="none"/>
              </w:rPr>
              <w:t>计算价格评分：价格分采用低价优先法计算，各有效投标人的评标价中，取有效报价中的最低价为评标基准价，其价格分为满分。其他投标人的价格分统一按照下列公式计算：价格评分=（评标基准价／投标报价）×</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分（小数点后保留2位，第三位四舍五入）。</w:t>
            </w:r>
          </w:p>
        </w:tc>
      </w:tr>
    </w:tbl>
    <w:p w14:paraId="7FF2AA09">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3、有效投标人的综合得分=商务与技术文件得分+报价文件得分。</w:t>
      </w:r>
    </w:p>
    <w:p w14:paraId="5B959FB0">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评标委员会按综合得分从高到低顺序排列，综合得分高的前两名投标人依次作为第一中标候选人（最高得分投标人）和第二中标候选人（次高得分投标人）向采购人推荐，并提交评标报告。综合得分相同投标报价低的排序第一。均一致的，抽签确定。</w:t>
      </w:r>
    </w:p>
    <w:p w14:paraId="61D6F4EA">
      <w:pPr>
        <w:spacing w:line="460" w:lineRule="exact"/>
        <w:ind w:firstLine="517" w:firstLineChars="245"/>
        <w:rPr>
          <w:rFonts w:hint="eastAsia" w:ascii="宋体" w:hAnsi="宋体" w:eastAsia="宋体" w:cs="宋体"/>
          <w:b/>
          <w:sz w:val="21"/>
          <w:szCs w:val="21"/>
          <w:highlight w:val="none"/>
        </w:rPr>
      </w:pPr>
      <w:r>
        <w:rPr>
          <w:rFonts w:hint="eastAsia" w:ascii="宋体" w:hAnsi="宋体" w:eastAsia="宋体" w:cs="宋体"/>
          <w:b/>
          <w:sz w:val="21"/>
          <w:szCs w:val="21"/>
          <w:highlight w:val="none"/>
        </w:rPr>
        <w:t>六、定标办法</w:t>
      </w:r>
    </w:p>
    <w:p w14:paraId="3C46B8A2">
      <w:pPr>
        <w:spacing w:line="460" w:lineRule="exact"/>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本次招标由评标委员会推荐中标候选人，</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根据评标委员会推荐的结果进行最终确认。无特殊原因，</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将确定排名第一的候选人为中标人。如中标人放弃中标；或未能在规定时间内与</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签订合同的；或者经质疑，</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审查后，确因排名第一的候选人在本次采购活动中存在违法违规行为或其他原因使质疑成立的，</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可以直接确定排名第二的候选人为中标人。如第二中标候选人因前款规定的同样原因不能签订合同的，本次招标失败，重新组织招标。</w:t>
      </w:r>
    </w:p>
    <w:p w14:paraId="6C164854">
      <w:pPr>
        <w:spacing w:line="460" w:lineRule="exact"/>
        <w:ind w:firstLine="517" w:firstLineChars="245"/>
        <w:rPr>
          <w:rFonts w:hint="eastAsia" w:ascii="宋体" w:hAnsi="宋体" w:eastAsia="宋体" w:cs="宋体"/>
          <w:b/>
          <w:sz w:val="21"/>
          <w:szCs w:val="21"/>
          <w:highlight w:val="none"/>
        </w:rPr>
      </w:pPr>
      <w:r>
        <w:rPr>
          <w:rFonts w:hint="eastAsia" w:ascii="宋体" w:hAnsi="宋体" w:eastAsia="宋体" w:cs="宋体"/>
          <w:b/>
          <w:sz w:val="21"/>
          <w:szCs w:val="21"/>
          <w:highlight w:val="none"/>
        </w:rPr>
        <w:t>七、确定中标人</w:t>
      </w:r>
    </w:p>
    <w:p w14:paraId="553BFDD8">
      <w:pPr>
        <w:spacing w:line="460" w:lineRule="exact"/>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评标结束后，</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将在发布招标公告媒体发布中标结果，</w:t>
      </w:r>
      <w:r>
        <w:rPr>
          <w:rFonts w:hint="eastAsia" w:ascii="宋体" w:hAnsi="宋体" w:cs="宋体"/>
          <w:sz w:val="21"/>
          <w:szCs w:val="21"/>
          <w:highlight w:val="none"/>
          <w:lang w:eastAsia="zh-CN"/>
        </w:rPr>
        <w:t>采购人</w:t>
      </w:r>
      <w:r>
        <w:rPr>
          <w:rFonts w:hint="eastAsia" w:ascii="宋体" w:hAnsi="宋体" w:eastAsia="宋体" w:cs="宋体"/>
          <w:sz w:val="21"/>
          <w:szCs w:val="21"/>
          <w:highlight w:val="none"/>
        </w:rPr>
        <w:t>向中标人发出中标通知书。</w:t>
      </w:r>
    </w:p>
    <w:p w14:paraId="78C9A8D4">
      <w:pPr>
        <w:spacing w:line="460" w:lineRule="exact"/>
        <w:ind w:firstLine="517" w:firstLineChars="245"/>
        <w:rPr>
          <w:rFonts w:hint="eastAsia" w:ascii="宋体" w:hAnsi="宋体" w:eastAsia="宋体" w:cs="宋体"/>
          <w:b/>
          <w:sz w:val="21"/>
          <w:szCs w:val="21"/>
          <w:highlight w:val="none"/>
        </w:rPr>
      </w:pPr>
      <w:r>
        <w:rPr>
          <w:rFonts w:hint="eastAsia" w:ascii="宋体" w:hAnsi="宋体" w:eastAsia="宋体" w:cs="宋体"/>
          <w:b/>
          <w:sz w:val="21"/>
          <w:szCs w:val="21"/>
          <w:highlight w:val="none"/>
        </w:rPr>
        <w:t>八、投标人义务</w:t>
      </w:r>
    </w:p>
    <w:p w14:paraId="496B8E2F">
      <w:pPr>
        <w:spacing w:line="460" w:lineRule="exact"/>
        <w:ind w:firstLine="514" w:firstLineChars="245"/>
        <w:rPr>
          <w:rFonts w:hint="eastAsia" w:ascii="宋体" w:hAnsi="宋体" w:eastAsia="宋体" w:cs="宋体"/>
          <w:sz w:val="21"/>
          <w:szCs w:val="21"/>
          <w:highlight w:val="none"/>
        </w:rPr>
      </w:pPr>
      <w:r>
        <w:rPr>
          <w:rFonts w:hint="eastAsia" w:ascii="宋体" w:hAnsi="宋体" w:eastAsia="宋体" w:cs="宋体"/>
          <w:sz w:val="21"/>
          <w:szCs w:val="21"/>
          <w:highlight w:val="none"/>
        </w:rPr>
        <w:t>投标人应随时接受评标委员会的询标，解答包括有关的报价文件、技术资信问题等。评标结束，所有评标资料存招标机构备查。</w:t>
      </w:r>
    </w:p>
    <w:p w14:paraId="0B260769">
      <w:pPr>
        <w:rPr>
          <w:rFonts w:hint="eastAsia" w:ascii="宋体" w:hAnsi="宋体"/>
          <w:sz w:val="36"/>
          <w:szCs w:val="36"/>
          <w:highlight w:val="none"/>
        </w:rPr>
      </w:pPr>
      <w:r>
        <w:rPr>
          <w:rFonts w:hint="eastAsia" w:ascii="宋体" w:hAnsi="宋体"/>
          <w:sz w:val="36"/>
          <w:szCs w:val="36"/>
          <w:highlight w:val="none"/>
        </w:rPr>
        <w:br w:type="page"/>
      </w:r>
    </w:p>
    <w:p w14:paraId="1A058DA9">
      <w:pPr>
        <w:jc w:val="center"/>
        <w:rPr>
          <w:rFonts w:ascii="宋体"/>
          <w:sz w:val="30"/>
          <w:szCs w:val="30"/>
          <w:highlight w:val="none"/>
          <w:lang w:val="zh-CN"/>
        </w:rPr>
      </w:pPr>
      <w:r>
        <w:rPr>
          <w:rFonts w:hint="eastAsia" w:ascii="宋体" w:hAnsi="宋体" w:eastAsia="宋体" w:cs="Times New Roman"/>
          <w:sz w:val="36"/>
          <w:szCs w:val="36"/>
          <w:highlight w:val="none"/>
        </w:rPr>
        <w:t xml:space="preserve">第五部分 </w:t>
      </w:r>
      <w:r>
        <w:rPr>
          <w:rFonts w:hint="eastAsia" w:ascii="宋体" w:hAnsi="宋体" w:eastAsia="宋体" w:cs="宋体"/>
          <w:sz w:val="24"/>
          <w:szCs w:val="24"/>
          <w:highlight w:val="none"/>
        </w:rPr>
        <w:t xml:space="preserve"> </w:t>
      </w:r>
      <w:r>
        <w:rPr>
          <w:rFonts w:hint="eastAsia" w:ascii="宋体" w:hAnsi="宋体"/>
          <w:sz w:val="36"/>
          <w:szCs w:val="36"/>
          <w:highlight w:val="none"/>
        </w:rPr>
        <w:t>采购合同</w:t>
      </w:r>
    </w:p>
    <w:p w14:paraId="778F2671">
      <w:pPr>
        <w:pStyle w:val="38"/>
        <w:snapToGrid w:val="0"/>
        <w:jc w:val="center"/>
        <w:rPr>
          <w:rFonts w:hAnsi="宋体"/>
          <w:bCs/>
          <w:szCs w:val="21"/>
          <w:highlight w:val="none"/>
        </w:rPr>
      </w:pPr>
      <w:r>
        <w:rPr>
          <w:rFonts w:hint="eastAsia" w:hAnsi="宋体"/>
          <w:bCs/>
          <w:szCs w:val="21"/>
          <w:highlight w:val="none"/>
        </w:rPr>
        <w:t>（此稿为合同样本，最终定稿待双方协商后定）</w:t>
      </w:r>
    </w:p>
    <w:p w14:paraId="2A5A4BCD">
      <w:pPr>
        <w:keepNext w:val="0"/>
        <w:keepLines w:val="0"/>
        <w:pageBreakBefore w:val="0"/>
        <w:widowControl/>
        <w:shd w:val="clear" w:color="auto" w:fill="FFFFFF"/>
        <w:wordWrap/>
        <w:topLinePunct w:val="0"/>
        <w:bidi w:val="0"/>
        <w:spacing w:after="150" w:line="276"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以下为成交后签定本项目合同的通用条款，成交供应商不得提出实质性的修改，关于专用条款将由采购人与成交供应商结合本项目具体情况协商后签订。</w:t>
      </w:r>
    </w:p>
    <w:p w14:paraId="2361963B">
      <w:pPr>
        <w:pStyle w:val="38"/>
        <w:keepNext w:val="0"/>
        <w:keepLines w:val="0"/>
        <w:pageBreakBefore w:val="0"/>
        <w:wordWrap/>
        <w:topLinePunct w:val="0"/>
        <w:bidi w:val="0"/>
        <w:snapToGrid w:val="0"/>
        <w:spacing w:before="120" w:after="120" w:line="276"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项目名称：                              项目编号：</w:t>
      </w:r>
    </w:p>
    <w:p w14:paraId="70D562FE">
      <w:pPr>
        <w:pStyle w:val="38"/>
        <w:keepNext w:val="0"/>
        <w:keepLines w:val="0"/>
        <w:pageBreakBefore w:val="0"/>
        <w:wordWrap/>
        <w:topLinePunct w:val="0"/>
        <w:bidi w:val="0"/>
        <w:snapToGrid w:val="0"/>
        <w:spacing w:before="120" w:after="120" w:line="276"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甲方：（采购单位）                      </w:t>
      </w:r>
    </w:p>
    <w:p w14:paraId="7CA6CD4B">
      <w:pPr>
        <w:pStyle w:val="38"/>
        <w:keepNext w:val="0"/>
        <w:keepLines w:val="0"/>
        <w:pageBreakBefore w:val="0"/>
        <w:wordWrap/>
        <w:topLinePunct w:val="0"/>
        <w:bidi w:val="0"/>
        <w:snapToGrid w:val="0"/>
        <w:spacing w:before="120" w:after="120" w:line="276"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乙方：（中标供应商）                 </w:t>
      </w:r>
    </w:p>
    <w:p w14:paraId="32B96033">
      <w:pPr>
        <w:keepNext w:val="0"/>
        <w:keepLines w:val="0"/>
        <w:pageBreakBefore w:val="0"/>
        <w:wordWrap/>
        <w:topLinePunct w:val="0"/>
        <w:bidi w:val="0"/>
        <w:spacing w:line="276"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为了明确甲、乙双方的权利和义务，履行各自的职责，高效优质地完成本项目。按照《中华人民共和国民法典》的有关规定，经甲乙双方在平等、自愿的基础上共同协商一致，现签订合同如下。</w:t>
      </w:r>
    </w:p>
    <w:p w14:paraId="30A2CB5F">
      <w:pPr>
        <w:keepNext w:val="0"/>
        <w:keepLines w:val="0"/>
        <w:pageBreakBefore w:val="0"/>
        <w:wordWrap/>
        <w:topLinePunct w:val="0"/>
        <w:bidi w:val="0"/>
        <w:adjustRightInd w:val="0"/>
        <w:spacing w:line="276"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bCs/>
          <w:kern w:val="0"/>
          <w:sz w:val="24"/>
          <w:szCs w:val="24"/>
          <w:highlight w:val="none"/>
        </w:rPr>
        <w:t>一、</w:t>
      </w:r>
      <w:r>
        <w:rPr>
          <w:rFonts w:hint="eastAsia" w:ascii="宋体" w:hAnsi="宋体" w:eastAsia="宋体" w:cs="宋体"/>
          <w:b/>
          <w:sz w:val="24"/>
          <w:szCs w:val="24"/>
          <w:highlight w:val="none"/>
          <w:lang w:val="en-US" w:eastAsia="zh-CN"/>
        </w:rPr>
        <w:t>项目概况</w:t>
      </w:r>
    </w:p>
    <w:p w14:paraId="1105A30C">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napToGrid/>
          <w:color w:val="auto"/>
          <w:w w:val="100"/>
          <w:kern w:val="2"/>
          <w:sz w:val="24"/>
          <w:szCs w:val="24"/>
          <w:highlight w:val="none"/>
          <w:lang w:val="en-US" w:eastAsia="zh-CN"/>
        </w:rPr>
      </w:pPr>
      <w:r>
        <w:rPr>
          <w:rFonts w:hint="eastAsia" w:ascii="宋体" w:hAnsi="宋体" w:eastAsia="宋体" w:cs="宋体"/>
          <w:snapToGrid/>
          <w:color w:val="auto"/>
          <w:w w:val="100"/>
          <w:kern w:val="2"/>
          <w:sz w:val="24"/>
          <w:szCs w:val="24"/>
          <w:highlight w:val="none"/>
          <w:lang w:val="en-US" w:eastAsia="zh-CN"/>
        </w:rPr>
        <w:t>桐屿大道（一号路-南山街）北起一号路，南至南山街，全长约1020m，道路红线宽36m，总用地面积36720平方米（折合55.08亩），均为新征用地，建设内容包括道路工程、桥梁工程、交通工程、给排水工程、绿化工程、电力工程、照明工程、综合管线工程等。本项目道路为城市次干路。本工程涉及跨车头河桥梁一座。</w:t>
      </w:r>
    </w:p>
    <w:p w14:paraId="07318338">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napToGrid/>
          <w:color w:val="auto"/>
          <w:w w:val="100"/>
          <w:kern w:val="2"/>
          <w:sz w:val="24"/>
          <w:szCs w:val="24"/>
          <w:highlight w:val="none"/>
          <w:lang w:val="en-US" w:eastAsia="zh-CN"/>
        </w:rPr>
      </w:pPr>
      <w:r>
        <w:rPr>
          <w:rFonts w:hint="eastAsia" w:ascii="宋体" w:hAnsi="宋体" w:eastAsia="宋体" w:cs="宋体"/>
          <w:snapToGrid/>
          <w:color w:val="auto"/>
          <w:w w:val="100"/>
          <w:kern w:val="2"/>
          <w:sz w:val="24"/>
          <w:szCs w:val="24"/>
          <w:highlight w:val="none"/>
          <w:lang w:val="en-US" w:eastAsia="zh-CN"/>
        </w:rPr>
        <w:t>桐屿大道（三号路-院路路）工程北起三号路，南至院路路，全长约 566m，道路红线宽 36m，总用地面积 17854 平方米（折合 26.78 亩），均为新征用地，建设内容包括道路工程、桥梁工程、交通工程、给排水工程、绿化工程、电力工程、照明工程、综合管线工程等。本项目道路为城市次干路。本工程桐屿大道跨螺洋脚河设置桥梁一座。桐屿大道跨山水泾设置桥梁一座。</w:t>
      </w:r>
    </w:p>
    <w:p w14:paraId="7FB2655C">
      <w:pPr>
        <w:keepNext w:val="0"/>
        <w:keepLines w:val="0"/>
        <w:pageBreakBefore w:val="0"/>
        <w:widowControl/>
        <w:wordWrap/>
        <w:topLinePunct w:val="0"/>
        <w:bidi w:val="0"/>
        <w:spacing w:line="276"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kern w:val="0"/>
          <w:sz w:val="24"/>
          <w:szCs w:val="24"/>
          <w:highlight w:val="none"/>
          <w:lang w:val="en-US" w:eastAsia="zh-CN"/>
        </w:rPr>
        <w:t>招标范围</w:t>
      </w:r>
      <w:r>
        <w:rPr>
          <w:rFonts w:hint="eastAsia" w:ascii="宋体" w:hAnsi="宋体" w:eastAsia="宋体" w:cs="宋体"/>
          <w:b/>
          <w:bCs/>
          <w:sz w:val="24"/>
          <w:szCs w:val="24"/>
          <w:highlight w:val="none"/>
        </w:rPr>
        <w:t>：</w:t>
      </w:r>
    </w:p>
    <w:p w14:paraId="082EF005">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napToGrid/>
          <w:color w:val="auto"/>
          <w:w w:val="100"/>
          <w:kern w:val="2"/>
          <w:sz w:val="24"/>
          <w:szCs w:val="24"/>
          <w:highlight w:val="none"/>
          <w:lang w:val="zh-CN" w:eastAsia="zh-CN"/>
        </w:rPr>
        <w:t>本项目</w:t>
      </w:r>
      <w:r>
        <w:rPr>
          <w:rFonts w:hint="eastAsia" w:ascii="宋体" w:hAnsi="宋体" w:eastAsia="宋体" w:cs="宋体"/>
          <w:snapToGrid/>
          <w:color w:val="auto"/>
          <w:w w:val="100"/>
          <w:kern w:val="2"/>
          <w:sz w:val="24"/>
          <w:szCs w:val="24"/>
          <w:highlight w:val="none"/>
          <w:lang w:val="en-US" w:eastAsia="zh-CN"/>
        </w:rPr>
        <w:t>工作</w:t>
      </w:r>
      <w:r>
        <w:rPr>
          <w:rFonts w:hint="eastAsia" w:ascii="宋体" w:hAnsi="宋体" w:eastAsia="宋体" w:cs="宋体"/>
          <w:snapToGrid/>
          <w:color w:val="auto"/>
          <w:w w:val="100"/>
          <w:kern w:val="2"/>
          <w:sz w:val="24"/>
          <w:szCs w:val="24"/>
          <w:highlight w:val="none"/>
          <w:lang w:val="zh-CN" w:eastAsia="zh-CN"/>
        </w:rPr>
        <w:t>内容：</w:t>
      </w:r>
      <w:r>
        <w:rPr>
          <w:rFonts w:hint="eastAsia" w:ascii="宋体" w:hAnsi="宋体" w:eastAsia="宋体" w:cs="宋体"/>
          <w:sz w:val="24"/>
          <w:szCs w:val="24"/>
          <w:highlight w:val="none"/>
          <w:lang w:val="en-US" w:eastAsia="zh-CN"/>
        </w:rPr>
        <w:t>桐屿大道（一号路-南山街）、桐屿大道（三号路-院路路）工程的</w:t>
      </w:r>
      <w:r>
        <w:rPr>
          <w:rFonts w:hint="eastAsia" w:ascii="宋体" w:hAnsi="宋体" w:eastAsia="宋体" w:cs="宋体"/>
          <w:snapToGrid/>
          <w:color w:val="auto"/>
          <w:w w:val="100"/>
          <w:kern w:val="2"/>
          <w:sz w:val="24"/>
          <w:szCs w:val="24"/>
          <w:highlight w:val="none"/>
          <w:lang w:val="en-US" w:eastAsia="zh-CN"/>
        </w:rPr>
        <w:t>工程</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lang w:val="en-US" w:eastAsia="zh-CN"/>
        </w:rPr>
        <w:t>及优化</w:t>
      </w:r>
      <w:r>
        <w:rPr>
          <w:rFonts w:hint="eastAsia" w:ascii="宋体" w:hAnsi="宋体" w:eastAsia="宋体" w:cs="宋体"/>
          <w:color w:val="auto"/>
          <w:sz w:val="24"/>
          <w:szCs w:val="24"/>
          <w:highlight w:val="none"/>
          <w:lang w:eastAsia="zh-CN"/>
        </w:rPr>
        <w:t>、初步设计、施工图设计</w:t>
      </w:r>
      <w:r>
        <w:rPr>
          <w:rFonts w:hint="eastAsia" w:ascii="宋体" w:hAnsi="宋体" w:eastAsia="宋体" w:cs="宋体"/>
          <w:color w:val="auto"/>
          <w:sz w:val="24"/>
          <w:szCs w:val="24"/>
          <w:highlight w:val="none"/>
          <w:lang w:val="en-US" w:eastAsia="zh-CN"/>
        </w:rPr>
        <w:t>（如需二次深化设计的，二次深化设计也包含在内）</w:t>
      </w:r>
      <w:r>
        <w:rPr>
          <w:rFonts w:hint="eastAsia" w:ascii="宋体" w:hAnsi="宋体" w:eastAsia="宋体" w:cs="宋体"/>
          <w:color w:val="auto"/>
          <w:sz w:val="24"/>
          <w:szCs w:val="24"/>
          <w:highlight w:val="none"/>
          <w:lang w:eastAsia="zh-CN"/>
        </w:rPr>
        <w:t>、总投资估算</w:t>
      </w:r>
      <w:r>
        <w:rPr>
          <w:rFonts w:hint="eastAsia" w:ascii="宋体" w:hAnsi="宋体" w:eastAsia="宋体" w:cs="宋体"/>
          <w:color w:val="auto"/>
          <w:sz w:val="24"/>
          <w:szCs w:val="24"/>
          <w:highlight w:val="none"/>
          <w:lang w:val="en-US" w:eastAsia="zh-CN"/>
        </w:rPr>
        <w:t>编制及调整</w:t>
      </w: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lang w:eastAsia="zh-CN"/>
        </w:rPr>
        <w:t>概算</w:t>
      </w:r>
      <w:r>
        <w:rPr>
          <w:rFonts w:hint="eastAsia" w:ascii="宋体" w:hAnsi="宋体" w:eastAsia="宋体" w:cs="宋体"/>
          <w:color w:val="auto"/>
          <w:sz w:val="24"/>
          <w:szCs w:val="24"/>
          <w:highlight w:val="none"/>
          <w:lang w:val="en-US" w:eastAsia="zh-CN"/>
        </w:rPr>
        <w:t>编制及调整</w:t>
      </w:r>
      <w:r>
        <w:rPr>
          <w:rFonts w:hint="eastAsia" w:ascii="宋体" w:hAnsi="宋体" w:eastAsia="宋体" w:cs="宋体"/>
          <w:color w:val="auto"/>
          <w:sz w:val="24"/>
          <w:szCs w:val="24"/>
          <w:highlight w:val="none"/>
          <w:lang w:eastAsia="zh-CN"/>
        </w:rPr>
        <w:t>，并承担</w:t>
      </w:r>
      <w:r>
        <w:rPr>
          <w:rFonts w:hint="eastAsia" w:ascii="宋体" w:hAnsi="宋体" w:eastAsia="宋体" w:cs="宋体"/>
          <w:color w:val="auto"/>
          <w:sz w:val="24"/>
          <w:szCs w:val="24"/>
          <w:highlight w:val="none"/>
          <w:lang w:val="en-US" w:eastAsia="zh-CN"/>
        </w:rPr>
        <w:t>专业咨询服务工作、测量测绘定位工作、</w:t>
      </w:r>
      <w:r>
        <w:rPr>
          <w:rFonts w:hint="eastAsia" w:ascii="宋体" w:hAnsi="宋体" w:eastAsia="宋体" w:cs="宋体"/>
          <w:color w:val="auto"/>
          <w:sz w:val="24"/>
          <w:szCs w:val="24"/>
          <w:highlight w:val="none"/>
          <w:lang w:eastAsia="zh-CN"/>
        </w:rPr>
        <w:t>各阶段成果评审、图纸会审、技术交底、</w:t>
      </w:r>
      <w:r>
        <w:rPr>
          <w:rFonts w:hint="eastAsia" w:ascii="宋体" w:hAnsi="宋体" w:eastAsia="宋体" w:cs="宋体"/>
          <w:color w:val="auto"/>
          <w:sz w:val="24"/>
          <w:szCs w:val="24"/>
          <w:highlight w:val="none"/>
          <w:lang w:val="en-US" w:eastAsia="zh-CN"/>
        </w:rPr>
        <w:t>施工现场服务、参与中间验收、竣工验收、竣工图编制配合及审核服务</w:t>
      </w:r>
      <w:r>
        <w:rPr>
          <w:rFonts w:hint="eastAsia" w:ascii="宋体" w:hAnsi="宋体" w:eastAsia="宋体" w:cs="宋体"/>
          <w:color w:val="auto"/>
          <w:sz w:val="24"/>
          <w:szCs w:val="24"/>
          <w:highlight w:val="none"/>
          <w:lang w:eastAsia="zh-CN"/>
        </w:rPr>
        <w:t>等后续服务，相关费用包含在设计费内。</w:t>
      </w:r>
    </w:p>
    <w:p w14:paraId="793B62C6">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承担施工</w:t>
      </w:r>
      <w:r>
        <w:rPr>
          <w:rFonts w:hint="eastAsia" w:ascii="宋体" w:hAnsi="宋体" w:eastAsia="宋体" w:cs="宋体"/>
          <w:color w:val="auto"/>
          <w:sz w:val="24"/>
          <w:szCs w:val="24"/>
          <w:highlight w:val="none"/>
          <w:lang w:val="en-US" w:eastAsia="zh-CN"/>
        </w:rPr>
        <w:t>图审查合格前的各类审查评审及施工图审查送审工作（除施工图图审费用由采购人承担外，其他可能涉及的评审审查费用由中标供应商负责）。</w:t>
      </w:r>
    </w:p>
    <w:p w14:paraId="28A854A9">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桐屿大道（一</w:t>
      </w:r>
      <w:r>
        <w:rPr>
          <w:rFonts w:hint="eastAsia" w:ascii="宋体" w:hAnsi="宋体" w:eastAsia="宋体" w:cs="宋体"/>
          <w:sz w:val="24"/>
          <w:szCs w:val="24"/>
          <w:highlight w:val="none"/>
          <w:lang w:val="en-US" w:eastAsia="zh-CN"/>
        </w:rPr>
        <w:t>号路-南山街）工程专业咨询服务工作包括：水保、环保、洪评。</w:t>
      </w:r>
    </w:p>
    <w:p w14:paraId="585AFEE3">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桐屿大道（三号路-院路路）工程专业咨询服务工作包括：水保、环保、洪评、航评、安评。</w:t>
      </w:r>
    </w:p>
    <w:p w14:paraId="772B791B">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本项目设计内容包括但不限于：总图设计、道路工程设计、桥梁工程设计、雨水工程设计、</w:t>
      </w:r>
      <w:r>
        <w:rPr>
          <w:rFonts w:hint="eastAsia" w:ascii="宋体" w:hAnsi="宋体" w:eastAsia="宋体" w:cs="宋体"/>
          <w:snapToGrid/>
          <w:color w:val="auto"/>
          <w:w w:val="100"/>
          <w:kern w:val="2"/>
          <w:sz w:val="24"/>
          <w:szCs w:val="24"/>
          <w:highlight w:val="none"/>
          <w:lang w:val="en-US" w:eastAsia="zh-CN"/>
        </w:rPr>
        <w:t>给排水</w:t>
      </w:r>
      <w:r>
        <w:rPr>
          <w:rFonts w:hint="eastAsia" w:ascii="宋体" w:hAnsi="宋体" w:eastAsia="宋体" w:cs="宋体"/>
          <w:sz w:val="24"/>
          <w:szCs w:val="24"/>
          <w:highlight w:val="none"/>
          <w:lang w:val="en-US" w:eastAsia="zh-CN"/>
        </w:rPr>
        <w:t>工程设计、交通工程设计、绿化工程设计、照明工程设计（智慧路灯，多杆合一）、</w:t>
      </w:r>
      <w:r>
        <w:rPr>
          <w:rFonts w:hint="eastAsia" w:ascii="宋体" w:hAnsi="宋体" w:eastAsia="宋体" w:cs="宋体"/>
          <w:snapToGrid/>
          <w:color w:val="auto"/>
          <w:w w:val="100"/>
          <w:kern w:val="2"/>
          <w:sz w:val="24"/>
          <w:szCs w:val="24"/>
          <w:highlight w:val="none"/>
          <w:lang w:val="en-US" w:eastAsia="zh-CN"/>
        </w:rPr>
        <w:t>综合管线工程设计</w:t>
      </w:r>
      <w:r>
        <w:rPr>
          <w:rFonts w:hint="eastAsia" w:ascii="宋体" w:hAnsi="宋体" w:eastAsia="宋体" w:cs="宋体"/>
          <w:sz w:val="24"/>
          <w:szCs w:val="24"/>
          <w:highlight w:val="none"/>
          <w:lang w:val="en-US" w:eastAsia="zh-CN"/>
        </w:rPr>
        <w:t>、海绵城市设计（如有）、设计论证以及所有设计的后续服务。</w:t>
      </w:r>
      <w:r>
        <w:rPr>
          <w:rFonts w:hint="eastAsia" w:ascii="宋体" w:hAnsi="宋体" w:eastAsia="宋体" w:cs="宋体"/>
          <w:color w:val="auto"/>
          <w:sz w:val="24"/>
          <w:szCs w:val="24"/>
          <w:highlight w:val="none"/>
          <w:lang w:val="en-US" w:eastAsia="zh-CN"/>
        </w:rPr>
        <w:t>如上述专业工程内容需二次深</w:t>
      </w:r>
      <w:r>
        <w:rPr>
          <w:rFonts w:hint="eastAsia" w:ascii="宋体" w:hAnsi="宋体" w:eastAsia="宋体" w:cs="宋体"/>
          <w:sz w:val="24"/>
          <w:szCs w:val="24"/>
          <w:highlight w:val="none"/>
          <w:lang w:val="en-US" w:eastAsia="zh-CN"/>
        </w:rPr>
        <w:t>化设计的，须进行二次深化设计，二次深化设计费用包含在设计费内。所有专业工程及二次深化设计内容须达到预算编制及可施工深度。</w:t>
      </w:r>
    </w:p>
    <w:p w14:paraId="19FC018C">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以下费用包含在设计费内，结算时不再另行计取，投标供应商在投标报价中综合考虑：（1）概算编制费用；（2）承担各项审查评审工作可能涉及的评审审查费用（施工图图审费用除外）；（3）</w:t>
      </w:r>
      <w:r>
        <w:rPr>
          <w:rFonts w:hint="eastAsia" w:ascii="宋体" w:hAnsi="宋体" w:eastAsia="宋体" w:cs="宋体"/>
          <w:sz w:val="24"/>
          <w:szCs w:val="24"/>
          <w:lang w:val="en-US" w:eastAsia="zh-CN"/>
        </w:rPr>
        <w:t>测量测绘定位工作费用</w:t>
      </w:r>
      <w:r>
        <w:rPr>
          <w:rFonts w:hint="eastAsia" w:ascii="宋体" w:hAnsi="宋体" w:eastAsia="宋体" w:cs="宋体"/>
          <w:sz w:val="24"/>
          <w:szCs w:val="24"/>
          <w:highlight w:val="none"/>
          <w:lang w:val="en-US" w:eastAsia="zh-CN"/>
        </w:rPr>
        <w:t>。</w:t>
      </w:r>
    </w:p>
    <w:p w14:paraId="5B14BCCB">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本项目方案设计阶段、初步设计阶段、施工图设计阶段按二个道路统一设计、分别出图报批</w:t>
      </w:r>
      <w:r>
        <w:rPr>
          <w:rFonts w:hint="eastAsia" w:ascii="宋体" w:hAnsi="宋体" w:eastAsia="宋体" w:cs="宋体"/>
          <w:sz w:val="24"/>
          <w:szCs w:val="24"/>
          <w:highlight w:val="none"/>
          <w:lang w:val="en-US" w:eastAsia="zh-CN"/>
        </w:rPr>
        <w:t>。专业咨询服务各项工作内容按二个道路段分别编制。</w:t>
      </w:r>
    </w:p>
    <w:p w14:paraId="2456B416">
      <w:pPr>
        <w:keepNext w:val="0"/>
        <w:keepLines w:val="0"/>
        <w:pageBreakBefore w:val="0"/>
        <w:widowControl/>
        <w:wordWrap/>
        <w:topLinePunct w:val="0"/>
        <w:bidi w:val="0"/>
        <w:snapToGrid w:val="0"/>
        <w:spacing w:line="276"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val="en-US" w:eastAsia="zh-CN"/>
        </w:rPr>
        <w:t>质量保证</w:t>
      </w:r>
    </w:p>
    <w:p w14:paraId="27532B61">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符合现行国家、地方和行业标准、规范要求，并通过相关部门或单位审查（如需审查）</w:t>
      </w:r>
      <w:r>
        <w:rPr>
          <w:rFonts w:hint="eastAsia" w:ascii="宋体" w:hAnsi="宋体" w:eastAsia="宋体" w:cs="宋体"/>
          <w:color w:val="auto"/>
          <w:sz w:val="24"/>
          <w:szCs w:val="24"/>
          <w:highlight w:val="none"/>
          <w:lang w:val="zh-CN" w:eastAsia="zh-CN"/>
        </w:rPr>
        <w:t>。</w:t>
      </w:r>
    </w:p>
    <w:p w14:paraId="248969C9">
      <w:pPr>
        <w:keepNext w:val="0"/>
        <w:keepLines w:val="0"/>
        <w:pageBreakBefore w:val="0"/>
        <w:widowControl/>
        <w:wordWrap/>
        <w:topLinePunct w:val="0"/>
        <w:bidi w:val="0"/>
        <w:snapToGrid w:val="0"/>
        <w:spacing w:line="27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w w:val="100"/>
          <w:sz w:val="24"/>
          <w:szCs w:val="24"/>
          <w:highlight w:val="none"/>
          <w:lang w:val="en-US" w:eastAsia="zh-CN"/>
        </w:rPr>
        <w:t>设计工期要求</w:t>
      </w:r>
      <w:r>
        <w:rPr>
          <w:rFonts w:hint="eastAsia" w:ascii="宋体" w:hAnsi="宋体" w:eastAsia="宋体" w:cs="宋体"/>
          <w:b/>
          <w:bCs/>
          <w:sz w:val="24"/>
          <w:szCs w:val="24"/>
          <w:highlight w:val="none"/>
        </w:rPr>
        <w:t>：</w:t>
      </w:r>
    </w:p>
    <w:p w14:paraId="14244BDE">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1、中标通知书发出后20个日历天内提交方案设计（含估算编制）及初步设计文件及概算（送审稿）。设计文件如有修改的，在确定修改内容后7个日历天内提交修改后的设计文件。</w:t>
      </w:r>
    </w:p>
    <w:p w14:paraId="3B6FB2DE">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2、施工图设计：初步设计评审通过后 30 个日历天内提交施工图设计文件及施工招标所需的图纸、技术规范等资料（具备内容由采购人确定为准），施工图设计文件如有修改的，在确定修改内容后7个日历天内提交修改后的施工图设计文件。并同步取得施工图图审合格证书；</w:t>
      </w:r>
    </w:p>
    <w:p w14:paraId="11A6995C">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本项目分区块分期分阶段实施的，甲方要求分区块分期分阶段提供图纸、专题研究报告的，乙方须按甲方要求分期提供各设计阶段图纸、专题研究报告。乙方按第2点提供施工图纸后，如剩余部分专业工程甲方要求另行二次深化设计的，设计时间按甲方确定为准（是否启动施工图设计按甲方书面通知为准）</w:t>
      </w:r>
      <w:r>
        <w:rPr>
          <w:rFonts w:hint="eastAsia" w:ascii="宋体" w:hAnsi="宋体" w:eastAsia="宋体" w:cs="宋体"/>
          <w:sz w:val="24"/>
          <w:szCs w:val="24"/>
          <w:highlight w:val="none"/>
          <w:lang w:val="en-US" w:eastAsia="zh-CN"/>
        </w:rPr>
        <w:t>。</w:t>
      </w:r>
    </w:p>
    <w:p w14:paraId="0451ABA6">
      <w:pPr>
        <w:keepNext w:val="0"/>
        <w:keepLines w:val="0"/>
        <w:pageBreakBefore w:val="0"/>
        <w:widowControl/>
        <w:wordWrap/>
        <w:topLinePunct w:val="0"/>
        <w:bidi w:val="0"/>
        <w:snapToGrid w:val="0"/>
        <w:spacing w:line="276"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五、合同价款：</w:t>
      </w:r>
    </w:p>
    <w:p w14:paraId="7452563F">
      <w:pPr>
        <w:pStyle w:val="26"/>
        <w:keepNext w:val="0"/>
        <w:keepLines w:val="0"/>
        <w:pageBreakBefore w:val="0"/>
        <w:numPr>
          <w:ilvl w:val="0"/>
          <w:numId w:val="0"/>
        </w:numPr>
        <w:kinsoku w:val="0"/>
        <w:wordWrap/>
        <w:overflowPunct w:val="0"/>
        <w:topLinePunct w:val="0"/>
        <w:autoSpaceDE w:val="0"/>
        <w:autoSpaceDN w:val="0"/>
        <w:bidi w:val="0"/>
        <w:adjustRightInd w:val="0"/>
        <w:spacing w:line="276" w:lineRule="auto"/>
        <w:ind w:right="26"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合同价：</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color w:val="auto"/>
          <w:spacing w:val="-1"/>
          <w:sz w:val="24"/>
          <w:szCs w:val="24"/>
          <w:highlight w:val="none"/>
          <w:u w:val="single"/>
        </w:rPr>
        <w:tab/>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[设计费（     元）、结算率（       %）+咨询费用（          元）]。</w:t>
      </w:r>
    </w:p>
    <w:p w14:paraId="081BD365">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价是招标文件所确定的招标范围内全部工作内容的价格表现，是指完成本项目以下全部任务的费用：方案设计及优化、初步设计、施工图设计（如需二次深化设计的，二次深化设计也包含在内），总投资估算编制及调整（如需）、初步设计概算编制及调整，</w:t>
      </w:r>
      <w:r>
        <w:rPr>
          <w:rFonts w:hint="eastAsia" w:ascii="宋体" w:hAnsi="宋体" w:eastAsia="宋体" w:cs="宋体"/>
          <w:color w:val="auto"/>
          <w:sz w:val="24"/>
          <w:szCs w:val="24"/>
          <w:highlight w:val="none"/>
          <w:lang w:eastAsia="zh-CN"/>
        </w:rPr>
        <w:t>并承担</w:t>
      </w:r>
      <w:r>
        <w:rPr>
          <w:rFonts w:hint="eastAsia" w:ascii="宋体" w:hAnsi="宋体" w:eastAsia="宋体" w:cs="宋体"/>
          <w:color w:val="auto"/>
          <w:sz w:val="24"/>
          <w:szCs w:val="24"/>
          <w:highlight w:val="none"/>
          <w:lang w:val="en-US" w:eastAsia="zh-CN"/>
        </w:rPr>
        <w:t>专业咨询服务工作、测量测绘定位工作、</w:t>
      </w:r>
      <w:r>
        <w:rPr>
          <w:rFonts w:hint="eastAsia" w:ascii="宋体" w:hAnsi="宋体" w:eastAsia="宋体" w:cs="宋体"/>
          <w:color w:val="auto"/>
          <w:kern w:val="2"/>
          <w:sz w:val="24"/>
          <w:szCs w:val="24"/>
          <w:highlight w:val="none"/>
          <w:lang w:val="en-US" w:eastAsia="zh-CN" w:bidi="ar-SA"/>
        </w:rPr>
        <w:t>各阶段成果评审、图纸会审、技术交底、施工现场服务、参与中间验收、竣工验收、竣工图编制配合及审核服务等后续服务，相关费用包含在设计费内。承担施工图审查合格前的各类审查评审及施工图审查送审工作（除施工图图审费用由采购人承担外，其他可能涉及的评审审查费用由中标供应商负责）。</w:t>
      </w:r>
    </w:p>
    <w:p w14:paraId="3F2E28C5">
      <w:pPr>
        <w:keepNext w:val="0"/>
        <w:keepLines w:val="0"/>
        <w:pageBreakBefore w:val="0"/>
        <w:wordWrap/>
        <w:topLinePunct w:val="0"/>
        <w:bidi w:val="0"/>
        <w:spacing w:line="276"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还应包括前期工作、后续服务（含调研、踏勘、技术交底、成果印刷、邮寄及税收、管理等费用）、中标供应商履行承诺所需其他费用、图纸会审费、专家费、评审费、会务费、施工中图纸更改、多媒体解说文件制作（汇报、评审、最终成果展示）等一切费用。</w:t>
      </w:r>
    </w:p>
    <w:p w14:paraId="0F5F778C">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注：项目最终结算按下列要求</w:t>
      </w:r>
    </w:p>
    <w:p w14:paraId="732E7A26">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1）设计：本项目中标设计费结算率（中标设计费/15519.32万元）一次性包定，</w:t>
      </w:r>
      <w:r>
        <w:rPr>
          <w:rFonts w:hint="eastAsia" w:ascii="宋体" w:hAnsi="宋体" w:eastAsia="宋体" w:cs="宋体"/>
          <w:color w:val="auto"/>
          <w:sz w:val="24"/>
          <w:szCs w:val="24"/>
          <w:highlight w:val="none"/>
          <w:lang w:val="en-US" w:eastAsia="zh-CN"/>
        </w:rPr>
        <w:t>如实际</w:t>
      </w:r>
      <w:r>
        <w:rPr>
          <w:rFonts w:hint="eastAsia" w:ascii="宋体" w:hAnsi="宋体" w:eastAsia="宋体" w:cs="宋体"/>
          <w:color w:val="auto"/>
          <w:sz w:val="24"/>
          <w:szCs w:val="24"/>
          <w:highlight w:val="none"/>
          <w:lang w:eastAsia="zh-CN"/>
        </w:rPr>
        <w:t>初步设计概算中的建安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auto"/>
          <w:lang w:val="en-US" w:eastAsia="zh-CN"/>
        </w:rPr>
        <w:t>15519.32</w:t>
      </w:r>
      <w:r>
        <w:rPr>
          <w:rFonts w:hint="eastAsia" w:ascii="宋体" w:hAnsi="宋体" w:eastAsia="宋体" w:cs="宋体"/>
          <w:color w:val="auto"/>
          <w:sz w:val="24"/>
          <w:szCs w:val="24"/>
          <w:highlight w:val="none"/>
          <w:lang w:val="en-US" w:eastAsia="zh-CN"/>
        </w:rPr>
        <w:t>万元的，按实结算；如实际</w:t>
      </w:r>
      <w:r>
        <w:rPr>
          <w:rFonts w:hint="eastAsia" w:ascii="宋体" w:hAnsi="宋体" w:eastAsia="宋体" w:cs="宋体"/>
          <w:color w:val="auto"/>
          <w:sz w:val="24"/>
          <w:szCs w:val="24"/>
          <w:highlight w:val="none"/>
          <w:lang w:eastAsia="zh-CN"/>
        </w:rPr>
        <w:t>初步设计概算中的建安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shd w:val="clear" w:color="auto" w:fill="auto"/>
          <w:lang w:val="en-US" w:eastAsia="zh-CN"/>
        </w:rPr>
        <w:t>15519.32万元</w:t>
      </w:r>
      <w:r>
        <w:rPr>
          <w:rFonts w:hint="eastAsia" w:ascii="宋体" w:hAnsi="宋体" w:eastAsia="宋体" w:cs="宋体"/>
          <w:color w:val="auto"/>
          <w:sz w:val="24"/>
          <w:szCs w:val="24"/>
          <w:highlight w:val="none"/>
          <w:lang w:val="en-US" w:eastAsia="zh-CN"/>
        </w:rPr>
        <w:t>的，按设计费中标价结算</w:t>
      </w:r>
      <w:r>
        <w:rPr>
          <w:rFonts w:hint="eastAsia" w:ascii="宋体" w:hAnsi="宋体" w:eastAsia="宋体" w:cs="宋体"/>
          <w:color w:val="auto"/>
          <w:sz w:val="24"/>
          <w:szCs w:val="24"/>
          <w:highlight w:val="none"/>
          <w:shd w:val="clear" w:color="auto" w:fill="auto"/>
          <w:lang w:val="en-US" w:eastAsia="zh-CN"/>
        </w:rPr>
        <w:t>；</w:t>
      </w:r>
    </w:p>
    <w:p w14:paraId="10B9FB8D">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napToGrid/>
          <w:color w:val="auto"/>
          <w:w w:val="100"/>
          <w:kern w:val="2"/>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sz w:val="24"/>
          <w:szCs w:val="24"/>
          <w:highlight w:val="none"/>
          <w:lang w:val="en-US" w:eastAsia="zh-CN"/>
        </w:rPr>
        <w:t>专业咨询服务：</w:t>
      </w:r>
      <w:r>
        <w:rPr>
          <w:rFonts w:hint="eastAsia" w:ascii="宋体" w:hAnsi="宋体" w:eastAsia="宋体" w:cs="宋体"/>
          <w:color w:val="auto"/>
          <w:sz w:val="24"/>
          <w:szCs w:val="24"/>
          <w:highlight w:val="none"/>
          <w:shd w:val="clear" w:color="auto" w:fill="auto"/>
          <w:lang w:val="en-US" w:eastAsia="zh-CN"/>
        </w:rPr>
        <w:t>咨询咨询服务工作费用一次性包定[如取消部分工程内容的，每取消一项（水保、环保、洪评）扣除5万费用，每取消一项（航评、安评）扣除8万费用，</w:t>
      </w:r>
      <w:r>
        <w:rPr>
          <w:rFonts w:hint="eastAsia" w:ascii="宋体" w:hAnsi="宋体" w:eastAsia="宋体" w:cs="宋体"/>
          <w:color w:val="auto"/>
          <w:sz w:val="24"/>
          <w:szCs w:val="24"/>
          <w:highlight w:val="none"/>
          <w:shd w:val="clear" w:color="auto" w:fill="auto"/>
        </w:rPr>
        <w:t>不作任何调整(包括政策性变化</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规模调整等所有情形]。</w:t>
      </w:r>
    </w:p>
    <w:p w14:paraId="4666F7F4">
      <w:pPr>
        <w:keepNext w:val="0"/>
        <w:keepLines w:val="0"/>
        <w:pageBreakBefore w:val="0"/>
        <w:wordWrap/>
        <w:topLinePunct w:val="0"/>
        <w:bidi w:val="0"/>
        <w:spacing w:line="276" w:lineRule="auto"/>
        <w:textAlignment w:val="auto"/>
        <w:rPr>
          <w:rFonts w:hint="eastAsia" w:ascii="宋体" w:hAnsi="宋体" w:eastAsia="宋体" w:cs="宋体"/>
          <w:b/>
          <w:bCs/>
          <w:kern w:val="21"/>
          <w:sz w:val="24"/>
          <w:szCs w:val="24"/>
          <w:highlight w:val="none"/>
        </w:rPr>
      </w:pPr>
      <w:r>
        <w:rPr>
          <w:rFonts w:hint="eastAsia" w:ascii="宋体" w:hAnsi="宋体" w:eastAsia="宋体" w:cs="宋体"/>
          <w:b/>
          <w:bCs/>
          <w:kern w:val="21"/>
          <w:sz w:val="24"/>
          <w:szCs w:val="24"/>
          <w:highlight w:val="none"/>
        </w:rPr>
        <w:t>六、付款方式：</w:t>
      </w:r>
    </w:p>
    <w:p w14:paraId="2BE444FA">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snapToGrid/>
          <w:color w:val="auto"/>
          <w:w w:val="100"/>
          <w:kern w:val="2"/>
          <w:sz w:val="24"/>
          <w:szCs w:val="24"/>
          <w:highlight w:val="none"/>
          <w:lang w:val="en-US" w:eastAsia="zh-CN"/>
        </w:rPr>
      </w:pPr>
      <w:r>
        <w:rPr>
          <w:rFonts w:hint="eastAsia" w:ascii="宋体" w:hAnsi="宋体" w:eastAsia="宋体" w:cs="宋体"/>
          <w:snapToGrid/>
          <w:color w:val="auto"/>
          <w:w w:val="100"/>
          <w:kern w:val="2"/>
          <w:sz w:val="24"/>
          <w:szCs w:val="24"/>
          <w:highlight w:val="none"/>
          <w:lang w:val="en-US" w:eastAsia="zh-CN"/>
        </w:rPr>
        <w:t>1）设计费支付：</w:t>
      </w:r>
    </w:p>
    <w:tbl>
      <w:tblPr>
        <w:tblStyle w:val="77"/>
        <w:tblW w:w="8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2"/>
        <w:gridCol w:w="1624"/>
        <w:gridCol w:w="2917"/>
        <w:gridCol w:w="2457"/>
      </w:tblGrid>
      <w:tr w14:paraId="0F0E9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4E541818">
            <w:pPr>
              <w:keepNext w:val="0"/>
              <w:keepLines w:val="0"/>
              <w:pageBreakBefore w:val="0"/>
              <w:wordWrap/>
              <w:topLinePunct w:val="0"/>
              <w:bidi w:val="0"/>
              <w:spacing w:line="276"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付费次序</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7D87C10">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付费额</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731FC466">
            <w:pPr>
              <w:keepNext w:val="0"/>
              <w:keepLines w:val="0"/>
              <w:pageBreakBefore w:val="0"/>
              <w:wordWrap/>
              <w:topLinePunct w:val="0"/>
              <w:bidi w:val="0"/>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付费基数（元）</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42655D88">
            <w:pPr>
              <w:keepNext w:val="0"/>
              <w:keepLines w:val="0"/>
              <w:pageBreakBefore w:val="0"/>
              <w:wordWrap/>
              <w:topLinePunct w:val="0"/>
              <w:bidi w:val="0"/>
              <w:spacing w:line="27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付费时间</w:t>
            </w:r>
          </w:p>
        </w:tc>
      </w:tr>
      <w:tr w14:paraId="0CBEB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3FBABEC6">
            <w:pPr>
              <w:keepNext w:val="0"/>
              <w:keepLines w:val="0"/>
              <w:pageBreakBefore w:val="0"/>
              <w:wordWrap/>
              <w:topLinePunct w:val="0"/>
              <w:bidi w:val="0"/>
              <w:spacing w:line="27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07130E44">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付费基数×10%，作为</w:t>
            </w:r>
            <w:r>
              <w:rPr>
                <w:rFonts w:hint="eastAsia" w:ascii="宋体" w:hAnsi="宋体" w:eastAsia="宋体" w:cs="宋体"/>
                <w:color w:val="auto"/>
                <w:sz w:val="24"/>
                <w:szCs w:val="24"/>
                <w:highlight w:val="none"/>
                <w:lang w:val="en-US" w:eastAsia="zh-CN"/>
              </w:rPr>
              <w:t>预付款</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607FEBAF">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暂定</w:t>
            </w:r>
            <w:r>
              <w:rPr>
                <w:rFonts w:hint="eastAsia" w:ascii="宋体" w:hAnsi="宋体" w:eastAsia="宋体" w:cs="宋体"/>
                <w:color w:val="auto"/>
                <w:sz w:val="24"/>
                <w:szCs w:val="24"/>
                <w:highlight w:val="none"/>
                <w:lang w:val="en-US" w:eastAsia="zh-CN"/>
              </w:rPr>
              <w:t>设计费</w:t>
            </w:r>
            <w:r>
              <w:rPr>
                <w:rFonts w:hint="eastAsia" w:ascii="宋体" w:hAnsi="宋体" w:eastAsia="宋体" w:cs="宋体"/>
                <w:color w:val="auto"/>
                <w:sz w:val="24"/>
                <w:szCs w:val="24"/>
                <w:highlight w:val="none"/>
              </w:rPr>
              <w:t>合同价</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13480014">
            <w:pPr>
              <w:keepNext w:val="0"/>
              <w:keepLines w:val="0"/>
              <w:pageBreakBefore w:val="0"/>
              <w:wordWrap/>
              <w:topLinePunct w:val="0"/>
              <w:bidi w:val="0"/>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十五日</w:t>
            </w:r>
            <w:r>
              <w:rPr>
                <w:rFonts w:hint="eastAsia" w:ascii="宋体" w:hAnsi="宋体" w:eastAsia="宋体" w:cs="宋体"/>
                <w:color w:val="auto"/>
                <w:sz w:val="24"/>
                <w:szCs w:val="24"/>
                <w:highlight w:val="none"/>
              </w:rPr>
              <w:t>内</w:t>
            </w:r>
          </w:p>
        </w:tc>
      </w:tr>
      <w:tr w14:paraId="61419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67694738">
            <w:pPr>
              <w:keepNext w:val="0"/>
              <w:keepLines w:val="0"/>
              <w:pageBreakBefore w:val="0"/>
              <w:wordWrap/>
              <w:topLinePunct w:val="0"/>
              <w:bidi w:val="0"/>
              <w:spacing w:line="27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69B58C1">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付费基数×1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31D008BC">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暂定</w:t>
            </w:r>
            <w:r>
              <w:rPr>
                <w:rFonts w:hint="eastAsia" w:ascii="宋体" w:hAnsi="宋体" w:eastAsia="宋体" w:cs="宋体"/>
                <w:color w:val="auto"/>
                <w:sz w:val="24"/>
                <w:szCs w:val="24"/>
                <w:highlight w:val="none"/>
                <w:lang w:val="en-US" w:eastAsia="zh-CN"/>
              </w:rPr>
              <w:t>设计费</w:t>
            </w:r>
            <w:r>
              <w:rPr>
                <w:rFonts w:hint="eastAsia" w:ascii="宋体" w:hAnsi="宋体" w:eastAsia="宋体" w:cs="宋体"/>
                <w:color w:val="auto"/>
                <w:sz w:val="24"/>
                <w:szCs w:val="24"/>
                <w:highlight w:val="none"/>
              </w:rPr>
              <w:t>合同价</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3ED3F029">
            <w:pPr>
              <w:keepNext w:val="0"/>
              <w:keepLines w:val="0"/>
              <w:pageBreakBefore w:val="0"/>
              <w:wordWrap/>
              <w:topLinePunct w:val="0"/>
              <w:bidi w:val="0"/>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方案设计评审通过并形成成果文件后</w:t>
            </w:r>
            <w:r>
              <w:rPr>
                <w:rFonts w:hint="eastAsia" w:ascii="宋体" w:hAnsi="宋体" w:eastAsia="宋体" w:cs="宋体"/>
                <w:color w:val="auto"/>
                <w:sz w:val="24"/>
                <w:szCs w:val="24"/>
                <w:highlight w:val="none"/>
                <w:lang w:val="en-US" w:eastAsia="zh-CN"/>
              </w:rPr>
              <w:t>十五日</w:t>
            </w:r>
            <w:r>
              <w:rPr>
                <w:rFonts w:hint="eastAsia" w:ascii="宋体" w:hAnsi="宋体" w:eastAsia="宋体" w:cs="宋体"/>
                <w:color w:val="auto"/>
                <w:sz w:val="24"/>
                <w:szCs w:val="24"/>
                <w:highlight w:val="none"/>
              </w:rPr>
              <w:t>内</w:t>
            </w:r>
          </w:p>
        </w:tc>
      </w:tr>
      <w:tr w14:paraId="133D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3AAA58BD">
            <w:pPr>
              <w:keepNext w:val="0"/>
              <w:keepLines w:val="0"/>
              <w:pageBreakBefore w:val="0"/>
              <w:wordWrap/>
              <w:topLinePunct w:val="0"/>
              <w:bidi w:val="0"/>
              <w:spacing w:line="27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12FA842">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付费基数×20%</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C577BAC">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经批准的初步设计概算中的建安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费</w:t>
            </w:r>
            <w:r>
              <w:rPr>
                <w:rFonts w:hint="eastAsia" w:ascii="宋体" w:hAnsi="宋体" w:eastAsia="宋体" w:cs="宋体"/>
                <w:b/>
                <w:color w:val="auto"/>
                <w:sz w:val="24"/>
                <w:szCs w:val="24"/>
                <w:highlight w:val="none"/>
                <w:lang w:val="en-US" w:eastAsia="zh-CN"/>
              </w:rPr>
              <w:t>（按甲方委托第三方审核的结果为准（如有））</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中标设计费结算率</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47274A71">
            <w:pPr>
              <w:keepNext w:val="0"/>
              <w:keepLines w:val="0"/>
              <w:pageBreakBefore w:val="0"/>
              <w:wordWrap/>
              <w:topLinePunct w:val="0"/>
              <w:bidi w:val="0"/>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初步设计</w:t>
            </w:r>
            <w:r>
              <w:rPr>
                <w:rFonts w:hint="eastAsia" w:ascii="宋体" w:hAnsi="宋体" w:eastAsia="宋体" w:cs="宋体"/>
                <w:color w:val="auto"/>
                <w:sz w:val="24"/>
                <w:szCs w:val="24"/>
                <w:highlight w:val="none"/>
                <w:lang w:val="en-US" w:eastAsia="zh-CN" w:bidi="ar"/>
              </w:rPr>
              <w:t>成</w:t>
            </w:r>
            <w:r>
              <w:rPr>
                <w:rFonts w:hint="eastAsia" w:ascii="宋体" w:hAnsi="宋体" w:eastAsia="宋体" w:cs="宋体"/>
                <w:color w:val="auto"/>
                <w:sz w:val="24"/>
                <w:szCs w:val="24"/>
                <w:highlight w:val="none"/>
                <w:lang w:val="en-US" w:eastAsia="zh-CN"/>
              </w:rPr>
              <w:t>果（评审通过）及概算成果后十五日</w:t>
            </w:r>
            <w:r>
              <w:rPr>
                <w:rFonts w:hint="eastAsia" w:ascii="宋体" w:hAnsi="宋体" w:eastAsia="宋体" w:cs="宋体"/>
                <w:color w:val="auto"/>
                <w:sz w:val="24"/>
                <w:szCs w:val="24"/>
                <w:highlight w:val="none"/>
              </w:rPr>
              <w:t>内</w:t>
            </w:r>
          </w:p>
        </w:tc>
      </w:tr>
      <w:tr w14:paraId="69E48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4F7DB9CC">
            <w:pPr>
              <w:keepNext w:val="0"/>
              <w:keepLines w:val="0"/>
              <w:pageBreakBefore w:val="0"/>
              <w:wordWrap/>
              <w:topLinePunct w:val="0"/>
              <w:bidi w:val="0"/>
              <w:spacing w:line="27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1C774D7">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付费基数×</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47800383">
            <w:pPr>
              <w:keepNext w:val="0"/>
              <w:keepLines w:val="0"/>
              <w:pageBreakBefore w:val="0"/>
              <w:wordWrap/>
              <w:topLinePunct w:val="0"/>
              <w:bidi w:val="0"/>
              <w:spacing w:line="27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经批准的初步设计概算中的建安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费</w:t>
            </w:r>
            <w:r>
              <w:rPr>
                <w:rFonts w:hint="eastAsia" w:ascii="宋体" w:hAnsi="宋体" w:eastAsia="宋体" w:cs="宋体"/>
                <w:b/>
                <w:color w:val="auto"/>
                <w:sz w:val="24"/>
                <w:szCs w:val="24"/>
                <w:highlight w:val="none"/>
                <w:lang w:val="en-US" w:eastAsia="zh-CN"/>
              </w:rPr>
              <w:t>（按甲方委托第三方审核的结果为准（如有））</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中标设计费结算率</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2F5BB34F">
            <w:pPr>
              <w:keepNext w:val="0"/>
              <w:keepLines w:val="0"/>
              <w:pageBreakBefore w:val="0"/>
              <w:wordWrap/>
              <w:topLinePunct w:val="0"/>
              <w:bidi w:val="0"/>
              <w:spacing w:line="27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施工图经设计审查合格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十五日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p>
        </w:tc>
      </w:tr>
      <w:tr w14:paraId="2F9D6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6E069272">
            <w:pPr>
              <w:keepNext w:val="0"/>
              <w:keepLines w:val="0"/>
              <w:pageBreakBefore w:val="0"/>
              <w:wordWrap/>
              <w:topLinePunct w:val="0"/>
              <w:bidi w:val="0"/>
              <w:spacing w:line="27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E1FED4A">
            <w:pPr>
              <w:keepNext w:val="0"/>
              <w:keepLines w:val="0"/>
              <w:pageBreakBefore w:val="0"/>
              <w:wordWrap/>
              <w:topLinePunct w:val="0"/>
              <w:bidi w:val="0"/>
              <w:spacing w:line="276"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付费基数×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15A70023">
            <w:pPr>
              <w:keepNext w:val="0"/>
              <w:keepLines w:val="0"/>
              <w:pageBreakBefore w:val="0"/>
              <w:wordWrap/>
              <w:topLinePunct w:val="0"/>
              <w:bidi w:val="0"/>
              <w:spacing w:line="276"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经批准的初步设计概算中的建安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费</w:t>
            </w:r>
            <w:r>
              <w:rPr>
                <w:rFonts w:hint="eastAsia" w:ascii="宋体" w:hAnsi="宋体" w:eastAsia="宋体" w:cs="宋体"/>
                <w:b/>
                <w:color w:val="auto"/>
                <w:sz w:val="24"/>
                <w:szCs w:val="24"/>
                <w:highlight w:val="none"/>
                <w:lang w:val="en-US" w:eastAsia="zh-CN"/>
              </w:rPr>
              <w:t>（按甲方委托第三方审核的结果为准（如有））</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中标设计费结算率</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77BE92CF">
            <w:pPr>
              <w:keepNext w:val="0"/>
              <w:keepLines w:val="0"/>
              <w:pageBreakBefore w:val="0"/>
              <w:wordWrap/>
              <w:topLinePunct w:val="0"/>
              <w:bidi w:val="0"/>
              <w:spacing w:line="276"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工程竣工验收合格后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绿化部分须交工验收合格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十五日</w:t>
            </w:r>
            <w:r>
              <w:rPr>
                <w:rFonts w:hint="eastAsia" w:ascii="宋体" w:hAnsi="宋体" w:eastAsia="宋体" w:cs="宋体"/>
                <w:color w:val="auto"/>
                <w:sz w:val="24"/>
                <w:szCs w:val="24"/>
                <w:highlight w:val="none"/>
              </w:rPr>
              <w:t>内</w:t>
            </w:r>
          </w:p>
        </w:tc>
      </w:tr>
      <w:tr w14:paraId="5E318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14:paraId="3E14FBF5">
            <w:pPr>
              <w:keepNext w:val="0"/>
              <w:keepLines w:val="0"/>
              <w:pageBreakBefore w:val="0"/>
              <w:wordWrap/>
              <w:topLinePunct w:val="0"/>
              <w:bidi w:val="0"/>
              <w:spacing w:line="27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第六阶段付费</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B173E0C">
            <w:pPr>
              <w:keepNext w:val="0"/>
              <w:keepLines w:val="0"/>
              <w:pageBreakBefore w:val="0"/>
              <w:wordWrap/>
              <w:topLinePunct w:val="0"/>
              <w:bidi w:val="0"/>
              <w:spacing w:line="276"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付清所有款项</w:t>
            </w:r>
          </w:p>
        </w:tc>
        <w:tc>
          <w:tcPr>
            <w:tcW w:w="2917" w:type="dxa"/>
            <w:tcBorders>
              <w:top w:val="single" w:color="auto" w:sz="4" w:space="0"/>
              <w:left w:val="single" w:color="auto" w:sz="4" w:space="0"/>
              <w:bottom w:val="single" w:color="auto" w:sz="4" w:space="0"/>
              <w:right w:val="single" w:color="auto" w:sz="4" w:space="0"/>
            </w:tcBorders>
            <w:noWrap w:val="0"/>
            <w:vAlign w:val="center"/>
          </w:tcPr>
          <w:p w14:paraId="069E3B32">
            <w:pPr>
              <w:keepNext w:val="0"/>
              <w:keepLines w:val="0"/>
              <w:pageBreakBefore w:val="0"/>
              <w:wordWrap/>
              <w:topLinePunct w:val="0"/>
              <w:bidi w:val="0"/>
              <w:spacing w:line="276"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w:t>
            </w:r>
            <w:r>
              <w:rPr>
                <w:rFonts w:hint="eastAsia" w:ascii="宋体" w:hAnsi="宋体" w:eastAsia="宋体" w:cs="宋体"/>
                <w:color w:val="auto"/>
                <w:sz w:val="24"/>
                <w:szCs w:val="24"/>
                <w:highlight w:val="none"/>
                <w:lang w:val="en-US" w:eastAsia="zh-CN"/>
              </w:rPr>
              <w:t>余额=</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经批准的初步设计概算中的建安</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费</w:t>
            </w:r>
            <w:r>
              <w:rPr>
                <w:rFonts w:hint="eastAsia" w:ascii="宋体" w:hAnsi="宋体" w:eastAsia="宋体" w:cs="宋体"/>
                <w:b/>
                <w:color w:val="auto"/>
                <w:sz w:val="24"/>
                <w:szCs w:val="24"/>
                <w:highlight w:val="none"/>
                <w:lang w:val="en-US" w:eastAsia="zh-CN"/>
              </w:rPr>
              <w:t>（按甲方委托第三方审核的结果为准（如有））</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中标设计费结算率</w:t>
            </w:r>
            <w:r>
              <w:rPr>
                <w:rFonts w:hint="eastAsia" w:ascii="宋体" w:hAnsi="宋体" w:eastAsia="宋体" w:cs="宋体"/>
                <w:color w:val="auto"/>
                <w:sz w:val="24"/>
                <w:szCs w:val="24"/>
                <w:highlight w:val="none"/>
                <w:lang w:val="en-US" w:eastAsia="zh-CN"/>
              </w:rPr>
              <w:t>－已付款</w:t>
            </w:r>
          </w:p>
        </w:tc>
        <w:tc>
          <w:tcPr>
            <w:tcW w:w="2457" w:type="dxa"/>
            <w:tcBorders>
              <w:top w:val="single" w:color="auto" w:sz="4" w:space="0"/>
              <w:left w:val="single" w:color="auto" w:sz="4" w:space="0"/>
              <w:bottom w:val="single" w:color="auto" w:sz="4" w:space="0"/>
              <w:right w:val="single" w:color="auto" w:sz="4" w:space="0"/>
            </w:tcBorders>
            <w:noWrap w:val="0"/>
            <w:vAlign w:val="center"/>
          </w:tcPr>
          <w:p w14:paraId="2535C5DA">
            <w:pPr>
              <w:keepNext w:val="0"/>
              <w:keepLines w:val="0"/>
              <w:pageBreakBefore w:val="0"/>
              <w:wordWrap/>
              <w:topLinePunct w:val="0"/>
              <w:bidi w:val="0"/>
              <w:spacing w:line="276"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被设计工程</w:t>
            </w:r>
            <w:r>
              <w:rPr>
                <w:rFonts w:hint="eastAsia" w:ascii="宋体" w:hAnsi="宋体" w:eastAsia="宋体" w:cs="宋体"/>
                <w:color w:val="auto"/>
                <w:sz w:val="24"/>
                <w:szCs w:val="24"/>
                <w:highlight w:val="none"/>
                <w:lang w:val="en-US" w:eastAsia="zh-CN"/>
              </w:rPr>
              <w:t>结算审核完成</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十五日</w:t>
            </w:r>
            <w:r>
              <w:rPr>
                <w:rFonts w:hint="eastAsia" w:ascii="宋体" w:hAnsi="宋体" w:eastAsia="宋体" w:cs="宋体"/>
                <w:color w:val="auto"/>
                <w:sz w:val="24"/>
                <w:szCs w:val="24"/>
                <w:highlight w:val="none"/>
              </w:rPr>
              <w:t>内</w:t>
            </w:r>
          </w:p>
        </w:tc>
      </w:tr>
    </w:tbl>
    <w:p w14:paraId="4267A778">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53E264CB">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（1）本项目若分区块分期分阶段实施，</w:t>
      </w:r>
      <w:r>
        <w:rPr>
          <w:rFonts w:hint="eastAsia" w:ascii="宋体" w:hAnsi="宋体" w:eastAsia="宋体" w:cs="宋体"/>
          <w:b/>
          <w:color w:val="auto"/>
          <w:sz w:val="24"/>
          <w:szCs w:val="24"/>
          <w:highlight w:val="none"/>
          <w:lang w:val="en-US" w:eastAsia="zh-CN"/>
        </w:rPr>
        <w:t>甲方</w:t>
      </w:r>
      <w:r>
        <w:rPr>
          <w:rFonts w:hint="eastAsia" w:ascii="宋体" w:hAnsi="宋体" w:eastAsia="宋体" w:cs="宋体"/>
          <w:color w:val="auto"/>
          <w:kern w:val="2"/>
          <w:sz w:val="24"/>
          <w:szCs w:val="24"/>
          <w:highlight w:val="none"/>
          <w:lang w:val="en-US" w:eastAsia="zh-CN" w:bidi="ar-SA"/>
        </w:rPr>
        <w:t>要求分专业分期分阶段提供方案设计、初步设计、施工图纸的，相应阶段设计费按分区块分期分阶段实施支付。</w:t>
      </w:r>
    </w:p>
    <w:p w14:paraId="79385F8A">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（2）乙方提交各阶段设计文件的同时凭对应金额的设计发票申请支付各阶段设计费，未提供足额发票的，甲方有权拒绝支付且不视为违约。</w:t>
      </w:r>
    </w:p>
    <w:p w14:paraId="0BDC0D88">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2）具体的</w:t>
      </w:r>
      <w:r>
        <w:rPr>
          <w:rFonts w:hint="eastAsia" w:ascii="宋体" w:hAnsi="宋体" w:eastAsia="宋体" w:cs="宋体"/>
          <w:sz w:val="24"/>
          <w:szCs w:val="24"/>
          <w:highlight w:val="none"/>
          <w:lang w:val="en-US" w:eastAsia="zh-CN"/>
        </w:rPr>
        <w:t>专业咨询服务工作</w:t>
      </w:r>
      <w:r>
        <w:rPr>
          <w:rFonts w:hint="eastAsia" w:ascii="宋体" w:hAnsi="宋体" w:eastAsia="宋体" w:cs="宋体"/>
          <w:color w:val="auto"/>
          <w:kern w:val="2"/>
          <w:sz w:val="24"/>
          <w:szCs w:val="24"/>
          <w:highlight w:val="none"/>
          <w:lang w:val="en-US" w:eastAsia="zh-CN" w:bidi="ar-SA"/>
        </w:rPr>
        <w:t>费用支付进度均见下表：</w:t>
      </w:r>
    </w:p>
    <w:tbl>
      <w:tblPr>
        <w:tblStyle w:val="77"/>
        <w:tblW w:w="8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6129"/>
      </w:tblGrid>
      <w:tr w14:paraId="54523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73FC8EA">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费用内容</w:t>
            </w:r>
          </w:p>
        </w:tc>
        <w:tc>
          <w:tcPr>
            <w:tcW w:w="6129" w:type="dxa"/>
            <w:tcBorders>
              <w:top w:val="single" w:color="auto" w:sz="4" w:space="0"/>
              <w:left w:val="single" w:color="auto" w:sz="4" w:space="0"/>
              <w:bottom w:val="single" w:color="auto" w:sz="4" w:space="0"/>
              <w:right w:val="single" w:color="auto" w:sz="4" w:space="0"/>
            </w:tcBorders>
            <w:noWrap w:val="0"/>
            <w:vAlign w:val="center"/>
          </w:tcPr>
          <w:p w14:paraId="6488D844">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支付方式</w:t>
            </w:r>
          </w:p>
        </w:tc>
      </w:tr>
      <w:tr w14:paraId="1A5EB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4B8AF8E1">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专业咨询服务工作</w:t>
            </w:r>
            <w:r>
              <w:rPr>
                <w:rFonts w:hint="eastAsia" w:ascii="宋体" w:hAnsi="宋体" w:eastAsia="宋体" w:cs="宋体"/>
                <w:color w:val="auto"/>
                <w:kern w:val="2"/>
                <w:sz w:val="24"/>
                <w:szCs w:val="24"/>
                <w:highlight w:val="none"/>
                <w:lang w:val="en-US" w:eastAsia="zh-CN" w:bidi="ar-SA"/>
              </w:rPr>
              <w:t>费用</w:t>
            </w:r>
          </w:p>
        </w:tc>
        <w:tc>
          <w:tcPr>
            <w:tcW w:w="6129" w:type="dxa"/>
            <w:tcBorders>
              <w:top w:val="single" w:color="auto" w:sz="4" w:space="0"/>
              <w:left w:val="single" w:color="auto" w:sz="4" w:space="0"/>
              <w:bottom w:val="single" w:color="auto" w:sz="4" w:space="0"/>
              <w:right w:val="single" w:color="auto" w:sz="4" w:space="0"/>
            </w:tcBorders>
            <w:noWrap w:val="0"/>
            <w:vAlign w:val="center"/>
          </w:tcPr>
          <w:p w14:paraId="4F0C90C7">
            <w:pPr>
              <w:keepNext w:val="0"/>
              <w:keepLines w:val="0"/>
              <w:pageBreakBefore w:val="0"/>
              <w:widowControl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不支付预付款，在完成</w:t>
            </w:r>
            <w:r>
              <w:rPr>
                <w:rFonts w:hint="eastAsia" w:ascii="宋体" w:hAnsi="宋体" w:eastAsia="宋体" w:cs="宋体"/>
                <w:sz w:val="24"/>
                <w:szCs w:val="24"/>
                <w:highlight w:val="none"/>
                <w:lang w:val="en-US" w:eastAsia="zh-CN"/>
              </w:rPr>
              <w:t>专业咨询服务工作</w:t>
            </w:r>
            <w:r>
              <w:rPr>
                <w:rFonts w:hint="eastAsia" w:ascii="宋体" w:hAnsi="宋体" w:eastAsia="宋体" w:cs="宋体"/>
                <w:color w:val="auto"/>
                <w:kern w:val="2"/>
                <w:sz w:val="24"/>
                <w:szCs w:val="24"/>
                <w:highlight w:val="none"/>
                <w:lang w:val="en-US" w:eastAsia="zh-CN" w:bidi="ar-SA"/>
              </w:rPr>
              <w:t>后一次性结清支付（如有部分取消的专项咨询服务工作，在扣除取消部分工作的费用后支付）。</w:t>
            </w:r>
          </w:p>
        </w:tc>
      </w:tr>
    </w:tbl>
    <w:p w14:paraId="08C33745">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01A03C6C">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乙方凭对应金额的发票申请支付</w:t>
      </w:r>
      <w:r>
        <w:rPr>
          <w:rFonts w:hint="eastAsia" w:ascii="宋体" w:hAnsi="宋体" w:eastAsia="宋体" w:cs="宋体"/>
          <w:sz w:val="24"/>
          <w:szCs w:val="24"/>
          <w:highlight w:val="none"/>
          <w:lang w:val="en-US" w:eastAsia="zh-CN"/>
        </w:rPr>
        <w:t>专业咨询服务</w:t>
      </w:r>
      <w:r>
        <w:rPr>
          <w:rFonts w:hint="eastAsia" w:ascii="宋体" w:hAnsi="宋体" w:eastAsia="宋体" w:cs="宋体"/>
          <w:color w:val="auto"/>
          <w:kern w:val="2"/>
          <w:sz w:val="24"/>
          <w:szCs w:val="24"/>
          <w:highlight w:val="none"/>
          <w:lang w:val="en-US" w:eastAsia="zh-CN" w:bidi="ar-SA"/>
        </w:rPr>
        <w:t>工作费用，未提供足额发票的，甲方有权拒绝支付且不视为违约。</w:t>
      </w:r>
    </w:p>
    <w:p w14:paraId="32A1B55E">
      <w:pPr>
        <w:keepNext w:val="0"/>
        <w:keepLines w:val="0"/>
        <w:pageBreakBefore w:val="0"/>
        <w:tabs>
          <w:tab w:val="left" w:pos="567"/>
        </w:tabs>
        <w:wordWrap/>
        <w:topLinePunct w:val="0"/>
        <w:bidi w:val="0"/>
        <w:spacing w:line="276"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七、履约保证金：</w:t>
      </w:r>
    </w:p>
    <w:p w14:paraId="3785C306">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7.1金额：签约合同价的1%。</w:t>
      </w:r>
    </w:p>
    <w:p w14:paraId="6718CF4A">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7.2收取方式：网银、汇票、电汇、转账支付等非现金方式或银行、保险公司出具的保函形式；</w:t>
      </w:r>
    </w:p>
    <w:p w14:paraId="3077BBEC">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color w:val="0D0D0D"/>
          <w:sz w:val="24"/>
          <w:szCs w:val="24"/>
          <w:highlight w:val="none"/>
        </w:rPr>
      </w:pPr>
      <w:r>
        <w:rPr>
          <w:rFonts w:hint="eastAsia" w:ascii="宋体" w:hAnsi="宋体" w:eastAsia="宋体" w:cs="宋体"/>
          <w:sz w:val="24"/>
          <w:szCs w:val="24"/>
          <w:highlight w:val="none"/>
        </w:rPr>
        <w:t>7.3履约保证金的退还</w:t>
      </w:r>
      <w:r>
        <w:rPr>
          <w:rFonts w:hint="eastAsia" w:ascii="宋体" w:hAnsi="宋体" w:eastAsia="宋体" w:cs="宋体"/>
          <w:color w:val="0D0D0D"/>
          <w:sz w:val="24"/>
          <w:szCs w:val="24"/>
          <w:highlight w:val="none"/>
        </w:rPr>
        <w:t>：在合同履约到期且无异议情况下30日内无息退还。</w:t>
      </w:r>
    </w:p>
    <w:p w14:paraId="2CB13C0D">
      <w:pPr>
        <w:keepNext w:val="0"/>
        <w:keepLines w:val="0"/>
        <w:pageBreakBefore w:val="0"/>
        <w:wordWrap/>
        <w:topLinePunct w:val="0"/>
        <w:bidi w:val="0"/>
        <w:spacing w:line="276"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八、技术资料：</w:t>
      </w:r>
    </w:p>
    <w:p w14:paraId="22FED53F">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8.1乙方应按</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规定的时间向甲方提供有关技术资料。</w:t>
      </w:r>
    </w:p>
    <w:p w14:paraId="0CFADAAD">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8.2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D51E140">
      <w:pPr>
        <w:keepNext w:val="0"/>
        <w:keepLines w:val="0"/>
        <w:pageBreakBefore w:val="0"/>
        <w:tabs>
          <w:tab w:val="left" w:pos="567"/>
        </w:tabs>
        <w:wordWrap/>
        <w:topLinePunct w:val="0"/>
        <w:bidi w:val="0"/>
        <w:spacing w:line="276"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九、知识产权：</w:t>
      </w:r>
      <w:r>
        <w:rPr>
          <w:rFonts w:hint="eastAsia" w:ascii="宋体" w:hAnsi="宋体" w:eastAsia="宋体" w:cs="宋体"/>
          <w:bCs/>
          <w:sz w:val="24"/>
          <w:szCs w:val="24"/>
          <w:highlight w:val="none"/>
        </w:rPr>
        <w:t>乙方应保证提供服务过程中不会侵犯任何第三方的知识产权。</w:t>
      </w:r>
    </w:p>
    <w:p w14:paraId="5BE5AB99">
      <w:pPr>
        <w:keepNext w:val="0"/>
        <w:keepLines w:val="0"/>
        <w:pageBreakBefore w:val="0"/>
        <w:tabs>
          <w:tab w:val="left" w:pos="567"/>
        </w:tabs>
        <w:wordWrap/>
        <w:topLinePunct w:val="0"/>
        <w:bidi w:val="0"/>
        <w:spacing w:line="276"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十、权利与义务：</w:t>
      </w:r>
    </w:p>
    <w:p w14:paraId="064F793A">
      <w:pPr>
        <w:pStyle w:val="226"/>
        <w:keepNext w:val="0"/>
        <w:keepLines w:val="0"/>
        <w:pageBreakBefore w:val="0"/>
        <w:wordWrap/>
        <w:topLinePunct w:val="0"/>
        <w:bidi w:val="0"/>
        <w:spacing w:line="276"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甲方的权利与义务：</w:t>
      </w:r>
    </w:p>
    <w:p w14:paraId="11E2DD32">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10.1为乙方工作提供良好的外部条件，并按照合同约定支付款项。</w:t>
      </w:r>
    </w:p>
    <w:p w14:paraId="07098023">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bookmarkStart w:id="37" w:name="_GoBack"/>
      <w:r>
        <w:rPr>
          <w:rFonts w:hint="eastAsia" w:ascii="宋体" w:hAnsi="宋体" w:eastAsia="宋体" w:cs="宋体"/>
          <w:sz w:val="24"/>
          <w:szCs w:val="24"/>
          <w:highlight w:val="none"/>
        </w:rPr>
        <w:t>10</w:t>
      </w:r>
      <w:bookmarkEnd w:id="37"/>
      <w:r>
        <w:rPr>
          <w:rFonts w:hint="eastAsia" w:ascii="宋体" w:hAnsi="宋体" w:eastAsia="宋体" w:cs="宋体"/>
          <w:sz w:val="24"/>
          <w:szCs w:val="24"/>
          <w:highlight w:val="none"/>
        </w:rPr>
        <w:t>.2在规定的时间内向乙方提交基础资料及文件，并对其完整性、正确性及时效性负责。甲方不得要求乙方违反国家有关标准进行编制。</w:t>
      </w:r>
    </w:p>
    <w:p w14:paraId="13E7F2D0">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10.3甲方对乙方提供的项目工作方案具有审定权、修改权，并有权要求乙方按甲方的要求修改方案,乙方不得以此为由要求增加任何费用。</w:t>
      </w:r>
    </w:p>
    <w:p w14:paraId="1F2F3E20">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10.4根据实际情况，甲方有权要求乙方对已经确认的方案进行修改、变通，乙方应当配合执行，以保证项目顺利进行。</w:t>
      </w:r>
    </w:p>
    <w:p w14:paraId="49CE3426">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甲方变更委托项目、规模、条件或因提交的资料错误，或所提交资料作较大修改，以致造成乙方返工时，双方除另行协商签订补充协议（或另订合同）、重新明确有关条款外，甲方应按乙方所耗工作量向乙方支付工费。</w:t>
      </w:r>
    </w:p>
    <w:p w14:paraId="4000136D">
      <w:pPr>
        <w:keepNext w:val="0"/>
        <w:keepLines w:val="0"/>
        <w:pageBreakBefore w:val="0"/>
        <w:tabs>
          <w:tab w:val="left" w:pos="567"/>
        </w:tabs>
        <w:wordWrap/>
        <w:topLinePunct w:val="0"/>
        <w:bidi w:val="0"/>
        <w:spacing w:line="276"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乙方的权利与义务：</w:t>
      </w:r>
    </w:p>
    <w:p w14:paraId="77579923">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10.6乙方应按国家规定和合同约定的技术规范、标准进行编制，按规定的内容、时间及份数向甲方交付文件。并对提交的文件的质量负责。</w:t>
      </w:r>
    </w:p>
    <w:p w14:paraId="79B8D4FE">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10.7在履行本合同义务的期间，应运用合理的技能，认真、勤奋的工作。</w:t>
      </w:r>
    </w:p>
    <w:p w14:paraId="6A3DA048">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10.8乙方针对该项目出具的工作方案，均须事先经甲方书面确认后方可实施。乙方应当负责本项目的所有外部关系联系与协调。</w:t>
      </w:r>
    </w:p>
    <w:p w14:paraId="7C706486">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10.9乙方对文件出现的遗漏或错误负责修改或补充。</w:t>
      </w:r>
    </w:p>
    <w:p w14:paraId="6FF4CACB">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10.10乙方交付文件后，按规定参加有关上级的审查，并根据审查结论负责不超出原定范围的内容做必要调整补充。</w:t>
      </w:r>
    </w:p>
    <w:p w14:paraId="167C1596">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10.11乙方须简明扼要的列出实施方案与质量保证梗概，并在要求递交的文件中进行详细论述；乙方未递交</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要求的文件与内容，由乙方承担其投标风险。</w:t>
      </w:r>
    </w:p>
    <w:p w14:paraId="443D1F55">
      <w:pPr>
        <w:keepNext w:val="0"/>
        <w:keepLines w:val="0"/>
        <w:pageBreakBefore w:val="0"/>
        <w:wordWrap/>
        <w:topLinePunct w:val="0"/>
        <w:bidi w:val="0"/>
        <w:spacing w:line="276" w:lineRule="auto"/>
        <w:textAlignment w:val="auto"/>
        <w:rPr>
          <w:rFonts w:hint="eastAsia" w:ascii="宋体" w:hAnsi="宋体" w:eastAsia="宋体" w:cs="宋体"/>
          <w:color w:val="0D0D0D"/>
          <w:sz w:val="24"/>
          <w:szCs w:val="24"/>
          <w:highlight w:val="none"/>
          <w:lang w:val="zh-CN"/>
        </w:rPr>
      </w:pPr>
      <w:r>
        <w:rPr>
          <w:rFonts w:hint="eastAsia" w:ascii="宋体" w:hAnsi="宋体" w:eastAsia="宋体" w:cs="宋体"/>
          <w:b/>
          <w:bCs/>
          <w:sz w:val="24"/>
          <w:szCs w:val="24"/>
          <w:highlight w:val="none"/>
        </w:rPr>
        <w:t>十一、违约责任：</w:t>
      </w:r>
    </w:p>
    <w:p w14:paraId="7910C166">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11.1本合同范围的服务，应由乙方直接供应，不得转让他人供应，否则，甲方有权解除合同，并追究乙方的违约责任。</w:t>
      </w:r>
    </w:p>
    <w:p w14:paraId="54EDB778">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11.2乙方提供的服务成果质量没有达到甲方要求的，乙方应负责免费提供后续服务。对达不到要求者，根据实际情况，经双方协商，可按以下办法处理：</w:t>
      </w:r>
    </w:p>
    <w:p w14:paraId="389D3BF8">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[1]重做：由乙方承担所发生的全部费用；</w:t>
      </w:r>
    </w:p>
    <w:p w14:paraId="063A14DC">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[2]解除合同；</w:t>
      </w:r>
    </w:p>
    <w:p w14:paraId="51E2C6FE">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[3]协商解决。</w:t>
      </w:r>
    </w:p>
    <w:p w14:paraId="01DC44C4">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11.3乙方连续三次没有达到服务质量要求，甲方有权终止服务合同。</w:t>
      </w:r>
    </w:p>
    <w:p w14:paraId="14D8B3C0">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11.4合同生效后，乙方要求终止或解除合同，乙方应双倍返还甲方已支付的定金。</w:t>
      </w:r>
    </w:p>
    <w:p w14:paraId="6366A589">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乙方未能如期提供相关数据资料的，每日扣除伍仟元作为违约金（从当期合同款中扣除）。乙方超过约定日期10个工作日仍不能提供的，甲方有权单方解除本合同。乙方因未能如期提供或因其他违约行为导致甲方解除合同的，扣除叁万元作为违约金（从当期合同款中扣除），如造成甲方损失超过违约金的，超出部分由乙方继续承担赔偿责任。</w:t>
      </w:r>
    </w:p>
    <w:p w14:paraId="240F3708">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11.6乙方擅自更换项目负责人的违约责任：项目负责人因生病住院、终止劳动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承包人擅自更换，按每更换一人次扣除伍仟元作为违约金（从当期合同款中扣除）；擅自更换二人次以上，甲方有权单方解除合同，履约担保金不予退还。</w:t>
      </w:r>
    </w:p>
    <w:p w14:paraId="417D22ED">
      <w:pPr>
        <w:keepNext w:val="0"/>
        <w:keepLines w:val="0"/>
        <w:pageBreakBefore w:val="0"/>
        <w:tabs>
          <w:tab w:val="left" w:pos="2279"/>
        </w:tabs>
        <w:wordWrap/>
        <w:topLinePunct w:val="0"/>
        <w:bidi w:val="0"/>
        <w:spacing w:line="276"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十二、保密义务：</w:t>
      </w:r>
      <w:r>
        <w:rPr>
          <w:rFonts w:hint="eastAsia" w:ascii="宋体" w:hAnsi="宋体" w:eastAsia="宋体" w:cs="宋体"/>
          <w:b/>
          <w:sz w:val="24"/>
          <w:szCs w:val="24"/>
          <w:highlight w:val="none"/>
        </w:rPr>
        <w:tab/>
      </w:r>
    </w:p>
    <w:p w14:paraId="40F40671">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w:t>
      </w:r>
    </w:p>
    <w:p w14:paraId="3DA24D0B">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12.2乙方可仅为本合同目的向其确有知悉必要的员工披露甲方提供的保密资料，但同时须指示其员工遵守本条规定的保密及不披露义务。乙方应仅为本合同目的而复制和使用保密资料。</w:t>
      </w:r>
    </w:p>
    <w:p w14:paraId="2FECE1A0">
      <w:pPr>
        <w:keepNext w:val="0"/>
        <w:keepLines w:val="0"/>
        <w:pageBreakBefore w:val="0"/>
        <w:wordWrap/>
        <w:topLinePunct w:val="0"/>
        <w:bidi w:val="0"/>
        <w:spacing w:line="27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十三、转让和分包：</w:t>
      </w:r>
    </w:p>
    <w:p w14:paraId="68426D66">
      <w:pPr>
        <w:keepNext w:val="0"/>
        <w:keepLines w:val="0"/>
        <w:pageBreakBefore w:val="0"/>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未经甲方事先书面同意，乙方不得部分转让或全部转让其应履行的合同义务。</w:t>
      </w:r>
    </w:p>
    <w:p w14:paraId="650F4F75">
      <w:pPr>
        <w:keepNext w:val="0"/>
        <w:keepLines w:val="0"/>
        <w:pageBreakBefore w:val="0"/>
        <w:wordWrap/>
        <w:topLinePunct w:val="0"/>
        <w:bidi w:val="0"/>
        <w:spacing w:line="27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十四、不可抗力事件处理：</w:t>
      </w:r>
    </w:p>
    <w:p w14:paraId="0C31F62B">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14.1在合同有效期内，任何一方因不可抗力事件导致不能履行合同，则合同履行期可延长，其延长期与不可抗力影响期相同。</w:t>
      </w:r>
    </w:p>
    <w:p w14:paraId="3988617F">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14.2不可抗力事件发生后，应立即通知对方</w:t>
      </w:r>
      <w:r>
        <w:rPr>
          <w:rFonts w:hint="eastAsia" w:ascii="宋体" w:hAnsi="宋体" w:eastAsia="宋体" w:cs="宋体"/>
          <w:bCs/>
          <w:sz w:val="24"/>
          <w:szCs w:val="24"/>
          <w:highlight w:val="none"/>
        </w:rPr>
        <w:t>，并寄送有关权威机构出具的证明。</w:t>
      </w:r>
    </w:p>
    <w:p w14:paraId="3F3C4331">
      <w:pPr>
        <w:keepNext w:val="0"/>
        <w:keepLines w:val="0"/>
        <w:pageBreakBefore w:val="0"/>
        <w:wordWrap/>
        <w:topLinePunct w:val="0"/>
        <w:bidi w:val="0"/>
        <w:spacing w:line="27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十五、争议解决：</w:t>
      </w:r>
    </w:p>
    <w:p w14:paraId="344B6C22">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双方因履行本合同而发生的争议，应协商、调解解决。协商、调解不成的，提交台州仲裁委员会仲裁。</w:t>
      </w:r>
    </w:p>
    <w:p w14:paraId="4ECA2A8F">
      <w:pPr>
        <w:keepNext w:val="0"/>
        <w:keepLines w:val="0"/>
        <w:pageBreakBefore w:val="0"/>
        <w:wordWrap/>
        <w:topLinePunct w:val="0"/>
        <w:bidi w:val="0"/>
        <w:spacing w:line="27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十六、合同的签订和生效：</w:t>
      </w:r>
    </w:p>
    <w:p w14:paraId="6830D2FD">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16.1合同经甲、乙双方法定代表人或委托代理人签字并加盖单位公章后生效。</w:t>
      </w:r>
    </w:p>
    <w:p w14:paraId="5BC858A2">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16.2本合同未尽事宜，遵照《民法典》有关条文执行。</w:t>
      </w:r>
    </w:p>
    <w:p w14:paraId="616963D1">
      <w:pPr>
        <w:keepNext w:val="0"/>
        <w:keepLines w:val="0"/>
        <w:pageBreakBefore w:val="0"/>
        <w:tabs>
          <w:tab w:val="left" w:pos="426"/>
        </w:tabs>
        <w:wordWrap/>
        <w:topLinePunct w:val="0"/>
        <w:bidi w:val="0"/>
        <w:spacing w:line="27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16.3本合同一式捌份，甲、乙双方各执叁份，代理公司贰份。本项目未尽事宜以投标文件、</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及澄清文件等为准。</w:t>
      </w:r>
    </w:p>
    <w:p w14:paraId="441D391F">
      <w:pPr>
        <w:keepNext w:val="0"/>
        <w:keepLines w:val="0"/>
        <w:pageBreakBefore w:val="0"/>
        <w:wordWrap/>
        <w:topLinePunct w:val="0"/>
        <w:bidi w:val="0"/>
        <w:spacing w:line="276" w:lineRule="auto"/>
        <w:textAlignment w:val="auto"/>
        <w:rPr>
          <w:rFonts w:hint="eastAsia" w:ascii="宋体" w:hAnsi="宋体" w:eastAsia="宋体" w:cs="宋体"/>
          <w:sz w:val="24"/>
          <w:szCs w:val="24"/>
          <w:highlight w:val="none"/>
        </w:rPr>
      </w:pPr>
    </w:p>
    <w:p w14:paraId="068E97F5">
      <w:pPr>
        <w:keepNext w:val="0"/>
        <w:keepLines w:val="0"/>
        <w:pageBreakBefore w:val="0"/>
        <w:wordWrap/>
        <w:topLinePunct w:val="0"/>
        <w:bidi w:val="0"/>
        <w:spacing w:line="276" w:lineRule="auto"/>
        <w:ind w:right="-42" w:rightChars="-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甲方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公章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　　　　　　　　　　　　乙方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公章</w:t>
      </w:r>
      <w:r>
        <w:rPr>
          <w:rFonts w:hint="eastAsia" w:ascii="宋体" w:hAnsi="宋体" w:eastAsia="宋体" w:cs="宋体"/>
          <w:color w:val="000000"/>
          <w:sz w:val="24"/>
          <w:szCs w:val="24"/>
          <w:highlight w:val="none"/>
        </w:rPr>
        <w:t>）</w:t>
      </w:r>
    </w:p>
    <w:p w14:paraId="0D495460">
      <w:pPr>
        <w:keepNext w:val="0"/>
        <w:keepLines w:val="0"/>
        <w:pageBreakBefore w:val="0"/>
        <w:wordWrap/>
        <w:topLinePunct w:val="0"/>
        <w:bidi w:val="0"/>
        <w:spacing w:line="276" w:lineRule="auto"/>
        <w:ind w:right="-42" w:rightChars="-2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法人或委托代理人签名：　　　　　　　法人或委托代理人签名：</w:t>
      </w:r>
    </w:p>
    <w:p w14:paraId="6B70EC54">
      <w:pPr>
        <w:keepNext w:val="0"/>
        <w:keepLines w:val="0"/>
        <w:pageBreakBefore w:val="0"/>
        <w:wordWrap/>
        <w:topLinePunct w:val="0"/>
        <w:bidi w:val="0"/>
        <w:spacing w:line="276" w:lineRule="auto"/>
        <w:ind w:right="-42" w:rightChars="-2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联系人：　　　　　　　　　　　　　　联系人：</w:t>
      </w:r>
    </w:p>
    <w:p w14:paraId="580531E5">
      <w:pPr>
        <w:keepNext w:val="0"/>
        <w:keepLines w:val="0"/>
        <w:pageBreakBefore w:val="0"/>
        <w:wordWrap/>
        <w:topLinePunct w:val="0"/>
        <w:bidi w:val="0"/>
        <w:spacing w:line="276" w:lineRule="auto"/>
        <w:ind w:right="-42" w:rightChars="-2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联系电话：　　　　　　　　　　　　　联系电话：</w:t>
      </w:r>
    </w:p>
    <w:p w14:paraId="65F60BB9">
      <w:pPr>
        <w:keepNext w:val="0"/>
        <w:keepLines w:val="0"/>
        <w:pageBreakBefore w:val="0"/>
        <w:wordWrap/>
        <w:topLinePunct w:val="0"/>
        <w:bidi w:val="0"/>
        <w:spacing w:line="276" w:lineRule="auto"/>
        <w:ind w:right="-42" w:rightChars="-2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开户账号：　　　　　　　　　　　　　开户账号：</w:t>
      </w:r>
    </w:p>
    <w:p w14:paraId="4B04AE8C">
      <w:pPr>
        <w:keepNext w:val="0"/>
        <w:keepLines w:val="0"/>
        <w:pageBreakBefore w:val="0"/>
        <w:wordWrap/>
        <w:topLinePunct w:val="0"/>
        <w:bidi w:val="0"/>
        <w:spacing w:line="276" w:lineRule="auto"/>
        <w:ind w:right="-42" w:rightChars="-2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签订时间：     年    月    日</w:t>
      </w:r>
    </w:p>
    <w:p w14:paraId="00F18789">
      <w:pPr>
        <w:keepNext w:val="0"/>
        <w:keepLines w:val="0"/>
        <w:pageBreakBefore w:val="0"/>
        <w:wordWrap/>
        <w:topLinePunct w:val="0"/>
        <w:bidi w:val="0"/>
        <w:adjustRightInd w:val="0"/>
        <w:spacing w:line="276" w:lineRule="auto"/>
        <w:textAlignment w:val="auto"/>
        <w:rPr>
          <w:rFonts w:hint="eastAsia" w:ascii="宋体" w:hAnsi="宋体" w:eastAsia="宋体" w:cs="宋体"/>
          <w:bCs/>
          <w:sz w:val="24"/>
          <w:szCs w:val="24"/>
          <w:highlight w:val="none"/>
        </w:rPr>
      </w:pPr>
    </w:p>
    <w:p w14:paraId="453CFC7C">
      <w:pPr>
        <w:keepNext w:val="0"/>
        <w:keepLines w:val="0"/>
        <w:pageBreakBefore w:val="0"/>
        <w:wordWrap/>
        <w:topLinePunct w:val="0"/>
        <w:bidi w:val="0"/>
        <w:adjustRightInd w:val="0"/>
        <w:spacing w:line="276"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见证方：</w:t>
      </w:r>
    </w:p>
    <w:p w14:paraId="66D62800">
      <w:pPr>
        <w:keepNext w:val="0"/>
        <w:keepLines w:val="0"/>
        <w:pageBreakBefore w:val="0"/>
        <w:wordWrap/>
        <w:topLinePunct w:val="0"/>
        <w:bidi w:val="0"/>
        <w:adjustRightInd w:val="0"/>
        <w:spacing w:line="276"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见证日期：</w:t>
      </w:r>
    </w:p>
    <w:p w14:paraId="23B27F6E">
      <w:pPr>
        <w:adjustRightInd w:val="0"/>
        <w:spacing w:line="360" w:lineRule="auto"/>
        <w:rPr>
          <w:rFonts w:hint="eastAsia" w:ascii="宋体" w:hAnsi="宋体" w:eastAsia="宋体" w:cs="宋体"/>
          <w:bCs/>
          <w:sz w:val="24"/>
          <w:szCs w:val="24"/>
          <w:highlight w:val="none"/>
        </w:rPr>
      </w:pPr>
    </w:p>
    <w:p w14:paraId="21C0D4CF">
      <w:pPr>
        <w:pStyle w:val="38"/>
        <w:snapToGrid w:val="0"/>
        <w:ind w:firstLine="240" w:firstLineChars="100"/>
        <w:jc w:val="right"/>
        <w:rPr>
          <w:rFonts w:hAnsi="宋体"/>
          <w:spacing w:val="20"/>
          <w:highlight w:val="none"/>
        </w:rPr>
      </w:pPr>
    </w:p>
    <w:p w14:paraId="4B30833D">
      <w:pPr>
        <w:pStyle w:val="38"/>
        <w:snapToGrid w:val="0"/>
        <w:ind w:firstLine="240" w:firstLineChars="100"/>
        <w:jc w:val="right"/>
        <w:rPr>
          <w:rFonts w:hAnsi="宋体"/>
          <w:spacing w:val="20"/>
          <w:highlight w:val="none"/>
        </w:rPr>
      </w:pPr>
    </w:p>
    <w:p w14:paraId="66D5F979">
      <w:pPr>
        <w:rPr>
          <w:rFonts w:hint="eastAsia" w:ascii="宋体" w:hAnsi="宋体"/>
          <w:sz w:val="36"/>
          <w:szCs w:val="36"/>
          <w:highlight w:val="none"/>
        </w:rPr>
      </w:pPr>
      <w:r>
        <w:rPr>
          <w:rFonts w:hint="eastAsia" w:ascii="宋体" w:hAnsi="宋体"/>
          <w:sz w:val="36"/>
          <w:szCs w:val="36"/>
          <w:highlight w:val="none"/>
        </w:rPr>
        <w:br w:type="page"/>
      </w:r>
    </w:p>
    <w:p w14:paraId="66A32851">
      <w:pPr>
        <w:jc w:val="center"/>
        <w:rPr>
          <w:rFonts w:ascii="宋体"/>
          <w:sz w:val="36"/>
          <w:szCs w:val="36"/>
          <w:highlight w:val="none"/>
        </w:rPr>
      </w:pPr>
      <w:r>
        <w:rPr>
          <w:rFonts w:hint="eastAsia" w:ascii="宋体" w:hAnsi="宋体"/>
          <w:sz w:val="36"/>
          <w:szCs w:val="36"/>
          <w:highlight w:val="none"/>
        </w:rPr>
        <w:t>第</w:t>
      </w:r>
      <w:r>
        <w:rPr>
          <w:rFonts w:hint="eastAsia" w:ascii="宋体" w:hAnsi="宋体"/>
          <w:sz w:val="36"/>
          <w:szCs w:val="36"/>
          <w:highlight w:val="none"/>
          <w:lang w:val="en-US" w:eastAsia="zh-CN"/>
        </w:rPr>
        <w:t>六</w:t>
      </w:r>
      <w:r>
        <w:rPr>
          <w:rFonts w:hint="eastAsia" w:ascii="宋体" w:hAnsi="宋体"/>
          <w:sz w:val="36"/>
          <w:szCs w:val="36"/>
          <w:highlight w:val="none"/>
        </w:rPr>
        <w:t>部分</w:t>
      </w:r>
      <w:r>
        <w:rPr>
          <w:rFonts w:ascii="宋体" w:hAnsi="宋体"/>
          <w:sz w:val="36"/>
          <w:szCs w:val="36"/>
          <w:highlight w:val="none"/>
        </w:rPr>
        <w:t xml:space="preserve">  </w:t>
      </w:r>
      <w:r>
        <w:rPr>
          <w:rFonts w:hint="eastAsia" w:ascii="宋体" w:hAnsi="宋体"/>
          <w:sz w:val="36"/>
          <w:szCs w:val="36"/>
          <w:highlight w:val="none"/>
        </w:rPr>
        <w:t>投标文件有关格式和</w:t>
      </w:r>
      <w:bookmarkEnd w:id="28"/>
      <w:r>
        <w:rPr>
          <w:rFonts w:hint="eastAsia" w:ascii="宋体" w:hAnsi="宋体"/>
          <w:sz w:val="36"/>
          <w:szCs w:val="36"/>
          <w:highlight w:val="none"/>
        </w:rPr>
        <w:t>样式</w:t>
      </w:r>
    </w:p>
    <w:p w14:paraId="7382DA63">
      <w:pPr>
        <w:jc w:val="center"/>
        <w:rPr>
          <w:rFonts w:ascii="宋体"/>
          <w:sz w:val="24"/>
          <w:highlight w:val="none"/>
        </w:rPr>
      </w:pPr>
      <w:bookmarkStart w:id="29" w:name="_关_于_资"/>
      <w:bookmarkEnd w:id="29"/>
      <w:bookmarkStart w:id="30" w:name="_Toc331502482"/>
    </w:p>
    <w:p w14:paraId="7B17F06B">
      <w:pPr>
        <w:jc w:val="center"/>
        <w:rPr>
          <w:rFonts w:ascii="宋体"/>
          <w:sz w:val="24"/>
          <w:highlight w:val="none"/>
        </w:rPr>
      </w:pPr>
    </w:p>
    <w:p w14:paraId="627D55BA">
      <w:pPr>
        <w:jc w:val="center"/>
        <w:rPr>
          <w:rFonts w:ascii="宋体"/>
          <w:sz w:val="24"/>
          <w:highlight w:val="none"/>
        </w:rPr>
      </w:pPr>
    </w:p>
    <w:p w14:paraId="217F7604">
      <w:pPr>
        <w:jc w:val="center"/>
        <w:rPr>
          <w:rFonts w:ascii="宋体"/>
          <w:sz w:val="24"/>
          <w:highlight w:val="none"/>
        </w:rPr>
      </w:pPr>
    </w:p>
    <w:p w14:paraId="762C5668">
      <w:pPr>
        <w:jc w:val="center"/>
        <w:rPr>
          <w:rFonts w:ascii="宋体"/>
          <w:sz w:val="24"/>
          <w:highlight w:val="none"/>
        </w:rPr>
      </w:pPr>
    </w:p>
    <w:p w14:paraId="0360AC07">
      <w:pPr>
        <w:rPr>
          <w:rFonts w:ascii="宋体"/>
          <w:sz w:val="24"/>
          <w:highlight w:val="none"/>
        </w:rPr>
      </w:pPr>
    </w:p>
    <w:p w14:paraId="5FD183FD">
      <w:pPr>
        <w:jc w:val="center"/>
        <w:rPr>
          <w:rFonts w:ascii="宋体"/>
          <w:sz w:val="24"/>
          <w:highlight w:val="none"/>
        </w:rPr>
      </w:pPr>
    </w:p>
    <w:bookmarkEnd w:id="30"/>
    <w:p w14:paraId="1A0F21B9">
      <w:pPr>
        <w:rPr>
          <w:rFonts w:ascii="宋体" w:hAnsi="宋体"/>
          <w:sz w:val="24"/>
          <w:highlight w:val="none"/>
        </w:rPr>
      </w:pPr>
    </w:p>
    <w:p w14:paraId="336B0EBD">
      <w:pPr>
        <w:rPr>
          <w:rFonts w:ascii="宋体" w:hAnsi="宋体"/>
          <w:sz w:val="24"/>
          <w:highlight w:val="none"/>
        </w:rPr>
      </w:pPr>
      <w:r>
        <w:rPr>
          <w:rFonts w:hint="eastAsia" w:ascii="宋体" w:hAnsi="宋体"/>
          <w:sz w:val="24"/>
          <w:highlight w:val="none"/>
        </w:rPr>
        <w:br w:type="page"/>
      </w:r>
    </w:p>
    <w:p w14:paraId="15EB6692">
      <w:pPr>
        <w:widowControl/>
        <w:spacing w:line="240" w:lineRule="auto"/>
        <w:jc w:val="left"/>
        <w:rPr>
          <w:rFonts w:ascii="宋体" w:hAnsi="宋体" w:cs="宋体"/>
          <w:b/>
          <w:kern w:val="0"/>
          <w:sz w:val="24"/>
          <w:highlight w:val="none"/>
        </w:rPr>
      </w:pPr>
      <w:r>
        <w:rPr>
          <w:rFonts w:hint="eastAsia" w:ascii="宋体" w:hAnsi="宋体" w:cs="宋体"/>
          <w:b/>
          <w:bCs/>
          <w:sz w:val="24"/>
          <w:highlight w:val="none"/>
        </w:rPr>
        <w:t>附件1　</w:t>
      </w:r>
      <w:r>
        <w:rPr>
          <w:rFonts w:hint="eastAsia" w:ascii="宋体" w:hAnsi="宋体" w:cs="宋体"/>
          <w:sz w:val="24"/>
          <w:highlight w:val="none"/>
        </w:rPr>
        <w:t xml:space="preserve">　　                                      </w:t>
      </w:r>
    </w:p>
    <w:p w14:paraId="19307773">
      <w:pPr>
        <w:spacing w:line="240" w:lineRule="auto"/>
        <w:rPr>
          <w:rFonts w:ascii="宋体" w:hAnsi="宋体" w:cs="宋体"/>
          <w:b/>
          <w:sz w:val="36"/>
          <w:szCs w:val="36"/>
          <w:highlight w:val="none"/>
        </w:rPr>
      </w:pPr>
    </w:p>
    <w:p w14:paraId="576F4643">
      <w:pPr>
        <w:spacing w:line="240" w:lineRule="auto"/>
        <w:jc w:val="center"/>
        <w:rPr>
          <w:rFonts w:hint="eastAsia" w:ascii="宋体" w:hAnsi="宋体" w:eastAsia="宋体" w:cs="宋体"/>
          <w:spacing w:val="40"/>
          <w:sz w:val="36"/>
          <w:szCs w:val="36"/>
          <w:highlight w:val="none"/>
          <w:lang w:eastAsia="zh-CN"/>
        </w:rPr>
      </w:pPr>
      <w:r>
        <w:rPr>
          <w:rFonts w:hint="eastAsia" w:ascii="宋体" w:hAnsi="宋体" w:cs="宋体"/>
          <w:spacing w:val="40"/>
          <w:sz w:val="36"/>
          <w:szCs w:val="36"/>
          <w:highlight w:val="none"/>
          <w:lang w:eastAsia="zh-CN"/>
        </w:rPr>
        <w:t>桐屿大道（一号路-南山街）、桐屿大道（三号路-院路路）工程（设计） </w:t>
      </w:r>
    </w:p>
    <w:p w14:paraId="7BF50040">
      <w:pPr>
        <w:autoSpaceDE w:val="0"/>
        <w:autoSpaceDN w:val="0"/>
        <w:adjustRightInd w:val="0"/>
        <w:spacing w:line="240" w:lineRule="auto"/>
        <w:jc w:val="center"/>
        <w:rPr>
          <w:rFonts w:ascii="宋体" w:hAnsi="宋体" w:cs="宋体"/>
          <w:sz w:val="36"/>
          <w:szCs w:val="36"/>
          <w:highlight w:val="none"/>
          <w:lang w:val="zh-CN"/>
        </w:rPr>
      </w:pPr>
    </w:p>
    <w:p w14:paraId="2D1C8995">
      <w:pPr>
        <w:pStyle w:val="26"/>
        <w:spacing w:line="240" w:lineRule="auto"/>
        <w:rPr>
          <w:rFonts w:hAnsi="宋体" w:cs="宋体"/>
          <w:sz w:val="36"/>
          <w:szCs w:val="36"/>
          <w:highlight w:val="none"/>
        </w:rPr>
      </w:pPr>
    </w:p>
    <w:p w14:paraId="0F3F1A3F">
      <w:pPr>
        <w:autoSpaceDE w:val="0"/>
        <w:autoSpaceDN w:val="0"/>
        <w:adjustRightInd w:val="0"/>
        <w:spacing w:line="240" w:lineRule="auto"/>
        <w:jc w:val="center"/>
        <w:rPr>
          <w:rFonts w:ascii="宋体" w:hAnsi="宋体" w:cs="宋体"/>
          <w:sz w:val="36"/>
          <w:szCs w:val="36"/>
          <w:highlight w:val="none"/>
          <w:lang w:val="zh-CN"/>
        </w:rPr>
      </w:pPr>
      <w:r>
        <w:rPr>
          <w:rFonts w:hint="eastAsia" w:ascii="宋体" w:hAnsi="宋体" w:cs="宋体"/>
          <w:sz w:val="36"/>
          <w:szCs w:val="36"/>
          <w:highlight w:val="none"/>
          <w:lang w:val="zh-CN"/>
        </w:rPr>
        <w:t>投</w:t>
      </w:r>
    </w:p>
    <w:p w14:paraId="46171C9F">
      <w:pPr>
        <w:autoSpaceDE w:val="0"/>
        <w:autoSpaceDN w:val="0"/>
        <w:adjustRightInd w:val="0"/>
        <w:spacing w:line="240" w:lineRule="auto"/>
        <w:jc w:val="center"/>
        <w:rPr>
          <w:rFonts w:ascii="宋体" w:hAnsi="宋体" w:cs="宋体"/>
          <w:sz w:val="36"/>
          <w:szCs w:val="36"/>
          <w:highlight w:val="none"/>
          <w:lang w:val="zh-CN"/>
        </w:rPr>
      </w:pPr>
      <w:r>
        <w:rPr>
          <w:rFonts w:hint="eastAsia" w:ascii="宋体" w:hAnsi="宋体" w:cs="宋体"/>
          <w:sz w:val="36"/>
          <w:szCs w:val="36"/>
          <w:highlight w:val="none"/>
          <w:lang w:val="zh-CN"/>
        </w:rPr>
        <w:t>标</w:t>
      </w:r>
    </w:p>
    <w:p w14:paraId="68B6276F">
      <w:pPr>
        <w:autoSpaceDE w:val="0"/>
        <w:autoSpaceDN w:val="0"/>
        <w:adjustRightInd w:val="0"/>
        <w:spacing w:line="240" w:lineRule="auto"/>
        <w:jc w:val="center"/>
        <w:rPr>
          <w:rFonts w:ascii="宋体" w:hAnsi="宋体" w:cs="宋体"/>
          <w:sz w:val="36"/>
          <w:szCs w:val="36"/>
          <w:highlight w:val="none"/>
        </w:rPr>
      </w:pPr>
      <w:r>
        <w:rPr>
          <w:rFonts w:hint="eastAsia" w:ascii="宋体" w:hAnsi="宋体" w:cs="宋体"/>
          <w:sz w:val="36"/>
          <w:szCs w:val="36"/>
          <w:highlight w:val="none"/>
          <w:lang w:val="zh-CN"/>
        </w:rPr>
        <w:t>文</w:t>
      </w:r>
    </w:p>
    <w:p w14:paraId="0397E2C8">
      <w:pPr>
        <w:autoSpaceDE w:val="0"/>
        <w:autoSpaceDN w:val="0"/>
        <w:adjustRightInd w:val="0"/>
        <w:spacing w:line="240" w:lineRule="auto"/>
        <w:jc w:val="center"/>
        <w:rPr>
          <w:rFonts w:ascii="宋体" w:hAnsi="宋体" w:cs="宋体"/>
          <w:sz w:val="36"/>
          <w:szCs w:val="36"/>
          <w:highlight w:val="none"/>
          <w:lang w:val="zh-CN"/>
        </w:rPr>
      </w:pPr>
      <w:r>
        <w:rPr>
          <w:rFonts w:hint="eastAsia" w:ascii="宋体" w:hAnsi="宋体" w:cs="宋体"/>
          <w:sz w:val="36"/>
          <w:szCs w:val="36"/>
          <w:highlight w:val="none"/>
          <w:lang w:val="zh-CN"/>
        </w:rPr>
        <w:t>件</w:t>
      </w:r>
    </w:p>
    <w:p w14:paraId="0D9B8667">
      <w:pPr>
        <w:autoSpaceDE w:val="0"/>
        <w:autoSpaceDN w:val="0"/>
        <w:adjustRightInd w:val="0"/>
        <w:spacing w:line="240" w:lineRule="auto"/>
        <w:jc w:val="center"/>
        <w:rPr>
          <w:rFonts w:ascii="宋体" w:hAnsi="宋体" w:cs="宋体"/>
          <w:b/>
          <w:spacing w:val="40"/>
          <w:sz w:val="36"/>
          <w:szCs w:val="36"/>
          <w:highlight w:val="none"/>
        </w:rPr>
      </w:pPr>
      <w:r>
        <w:rPr>
          <w:rFonts w:hint="eastAsia" w:ascii="宋体" w:hAnsi="宋体" w:cs="宋体"/>
          <w:b/>
          <w:spacing w:val="40"/>
          <w:sz w:val="36"/>
          <w:szCs w:val="36"/>
          <w:highlight w:val="none"/>
        </w:rPr>
        <w:t>（资格证明文件）</w:t>
      </w:r>
    </w:p>
    <w:p w14:paraId="541990A7">
      <w:pPr>
        <w:autoSpaceDE w:val="0"/>
        <w:autoSpaceDN w:val="0"/>
        <w:adjustRightInd w:val="0"/>
        <w:spacing w:line="240" w:lineRule="auto"/>
        <w:rPr>
          <w:rFonts w:ascii="宋体" w:hAnsi="宋体" w:cs="宋体"/>
          <w:sz w:val="36"/>
          <w:szCs w:val="36"/>
          <w:highlight w:val="none"/>
        </w:rPr>
      </w:pPr>
    </w:p>
    <w:p w14:paraId="3765FC54">
      <w:pPr>
        <w:autoSpaceDE w:val="0"/>
        <w:autoSpaceDN w:val="0"/>
        <w:adjustRightInd w:val="0"/>
        <w:spacing w:line="240" w:lineRule="auto"/>
        <w:rPr>
          <w:rFonts w:ascii="宋体" w:hAnsi="宋体" w:cs="宋体"/>
          <w:sz w:val="36"/>
          <w:szCs w:val="36"/>
          <w:highlight w:val="none"/>
        </w:rPr>
      </w:pPr>
      <w:r>
        <w:rPr>
          <w:rFonts w:hint="eastAsia" w:ascii="宋体" w:hAnsi="宋体" w:cs="宋体"/>
          <w:sz w:val="36"/>
          <w:szCs w:val="36"/>
          <w:highlight w:val="none"/>
        </w:rPr>
        <w:t>投标人全称（公章）：</w:t>
      </w:r>
    </w:p>
    <w:p w14:paraId="35321576">
      <w:pPr>
        <w:autoSpaceDE w:val="0"/>
        <w:autoSpaceDN w:val="0"/>
        <w:adjustRightInd w:val="0"/>
        <w:spacing w:line="240" w:lineRule="auto"/>
        <w:rPr>
          <w:rFonts w:ascii="宋体" w:hAnsi="宋体" w:cs="宋体"/>
          <w:sz w:val="36"/>
          <w:szCs w:val="36"/>
          <w:highlight w:val="none"/>
        </w:rPr>
      </w:pPr>
      <w:r>
        <w:rPr>
          <w:rFonts w:hint="eastAsia" w:ascii="宋体" w:hAnsi="宋体" w:cs="宋体"/>
          <w:sz w:val="36"/>
          <w:szCs w:val="36"/>
          <w:highlight w:val="none"/>
        </w:rPr>
        <w:t>地址：</w:t>
      </w:r>
    </w:p>
    <w:p w14:paraId="70FC37C5">
      <w:pPr>
        <w:autoSpaceDE w:val="0"/>
        <w:autoSpaceDN w:val="0"/>
        <w:adjustRightInd w:val="0"/>
        <w:spacing w:line="240" w:lineRule="auto"/>
        <w:rPr>
          <w:rFonts w:ascii="宋体" w:hAnsi="宋体" w:cs="宋体"/>
          <w:b/>
          <w:bCs/>
          <w:sz w:val="24"/>
          <w:highlight w:val="none"/>
        </w:rPr>
      </w:pPr>
      <w:r>
        <w:rPr>
          <w:rFonts w:hint="eastAsia" w:ascii="宋体" w:hAnsi="宋体" w:cs="宋体"/>
          <w:sz w:val="36"/>
          <w:szCs w:val="36"/>
          <w:highlight w:val="none"/>
        </w:rPr>
        <w:t>时间：</w:t>
      </w:r>
      <w:r>
        <w:rPr>
          <w:rFonts w:hint="eastAsia" w:ascii="宋体" w:hAnsi="宋体" w:cs="宋体"/>
          <w:b/>
          <w:bCs/>
          <w:sz w:val="24"/>
          <w:highlight w:val="none"/>
        </w:rPr>
        <w:br w:type="page"/>
      </w:r>
    </w:p>
    <w:p w14:paraId="09EC3022">
      <w:pPr>
        <w:spacing w:line="240" w:lineRule="auto"/>
        <w:jc w:val="center"/>
        <w:rPr>
          <w:rFonts w:ascii="宋体" w:hAnsi="宋体" w:cs="宋体"/>
          <w:b/>
          <w:bCs/>
          <w:sz w:val="30"/>
          <w:szCs w:val="30"/>
          <w:highlight w:val="none"/>
        </w:rPr>
      </w:pPr>
      <w:r>
        <w:rPr>
          <w:rFonts w:hint="eastAsia" w:ascii="宋体" w:hAnsi="宋体" w:cs="宋体"/>
          <w:b/>
          <w:bCs/>
          <w:sz w:val="30"/>
          <w:szCs w:val="30"/>
          <w:highlight w:val="none"/>
        </w:rPr>
        <w:t>资格证明文件目录</w:t>
      </w:r>
    </w:p>
    <w:p w14:paraId="4C544681">
      <w:pPr>
        <w:spacing w:line="240" w:lineRule="auto"/>
        <w:rPr>
          <w:rFonts w:ascii="宋体" w:hAnsi="宋体" w:cs="宋体"/>
          <w:sz w:val="30"/>
          <w:szCs w:val="30"/>
          <w:highlight w:val="none"/>
        </w:rPr>
      </w:pPr>
    </w:p>
    <w:p w14:paraId="6ECCBBDE">
      <w:pPr>
        <w:spacing w:line="240" w:lineRule="auto"/>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（1）投标声明书</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格式见附件</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zh-CN"/>
        </w:rPr>
        <w:t>；</w:t>
      </w:r>
    </w:p>
    <w:p w14:paraId="4ACF3064">
      <w:pPr>
        <w:spacing w:line="240" w:lineRule="auto"/>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（2）授权委托书</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格式见附件</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zh-CN"/>
        </w:rPr>
        <w:t>（法定代表人亲自办理投标事宜的，则无需提交</w:t>
      </w:r>
      <w:r>
        <w:rPr>
          <w:rFonts w:hint="eastAsia" w:ascii="宋体" w:hAnsi="宋体" w:eastAsia="宋体" w:cs="宋体"/>
          <w:sz w:val="30"/>
          <w:szCs w:val="30"/>
          <w:highlight w:val="none"/>
        </w:rPr>
        <w:t>法定代表人授权书，仅提供法定代表人身份证明即可，法定代表人须与营业执照上载明的一致</w:t>
      </w:r>
      <w:r>
        <w:rPr>
          <w:rFonts w:hint="eastAsia" w:ascii="宋体" w:hAnsi="宋体" w:eastAsia="宋体" w:cs="宋体"/>
          <w:sz w:val="30"/>
          <w:szCs w:val="30"/>
          <w:highlight w:val="none"/>
          <w:lang w:val="zh-CN"/>
        </w:rPr>
        <w:t>)；</w:t>
      </w:r>
    </w:p>
    <w:p w14:paraId="19D6F011">
      <w:pPr>
        <w:spacing w:line="240" w:lineRule="auto"/>
        <w:rPr>
          <w:rFonts w:hint="eastAsia" w:ascii="宋体" w:hAnsi="宋体" w:eastAsia="宋体" w:cs="宋体"/>
          <w:sz w:val="30"/>
          <w:szCs w:val="30"/>
          <w:highlight w:val="none"/>
          <w:lang w:val="zh-CN" w:eastAsia="zh-CN"/>
        </w:rPr>
      </w:pPr>
      <w:r>
        <w:rPr>
          <w:rFonts w:hint="eastAsia" w:ascii="宋体" w:hAnsi="宋体" w:eastAsia="宋体" w:cs="宋体"/>
          <w:sz w:val="30"/>
          <w:szCs w:val="30"/>
          <w:highlight w:val="none"/>
          <w:lang w:val="zh-CN" w:eastAsia="zh-CN"/>
        </w:rPr>
        <w:t>（3）营业执照（复印件）、资质</w:t>
      </w:r>
      <w:r>
        <w:rPr>
          <w:rFonts w:hint="eastAsia" w:ascii="宋体" w:hAnsi="宋体" w:cs="宋体"/>
          <w:sz w:val="30"/>
          <w:szCs w:val="30"/>
          <w:highlight w:val="none"/>
          <w:lang w:val="en-US" w:eastAsia="zh-CN"/>
        </w:rPr>
        <w:t>证书</w:t>
      </w:r>
      <w:r>
        <w:rPr>
          <w:rFonts w:hint="eastAsia" w:ascii="宋体" w:hAnsi="宋体" w:eastAsia="宋体" w:cs="宋体"/>
          <w:sz w:val="30"/>
          <w:szCs w:val="30"/>
          <w:highlight w:val="none"/>
          <w:lang w:val="zh-CN" w:eastAsia="zh-CN"/>
        </w:rPr>
        <w:t>影印件</w:t>
      </w:r>
      <w:r>
        <w:rPr>
          <w:rFonts w:hint="eastAsia" w:ascii="宋体" w:hAnsi="宋体" w:cs="宋体"/>
          <w:sz w:val="30"/>
          <w:szCs w:val="30"/>
          <w:highlight w:val="none"/>
          <w:lang w:val="zh-CN" w:eastAsia="zh-CN"/>
        </w:rPr>
        <w:t>、</w:t>
      </w:r>
      <w:r>
        <w:rPr>
          <w:rFonts w:hint="eastAsia" w:ascii="宋体" w:hAnsi="宋体" w:cs="宋体"/>
          <w:sz w:val="30"/>
          <w:szCs w:val="30"/>
          <w:highlight w:val="none"/>
          <w:lang w:val="en-US" w:eastAsia="zh-CN"/>
        </w:rPr>
        <w:t>项目负责人高级工程师证书影印件</w:t>
      </w:r>
      <w:r>
        <w:rPr>
          <w:rFonts w:hint="eastAsia" w:ascii="宋体" w:hAnsi="宋体" w:eastAsia="宋体" w:cs="宋体"/>
          <w:sz w:val="30"/>
          <w:szCs w:val="30"/>
          <w:highlight w:val="none"/>
          <w:lang w:val="zh-CN" w:eastAsia="zh-CN"/>
        </w:rPr>
        <w:t>；</w:t>
      </w:r>
    </w:p>
    <w:p w14:paraId="397277D1">
      <w:pPr>
        <w:spacing w:line="240" w:lineRule="auto"/>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w:t>
      </w:r>
      <w:r>
        <w:rPr>
          <w:rFonts w:hint="eastAsia" w:ascii="宋体" w:hAnsi="宋体" w:eastAsia="宋体" w:cs="宋体"/>
          <w:sz w:val="30"/>
          <w:szCs w:val="30"/>
          <w:highlight w:val="none"/>
          <w:lang w:val="en-US" w:eastAsia="zh-CN"/>
        </w:rPr>
        <w:t>4</w:t>
      </w:r>
      <w:r>
        <w:rPr>
          <w:rFonts w:hint="eastAsia" w:ascii="宋体" w:hAnsi="宋体" w:eastAsia="宋体" w:cs="宋体"/>
          <w:sz w:val="30"/>
          <w:szCs w:val="30"/>
          <w:highlight w:val="none"/>
          <w:lang w:val="zh-CN"/>
        </w:rPr>
        <w:t>）具有履行合同所必需的场地、设备和专业技术能力的承诺函</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en-US" w:eastAsia="zh-CN"/>
        </w:rPr>
        <w:t>格式见附件</w:t>
      </w:r>
      <w:r>
        <w:rPr>
          <w:rFonts w:hint="eastAsia" w:ascii="宋体" w:hAnsi="宋体" w:eastAsia="宋体" w:cs="宋体"/>
          <w:sz w:val="30"/>
          <w:szCs w:val="30"/>
          <w:highlight w:val="none"/>
        </w:rPr>
        <w:t>）</w:t>
      </w:r>
      <w:r>
        <w:rPr>
          <w:rFonts w:hint="eastAsia" w:ascii="宋体" w:hAnsi="宋体" w:eastAsia="宋体" w:cs="宋体"/>
          <w:sz w:val="30"/>
          <w:szCs w:val="30"/>
          <w:highlight w:val="none"/>
          <w:lang w:val="zh-CN"/>
        </w:rPr>
        <w:t>；</w:t>
      </w:r>
    </w:p>
    <w:p w14:paraId="4EC02F3E">
      <w:pPr>
        <w:spacing w:line="240" w:lineRule="auto"/>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w:t>
      </w:r>
      <w:r>
        <w:rPr>
          <w:rFonts w:hint="eastAsia" w:ascii="宋体" w:hAnsi="宋体" w:eastAsia="宋体" w:cs="宋体"/>
          <w:sz w:val="30"/>
          <w:szCs w:val="30"/>
          <w:highlight w:val="none"/>
          <w:lang w:val="en-US" w:eastAsia="zh-CN"/>
        </w:rPr>
        <w:t>5</w:t>
      </w:r>
      <w:r>
        <w:rPr>
          <w:rFonts w:hint="eastAsia" w:ascii="宋体" w:hAnsi="宋体" w:eastAsia="宋体" w:cs="宋体"/>
          <w:sz w:val="30"/>
          <w:szCs w:val="30"/>
          <w:highlight w:val="none"/>
          <w:lang w:val="zh-CN"/>
        </w:rPr>
        <w:t>）依法缴纳税收和社会保障资金的承诺函（</w:t>
      </w:r>
      <w:r>
        <w:rPr>
          <w:rFonts w:hint="eastAsia" w:ascii="宋体" w:hAnsi="宋体" w:eastAsia="宋体" w:cs="宋体"/>
          <w:sz w:val="30"/>
          <w:szCs w:val="30"/>
          <w:highlight w:val="none"/>
          <w:lang w:val="en-US" w:eastAsia="zh-CN"/>
        </w:rPr>
        <w:t>格式见附件</w:t>
      </w:r>
      <w:r>
        <w:rPr>
          <w:rFonts w:hint="eastAsia" w:ascii="宋体" w:hAnsi="宋体" w:eastAsia="宋体" w:cs="宋体"/>
          <w:sz w:val="30"/>
          <w:szCs w:val="30"/>
          <w:highlight w:val="none"/>
          <w:lang w:val="zh-CN"/>
        </w:rPr>
        <w:t>）；</w:t>
      </w:r>
    </w:p>
    <w:p w14:paraId="4B48F479">
      <w:pPr>
        <w:spacing w:line="240" w:lineRule="auto"/>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w:t>
      </w:r>
      <w:r>
        <w:rPr>
          <w:rFonts w:hint="eastAsia" w:ascii="宋体" w:hAnsi="宋体" w:eastAsia="宋体" w:cs="宋体"/>
          <w:sz w:val="30"/>
          <w:szCs w:val="30"/>
          <w:highlight w:val="none"/>
          <w:lang w:val="en-US" w:eastAsia="zh-CN"/>
        </w:rPr>
        <w:t>6</w:t>
      </w:r>
      <w:r>
        <w:rPr>
          <w:rFonts w:hint="eastAsia" w:ascii="宋体" w:hAnsi="宋体" w:eastAsia="宋体" w:cs="宋体"/>
          <w:sz w:val="30"/>
          <w:szCs w:val="30"/>
          <w:highlight w:val="none"/>
          <w:lang w:val="zh-CN"/>
        </w:rPr>
        <w:t>）投标供应商没有失信记录承诺函（</w:t>
      </w:r>
      <w:r>
        <w:rPr>
          <w:rFonts w:hint="eastAsia" w:ascii="宋体" w:hAnsi="宋体" w:eastAsia="宋体" w:cs="宋体"/>
          <w:sz w:val="30"/>
          <w:szCs w:val="30"/>
          <w:highlight w:val="none"/>
          <w:lang w:val="en-US" w:eastAsia="zh-CN"/>
        </w:rPr>
        <w:t>格式见附件</w:t>
      </w:r>
      <w:r>
        <w:rPr>
          <w:rFonts w:hint="eastAsia" w:ascii="宋体" w:hAnsi="宋体" w:eastAsia="宋体" w:cs="宋体"/>
          <w:sz w:val="30"/>
          <w:szCs w:val="30"/>
          <w:highlight w:val="none"/>
          <w:lang w:val="zh-CN"/>
        </w:rPr>
        <w:t>）；</w:t>
      </w:r>
    </w:p>
    <w:p w14:paraId="5B8541FE">
      <w:pPr>
        <w:spacing w:line="240" w:lineRule="auto"/>
        <w:rPr>
          <w:rFonts w:hint="eastAsia" w:ascii="宋体" w:hAnsi="宋体" w:eastAsia="宋体" w:cs="宋体"/>
          <w:sz w:val="30"/>
          <w:szCs w:val="30"/>
          <w:highlight w:val="none"/>
          <w:lang w:val="zh-CN"/>
        </w:rPr>
      </w:pPr>
      <w:r>
        <w:rPr>
          <w:rFonts w:hint="eastAsia" w:ascii="宋体" w:hAnsi="宋体" w:eastAsia="宋体" w:cs="宋体"/>
          <w:sz w:val="30"/>
          <w:szCs w:val="30"/>
          <w:highlight w:val="none"/>
          <w:lang w:val="zh-CN"/>
        </w:rPr>
        <w:t>（</w:t>
      </w:r>
      <w:r>
        <w:rPr>
          <w:rFonts w:hint="eastAsia" w:ascii="宋体" w:hAnsi="宋体" w:eastAsia="宋体" w:cs="宋体"/>
          <w:sz w:val="30"/>
          <w:szCs w:val="30"/>
          <w:highlight w:val="none"/>
          <w:lang w:val="en-US" w:eastAsia="zh-CN"/>
        </w:rPr>
        <w:t>7</w:t>
      </w:r>
      <w:r>
        <w:rPr>
          <w:rFonts w:hint="eastAsia" w:ascii="宋体" w:hAnsi="宋体" w:eastAsia="宋体" w:cs="宋体"/>
          <w:sz w:val="30"/>
          <w:szCs w:val="30"/>
          <w:highlight w:val="none"/>
          <w:lang w:val="zh-CN"/>
        </w:rPr>
        <w:t>）投标人资格自查表（</w:t>
      </w:r>
      <w:r>
        <w:rPr>
          <w:rFonts w:hint="eastAsia" w:ascii="宋体" w:hAnsi="宋体" w:eastAsia="宋体" w:cs="宋体"/>
          <w:sz w:val="30"/>
          <w:szCs w:val="30"/>
          <w:highlight w:val="none"/>
          <w:lang w:val="en-US" w:eastAsia="zh-CN"/>
        </w:rPr>
        <w:t>格式见附件</w:t>
      </w:r>
      <w:r>
        <w:rPr>
          <w:rFonts w:hint="eastAsia" w:ascii="宋体" w:hAnsi="宋体" w:eastAsia="宋体" w:cs="宋体"/>
          <w:sz w:val="30"/>
          <w:szCs w:val="30"/>
          <w:highlight w:val="none"/>
          <w:lang w:val="zh-CN"/>
        </w:rPr>
        <w:t>）</w:t>
      </w:r>
    </w:p>
    <w:p w14:paraId="073447E9">
      <w:pPr>
        <w:spacing w:line="240" w:lineRule="auto"/>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zh-CN"/>
        </w:rPr>
        <w:t>（</w:t>
      </w:r>
      <w:r>
        <w:rPr>
          <w:rFonts w:hint="eastAsia" w:ascii="宋体" w:hAnsi="宋体" w:eastAsia="宋体" w:cs="宋体"/>
          <w:sz w:val="30"/>
          <w:szCs w:val="30"/>
          <w:highlight w:val="none"/>
          <w:lang w:val="en-US" w:eastAsia="zh-CN"/>
        </w:rPr>
        <w:t>8</w:t>
      </w:r>
      <w:r>
        <w:rPr>
          <w:rFonts w:hint="eastAsia" w:ascii="宋体" w:hAnsi="宋体" w:eastAsia="宋体" w:cs="宋体"/>
          <w:sz w:val="30"/>
          <w:szCs w:val="30"/>
          <w:highlight w:val="none"/>
          <w:lang w:val="zh-CN"/>
        </w:rPr>
        <w:t>）《中小企业声明函》（格式见附件）</w:t>
      </w:r>
    </w:p>
    <w:p w14:paraId="2B79CD4D">
      <w:pPr>
        <w:spacing w:line="240" w:lineRule="auto"/>
        <w:rPr>
          <w:rFonts w:hint="eastAsia" w:ascii="宋体" w:hAnsi="宋体" w:eastAsia="宋体" w:cs="宋体"/>
          <w:sz w:val="24"/>
          <w:szCs w:val="24"/>
          <w:highlight w:val="none"/>
        </w:rPr>
      </w:pPr>
      <w:r>
        <w:rPr>
          <w:rFonts w:hint="eastAsia" w:ascii="宋体" w:hAnsi="宋体" w:eastAsia="宋体" w:cs="宋体"/>
          <w:sz w:val="30"/>
          <w:szCs w:val="30"/>
          <w:highlight w:val="none"/>
        </w:rPr>
        <w:t>上述资格条件审查材料有一项不提供的，视为资格审查不通过</w:t>
      </w:r>
      <w:r>
        <w:rPr>
          <w:rFonts w:hint="eastAsia" w:ascii="宋体" w:hAnsi="宋体" w:eastAsia="宋体" w:cs="宋体"/>
          <w:sz w:val="24"/>
          <w:szCs w:val="24"/>
          <w:highlight w:val="none"/>
        </w:rPr>
        <w:t>。</w:t>
      </w:r>
    </w:p>
    <w:p w14:paraId="4C797B93">
      <w:pPr>
        <w:spacing w:line="240" w:lineRule="auto"/>
        <w:rPr>
          <w:rFonts w:ascii="宋体" w:hAnsi="宋体" w:cs="宋体"/>
          <w:sz w:val="24"/>
          <w:highlight w:val="none"/>
        </w:rPr>
      </w:pPr>
    </w:p>
    <w:p w14:paraId="08C9E0A8">
      <w:pPr>
        <w:spacing w:line="240" w:lineRule="auto"/>
        <w:rPr>
          <w:rFonts w:ascii="宋体" w:hAnsi="宋体" w:cs="宋体"/>
          <w:sz w:val="24"/>
          <w:highlight w:val="none"/>
        </w:rPr>
      </w:pPr>
    </w:p>
    <w:p w14:paraId="227412C3">
      <w:pPr>
        <w:spacing w:line="240" w:lineRule="auto"/>
        <w:rPr>
          <w:rFonts w:ascii="宋体" w:hAnsi="宋体" w:cs="宋体"/>
          <w:sz w:val="24"/>
          <w:highlight w:val="none"/>
        </w:rPr>
      </w:pPr>
    </w:p>
    <w:p w14:paraId="593ACC5D">
      <w:pPr>
        <w:spacing w:line="240" w:lineRule="auto"/>
        <w:rPr>
          <w:rFonts w:ascii="宋体" w:hAnsi="宋体" w:cs="宋体"/>
          <w:sz w:val="24"/>
          <w:highlight w:val="none"/>
        </w:rPr>
      </w:pPr>
    </w:p>
    <w:p w14:paraId="6B974640">
      <w:pPr>
        <w:spacing w:line="240" w:lineRule="auto"/>
        <w:rPr>
          <w:rFonts w:ascii="宋体" w:hAnsi="宋体" w:cs="宋体"/>
          <w:sz w:val="24"/>
          <w:highlight w:val="none"/>
        </w:rPr>
      </w:pPr>
    </w:p>
    <w:p w14:paraId="4FC0D760">
      <w:pPr>
        <w:spacing w:line="240" w:lineRule="auto"/>
        <w:rPr>
          <w:rFonts w:ascii="宋体" w:hAnsi="宋体" w:cs="宋体"/>
          <w:sz w:val="24"/>
          <w:highlight w:val="none"/>
        </w:rPr>
      </w:pPr>
    </w:p>
    <w:p w14:paraId="2BAD0276">
      <w:pPr>
        <w:spacing w:line="240" w:lineRule="auto"/>
        <w:rPr>
          <w:rFonts w:ascii="宋体" w:hAnsi="宋体" w:cs="宋体"/>
          <w:sz w:val="24"/>
          <w:highlight w:val="none"/>
        </w:rPr>
      </w:pPr>
    </w:p>
    <w:p w14:paraId="563D7754">
      <w:pPr>
        <w:spacing w:line="240" w:lineRule="auto"/>
        <w:rPr>
          <w:rFonts w:ascii="宋体" w:hAnsi="宋体" w:cs="宋体"/>
          <w:sz w:val="24"/>
          <w:highlight w:val="none"/>
        </w:rPr>
      </w:pPr>
    </w:p>
    <w:p w14:paraId="3D9FF524">
      <w:pPr>
        <w:spacing w:line="240" w:lineRule="auto"/>
        <w:rPr>
          <w:rFonts w:ascii="宋体" w:hAnsi="宋体" w:cs="宋体"/>
          <w:sz w:val="24"/>
          <w:highlight w:val="none"/>
        </w:rPr>
      </w:pPr>
    </w:p>
    <w:p w14:paraId="508BF322">
      <w:pPr>
        <w:spacing w:line="240" w:lineRule="auto"/>
        <w:rPr>
          <w:rFonts w:ascii="宋体" w:hAnsi="宋体" w:cs="宋体"/>
          <w:sz w:val="24"/>
          <w:highlight w:val="none"/>
        </w:rPr>
      </w:pPr>
    </w:p>
    <w:p w14:paraId="4ED11043">
      <w:pPr>
        <w:spacing w:line="240" w:lineRule="auto"/>
        <w:rPr>
          <w:rFonts w:ascii="宋体" w:hAnsi="宋体" w:cs="宋体"/>
          <w:sz w:val="24"/>
          <w:highlight w:val="none"/>
        </w:rPr>
      </w:pPr>
    </w:p>
    <w:p w14:paraId="7E38BC14">
      <w:pPr>
        <w:spacing w:line="240" w:lineRule="auto"/>
        <w:rPr>
          <w:rFonts w:ascii="宋体" w:hAnsi="宋体" w:cs="宋体"/>
          <w:sz w:val="24"/>
          <w:highlight w:val="none"/>
        </w:rPr>
      </w:pPr>
      <w:r>
        <w:rPr>
          <w:rFonts w:hint="eastAsia" w:ascii="宋体" w:hAnsi="宋体" w:cs="宋体"/>
          <w:sz w:val="24"/>
          <w:highlight w:val="none"/>
        </w:rPr>
        <w:br w:type="page"/>
      </w:r>
    </w:p>
    <w:p w14:paraId="4DA4CC58">
      <w:pPr>
        <w:widowControl/>
        <w:spacing w:line="240" w:lineRule="auto"/>
        <w:jc w:val="left"/>
        <w:rPr>
          <w:rFonts w:ascii="宋体" w:hAnsi="宋体" w:cs="宋体"/>
          <w:b/>
          <w:kern w:val="0"/>
          <w:sz w:val="36"/>
          <w:szCs w:val="36"/>
          <w:highlight w:val="none"/>
          <w:lang w:val="zh-CN"/>
        </w:rPr>
      </w:pPr>
      <w:r>
        <w:rPr>
          <w:rFonts w:hint="eastAsia" w:ascii="宋体" w:hAnsi="宋体" w:cs="宋体"/>
          <w:b/>
          <w:sz w:val="24"/>
          <w:highlight w:val="none"/>
        </w:rPr>
        <w:t xml:space="preserve">附件                 </w:t>
      </w:r>
      <w:r>
        <w:rPr>
          <w:rFonts w:hint="eastAsia" w:ascii="宋体" w:hAnsi="宋体" w:cs="宋体"/>
          <w:b/>
          <w:sz w:val="36"/>
          <w:szCs w:val="36"/>
          <w:highlight w:val="none"/>
        </w:rPr>
        <w:t xml:space="preserve"> </w:t>
      </w:r>
      <w:r>
        <w:rPr>
          <w:rFonts w:hint="eastAsia" w:ascii="宋体" w:hAnsi="宋体" w:cs="宋体"/>
          <w:b/>
          <w:kern w:val="0"/>
          <w:sz w:val="36"/>
          <w:szCs w:val="36"/>
          <w:highlight w:val="none"/>
          <w:lang w:val="zh-CN"/>
        </w:rPr>
        <w:t>投标声明书</w:t>
      </w:r>
    </w:p>
    <w:p w14:paraId="1F31C3F8">
      <w:pPr>
        <w:rPr>
          <w:rFonts w:ascii="宋体" w:hAnsi="宋体" w:cs="宋体"/>
          <w:sz w:val="24"/>
          <w:highlight w:val="none"/>
        </w:rPr>
      </w:pPr>
      <w:r>
        <w:rPr>
          <w:rFonts w:hint="eastAsia" w:ascii="宋体" w:hAnsi="宋体" w:cs="宋体"/>
          <w:sz w:val="24"/>
          <w:highlight w:val="none"/>
          <w:u w:val="single"/>
        </w:rPr>
        <w:t>建经投资咨询有限公司</w:t>
      </w:r>
      <w:r>
        <w:rPr>
          <w:rFonts w:hint="eastAsia" w:ascii="宋体" w:hAnsi="宋体" w:cs="宋体"/>
          <w:sz w:val="24"/>
          <w:highlight w:val="none"/>
        </w:rPr>
        <w:t>（采购代理机构名称）：</w:t>
      </w:r>
    </w:p>
    <w:p w14:paraId="6FE1AB5F">
      <w:pPr>
        <w:ind w:firstLine="480" w:firstLineChars="200"/>
        <w:rPr>
          <w:rFonts w:ascii="宋体" w:hAnsi="宋体" w:cs="宋体"/>
          <w:sz w:val="24"/>
          <w:highlight w:val="none"/>
        </w:rPr>
      </w:pPr>
      <w:r>
        <w:rPr>
          <w:rFonts w:hint="eastAsia" w:ascii="宋体" w:hAnsi="宋体" w:cs="宋体"/>
          <w:sz w:val="24"/>
          <w:highlight w:val="none"/>
          <w:u w:val="single"/>
        </w:rPr>
        <w:t>（投标人名称）</w:t>
      </w:r>
      <w:r>
        <w:rPr>
          <w:rFonts w:hint="eastAsia" w:ascii="宋体" w:hAnsi="宋体" w:cs="宋体"/>
          <w:sz w:val="24"/>
          <w:highlight w:val="none"/>
        </w:rPr>
        <w:t>系中华人民共和国合法企业，经营地址。</w:t>
      </w:r>
    </w:p>
    <w:p w14:paraId="777DEC04">
      <w:pPr>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投标人名称 </w:t>
      </w:r>
      <w:r>
        <w:rPr>
          <w:rFonts w:hint="eastAsia" w:ascii="宋体" w:hAnsi="宋体" w:cs="宋体"/>
          <w:sz w:val="24"/>
          <w:highlight w:val="none"/>
        </w:rPr>
        <w:t>）的法定代表人，我公司自愿参加贵方组织的（</w:t>
      </w:r>
      <w:r>
        <w:rPr>
          <w:rFonts w:hint="eastAsia" w:ascii="宋体" w:hAnsi="宋体" w:cs="宋体"/>
          <w:sz w:val="24"/>
          <w:highlight w:val="none"/>
          <w:u w:val="single"/>
          <w:lang w:eastAsia="zh-CN"/>
        </w:rPr>
        <w:t>桐屿大道（一号路-南山街）、桐屿大道（三号路-院路路）工程（设计） </w:t>
      </w:r>
      <w:r>
        <w:rPr>
          <w:rFonts w:hint="eastAsia" w:ascii="宋体" w:hAnsi="宋体" w:cs="宋体"/>
          <w:sz w:val="24"/>
          <w:highlight w:val="none"/>
        </w:rPr>
        <w:t>）（编号为</w:t>
      </w:r>
      <w:r>
        <w:rPr>
          <w:rFonts w:hint="eastAsia" w:ascii="宋体" w:hAnsi="宋体" w:cs="宋体"/>
          <w:sz w:val="24"/>
          <w:highlight w:val="none"/>
          <w:u w:val="single"/>
          <w:lang w:eastAsia="zh-CN"/>
        </w:rPr>
        <w:t>JJLQ2025-004</w:t>
      </w:r>
      <w:r>
        <w:rPr>
          <w:rFonts w:hint="eastAsia" w:ascii="宋体" w:hAnsi="宋体" w:cs="宋体"/>
          <w:sz w:val="24"/>
          <w:highlight w:val="none"/>
        </w:rPr>
        <w:t>）的投标，为此，我公司就本次投标有关事项郑重声明如下：</w:t>
      </w:r>
    </w:p>
    <w:p w14:paraId="15F49B20">
      <w:pPr>
        <w:ind w:firstLine="480" w:firstLineChars="200"/>
        <w:rPr>
          <w:rFonts w:ascii="宋体" w:hAnsi="宋体" w:cs="宋体"/>
          <w:sz w:val="24"/>
          <w:highlight w:val="none"/>
        </w:rPr>
      </w:pPr>
      <w:r>
        <w:rPr>
          <w:rFonts w:hint="eastAsia" w:ascii="宋体" w:hAnsi="宋体" w:cs="宋体"/>
          <w:sz w:val="24"/>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26CDA85">
      <w:pPr>
        <w:ind w:firstLine="480" w:firstLineChars="200"/>
        <w:rPr>
          <w:rFonts w:ascii="宋体" w:hAnsi="宋体" w:cs="宋体"/>
          <w:sz w:val="24"/>
          <w:highlight w:val="none"/>
        </w:rPr>
      </w:pPr>
      <w:r>
        <w:rPr>
          <w:rFonts w:hint="eastAsia" w:ascii="宋体" w:hAnsi="宋体" w:cs="宋体"/>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091B1111">
      <w:pPr>
        <w:ind w:firstLine="480" w:firstLineChars="200"/>
        <w:rPr>
          <w:rFonts w:ascii="宋体" w:hAnsi="宋体" w:cs="宋体"/>
          <w:sz w:val="24"/>
          <w:highlight w:val="none"/>
        </w:rPr>
      </w:pPr>
      <w:r>
        <w:rPr>
          <w:rFonts w:hint="eastAsia" w:ascii="宋体" w:hAnsi="宋体" w:cs="宋体"/>
          <w:sz w:val="24"/>
          <w:highlight w:val="none"/>
        </w:rPr>
        <w:t>3、我</w:t>
      </w:r>
      <w:r>
        <w:rPr>
          <w:rFonts w:hint="eastAsia" w:ascii="宋体" w:hAnsi="宋体" w:cs="宋体"/>
          <w:sz w:val="24"/>
          <w:highlight w:val="none"/>
          <w:lang w:val="zh-CN"/>
        </w:rPr>
        <w:t>公司</w:t>
      </w:r>
      <w:r>
        <w:rPr>
          <w:rFonts w:hint="eastAsia" w:ascii="宋体" w:hAnsi="宋体" w:cs="宋体"/>
          <w:sz w:val="24"/>
          <w:highlight w:val="none"/>
        </w:rPr>
        <w:t>不是采购人的附属机构；在获知本项目采购信息后，与采购人聘请的为此项目提供咨询服务的公司及其附属机构没有任何联系。</w:t>
      </w:r>
    </w:p>
    <w:p w14:paraId="19D9593F">
      <w:pPr>
        <w:ind w:firstLine="480" w:firstLineChars="200"/>
        <w:rPr>
          <w:rFonts w:ascii="宋体" w:hAnsi="宋体" w:cs="宋体"/>
          <w:sz w:val="24"/>
          <w:highlight w:val="none"/>
          <w:lang w:val="af-ZA"/>
        </w:rPr>
      </w:pPr>
      <w:r>
        <w:rPr>
          <w:rFonts w:hint="eastAsia" w:ascii="宋体" w:hAnsi="宋体" w:cs="宋体"/>
          <w:sz w:val="24"/>
          <w:highlight w:val="none"/>
        </w:rPr>
        <w:t>4、我</w:t>
      </w:r>
      <w:r>
        <w:rPr>
          <w:rFonts w:hint="eastAsia" w:ascii="宋体" w:hAnsi="宋体" w:cs="宋体"/>
          <w:sz w:val="24"/>
          <w:highlight w:val="none"/>
          <w:lang w:val="zh-CN"/>
        </w:rPr>
        <w:t>公司</w:t>
      </w:r>
      <w:r>
        <w:rPr>
          <w:rFonts w:hint="eastAsia" w:ascii="宋体" w:hAnsi="宋体" w:cs="宋体"/>
          <w:sz w:val="24"/>
          <w:highlight w:val="none"/>
        </w:rPr>
        <w:t>保证，</w:t>
      </w:r>
      <w:r>
        <w:rPr>
          <w:rFonts w:hint="eastAsia" w:ascii="宋体" w:hAnsi="宋体" w:cs="宋体"/>
          <w:sz w:val="24"/>
          <w:highlight w:val="none"/>
          <w:lang w:val="af-ZA"/>
        </w:rPr>
        <w:t>采购人在中华人民共和国境内使用</w:t>
      </w:r>
      <w:r>
        <w:rPr>
          <w:rFonts w:hint="eastAsia" w:ascii="宋体" w:hAnsi="宋体" w:cs="宋体"/>
          <w:sz w:val="24"/>
          <w:highlight w:val="none"/>
        </w:rPr>
        <w:t>我</w:t>
      </w:r>
      <w:r>
        <w:rPr>
          <w:rFonts w:hint="eastAsia" w:ascii="宋体" w:hAnsi="宋体" w:cs="宋体"/>
          <w:sz w:val="24"/>
          <w:highlight w:val="none"/>
          <w:lang w:val="zh-CN"/>
        </w:rPr>
        <w:t>公司</w:t>
      </w:r>
      <w:r>
        <w:rPr>
          <w:rFonts w:hint="eastAsia" w:ascii="宋体" w:hAnsi="宋体" w:cs="宋体"/>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25FF0E9">
      <w:pPr>
        <w:ind w:firstLine="480" w:firstLineChars="200"/>
        <w:rPr>
          <w:rFonts w:ascii="宋体" w:hAnsi="宋体" w:cs="宋体"/>
          <w:sz w:val="24"/>
          <w:highlight w:val="none"/>
        </w:rPr>
      </w:pPr>
      <w:r>
        <w:rPr>
          <w:rFonts w:hint="eastAsia" w:ascii="宋体" w:hAnsi="宋体" w:cs="宋体"/>
          <w:sz w:val="24"/>
          <w:highlight w:val="none"/>
          <w:lang w:val="af-ZA"/>
        </w:rPr>
        <w:t>5、我</w:t>
      </w:r>
      <w:r>
        <w:rPr>
          <w:rFonts w:hint="eastAsia" w:ascii="宋体" w:hAnsi="宋体" w:cs="宋体"/>
          <w:sz w:val="24"/>
          <w:highlight w:val="none"/>
          <w:lang w:val="zh-CN"/>
        </w:rPr>
        <w:t>公司</w:t>
      </w:r>
      <w:r>
        <w:rPr>
          <w:rFonts w:hint="eastAsia" w:ascii="宋体" w:hAnsi="宋体" w:cs="宋体"/>
          <w:sz w:val="24"/>
          <w:highlight w:val="none"/>
          <w:lang w:val="af-ZA"/>
        </w:rPr>
        <w:t>严格履行政府采购合同，不降低合同约定的产品质量和服务，不擅自变更、中止、终止合同，或拒绝履行合同义务；</w:t>
      </w:r>
    </w:p>
    <w:p w14:paraId="43D8E2F9">
      <w:pPr>
        <w:ind w:firstLine="480" w:firstLineChars="200"/>
        <w:rPr>
          <w:rFonts w:ascii="宋体" w:hAnsi="宋体" w:cs="宋体"/>
          <w:sz w:val="24"/>
          <w:highlight w:val="none"/>
        </w:rPr>
      </w:pPr>
      <w:r>
        <w:rPr>
          <w:rFonts w:hint="eastAsia" w:ascii="宋体" w:hAnsi="宋体" w:cs="宋体"/>
          <w:sz w:val="24"/>
          <w:highlight w:val="none"/>
        </w:rPr>
        <w:t>6、以上事项如有虚假或隐瞒，我</w:t>
      </w:r>
      <w:r>
        <w:rPr>
          <w:rFonts w:hint="eastAsia" w:ascii="宋体" w:hAnsi="宋体" w:cs="宋体"/>
          <w:sz w:val="24"/>
          <w:highlight w:val="none"/>
          <w:lang w:val="zh-CN"/>
        </w:rPr>
        <w:t>公司</w:t>
      </w:r>
      <w:r>
        <w:rPr>
          <w:rFonts w:hint="eastAsia" w:ascii="宋体" w:hAnsi="宋体" w:cs="宋体"/>
          <w:sz w:val="24"/>
          <w:highlight w:val="none"/>
        </w:rPr>
        <w:t>愿意承担一切后果，并不再寻求任何旨在减轻或免除法律责任的辩解。</w:t>
      </w:r>
    </w:p>
    <w:p w14:paraId="7D3331D2">
      <w:pPr>
        <w:adjustRightInd w:val="0"/>
        <w:snapToGrid w:val="0"/>
        <w:ind w:firstLine="480"/>
        <w:rPr>
          <w:rFonts w:ascii="宋体" w:hAnsi="宋体" w:cs="宋体"/>
          <w:kern w:val="0"/>
          <w:sz w:val="24"/>
          <w:highlight w:val="none"/>
        </w:rPr>
      </w:pPr>
    </w:p>
    <w:p w14:paraId="0ADD916C">
      <w:pPr>
        <w:ind w:firstLine="4560" w:firstLineChars="1900"/>
        <w:rPr>
          <w:rFonts w:ascii="宋体" w:hAnsi="宋体" w:cs="宋体"/>
          <w:sz w:val="24"/>
          <w:highlight w:val="none"/>
          <w:lang w:val="zh-CN"/>
        </w:rPr>
      </w:pPr>
      <w:r>
        <w:rPr>
          <w:rFonts w:hint="eastAsia" w:ascii="宋体" w:hAnsi="宋体" w:cs="宋体"/>
          <w:sz w:val="24"/>
          <w:highlight w:val="none"/>
          <w:lang w:val="zh-CN"/>
        </w:rPr>
        <w:t>投标人名称(公章)：</w:t>
      </w:r>
    </w:p>
    <w:p w14:paraId="1C4D59A6">
      <w:pPr>
        <w:ind w:firstLine="4560" w:firstLineChars="1900"/>
        <w:rPr>
          <w:rFonts w:ascii="宋体" w:hAnsi="宋体" w:cs="宋体"/>
          <w:sz w:val="24"/>
          <w:highlight w:val="none"/>
          <w:lang w:val="zh-CN"/>
        </w:rPr>
      </w:pPr>
      <w:r>
        <w:rPr>
          <w:rFonts w:hint="eastAsia" w:ascii="宋体" w:hAnsi="宋体" w:cs="宋体"/>
          <w:sz w:val="24"/>
          <w:highlight w:val="none"/>
          <w:lang w:val="zh-CN"/>
        </w:rPr>
        <w:t>法定代表人或授权委托人(签字)：</w:t>
      </w:r>
    </w:p>
    <w:p w14:paraId="228D62D9">
      <w:pPr>
        <w:ind w:firstLine="4560" w:firstLineChars="190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u w:val="single"/>
        </w:rPr>
        <w:t xml:space="preserve">      </w:t>
      </w:r>
      <w:r>
        <w:rPr>
          <w:rFonts w:hint="eastAsia" w:ascii="宋体" w:hAnsi="宋体" w:cs="宋体"/>
          <w:sz w:val="24"/>
          <w:highlight w:val="none"/>
          <w:lang w:val="zh-CN"/>
        </w:rPr>
        <w:t>年</w:t>
      </w:r>
      <w:r>
        <w:rPr>
          <w:rFonts w:hint="eastAsia" w:ascii="宋体" w:hAnsi="宋体" w:cs="宋体"/>
          <w:sz w:val="24"/>
          <w:highlight w:val="none"/>
          <w:u w:val="single"/>
        </w:rPr>
        <w:t xml:space="preserve">    </w:t>
      </w:r>
      <w:r>
        <w:rPr>
          <w:rFonts w:hint="eastAsia" w:ascii="宋体" w:hAnsi="宋体" w:cs="宋体"/>
          <w:sz w:val="24"/>
          <w:highlight w:val="none"/>
          <w:lang w:val="zh-CN"/>
        </w:rPr>
        <w:t>月</w:t>
      </w:r>
      <w:r>
        <w:rPr>
          <w:rFonts w:hint="eastAsia" w:ascii="宋体" w:hAnsi="宋体" w:cs="宋体"/>
          <w:sz w:val="24"/>
          <w:highlight w:val="none"/>
          <w:u w:val="single"/>
        </w:rPr>
        <w:t xml:space="preserve">    </w:t>
      </w:r>
      <w:r>
        <w:rPr>
          <w:rFonts w:hint="eastAsia" w:ascii="宋体" w:hAnsi="宋体" w:cs="宋体"/>
          <w:sz w:val="24"/>
          <w:highlight w:val="none"/>
          <w:lang w:val="zh-CN"/>
        </w:rPr>
        <w:t>日</w:t>
      </w:r>
    </w:p>
    <w:p w14:paraId="5996FDC3">
      <w:pPr>
        <w:spacing w:line="240" w:lineRule="auto"/>
        <w:rPr>
          <w:rFonts w:ascii="宋体" w:hAnsi="宋体" w:cs="宋体"/>
          <w:b/>
          <w:sz w:val="24"/>
          <w:highlight w:val="none"/>
        </w:rPr>
      </w:pPr>
    </w:p>
    <w:p w14:paraId="662DDE54">
      <w:pPr>
        <w:widowControl/>
        <w:spacing w:line="240" w:lineRule="auto"/>
        <w:jc w:val="left"/>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附件                   授权委托书</w:t>
      </w:r>
    </w:p>
    <w:p w14:paraId="7023A75C">
      <w:pPr>
        <w:jc w:val="left"/>
        <w:rPr>
          <w:rFonts w:ascii="宋体" w:hAnsi="宋体" w:cs="宋体"/>
          <w:sz w:val="24"/>
          <w:highlight w:val="none"/>
        </w:rPr>
      </w:pPr>
      <w:r>
        <w:rPr>
          <w:rFonts w:hint="eastAsia" w:ascii="宋体" w:hAnsi="宋体" w:cs="宋体"/>
          <w:sz w:val="24"/>
          <w:highlight w:val="none"/>
          <w:u w:val="single"/>
        </w:rPr>
        <w:t>建经投资咨询有限公司</w:t>
      </w:r>
      <w:r>
        <w:rPr>
          <w:rFonts w:hint="eastAsia" w:ascii="宋体" w:hAnsi="宋体" w:cs="宋体"/>
          <w:sz w:val="24"/>
          <w:highlight w:val="none"/>
        </w:rPr>
        <w:t>（采购代理机构名称）：</w:t>
      </w:r>
    </w:p>
    <w:p w14:paraId="464E2310">
      <w:pPr>
        <w:ind w:firstLine="480" w:firstLineChars="200"/>
        <w:rPr>
          <w:rFonts w:ascii="宋体" w:hAnsi="宋体" w:cs="宋体"/>
          <w:sz w:val="24"/>
          <w:highlight w:val="none"/>
        </w:rPr>
      </w:pPr>
      <w:r>
        <w:rPr>
          <w:rFonts w:hint="eastAsia" w:ascii="宋体" w:hAnsi="宋体" w:cs="宋体"/>
          <w:sz w:val="24"/>
          <w:highlight w:val="none"/>
          <w:u w:val="single"/>
        </w:rPr>
        <w:t>（投标人全称）</w:t>
      </w:r>
      <w:r>
        <w:rPr>
          <w:rFonts w:hint="eastAsia" w:ascii="宋体" w:hAnsi="宋体" w:cs="宋体"/>
          <w:sz w:val="24"/>
          <w:highlight w:val="none"/>
        </w:rPr>
        <w:t>法定代表人（或营业执照中单位负责人）</w:t>
      </w:r>
      <w:r>
        <w:rPr>
          <w:rFonts w:hint="eastAsia" w:ascii="宋体" w:hAnsi="宋体" w:cs="宋体"/>
          <w:sz w:val="24"/>
          <w:highlight w:val="none"/>
          <w:u w:val="single"/>
        </w:rPr>
        <w:tab/>
      </w:r>
      <w:r>
        <w:rPr>
          <w:rFonts w:hint="eastAsia" w:ascii="宋体" w:hAnsi="宋体" w:cs="宋体"/>
          <w:sz w:val="24"/>
          <w:highlight w:val="none"/>
          <w:u w:val="single"/>
        </w:rPr>
        <w:t xml:space="preserve">（法定代表人或营业执照中单位负责人姓名） </w:t>
      </w:r>
      <w:r>
        <w:rPr>
          <w:rFonts w:hint="eastAsia" w:ascii="宋体" w:hAnsi="宋体" w:cs="宋体"/>
          <w:sz w:val="24"/>
          <w:highlight w:val="none"/>
        </w:rPr>
        <w:t>授权</w:t>
      </w:r>
      <w:r>
        <w:rPr>
          <w:rFonts w:hint="eastAsia" w:ascii="宋体" w:hAnsi="宋体" w:cs="宋体"/>
          <w:sz w:val="24"/>
          <w:highlight w:val="none"/>
          <w:u w:val="single"/>
        </w:rPr>
        <w:t xml:space="preserve"> （授权委托代理人姓名） </w:t>
      </w:r>
      <w:r>
        <w:rPr>
          <w:rFonts w:hint="eastAsia" w:ascii="宋体" w:hAnsi="宋体" w:cs="宋体"/>
          <w:sz w:val="24"/>
          <w:highlight w:val="none"/>
        </w:rPr>
        <w:t>为授权委托代理人，参加贵单位组织的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桐屿大道（一号路-南山街）、桐屿大道（三号路-院路路）工程（设计） </w:t>
      </w:r>
      <w:r>
        <w:rPr>
          <w:rFonts w:hint="eastAsia" w:ascii="宋体" w:hAnsi="宋体" w:cs="宋体"/>
          <w:sz w:val="24"/>
          <w:highlight w:val="none"/>
          <w:u w:val="single"/>
        </w:rPr>
        <w:t xml:space="preserve"> </w:t>
      </w:r>
      <w:r>
        <w:rPr>
          <w:rFonts w:hint="eastAsia" w:ascii="宋体" w:hAnsi="宋体" w:cs="宋体"/>
          <w:sz w:val="24"/>
          <w:highlight w:val="none"/>
        </w:rPr>
        <w:t>的采购活动，并代表我方全权办理针对上述项目的投标、开标、评标、签约等具体事务和签署相关文件。我方对授权委托代理人的签字事项负全部责任。</w:t>
      </w:r>
    </w:p>
    <w:p w14:paraId="169BA138">
      <w:pPr>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在撤销授权的书面通知以前，本授权书一直有效。授权委托代理人在授权委托书有效期内签署的所有文件不因授权的撤销而失效。</w:t>
      </w:r>
    </w:p>
    <w:p w14:paraId="7601ED08">
      <w:pPr>
        <w:ind w:firstLine="480" w:firstLineChars="200"/>
        <w:rPr>
          <w:rFonts w:ascii="宋体" w:hAnsi="宋体" w:cs="宋体"/>
          <w:sz w:val="24"/>
          <w:highlight w:val="none"/>
        </w:rPr>
      </w:pPr>
      <w:r>
        <w:rPr>
          <w:rFonts w:hint="eastAsia" w:ascii="宋体" w:hAnsi="宋体" w:cs="宋体"/>
          <w:sz w:val="24"/>
          <w:highlight w:val="none"/>
        </w:rPr>
        <w:t>授权委托代理人无转委托权，特此委托。</w:t>
      </w:r>
    </w:p>
    <w:p w14:paraId="0A02D027">
      <w:pPr>
        <w:ind w:firstLine="480" w:firstLineChars="200"/>
        <w:rPr>
          <w:rFonts w:ascii="宋体" w:hAnsi="宋体" w:cs="宋体"/>
          <w:sz w:val="24"/>
          <w:highlight w:val="none"/>
        </w:rPr>
      </w:pPr>
    </w:p>
    <w:p w14:paraId="24034171">
      <w:pPr>
        <w:ind w:firstLine="480" w:firstLineChars="200"/>
        <w:rPr>
          <w:rFonts w:ascii="宋体" w:hAnsi="宋体" w:cs="宋体"/>
          <w:sz w:val="24"/>
          <w:highlight w:val="none"/>
        </w:rPr>
      </w:pPr>
      <w:r>
        <w:rPr>
          <w:rFonts w:hint="eastAsia" w:ascii="宋体" w:hAnsi="宋体" w:cs="宋体"/>
          <w:sz w:val="24"/>
          <w:highlight w:val="none"/>
        </w:rPr>
        <w:t>法定代表人签字或盖章：</w:t>
      </w:r>
    </w:p>
    <w:p w14:paraId="4A80EF30">
      <w:pPr>
        <w:ind w:firstLine="480" w:firstLineChars="200"/>
        <w:rPr>
          <w:rFonts w:ascii="宋体" w:hAnsi="宋体" w:cs="宋体"/>
          <w:sz w:val="24"/>
          <w:highlight w:val="none"/>
        </w:rPr>
      </w:pPr>
    </w:p>
    <w:p w14:paraId="55F29055">
      <w:pPr>
        <w:ind w:firstLine="480" w:firstLineChars="200"/>
        <w:rPr>
          <w:rFonts w:ascii="宋体" w:hAnsi="宋体" w:cs="宋体"/>
          <w:sz w:val="24"/>
          <w:highlight w:val="none"/>
        </w:rPr>
      </w:pPr>
      <w:r>
        <w:rPr>
          <w:rFonts w:hint="eastAsia" w:ascii="宋体" w:hAnsi="宋体" w:cs="宋体"/>
          <w:sz w:val="24"/>
          <w:highlight w:val="none"/>
        </w:rPr>
        <w:t xml:space="preserve">投标人全称（公章）：                      </w:t>
      </w:r>
      <w:r>
        <w:rPr>
          <w:rFonts w:hint="eastAsia" w:ascii="宋体" w:hAnsi="宋体" w:cs="宋体"/>
          <w:sz w:val="24"/>
          <w:highlight w:val="none"/>
          <w:lang w:val="zh-CN"/>
        </w:rPr>
        <w:t>日期：</w:t>
      </w:r>
      <w:r>
        <w:rPr>
          <w:rFonts w:hint="eastAsia" w:ascii="宋体" w:hAnsi="宋体" w:cs="宋体"/>
          <w:sz w:val="24"/>
          <w:highlight w:val="none"/>
          <w:u w:val="single"/>
        </w:rPr>
        <w:t xml:space="preserve">      </w:t>
      </w:r>
      <w:r>
        <w:rPr>
          <w:rFonts w:hint="eastAsia" w:ascii="宋体" w:hAnsi="宋体" w:cs="宋体"/>
          <w:sz w:val="24"/>
          <w:highlight w:val="none"/>
          <w:lang w:val="zh-CN"/>
        </w:rPr>
        <w:t>年</w:t>
      </w:r>
      <w:r>
        <w:rPr>
          <w:rFonts w:hint="eastAsia" w:ascii="宋体" w:hAnsi="宋体" w:cs="宋体"/>
          <w:sz w:val="24"/>
          <w:highlight w:val="none"/>
          <w:u w:val="single"/>
        </w:rPr>
        <w:t xml:space="preserve">    </w:t>
      </w:r>
      <w:r>
        <w:rPr>
          <w:rFonts w:hint="eastAsia" w:ascii="宋体" w:hAnsi="宋体" w:cs="宋体"/>
          <w:sz w:val="24"/>
          <w:highlight w:val="none"/>
          <w:lang w:val="zh-CN"/>
        </w:rPr>
        <w:t>月</w:t>
      </w:r>
      <w:r>
        <w:rPr>
          <w:rFonts w:hint="eastAsia" w:ascii="宋体" w:hAnsi="宋体" w:cs="宋体"/>
          <w:sz w:val="24"/>
          <w:highlight w:val="none"/>
          <w:u w:val="single"/>
        </w:rPr>
        <w:t xml:space="preserve">    </w:t>
      </w:r>
      <w:r>
        <w:rPr>
          <w:rFonts w:hint="eastAsia" w:ascii="宋体" w:hAnsi="宋体" w:cs="宋体"/>
          <w:sz w:val="24"/>
          <w:highlight w:val="none"/>
          <w:lang w:val="zh-CN"/>
        </w:rPr>
        <w:t>日</w:t>
      </w:r>
    </w:p>
    <w:p w14:paraId="5A4220BA">
      <w:pPr>
        <w:ind w:firstLine="480" w:firstLineChars="200"/>
        <w:rPr>
          <w:rFonts w:ascii="宋体" w:hAnsi="宋体" w:cs="宋体"/>
          <w:sz w:val="24"/>
          <w:highlight w:val="none"/>
        </w:rPr>
      </w:pPr>
    </w:p>
    <w:p w14:paraId="278AC7A0">
      <w:pPr>
        <w:rPr>
          <w:rFonts w:ascii="宋体" w:hAnsi="宋体" w:cs="宋体"/>
          <w:b/>
          <w:bCs/>
          <w:sz w:val="24"/>
          <w:highlight w:val="none"/>
        </w:rPr>
      </w:pPr>
      <w:r>
        <w:rPr>
          <w:rFonts w:hint="eastAsia" w:ascii="宋体" w:hAnsi="宋体" w:cs="宋体"/>
          <w:b/>
          <w:bCs/>
          <w:sz w:val="24"/>
          <w:highlight w:val="none"/>
        </w:rPr>
        <w:t>附：</w:t>
      </w:r>
    </w:p>
    <w:tbl>
      <w:tblPr>
        <w:tblStyle w:val="7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24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4906643">
            <w:pPr>
              <w:jc w:val="center"/>
              <w:rPr>
                <w:rFonts w:ascii="宋体" w:hAnsi="宋体" w:cs="宋体"/>
                <w:b/>
                <w:sz w:val="24"/>
                <w:highlight w:val="none"/>
              </w:rPr>
            </w:pPr>
            <w:r>
              <w:rPr>
                <w:rFonts w:hint="eastAsia" w:ascii="宋体" w:hAnsi="宋体" w:cs="宋体"/>
                <w:b/>
                <w:sz w:val="24"/>
                <w:highlight w:val="none"/>
              </w:rPr>
              <w:t>法定代表身份证复印件粘帖处</w:t>
            </w:r>
          </w:p>
        </w:tc>
      </w:tr>
    </w:tbl>
    <w:p w14:paraId="121FC0ED">
      <w:pPr>
        <w:rPr>
          <w:rFonts w:ascii="宋体" w:hAnsi="宋体" w:cs="宋体"/>
          <w:sz w:val="24"/>
          <w:highlight w:val="none"/>
        </w:rPr>
      </w:pPr>
      <w:r>
        <w:rPr>
          <w:rFonts w:hint="eastAsia" w:ascii="宋体" w:hAnsi="宋体" w:cs="宋体"/>
          <w:sz w:val="24"/>
          <w:highlight w:val="none"/>
        </w:rPr>
        <w:t>法定代表人姓名：</w:t>
      </w:r>
    </w:p>
    <w:p w14:paraId="0BEB8E83">
      <w:pPr>
        <w:rPr>
          <w:rFonts w:ascii="宋体" w:hAnsi="宋体" w:cs="宋体"/>
          <w:sz w:val="24"/>
          <w:highlight w:val="none"/>
        </w:rPr>
      </w:pPr>
      <w:r>
        <w:rPr>
          <w:rFonts w:hint="eastAsia" w:ascii="宋体" w:hAnsi="宋体" w:cs="宋体"/>
          <w:sz w:val="24"/>
          <w:highlight w:val="none"/>
        </w:rPr>
        <w:t>传真：</w:t>
      </w:r>
    </w:p>
    <w:p w14:paraId="760A057B">
      <w:pPr>
        <w:rPr>
          <w:rFonts w:ascii="宋体" w:hAnsi="宋体" w:cs="宋体"/>
          <w:sz w:val="24"/>
          <w:highlight w:val="none"/>
        </w:rPr>
      </w:pPr>
      <w:r>
        <w:rPr>
          <w:rFonts w:hint="eastAsia" w:ascii="宋体" w:hAnsi="宋体" w:cs="宋体"/>
          <w:sz w:val="24"/>
          <w:highlight w:val="none"/>
        </w:rPr>
        <w:t>手机：</w:t>
      </w:r>
    </w:p>
    <w:p w14:paraId="3FFA55E5">
      <w:pPr>
        <w:rPr>
          <w:rFonts w:ascii="宋体" w:hAnsi="宋体" w:cs="宋体"/>
          <w:sz w:val="24"/>
          <w:highlight w:val="none"/>
        </w:rPr>
      </w:pPr>
      <w:r>
        <w:rPr>
          <w:rFonts w:hint="eastAsia" w:ascii="宋体" w:hAnsi="宋体" w:cs="宋体"/>
          <w:sz w:val="24"/>
          <w:highlight w:val="none"/>
        </w:rPr>
        <w:t>详细通讯地址：</w:t>
      </w:r>
    </w:p>
    <w:p w14:paraId="27F74788">
      <w:pPr>
        <w:rPr>
          <w:rFonts w:ascii="宋体" w:hAnsi="宋体" w:cs="宋体"/>
          <w:sz w:val="24"/>
          <w:highlight w:val="none"/>
        </w:rPr>
      </w:pPr>
      <w:r>
        <w:rPr>
          <w:rFonts w:hint="eastAsia" w:ascii="宋体" w:hAnsi="宋体" w:cs="宋体"/>
          <w:sz w:val="24"/>
          <w:highlight w:val="none"/>
        </w:rPr>
        <w:t>邮政编码：</w:t>
      </w:r>
    </w:p>
    <w:p w14:paraId="202092A6">
      <w:pPr>
        <w:rPr>
          <w:rFonts w:ascii="宋体" w:hAnsi="宋体" w:cs="宋体"/>
          <w:b/>
          <w:sz w:val="24"/>
          <w:highlight w:val="none"/>
        </w:rPr>
      </w:pPr>
    </w:p>
    <w:tbl>
      <w:tblPr>
        <w:tblStyle w:val="7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42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BDE0EA6">
            <w:pPr>
              <w:jc w:val="center"/>
              <w:rPr>
                <w:rFonts w:ascii="宋体" w:hAnsi="宋体" w:cs="宋体"/>
                <w:b/>
                <w:sz w:val="24"/>
                <w:highlight w:val="none"/>
              </w:rPr>
            </w:pPr>
            <w:r>
              <w:rPr>
                <w:rFonts w:hint="eastAsia" w:ascii="宋体" w:hAnsi="宋体" w:cs="宋体"/>
                <w:b/>
                <w:sz w:val="24"/>
                <w:highlight w:val="none"/>
              </w:rPr>
              <w:t>授权委托代理人身份证复印件粘帖处</w:t>
            </w:r>
          </w:p>
        </w:tc>
      </w:tr>
    </w:tbl>
    <w:p w14:paraId="4935DC61">
      <w:pPr>
        <w:rPr>
          <w:rFonts w:ascii="宋体" w:hAnsi="宋体" w:cs="宋体"/>
          <w:sz w:val="24"/>
          <w:highlight w:val="none"/>
        </w:rPr>
      </w:pPr>
      <w:r>
        <w:rPr>
          <w:rFonts w:hint="eastAsia" w:ascii="宋体" w:hAnsi="宋体" w:cs="宋体"/>
          <w:sz w:val="24"/>
          <w:highlight w:val="none"/>
        </w:rPr>
        <w:t>授权委托代理人姓名：</w:t>
      </w:r>
    </w:p>
    <w:p w14:paraId="5628855C">
      <w:pPr>
        <w:rPr>
          <w:rFonts w:ascii="宋体" w:hAnsi="宋体" w:cs="宋体"/>
          <w:sz w:val="24"/>
          <w:highlight w:val="none"/>
        </w:rPr>
      </w:pPr>
      <w:r>
        <w:rPr>
          <w:rFonts w:hint="eastAsia" w:ascii="宋体" w:hAnsi="宋体" w:cs="宋体"/>
          <w:sz w:val="24"/>
          <w:highlight w:val="none"/>
        </w:rPr>
        <w:t>职务：</w:t>
      </w:r>
    </w:p>
    <w:p w14:paraId="362F7267">
      <w:pPr>
        <w:rPr>
          <w:rFonts w:ascii="宋体" w:hAnsi="宋体" w:cs="宋体"/>
          <w:sz w:val="24"/>
          <w:highlight w:val="none"/>
        </w:rPr>
      </w:pPr>
      <w:r>
        <w:rPr>
          <w:rFonts w:hint="eastAsia" w:ascii="宋体" w:hAnsi="宋体" w:cs="宋体"/>
          <w:sz w:val="24"/>
          <w:highlight w:val="none"/>
        </w:rPr>
        <w:t>传真：</w:t>
      </w:r>
    </w:p>
    <w:p w14:paraId="1A94909D">
      <w:pPr>
        <w:rPr>
          <w:rFonts w:ascii="宋体" w:hAnsi="宋体" w:cs="宋体"/>
          <w:sz w:val="24"/>
          <w:highlight w:val="none"/>
        </w:rPr>
      </w:pPr>
      <w:r>
        <w:rPr>
          <w:rFonts w:hint="eastAsia" w:ascii="宋体" w:hAnsi="宋体" w:cs="宋体"/>
          <w:sz w:val="24"/>
          <w:highlight w:val="none"/>
        </w:rPr>
        <w:t>手机：</w:t>
      </w:r>
    </w:p>
    <w:p w14:paraId="6AA8CC5B">
      <w:pPr>
        <w:rPr>
          <w:rFonts w:ascii="宋体" w:hAnsi="宋体" w:cs="宋体"/>
          <w:sz w:val="24"/>
          <w:highlight w:val="none"/>
        </w:rPr>
      </w:pPr>
      <w:r>
        <w:rPr>
          <w:rFonts w:hint="eastAsia" w:ascii="宋体" w:hAnsi="宋体" w:cs="宋体"/>
          <w:sz w:val="24"/>
          <w:highlight w:val="none"/>
        </w:rPr>
        <w:t>详细通讯地址：</w:t>
      </w:r>
    </w:p>
    <w:p w14:paraId="59F7FD08">
      <w:pPr>
        <w:rPr>
          <w:rFonts w:ascii="宋体" w:hAnsi="宋体" w:cs="宋体"/>
          <w:sz w:val="24"/>
          <w:highlight w:val="none"/>
        </w:rPr>
      </w:pPr>
      <w:r>
        <w:rPr>
          <w:rFonts w:hint="eastAsia" w:ascii="宋体" w:hAnsi="宋体" w:cs="宋体"/>
          <w:sz w:val="24"/>
          <w:highlight w:val="none"/>
        </w:rPr>
        <w:t>邮政编码：</w:t>
      </w:r>
    </w:p>
    <w:p w14:paraId="1C72B3AE">
      <w:pPr>
        <w:widowControl/>
        <w:jc w:val="left"/>
        <w:rPr>
          <w:rFonts w:ascii="宋体" w:hAnsi="宋体" w:cs="宋体"/>
          <w:b/>
          <w:bCs/>
          <w:sz w:val="24"/>
          <w:highlight w:val="none"/>
          <w:lang w:val="zh-CN"/>
        </w:rPr>
      </w:pPr>
      <w:r>
        <w:rPr>
          <w:rFonts w:hint="eastAsia" w:ascii="宋体" w:hAnsi="宋体" w:cs="宋体"/>
          <w:b/>
          <w:bCs/>
          <w:sz w:val="24"/>
          <w:highlight w:val="none"/>
          <w:lang w:val="zh-CN"/>
        </w:rPr>
        <w:br w:type="page"/>
      </w:r>
      <w:r>
        <w:rPr>
          <w:rFonts w:hint="eastAsia" w:ascii="宋体" w:hAnsi="宋体" w:cs="宋体"/>
          <w:b/>
          <w:bCs/>
          <w:sz w:val="24"/>
          <w:highlight w:val="none"/>
          <w:lang w:val="zh-CN"/>
        </w:rPr>
        <w:t>附件</w:t>
      </w:r>
    </w:p>
    <w:p w14:paraId="79F920C7">
      <w:pPr>
        <w:snapToGrid w:val="0"/>
        <w:spacing w:line="240" w:lineRule="auto"/>
        <w:rPr>
          <w:rFonts w:ascii="宋体" w:hAnsi="宋体" w:cs="宋体"/>
          <w:sz w:val="24"/>
          <w:highlight w:val="none"/>
        </w:rPr>
      </w:pPr>
    </w:p>
    <w:p w14:paraId="327A0D1D">
      <w:pPr>
        <w:spacing w:line="480" w:lineRule="auto"/>
        <w:jc w:val="center"/>
        <w:rPr>
          <w:rFonts w:ascii="宋体" w:hAnsi="宋体" w:cs="宋体"/>
          <w:b/>
          <w:sz w:val="24"/>
          <w:highlight w:val="none"/>
        </w:rPr>
      </w:pPr>
      <w:bookmarkStart w:id="31" w:name="_Toc27119254"/>
      <w:bookmarkStart w:id="32" w:name="_Toc34814861"/>
      <w:bookmarkStart w:id="33" w:name="_Toc34826419"/>
      <w:bookmarkStart w:id="34" w:name="_Toc33194405"/>
      <w:r>
        <w:rPr>
          <w:rFonts w:hint="eastAsia" w:ascii="宋体" w:hAnsi="宋体" w:cs="宋体"/>
          <w:b/>
          <w:sz w:val="24"/>
          <w:highlight w:val="none"/>
        </w:rPr>
        <w:t>具有履行合同所必需的场地、设备和专业技术能力的承诺函</w:t>
      </w:r>
      <w:bookmarkEnd w:id="31"/>
      <w:bookmarkEnd w:id="32"/>
      <w:bookmarkEnd w:id="33"/>
      <w:bookmarkEnd w:id="34"/>
    </w:p>
    <w:p w14:paraId="0F1DD4CA">
      <w:pPr>
        <w:snapToGrid w:val="0"/>
        <w:spacing w:line="480" w:lineRule="auto"/>
        <w:rPr>
          <w:rFonts w:ascii="宋体" w:hAnsi="宋体" w:cs="宋体"/>
          <w:sz w:val="24"/>
          <w:highlight w:val="none"/>
        </w:rPr>
      </w:pPr>
    </w:p>
    <w:p w14:paraId="39E80E3D">
      <w:pPr>
        <w:snapToGrid w:val="0"/>
        <w:spacing w:before="156" w:beforeLines="50" w:after="50" w:line="48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建经投资咨询有限公司</w:t>
      </w:r>
      <w:r>
        <w:rPr>
          <w:rFonts w:hint="eastAsia" w:ascii="宋体" w:hAnsi="宋体" w:cs="宋体"/>
          <w:kern w:val="0"/>
          <w:sz w:val="24"/>
          <w:highlight w:val="none"/>
        </w:rPr>
        <w:t>（采购代理机构名称）：</w:t>
      </w:r>
    </w:p>
    <w:p w14:paraId="4B58DB0C">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我方</w:t>
      </w:r>
      <w:r>
        <w:rPr>
          <w:rFonts w:hint="eastAsia" w:ascii="宋体" w:hAnsi="宋体" w:cs="宋体"/>
          <w:kern w:val="0"/>
          <w:sz w:val="24"/>
          <w:highlight w:val="none"/>
          <w:u w:val="single"/>
        </w:rPr>
        <w:t xml:space="preserve"> （投标人名称）</w:t>
      </w:r>
      <w:r>
        <w:rPr>
          <w:rFonts w:hint="eastAsia" w:ascii="宋体" w:hAnsi="宋体" w:cs="宋体"/>
          <w:kern w:val="0"/>
          <w:sz w:val="24"/>
          <w:highlight w:val="none"/>
        </w:rPr>
        <w:t>承诺具有履行合同所必需的场地、设备和专业技术能力。如有虚假，采购人可取消我方任何资格（投标/中标/签订合同），我方对此无任何异议。</w:t>
      </w:r>
    </w:p>
    <w:p w14:paraId="03919BD4">
      <w:pPr>
        <w:widowControl/>
        <w:snapToGrid w:val="0"/>
        <w:spacing w:line="480" w:lineRule="auto"/>
        <w:ind w:firstLine="480" w:firstLineChars="200"/>
        <w:jc w:val="left"/>
        <w:rPr>
          <w:rFonts w:ascii="宋体" w:hAnsi="宋体" w:cs="宋体"/>
          <w:kern w:val="0"/>
          <w:sz w:val="24"/>
          <w:highlight w:val="none"/>
        </w:rPr>
      </w:pPr>
    </w:p>
    <w:p w14:paraId="6D5A949F">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14:paraId="4CB5CB60">
      <w:pPr>
        <w:widowControl/>
        <w:snapToGrid w:val="0"/>
        <w:spacing w:line="480" w:lineRule="auto"/>
        <w:ind w:firstLine="480" w:firstLineChars="200"/>
        <w:jc w:val="left"/>
        <w:rPr>
          <w:rFonts w:ascii="宋体" w:hAnsi="宋体" w:cs="宋体"/>
          <w:kern w:val="0"/>
          <w:sz w:val="24"/>
          <w:highlight w:val="none"/>
        </w:rPr>
      </w:pPr>
    </w:p>
    <w:p w14:paraId="544CBDF8">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14:paraId="2EC3B552">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法定代表人或其</w:t>
      </w:r>
      <w:r>
        <w:rPr>
          <w:rFonts w:hint="eastAsia" w:ascii="宋体" w:hAnsi="宋体" w:cs="宋体"/>
          <w:sz w:val="24"/>
          <w:highlight w:val="none"/>
          <w:lang w:val="zh-CN"/>
        </w:rPr>
        <w:t>授权委托人</w:t>
      </w:r>
      <w:r>
        <w:rPr>
          <w:rFonts w:hint="eastAsia" w:ascii="宋体" w:hAnsi="宋体" w:cs="宋体"/>
          <w:kern w:val="0"/>
          <w:sz w:val="24"/>
          <w:highlight w:val="none"/>
        </w:rPr>
        <w:t>（签字或盖章）：</w:t>
      </w:r>
    </w:p>
    <w:p w14:paraId="04D5C0A2">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14:paraId="29CE9989">
      <w:pPr>
        <w:widowControl/>
        <w:snapToGrid w:val="0"/>
        <w:spacing w:line="240" w:lineRule="auto"/>
        <w:ind w:firstLine="480" w:firstLineChars="200"/>
        <w:jc w:val="left"/>
        <w:rPr>
          <w:rFonts w:ascii="宋体" w:hAnsi="宋体" w:cs="宋体"/>
          <w:kern w:val="0"/>
          <w:sz w:val="24"/>
          <w:highlight w:val="none"/>
        </w:rPr>
      </w:pPr>
    </w:p>
    <w:p w14:paraId="69FDFE9B">
      <w:pPr>
        <w:spacing w:line="240" w:lineRule="auto"/>
        <w:rPr>
          <w:rFonts w:ascii="宋体" w:hAnsi="宋体" w:cs="宋体"/>
          <w:sz w:val="24"/>
          <w:highlight w:val="none"/>
        </w:rPr>
      </w:pPr>
    </w:p>
    <w:p w14:paraId="0F162E83">
      <w:pPr>
        <w:widowControl/>
        <w:spacing w:line="480" w:lineRule="auto"/>
        <w:jc w:val="left"/>
        <w:rPr>
          <w:rFonts w:ascii="宋体" w:hAnsi="宋体" w:cs="宋体"/>
          <w:b/>
          <w:bCs/>
          <w:sz w:val="24"/>
          <w:highlight w:val="none"/>
          <w:lang w:val="zh-CN"/>
        </w:rPr>
      </w:pPr>
      <w:r>
        <w:rPr>
          <w:rFonts w:hint="eastAsia" w:ascii="宋体" w:hAnsi="宋体" w:cs="宋体"/>
          <w:b/>
          <w:kern w:val="36"/>
          <w:sz w:val="24"/>
          <w:highlight w:val="none"/>
        </w:rPr>
        <w:br w:type="page"/>
      </w:r>
      <w:r>
        <w:rPr>
          <w:rFonts w:hint="eastAsia" w:ascii="宋体" w:hAnsi="宋体" w:cs="宋体"/>
          <w:b/>
          <w:bCs/>
          <w:sz w:val="24"/>
          <w:highlight w:val="none"/>
          <w:lang w:val="zh-CN"/>
        </w:rPr>
        <w:t>附件</w:t>
      </w:r>
    </w:p>
    <w:p w14:paraId="7CB33975">
      <w:pPr>
        <w:spacing w:line="480" w:lineRule="auto"/>
        <w:jc w:val="center"/>
        <w:rPr>
          <w:rFonts w:ascii="宋体" w:hAnsi="宋体" w:cs="宋体"/>
          <w:b/>
          <w:kern w:val="36"/>
          <w:sz w:val="24"/>
          <w:highlight w:val="none"/>
        </w:rPr>
      </w:pPr>
      <w:r>
        <w:rPr>
          <w:rFonts w:hint="eastAsia" w:ascii="宋体" w:hAnsi="宋体" w:cs="宋体"/>
          <w:b/>
          <w:kern w:val="36"/>
          <w:sz w:val="24"/>
          <w:highlight w:val="none"/>
        </w:rPr>
        <w:t>依法缴纳税收和社会保障资金的承诺函</w:t>
      </w:r>
    </w:p>
    <w:p w14:paraId="325123E6">
      <w:pPr>
        <w:spacing w:line="480" w:lineRule="auto"/>
        <w:rPr>
          <w:rFonts w:ascii="宋体" w:hAnsi="宋体" w:cs="宋体"/>
          <w:b/>
          <w:kern w:val="0"/>
          <w:sz w:val="24"/>
          <w:highlight w:val="none"/>
          <w:u w:val="single"/>
        </w:rPr>
      </w:pPr>
    </w:p>
    <w:p w14:paraId="2FE6F195">
      <w:pPr>
        <w:snapToGrid w:val="0"/>
        <w:spacing w:before="156" w:beforeLines="50" w:after="50" w:line="48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建经投资咨询有限公司</w:t>
      </w:r>
      <w:r>
        <w:rPr>
          <w:rFonts w:hint="eastAsia" w:ascii="宋体" w:hAnsi="宋体" w:cs="宋体"/>
          <w:kern w:val="0"/>
          <w:sz w:val="24"/>
          <w:highlight w:val="none"/>
        </w:rPr>
        <w:t>（采购代理机构名称）：</w:t>
      </w:r>
    </w:p>
    <w:p w14:paraId="51D5C2E9">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我公司郑重声明，我公司严格依法缴纳税收和社会保障资金，本文件中所提供的相关材料均真实有效，不存在虚假、造假行为。如有违反，愿承担一切责任。</w:t>
      </w:r>
    </w:p>
    <w:p w14:paraId="7DBEA9C4">
      <w:pPr>
        <w:spacing w:line="480" w:lineRule="auto"/>
        <w:ind w:firstLine="480" w:firstLineChars="200"/>
        <w:rPr>
          <w:rFonts w:ascii="宋体" w:hAnsi="宋体" w:cs="宋体"/>
          <w:kern w:val="0"/>
          <w:sz w:val="24"/>
          <w:highlight w:val="none"/>
        </w:rPr>
      </w:pPr>
    </w:p>
    <w:p w14:paraId="5D25DEE6">
      <w:pPr>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特此承诺！</w:t>
      </w:r>
    </w:p>
    <w:p w14:paraId="228A6928">
      <w:pPr>
        <w:widowControl/>
        <w:snapToGrid w:val="0"/>
        <w:spacing w:line="480" w:lineRule="auto"/>
        <w:ind w:firstLine="480" w:firstLineChars="200"/>
        <w:jc w:val="left"/>
        <w:rPr>
          <w:rFonts w:ascii="宋体" w:hAnsi="宋体" w:cs="宋体"/>
          <w:kern w:val="0"/>
          <w:sz w:val="24"/>
          <w:highlight w:val="none"/>
        </w:rPr>
      </w:pPr>
    </w:p>
    <w:p w14:paraId="611B6972">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14:paraId="0DDC4E62">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法定代表人或其</w:t>
      </w:r>
      <w:r>
        <w:rPr>
          <w:rFonts w:hint="eastAsia" w:ascii="宋体" w:hAnsi="宋体" w:cs="宋体"/>
          <w:sz w:val="24"/>
          <w:highlight w:val="none"/>
          <w:lang w:val="zh-CN"/>
        </w:rPr>
        <w:t>授权委托人</w:t>
      </w:r>
      <w:r>
        <w:rPr>
          <w:rFonts w:hint="eastAsia" w:ascii="宋体" w:hAnsi="宋体" w:cs="宋体"/>
          <w:kern w:val="0"/>
          <w:sz w:val="24"/>
          <w:highlight w:val="none"/>
        </w:rPr>
        <w:t>（签字或盖章）：</w:t>
      </w:r>
    </w:p>
    <w:p w14:paraId="03DAAC13">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14:paraId="4230C8AC">
      <w:pPr>
        <w:pStyle w:val="26"/>
        <w:spacing w:line="480" w:lineRule="auto"/>
        <w:rPr>
          <w:rFonts w:hAnsi="宋体" w:cs="宋体"/>
          <w:b/>
          <w:bCs/>
          <w:szCs w:val="24"/>
          <w:highlight w:val="none"/>
        </w:rPr>
      </w:pPr>
      <w:r>
        <w:rPr>
          <w:rFonts w:hint="eastAsia" w:hAnsi="宋体" w:cs="宋体"/>
          <w:kern w:val="0"/>
          <w:szCs w:val="24"/>
          <w:highlight w:val="none"/>
        </w:rPr>
        <w:br w:type="page"/>
      </w:r>
      <w:r>
        <w:rPr>
          <w:rFonts w:hint="eastAsia" w:hAnsi="宋体" w:cs="宋体"/>
          <w:b/>
          <w:bCs/>
          <w:szCs w:val="24"/>
          <w:highlight w:val="none"/>
        </w:rPr>
        <w:t>附件</w:t>
      </w:r>
    </w:p>
    <w:p w14:paraId="41E23626">
      <w:pPr>
        <w:shd w:val="clear" w:color="auto" w:fill="FFFFFF"/>
        <w:snapToGrid w:val="0"/>
        <w:spacing w:line="480" w:lineRule="auto"/>
        <w:jc w:val="center"/>
        <w:rPr>
          <w:rFonts w:ascii="宋体" w:hAnsi="宋体" w:cs="宋体"/>
          <w:b/>
          <w:kern w:val="36"/>
          <w:sz w:val="24"/>
          <w:highlight w:val="none"/>
        </w:rPr>
      </w:pPr>
      <w:r>
        <w:rPr>
          <w:rFonts w:hint="eastAsia" w:ascii="宋体" w:hAnsi="宋体" w:cs="宋体"/>
          <w:b/>
          <w:kern w:val="36"/>
          <w:sz w:val="24"/>
          <w:highlight w:val="none"/>
        </w:rPr>
        <w:t>投标供应商没有失信记录承诺函</w:t>
      </w:r>
    </w:p>
    <w:p w14:paraId="199F11CE">
      <w:pPr>
        <w:pStyle w:val="28"/>
        <w:spacing w:line="480" w:lineRule="auto"/>
        <w:rPr>
          <w:rFonts w:cs="宋体"/>
          <w:highlight w:val="none"/>
        </w:rPr>
      </w:pPr>
    </w:p>
    <w:p w14:paraId="121EE12E">
      <w:pPr>
        <w:spacing w:line="480" w:lineRule="auto"/>
        <w:ind w:firstLine="484" w:firstLineChars="202"/>
        <w:jc w:val="left"/>
        <w:rPr>
          <w:rFonts w:ascii="宋体" w:hAnsi="宋体" w:cs="宋体"/>
          <w:sz w:val="24"/>
          <w:highlight w:val="none"/>
          <w:u w:val="single"/>
        </w:rPr>
      </w:pPr>
      <w:r>
        <w:rPr>
          <w:rFonts w:hint="eastAsia" w:ascii="宋体" w:hAnsi="宋体" w:cs="宋体"/>
          <w:sz w:val="24"/>
          <w:highlight w:val="none"/>
          <w:u w:val="single"/>
        </w:rPr>
        <w:t>建经投资咨询有限公司</w:t>
      </w:r>
      <w:r>
        <w:rPr>
          <w:rFonts w:hint="eastAsia" w:ascii="宋体" w:hAnsi="宋体" w:cs="宋体"/>
          <w:sz w:val="24"/>
          <w:highlight w:val="none"/>
        </w:rPr>
        <w:t>（采购代理机构名称）：</w:t>
      </w:r>
    </w:p>
    <w:p w14:paraId="36C194BC">
      <w:pPr>
        <w:spacing w:line="480" w:lineRule="auto"/>
        <w:ind w:firstLine="484" w:firstLineChars="202"/>
        <w:jc w:val="left"/>
        <w:rPr>
          <w:rFonts w:ascii="宋体" w:hAnsi="宋体" w:cs="宋体"/>
          <w:kern w:val="0"/>
          <w:sz w:val="24"/>
          <w:highlight w:val="none"/>
        </w:rPr>
      </w:pPr>
      <w:r>
        <w:rPr>
          <w:rFonts w:hint="eastAsia" w:ascii="宋体" w:hAnsi="宋体" w:cs="宋体"/>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2D9991CA">
      <w:pPr>
        <w:shd w:val="clear" w:color="auto" w:fill="FFFFFF"/>
        <w:snapToGrid w:val="0"/>
        <w:spacing w:line="480" w:lineRule="auto"/>
        <w:rPr>
          <w:rFonts w:ascii="宋体" w:hAnsi="宋体" w:cs="宋体"/>
          <w:sz w:val="24"/>
          <w:highlight w:val="none"/>
        </w:rPr>
      </w:pPr>
    </w:p>
    <w:p w14:paraId="3EE51169">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14:paraId="3486E9ED">
      <w:pPr>
        <w:widowControl/>
        <w:snapToGrid w:val="0"/>
        <w:spacing w:line="480" w:lineRule="auto"/>
        <w:ind w:firstLine="480" w:firstLineChars="200"/>
        <w:jc w:val="left"/>
        <w:rPr>
          <w:rFonts w:ascii="宋体" w:hAnsi="宋体" w:cs="宋体"/>
          <w:kern w:val="0"/>
          <w:sz w:val="24"/>
          <w:highlight w:val="none"/>
        </w:rPr>
      </w:pPr>
    </w:p>
    <w:p w14:paraId="3F550BE1">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14:paraId="1B4666DE">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法定代表人或其</w:t>
      </w:r>
      <w:r>
        <w:rPr>
          <w:rFonts w:hint="eastAsia" w:ascii="宋体" w:hAnsi="宋体" w:cs="宋体"/>
          <w:sz w:val="24"/>
          <w:highlight w:val="none"/>
          <w:lang w:val="zh-CN"/>
        </w:rPr>
        <w:t>授权委托人</w:t>
      </w:r>
      <w:r>
        <w:rPr>
          <w:rFonts w:hint="eastAsia" w:ascii="宋体" w:hAnsi="宋体" w:cs="宋体"/>
          <w:kern w:val="0"/>
          <w:sz w:val="24"/>
          <w:highlight w:val="none"/>
        </w:rPr>
        <w:t>（签字或盖章）：</w:t>
      </w:r>
    </w:p>
    <w:p w14:paraId="7AFB9CE3">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14:paraId="235CC951">
      <w:pPr>
        <w:rPr>
          <w:rFonts w:ascii="宋体" w:hAnsi="宋体"/>
          <w:color w:val="auto"/>
          <w:sz w:val="28"/>
          <w:szCs w:val="28"/>
          <w:highlight w:val="none"/>
        </w:rPr>
      </w:pPr>
      <w:r>
        <w:rPr>
          <w:rFonts w:hint="eastAsia" w:hAnsi="宋体" w:cs="宋体"/>
          <w:kern w:val="0"/>
          <w:szCs w:val="24"/>
          <w:highlight w:val="none"/>
        </w:rPr>
        <w:br w:type="page"/>
      </w:r>
    </w:p>
    <w:p w14:paraId="12776C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Cs w:val="21"/>
          <w:highlight w:val="none"/>
          <w:lang w:eastAsia="zh-CN"/>
        </w:rPr>
      </w:pPr>
      <w:bookmarkStart w:id="35" w:name="_Toc104689784"/>
      <w:r>
        <w:rPr>
          <w:rFonts w:hint="eastAsia" w:ascii="宋体" w:hAnsi="宋体" w:eastAsia="宋体" w:cs="Times New Roman"/>
          <w:color w:val="auto"/>
          <w:szCs w:val="21"/>
          <w:highlight w:val="none"/>
        </w:rPr>
        <w:t>附件</w:t>
      </w:r>
      <w:r>
        <w:rPr>
          <w:rFonts w:hint="eastAsia" w:ascii="宋体" w:hAnsi="宋体" w:eastAsia="宋体" w:cs="Times New Roman"/>
          <w:color w:val="auto"/>
          <w:szCs w:val="21"/>
          <w:highlight w:val="none"/>
          <w:lang w:val="en-US" w:eastAsia="zh-CN"/>
        </w:rPr>
        <w:t>四</w:t>
      </w:r>
    </w:p>
    <w:bookmarkEnd w:id="35"/>
    <w:p w14:paraId="0AB90E2F">
      <w:pPr>
        <w:pStyle w:val="38"/>
        <w:jc w:val="center"/>
        <w:rPr>
          <w:rFonts w:hint="eastAsia" w:hAnsi="宋体"/>
          <w:b/>
          <w:color w:val="auto"/>
          <w:kern w:val="0"/>
          <w:sz w:val="24"/>
          <w:szCs w:val="24"/>
          <w:highlight w:val="none"/>
          <w:u w:val="single"/>
        </w:rPr>
      </w:pPr>
    </w:p>
    <w:p w14:paraId="6D5FF9CF">
      <w:pPr>
        <w:pStyle w:val="38"/>
        <w:jc w:val="center"/>
        <w:rPr>
          <w:rFonts w:hint="eastAsia"/>
          <w:color w:val="auto"/>
          <w:sz w:val="24"/>
          <w:szCs w:val="24"/>
          <w:highlight w:val="none"/>
        </w:rPr>
      </w:pPr>
      <w:r>
        <w:rPr>
          <w:rFonts w:hint="eastAsia" w:ascii="宋体" w:hAnsi="宋体" w:eastAsia="宋体" w:cs="宋体"/>
          <w:b/>
          <w:color w:val="auto"/>
          <w:kern w:val="0"/>
          <w:sz w:val="24"/>
          <w:szCs w:val="24"/>
          <w:highlight w:val="none"/>
          <w:u w:val="single"/>
          <w:lang w:val="en-US" w:eastAsia="zh-CN" w:bidi="ar-SA"/>
        </w:rPr>
        <w:t>桐屿大道（一号路-南山街）、桐屿大道（三号路-院路路）工程（设计）</w:t>
      </w:r>
    </w:p>
    <w:p w14:paraId="5FFFE14C">
      <w:pPr>
        <w:ind w:leftChars="-95" w:hanging="199" w:hangingChars="66"/>
        <w:jc w:val="center"/>
        <w:rPr>
          <w:rFonts w:hint="eastAsia" w:eastAsia="黑体"/>
          <w:b/>
          <w:color w:val="auto"/>
          <w:sz w:val="30"/>
          <w:szCs w:val="30"/>
          <w:highlight w:val="none"/>
        </w:rPr>
      </w:pPr>
      <w:r>
        <w:rPr>
          <w:rFonts w:hint="eastAsia" w:eastAsia="黑体"/>
          <w:b/>
          <w:color w:val="auto"/>
          <w:sz w:val="30"/>
          <w:szCs w:val="30"/>
          <w:highlight w:val="none"/>
        </w:rPr>
        <w:t xml:space="preserve">     投标人资格自查表</w:t>
      </w:r>
    </w:p>
    <w:tbl>
      <w:tblPr>
        <w:tblStyle w:val="77"/>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644"/>
        <w:gridCol w:w="1446"/>
        <w:gridCol w:w="1444"/>
      </w:tblGrid>
      <w:tr w14:paraId="04AE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9" w:type="pct"/>
            <w:noWrap w:val="0"/>
            <w:vAlign w:val="center"/>
          </w:tcPr>
          <w:p w14:paraId="2E1A1911">
            <w:pPr>
              <w:spacing w:line="360" w:lineRule="auto"/>
              <w:jc w:val="center"/>
              <w:rPr>
                <w:rFonts w:hint="eastAsia" w:eastAsia="黑体"/>
                <w:b/>
                <w:color w:val="auto"/>
                <w:szCs w:val="21"/>
                <w:highlight w:val="none"/>
              </w:rPr>
            </w:pPr>
            <w:r>
              <w:rPr>
                <w:rFonts w:hint="eastAsia" w:eastAsia="黑体"/>
                <w:b/>
                <w:color w:val="auto"/>
                <w:szCs w:val="21"/>
                <w:highlight w:val="none"/>
              </w:rPr>
              <w:t>序号</w:t>
            </w:r>
          </w:p>
        </w:tc>
        <w:tc>
          <w:tcPr>
            <w:tcW w:w="3002" w:type="pct"/>
            <w:noWrap w:val="0"/>
            <w:vAlign w:val="center"/>
          </w:tcPr>
          <w:p w14:paraId="21166F55">
            <w:pPr>
              <w:spacing w:line="360" w:lineRule="auto"/>
              <w:jc w:val="center"/>
              <w:rPr>
                <w:rFonts w:hint="eastAsia" w:eastAsia="黑体"/>
                <w:b/>
                <w:color w:val="auto"/>
                <w:szCs w:val="21"/>
                <w:highlight w:val="none"/>
              </w:rPr>
            </w:pPr>
            <w:r>
              <w:rPr>
                <w:rFonts w:hint="eastAsia" w:eastAsia="黑体"/>
                <w:b/>
                <w:color w:val="auto"/>
                <w:szCs w:val="21"/>
                <w:highlight w:val="none"/>
              </w:rPr>
              <w:t>自查内容</w:t>
            </w:r>
          </w:p>
        </w:tc>
        <w:tc>
          <w:tcPr>
            <w:tcW w:w="769" w:type="pct"/>
            <w:noWrap w:val="0"/>
            <w:vAlign w:val="center"/>
          </w:tcPr>
          <w:p w14:paraId="736FBC71">
            <w:pPr>
              <w:spacing w:line="360" w:lineRule="auto"/>
              <w:jc w:val="center"/>
              <w:rPr>
                <w:rFonts w:hint="eastAsia" w:eastAsia="黑体"/>
                <w:b/>
                <w:color w:val="auto"/>
                <w:szCs w:val="21"/>
                <w:highlight w:val="none"/>
              </w:rPr>
            </w:pPr>
            <w:r>
              <w:rPr>
                <w:rFonts w:hint="eastAsia" w:eastAsia="黑体"/>
                <w:b/>
                <w:color w:val="auto"/>
                <w:szCs w:val="21"/>
                <w:highlight w:val="none"/>
              </w:rPr>
              <w:t>投标要求</w:t>
            </w:r>
          </w:p>
        </w:tc>
        <w:tc>
          <w:tcPr>
            <w:tcW w:w="768" w:type="pct"/>
            <w:noWrap w:val="0"/>
            <w:vAlign w:val="center"/>
          </w:tcPr>
          <w:p w14:paraId="789CA767">
            <w:pPr>
              <w:spacing w:line="360" w:lineRule="auto"/>
              <w:jc w:val="center"/>
              <w:rPr>
                <w:rFonts w:hint="eastAsia" w:eastAsia="黑体"/>
                <w:b/>
                <w:color w:val="auto"/>
                <w:szCs w:val="21"/>
                <w:highlight w:val="none"/>
              </w:rPr>
            </w:pPr>
            <w:r>
              <w:rPr>
                <w:rFonts w:hint="eastAsia" w:eastAsia="黑体"/>
                <w:b/>
                <w:color w:val="auto"/>
                <w:szCs w:val="21"/>
                <w:highlight w:val="none"/>
              </w:rPr>
              <w:t>自查情况</w:t>
            </w:r>
          </w:p>
        </w:tc>
      </w:tr>
      <w:tr w14:paraId="726D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459" w:type="pct"/>
            <w:noWrap w:val="0"/>
            <w:vAlign w:val="center"/>
          </w:tcPr>
          <w:p w14:paraId="0DCD50DD">
            <w:pPr>
              <w:spacing w:line="360" w:lineRule="auto"/>
              <w:jc w:val="center"/>
              <w:rPr>
                <w:rFonts w:hint="eastAsia"/>
                <w:color w:val="auto"/>
                <w:szCs w:val="21"/>
                <w:highlight w:val="none"/>
              </w:rPr>
            </w:pPr>
            <w:r>
              <w:rPr>
                <w:rFonts w:hint="eastAsia"/>
                <w:color w:val="auto"/>
                <w:szCs w:val="21"/>
                <w:highlight w:val="none"/>
              </w:rPr>
              <w:t>1</w:t>
            </w:r>
          </w:p>
        </w:tc>
        <w:tc>
          <w:tcPr>
            <w:tcW w:w="3002" w:type="pct"/>
            <w:noWrap w:val="0"/>
            <w:vAlign w:val="center"/>
          </w:tcPr>
          <w:p w14:paraId="738127B0">
            <w:pPr>
              <w:spacing w:line="240" w:lineRule="auto"/>
              <w:rPr>
                <w:rFonts w:hint="eastAsia"/>
                <w:color w:val="auto"/>
                <w:szCs w:val="21"/>
                <w:highlight w:val="none"/>
              </w:rPr>
            </w:pPr>
            <w:r>
              <w:rPr>
                <w:rFonts w:hint="eastAsia"/>
                <w:color w:val="auto"/>
                <w:szCs w:val="21"/>
                <w:highlight w:val="none"/>
              </w:rPr>
              <w:t>投标人资质条件是否符合</w:t>
            </w:r>
          </w:p>
        </w:tc>
        <w:tc>
          <w:tcPr>
            <w:tcW w:w="769" w:type="pct"/>
            <w:noWrap w:val="0"/>
            <w:vAlign w:val="center"/>
          </w:tcPr>
          <w:p w14:paraId="21BCE2F7">
            <w:pPr>
              <w:spacing w:line="360" w:lineRule="auto"/>
              <w:jc w:val="center"/>
              <w:rPr>
                <w:rFonts w:hint="eastAsia"/>
                <w:color w:val="auto"/>
                <w:szCs w:val="21"/>
                <w:highlight w:val="none"/>
              </w:rPr>
            </w:pPr>
            <w:r>
              <w:rPr>
                <w:rFonts w:hint="eastAsia"/>
                <w:color w:val="auto"/>
                <w:szCs w:val="21"/>
                <w:highlight w:val="none"/>
              </w:rPr>
              <w:t>是</w:t>
            </w:r>
          </w:p>
        </w:tc>
        <w:tc>
          <w:tcPr>
            <w:tcW w:w="768" w:type="pct"/>
            <w:noWrap w:val="0"/>
            <w:vAlign w:val="center"/>
          </w:tcPr>
          <w:p w14:paraId="534C122C">
            <w:pPr>
              <w:spacing w:line="360" w:lineRule="auto"/>
              <w:jc w:val="center"/>
              <w:rPr>
                <w:rFonts w:hint="eastAsia" w:eastAsia="黑体"/>
                <w:b/>
                <w:color w:val="auto"/>
                <w:szCs w:val="21"/>
                <w:highlight w:val="none"/>
              </w:rPr>
            </w:pPr>
          </w:p>
        </w:tc>
      </w:tr>
      <w:tr w14:paraId="211E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459" w:type="pct"/>
            <w:noWrap w:val="0"/>
            <w:vAlign w:val="center"/>
          </w:tcPr>
          <w:p w14:paraId="76CD7451">
            <w:pPr>
              <w:spacing w:line="360" w:lineRule="auto"/>
              <w:jc w:val="center"/>
              <w:rPr>
                <w:rFonts w:hint="eastAsia"/>
                <w:color w:val="auto"/>
                <w:szCs w:val="21"/>
                <w:highlight w:val="none"/>
              </w:rPr>
            </w:pPr>
            <w:r>
              <w:rPr>
                <w:rFonts w:hint="eastAsia"/>
                <w:color w:val="auto"/>
                <w:szCs w:val="21"/>
                <w:highlight w:val="none"/>
              </w:rPr>
              <w:t>2</w:t>
            </w:r>
          </w:p>
        </w:tc>
        <w:tc>
          <w:tcPr>
            <w:tcW w:w="3002" w:type="pct"/>
            <w:noWrap w:val="0"/>
            <w:vAlign w:val="center"/>
          </w:tcPr>
          <w:p w14:paraId="5CC77C10">
            <w:pPr>
              <w:spacing w:line="240" w:lineRule="auto"/>
              <w:rPr>
                <w:rFonts w:hint="eastAsia"/>
                <w:color w:val="auto"/>
                <w:szCs w:val="21"/>
                <w:highlight w:val="none"/>
              </w:rPr>
            </w:pPr>
            <w:r>
              <w:rPr>
                <w:rFonts w:hint="eastAsia"/>
                <w:color w:val="auto"/>
                <w:szCs w:val="21"/>
                <w:highlight w:val="none"/>
              </w:rPr>
              <w:t>是否为招标人不具有独立法人资格的附属机构（单位）</w:t>
            </w:r>
          </w:p>
        </w:tc>
        <w:tc>
          <w:tcPr>
            <w:tcW w:w="769" w:type="pct"/>
            <w:noWrap w:val="0"/>
            <w:vAlign w:val="center"/>
          </w:tcPr>
          <w:p w14:paraId="1146D919">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36923E54">
            <w:pPr>
              <w:spacing w:line="360" w:lineRule="auto"/>
              <w:jc w:val="center"/>
              <w:rPr>
                <w:rFonts w:hint="eastAsia" w:eastAsia="黑体"/>
                <w:b/>
                <w:color w:val="auto"/>
                <w:szCs w:val="21"/>
                <w:highlight w:val="none"/>
              </w:rPr>
            </w:pPr>
          </w:p>
        </w:tc>
      </w:tr>
      <w:tr w14:paraId="4EA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459" w:type="pct"/>
            <w:noWrap w:val="0"/>
            <w:vAlign w:val="center"/>
          </w:tcPr>
          <w:p w14:paraId="40D49D95">
            <w:pPr>
              <w:spacing w:line="360" w:lineRule="auto"/>
              <w:jc w:val="center"/>
              <w:rPr>
                <w:rFonts w:hint="eastAsia"/>
                <w:color w:val="auto"/>
                <w:szCs w:val="21"/>
                <w:highlight w:val="none"/>
              </w:rPr>
            </w:pPr>
            <w:r>
              <w:rPr>
                <w:rFonts w:hint="eastAsia"/>
                <w:color w:val="auto"/>
                <w:szCs w:val="21"/>
                <w:highlight w:val="none"/>
              </w:rPr>
              <w:t>3</w:t>
            </w:r>
          </w:p>
        </w:tc>
        <w:tc>
          <w:tcPr>
            <w:tcW w:w="3002" w:type="pct"/>
            <w:noWrap w:val="0"/>
            <w:vAlign w:val="center"/>
          </w:tcPr>
          <w:p w14:paraId="1D639C11">
            <w:pPr>
              <w:spacing w:line="240" w:lineRule="auto"/>
              <w:rPr>
                <w:rFonts w:hint="eastAsia"/>
                <w:color w:val="auto"/>
                <w:szCs w:val="21"/>
                <w:highlight w:val="none"/>
              </w:rPr>
            </w:pPr>
            <w:r>
              <w:rPr>
                <w:rFonts w:hint="eastAsia"/>
                <w:color w:val="auto"/>
                <w:szCs w:val="21"/>
                <w:highlight w:val="none"/>
              </w:rPr>
              <w:t>是否为本工程的监理人</w:t>
            </w:r>
          </w:p>
        </w:tc>
        <w:tc>
          <w:tcPr>
            <w:tcW w:w="769" w:type="pct"/>
            <w:noWrap w:val="0"/>
            <w:vAlign w:val="center"/>
          </w:tcPr>
          <w:p w14:paraId="5C90DF23">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7623C070">
            <w:pPr>
              <w:spacing w:line="360" w:lineRule="auto"/>
              <w:jc w:val="center"/>
              <w:rPr>
                <w:rFonts w:hint="eastAsia" w:eastAsia="黑体"/>
                <w:b/>
                <w:color w:val="auto"/>
                <w:szCs w:val="21"/>
                <w:highlight w:val="none"/>
              </w:rPr>
            </w:pPr>
          </w:p>
        </w:tc>
      </w:tr>
      <w:tr w14:paraId="23C9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459" w:type="pct"/>
            <w:noWrap w:val="0"/>
            <w:vAlign w:val="center"/>
          </w:tcPr>
          <w:p w14:paraId="721A7D16">
            <w:pPr>
              <w:spacing w:line="360" w:lineRule="auto"/>
              <w:jc w:val="center"/>
              <w:rPr>
                <w:rFonts w:hint="eastAsia"/>
                <w:color w:val="auto"/>
                <w:szCs w:val="21"/>
                <w:highlight w:val="none"/>
              </w:rPr>
            </w:pPr>
            <w:r>
              <w:rPr>
                <w:rFonts w:hint="eastAsia"/>
                <w:color w:val="auto"/>
                <w:szCs w:val="21"/>
                <w:highlight w:val="none"/>
              </w:rPr>
              <w:t>4</w:t>
            </w:r>
          </w:p>
        </w:tc>
        <w:tc>
          <w:tcPr>
            <w:tcW w:w="3002" w:type="pct"/>
            <w:noWrap w:val="0"/>
            <w:vAlign w:val="center"/>
          </w:tcPr>
          <w:p w14:paraId="095278B5">
            <w:pPr>
              <w:spacing w:line="240" w:lineRule="auto"/>
              <w:rPr>
                <w:rFonts w:hint="eastAsia"/>
                <w:color w:val="auto"/>
                <w:szCs w:val="21"/>
                <w:highlight w:val="none"/>
              </w:rPr>
            </w:pPr>
            <w:r>
              <w:rPr>
                <w:rFonts w:hint="eastAsia"/>
                <w:color w:val="auto"/>
                <w:szCs w:val="21"/>
                <w:highlight w:val="none"/>
              </w:rPr>
              <w:t>是否为本工程的代建人</w:t>
            </w:r>
          </w:p>
        </w:tc>
        <w:tc>
          <w:tcPr>
            <w:tcW w:w="769" w:type="pct"/>
            <w:noWrap w:val="0"/>
            <w:vAlign w:val="center"/>
          </w:tcPr>
          <w:p w14:paraId="2FB7D61A">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51107E7C">
            <w:pPr>
              <w:spacing w:line="360" w:lineRule="auto"/>
              <w:jc w:val="center"/>
              <w:rPr>
                <w:rFonts w:hint="eastAsia" w:eastAsia="黑体"/>
                <w:b/>
                <w:color w:val="auto"/>
                <w:szCs w:val="21"/>
                <w:highlight w:val="none"/>
              </w:rPr>
            </w:pPr>
          </w:p>
        </w:tc>
      </w:tr>
      <w:tr w14:paraId="3A5C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459" w:type="pct"/>
            <w:noWrap w:val="0"/>
            <w:vAlign w:val="center"/>
          </w:tcPr>
          <w:p w14:paraId="3C19F45F">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3002" w:type="pct"/>
            <w:noWrap w:val="0"/>
            <w:vAlign w:val="center"/>
          </w:tcPr>
          <w:p w14:paraId="71530196">
            <w:pPr>
              <w:spacing w:line="240" w:lineRule="auto"/>
              <w:rPr>
                <w:rFonts w:hint="eastAsia"/>
                <w:color w:val="auto"/>
                <w:szCs w:val="21"/>
                <w:highlight w:val="none"/>
              </w:rPr>
            </w:pPr>
            <w:r>
              <w:rPr>
                <w:rFonts w:hint="eastAsia"/>
                <w:color w:val="auto"/>
                <w:szCs w:val="21"/>
                <w:highlight w:val="none"/>
              </w:rPr>
              <w:t>是否为本工程提供招标代理服务</w:t>
            </w:r>
          </w:p>
        </w:tc>
        <w:tc>
          <w:tcPr>
            <w:tcW w:w="769" w:type="pct"/>
            <w:noWrap w:val="0"/>
            <w:vAlign w:val="center"/>
          </w:tcPr>
          <w:p w14:paraId="5C5C45FC">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46FE1A3F">
            <w:pPr>
              <w:spacing w:line="360" w:lineRule="auto"/>
              <w:jc w:val="center"/>
              <w:rPr>
                <w:rFonts w:hint="eastAsia" w:eastAsia="黑体"/>
                <w:b/>
                <w:color w:val="auto"/>
                <w:szCs w:val="21"/>
                <w:highlight w:val="none"/>
              </w:rPr>
            </w:pPr>
          </w:p>
        </w:tc>
      </w:tr>
      <w:tr w14:paraId="3A7F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exact"/>
        </w:trPr>
        <w:tc>
          <w:tcPr>
            <w:tcW w:w="459" w:type="pct"/>
            <w:noWrap w:val="0"/>
            <w:vAlign w:val="center"/>
          </w:tcPr>
          <w:p w14:paraId="1F60CE40">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3002" w:type="pct"/>
            <w:noWrap w:val="0"/>
            <w:vAlign w:val="center"/>
          </w:tcPr>
          <w:p w14:paraId="33A997B8">
            <w:pPr>
              <w:spacing w:line="240" w:lineRule="auto"/>
              <w:rPr>
                <w:rFonts w:hint="eastAsia"/>
                <w:color w:val="auto"/>
                <w:szCs w:val="21"/>
                <w:highlight w:val="none"/>
              </w:rPr>
            </w:pPr>
            <w:r>
              <w:rPr>
                <w:rFonts w:hint="eastAsia"/>
                <w:color w:val="auto"/>
                <w:szCs w:val="21"/>
                <w:highlight w:val="none"/>
              </w:rPr>
              <w:t>是否</w:t>
            </w:r>
            <w:r>
              <w:rPr>
                <w:rFonts w:hint="eastAsia" w:ascii="宋体" w:hAnsi="宋体"/>
                <w:color w:val="auto"/>
                <w:highlight w:val="none"/>
              </w:rPr>
              <w:t>与本工程的监理人或代建人或招标代理机构同为一个法定代表人</w:t>
            </w:r>
          </w:p>
        </w:tc>
        <w:tc>
          <w:tcPr>
            <w:tcW w:w="769" w:type="pct"/>
            <w:noWrap w:val="0"/>
            <w:vAlign w:val="center"/>
          </w:tcPr>
          <w:p w14:paraId="5DD678BB">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3D0A7580">
            <w:pPr>
              <w:spacing w:line="360" w:lineRule="auto"/>
              <w:jc w:val="center"/>
              <w:rPr>
                <w:rFonts w:hint="eastAsia" w:eastAsia="黑体"/>
                <w:b/>
                <w:color w:val="auto"/>
                <w:szCs w:val="21"/>
                <w:highlight w:val="none"/>
              </w:rPr>
            </w:pPr>
          </w:p>
        </w:tc>
      </w:tr>
      <w:tr w14:paraId="7B15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59" w:type="pct"/>
            <w:noWrap w:val="0"/>
            <w:vAlign w:val="center"/>
          </w:tcPr>
          <w:p w14:paraId="3955807C">
            <w:pPr>
              <w:spacing w:line="360" w:lineRule="auto"/>
              <w:jc w:val="center"/>
              <w:rPr>
                <w:rFonts w:hint="eastAsia" w:eastAsia="宋体"/>
                <w:color w:val="auto"/>
                <w:szCs w:val="21"/>
                <w:highlight w:val="none"/>
                <w:lang w:val="en-US" w:eastAsia="zh-CN"/>
              </w:rPr>
            </w:pPr>
            <w:r>
              <w:rPr>
                <w:rFonts w:hint="eastAsia"/>
                <w:color w:val="auto"/>
                <w:szCs w:val="21"/>
                <w:highlight w:val="none"/>
                <w:lang w:val="en-US" w:eastAsia="zh-CN"/>
              </w:rPr>
              <w:t>7</w:t>
            </w:r>
          </w:p>
        </w:tc>
        <w:tc>
          <w:tcPr>
            <w:tcW w:w="3002" w:type="pct"/>
            <w:noWrap w:val="0"/>
            <w:vAlign w:val="center"/>
          </w:tcPr>
          <w:p w14:paraId="040C0CBA">
            <w:pPr>
              <w:spacing w:line="240" w:lineRule="auto"/>
              <w:rPr>
                <w:rFonts w:hint="eastAsia"/>
                <w:color w:val="auto"/>
                <w:szCs w:val="21"/>
                <w:highlight w:val="none"/>
              </w:rPr>
            </w:pPr>
            <w:r>
              <w:rPr>
                <w:rFonts w:hint="eastAsia"/>
                <w:color w:val="auto"/>
                <w:szCs w:val="21"/>
                <w:highlight w:val="none"/>
              </w:rPr>
              <w:t>是否</w:t>
            </w:r>
            <w:r>
              <w:rPr>
                <w:rFonts w:hint="eastAsia" w:ascii="宋体" w:hAnsi="宋体"/>
                <w:color w:val="auto"/>
                <w:highlight w:val="none"/>
              </w:rPr>
              <w:t>与本工程的监理人或代建人或招标代理机构相互控股或参股</w:t>
            </w:r>
          </w:p>
        </w:tc>
        <w:tc>
          <w:tcPr>
            <w:tcW w:w="769" w:type="pct"/>
            <w:noWrap w:val="0"/>
            <w:vAlign w:val="center"/>
          </w:tcPr>
          <w:p w14:paraId="06E435FE">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5BC857B1">
            <w:pPr>
              <w:spacing w:line="360" w:lineRule="auto"/>
              <w:jc w:val="center"/>
              <w:rPr>
                <w:rFonts w:hint="eastAsia" w:eastAsia="黑体"/>
                <w:b/>
                <w:color w:val="auto"/>
                <w:szCs w:val="21"/>
                <w:highlight w:val="none"/>
              </w:rPr>
            </w:pPr>
          </w:p>
        </w:tc>
      </w:tr>
      <w:tr w14:paraId="2B1C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459" w:type="pct"/>
            <w:noWrap w:val="0"/>
            <w:vAlign w:val="center"/>
          </w:tcPr>
          <w:p w14:paraId="3DFA3DEC">
            <w:pPr>
              <w:spacing w:line="360" w:lineRule="auto"/>
              <w:jc w:val="center"/>
              <w:rPr>
                <w:rFonts w:hint="default" w:eastAsia="宋体"/>
                <w:color w:val="auto"/>
                <w:szCs w:val="21"/>
                <w:highlight w:val="none"/>
                <w:lang w:val="en-US" w:eastAsia="zh-CN"/>
              </w:rPr>
            </w:pPr>
            <w:r>
              <w:rPr>
                <w:rFonts w:hint="eastAsia" w:eastAsia="宋体"/>
                <w:color w:val="auto"/>
                <w:szCs w:val="21"/>
                <w:highlight w:val="none"/>
                <w:lang w:val="en-US" w:eastAsia="zh-CN"/>
              </w:rPr>
              <w:t>8</w:t>
            </w:r>
          </w:p>
        </w:tc>
        <w:tc>
          <w:tcPr>
            <w:tcW w:w="3002" w:type="pct"/>
            <w:noWrap w:val="0"/>
            <w:vAlign w:val="center"/>
          </w:tcPr>
          <w:p w14:paraId="61E3ACC5">
            <w:pPr>
              <w:spacing w:line="240" w:lineRule="auto"/>
              <w:rPr>
                <w:rFonts w:hint="eastAsia"/>
                <w:color w:val="auto"/>
                <w:szCs w:val="21"/>
                <w:highlight w:val="none"/>
              </w:rPr>
            </w:pPr>
            <w:r>
              <w:rPr>
                <w:rFonts w:hint="eastAsia"/>
                <w:color w:val="auto"/>
                <w:szCs w:val="21"/>
                <w:highlight w:val="none"/>
              </w:rPr>
              <w:t>是否</w:t>
            </w:r>
            <w:r>
              <w:rPr>
                <w:rFonts w:hint="eastAsia" w:ascii="宋体" w:hAnsi="宋体"/>
                <w:color w:val="auto"/>
                <w:highlight w:val="none"/>
              </w:rPr>
              <w:t>与本工程的监理人或代建人或招标代理机构相互任职或工作</w:t>
            </w:r>
          </w:p>
        </w:tc>
        <w:tc>
          <w:tcPr>
            <w:tcW w:w="769" w:type="pct"/>
            <w:noWrap w:val="0"/>
            <w:vAlign w:val="center"/>
          </w:tcPr>
          <w:p w14:paraId="33A43331">
            <w:pPr>
              <w:spacing w:line="360" w:lineRule="auto"/>
              <w:jc w:val="center"/>
              <w:rPr>
                <w:rFonts w:hint="eastAsia"/>
                <w:color w:val="auto"/>
                <w:szCs w:val="21"/>
                <w:highlight w:val="none"/>
              </w:rPr>
            </w:pPr>
            <w:r>
              <w:rPr>
                <w:rFonts w:hint="eastAsia"/>
                <w:color w:val="auto"/>
                <w:szCs w:val="21"/>
                <w:highlight w:val="none"/>
              </w:rPr>
              <w:t>否</w:t>
            </w:r>
          </w:p>
        </w:tc>
        <w:tc>
          <w:tcPr>
            <w:tcW w:w="768" w:type="pct"/>
            <w:noWrap w:val="0"/>
            <w:vAlign w:val="center"/>
          </w:tcPr>
          <w:p w14:paraId="1625EC2A">
            <w:pPr>
              <w:spacing w:line="360" w:lineRule="auto"/>
              <w:jc w:val="center"/>
              <w:rPr>
                <w:rFonts w:hint="eastAsia" w:eastAsia="黑体"/>
                <w:b/>
                <w:color w:val="auto"/>
                <w:szCs w:val="21"/>
                <w:highlight w:val="none"/>
              </w:rPr>
            </w:pPr>
          </w:p>
        </w:tc>
      </w:tr>
      <w:tr w14:paraId="687F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459" w:type="pct"/>
            <w:noWrap w:val="0"/>
            <w:vAlign w:val="center"/>
          </w:tcPr>
          <w:p w14:paraId="62F3CAC8">
            <w:pPr>
              <w:spacing w:line="360" w:lineRule="auto"/>
              <w:jc w:val="center"/>
              <w:rPr>
                <w:rFonts w:hint="default" w:eastAsia="宋体"/>
                <w:color w:val="auto"/>
                <w:szCs w:val="21"/>
                <w:highlight w:val="none"/>
                <w:lang w:val="en-US" w:eastAsia="zh-CN"/>
              </w:rPr>
            </w:pPr>
            <w:r>
              <w:rPr>
                <w:rFonts w:hint="eastAsia" w:eastAsia="宋体"/>
                <w:color w:val="auto"/>
                <w:szCs w:val="21"/>
                <w:highlight w:val="none"/>
                <w:lang w:val="en-US" w:eastAsia="zh-CN"/>
              </w:rPr>
              <w:t>9</w:t>
            </w:r>
          </w:p>
        </w:tc>
        <w:tc>
          <w:tcPr>
            <w:tcW w:w="3002" w:type="pct"/>
            <w:noWrap w:val="0"/>
            <w:vAlign w:val="center"/>
          </w:tcPr>
          <w:p w14:paraId="32B0B747">
            <w:pPr>
              <w:spacing w:line="240" w:lineRule="auto"/>
              <w:rPr>
                <w:rFonts w:hint="eastAsia"/>
                <w:color w:val="auto"/>
                <w:kern w:val="2"/>
                <w:sz w:val="21"/>
                <w:szCs w:val="21"/>
                <w:highlight w:val="none"/>
                <w:lang w:val="en-US" w:eastAsia="zh-CN" w:bidi="ar-SA"/>
              </w:rPr>
            </w:pPr>
            <w:r>
              <w:rPr>
                <w:rFonts w:hint="eastAsia"/>
                <w:color w:val="auto"/>
                <w:szCs w:val="21"/>
                <w:highlight w:val="none"/>
              </w:rPr>
              <w:t>是否被责令停业</w:t>
            </w:r>
          </w:p>
        </w:tc>
        <w:tc>
          <w:tcPr>
            <w:tcW w:w="769" w:type="pct"/>
            <w:noWrap w:val="0"/>
            <w:vAlign w:val="center"/>
          </w:tcPr>
          <w:p w14:paraId="5E673A23">
            <w:pPr>
              <w:spacing w:line="360" w:lineRule="auto"/>
              <w:jc w:val="center"/>
              <w:rPr>
                <w:rFonts w:hint="eastAsia"/>
                <w:color w:val="auto"/>
                <w:kern w:val="2"/>
                <w:sz w:val="21"/>
                <w:szCs w:val="21"/>
                <w:highlight w:val="none"/>
                <w:lang w:val="en-US" w:eastAsia="zh-CN" w:bidi="ar-SA"/>
              </w:rPr>
            </w:pPr>
            <w:r>
              <w:rPr>
                <w:rFonts w:hint="eastAsia"/>
                <w:color w:val="auto"/>
                <w:szCs w:val="21"/>
                <w:highlight w:val="none"/>
              </w:rPr>
              <w:t>否</w:t>
            </w:r>
          </w:p>
        </w:tc>
        <w:tc>
          <w:tcPr>
            <w:tcW w:w="768" w:type="pct"/>
            <w:noWrap w:val="0"/>
            <w:vAlign w:val="center"/>
          </w:tcPr>
          <w:p w14:paraId="6AC4427D">
            <w:pPr>
              <w:spacing w:line="360" w:lineRule="auto"/>
              <w:jc w:val="center"/>
              <w:rPr>
                <w:rFonts w:hint="eastAsia" w:eastAsia="黑体"/>
                <w:b/>
                <w:color w:val="auto"/>
                <w:szCs w:val="21"/>
                <w:highlight w:val="none"/>
              </w:rPr>
            </w:pPr>
          </w:p>
        </w:tc>
      </w:tr>
      <w:tr w14:paraId="0331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459" w:type="pct"/>
            <w:noWrap w:val="0"/>
            <w:vAlign w:val="center"/>
          </w:tcPr>
          <w:p w14:paraId="3A083327">
            <w:pPr>
              <w:spacing w:line="360" w:lineRule="auto"/>
              <w:jc w:val="center"/>
              <w:rPr>
                <w:rFonts w:hint="eastAsia"/>
                <w:color w:val="auto"/>
                <w:szCs w:val="21"/>
                <w:highlight w:val="none"/>
              </w:rPr>
            </w:pPr>
            <w:r>
              <w:rPr>
                <w:rFonts w:hint="eastAsia"/>
                <w:color w:val="auto"/>
                <w:szCs w:val="21"/>
                <w:highlight w:val="none"/>
                <w:lang w:val="en-US" w:eastAsia="zh-CN"/>
              </w:rPr>
              <w:t>10</w:t>
            </w:r>
          </w:p>
        </w:tc>
        <w:tc>
          <w:tcPr>
            <w:tcW w:w="3002" w:type="pct"/>
            <w:noWrap w:val="0"/>
            <w:vAlign w:val="center"/>
          </w:tcPr>
          <w:p w14:paraId="0BC6E0DA">
            <w:pPr>
              <w:spacing w:line="240" w:lineRule="auto"/>
              <w:rPr>
                <w:rFonts w:hint="eastAsia"/>
                <w:color w:val="auto"/>
                <w:kern w:val="2"/>
                <w:sz w:val="21"/>
                <w:szCs w:val="21"/>
                <w:highlight w:val="none"/>
                <w:lang w:val="en-US" w:eastAsia="zh-CN" w:bidi="ar-SA"/>
              </w:rPr>
            </w:pPr>
            <w:r>
              <w:rPr>
                <w:rFonts w:hint="eastAsia"/>
                <w:color w:val="auto"/>
                <w:szCs w:val="21"/>
                <w:highlight w:val="none"/>
              </w:rPr>
              <w:t>是否被暂停或取消投标资格</w:t>
            </w:r>
          </w:p>
        </w:tc>
        <w:tc>
          <w:tcPr>
            <w:tcW w:w="769" w:type="pct"/>
            <w:noWrap w:val="0"/>
            <w:vAlign w:val="center"/>
          </w:tcPr>
          <w:p w14:paraId="7D5FFA47">
            <w:pPr>
              <w:spacing w:line="360" w:lineRule="auto"/>
              <w:jc w:val="center"/>
              <w:rPr>
                <w:rFonts w:hint="eastAsia"/>
                <w:color w:val="auto"/>
                <w:kern w:val="2"/>
                <w:sz w:val="21"/>
                <w:szCs w:val="21"/>
                <w:highlight w:val="none"/>
                <w:lang w:val="en-US" w:eastAsia="zh-CN" w:bidi="ar-SA"/>
              </w:rPr>
            </w:pPr>
            <w:r>
              <w:rPr>
                <w:rFonts w:hint="eastAsia"/>
                <w:color w:val="auto"/>
                <w:szCs w:val="21"/>
                <w:highlight w:val="none"/>
              </w:rPr>
              <w:t>否</w:t>
            </w:r>
          </w:p>
        </w:tc>
        <w:tc>
          <w:tcPr>
            <w:tcW w:w="768" w:type="pct"/>
            <w:noWrap w:val="0"/>
            <w:vAlign w:val="center"/>
          </w:tcPr>
          <w:p w14:paraId="3C18C2B0">
            <w:pPr>
              <w:spacing w:line="360" w:lineRule="auto"/>
              <w:jc w:val="center"/>
              <w:rPr>
                <w:rFonts w:hint="eastAsia" w:eastAsia="黑体"/>
                <w:b/>
                <w:color w:val="auto"/>
                <w:szCs w:val="21"/>
                <w:highlight w:val="none"/>
              </w:rPr>
            </w:pPr>
          </w:p>
        </w:tc>
      </w:tr>
      <w:tr w14:paraId="29BB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459" w:type="pct"/>
            <w:noWrap w:val="0"/>
            <w:vAlign w:val="center"/>
          </w:tcPr>
          <w:p w14:paraId="11FF4F45">
            <w:pPr>
              <w:spacing w:line="360" w:lineRule="auto"/>
              <w:jc w:val="center"/>
              <w:rPr>
                <w:rFonts w:hint="eastAsia"/>
                <w:color w:val="auto"/>
                <w:szCs w:val="21"/>
                <w:highlight w:val="none"/>
              </w:rPr>
            </w:pPr>
            <w:r>
              <w:rPr>
                <w:rFonts w:hint="eastAsia"/>
                <w:color w:val="auto"/>
                <w:szCs w:val="21"/>
                <w:highlight w:val="none"/>
                <w:lang w:val="en-US" w:eastAsia="zh-CN"/>
              </w:rPr>
              <w:t>11</w:t>
            </w:r>
          </w:p>
        </w:tc>
        <w:tc>
          <w:tcPr>
            <w:tcW w:w="3002" w:type="pct"/>
            <w:noWrap w:val="0"/>
            <w:vAlign w:val="center"/>
          </w:tcPr>
          <w:p w14:paraId="3E4812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kern w:val="2"/>
                <w:sz w:val="21"/>
                <w:szCs w:val="21"/>
                <w:highlight w:val="none"/>
                <w:lang w:val="en-US" w:eastAsia="zh-CN" w:bidi="ar-SA"/>
              </w:rPr>
            </w:pPr>
            <w:r>
              <w:rPr>
                <w:rFonts w:hint="eastAsia"/>
                <w:color w:val="auto"/>
                <w:szCs w:val="21"/>
                <w:highlight w:val="none"/>
              </w:rPr>
              <w:t>是否存在投标人（包括法定代表人）有行贿犯罪记录的（由投标文件提交截止之日上溯3年，行贿犯罪记录日期以法院判决生效日期为准）</w:t>
            </w:r>
          </w:p>
        </w:tc>
        <w:tc>
          <w:tcPr>
            <w:tcW w:w="769" w:type="pct"/>
            <w:noWrap w:val="0"/>
            <w:vAlign w:val="center"/>
          </w:tcPr>
          <w:p w14:paraId="06A1D958">
            <w:pPr>
              <w:spacing w:line="360" w:lineRule="auto"/>
              <w:jc w:val="center"/>
              <w:rPr>
                <w:rFonts w:hint="eastAsia"/>
                <w:color w:val="auto"/>
                <w:kern w:val="2"/>
                <w:sz w:val="21"/>
                <w:szCs w:val="21"/>
                <w:highlight w:val="none"/>
                <w:lang w:val="en-US" w:eastAsia="zh-CN" w:bidi="ar-SA"/>
              </w:rPr>
            </w:pPr>
            <w:r>
              <w:rPr>
                <w:rFonts w:hint="eastAsia"/>
                <w:color w:val="auto"/>
                <w:szCs w:val="21"/>
                <w:highlight w:val="none"/>
              </w:rPr>
              <w:t>否</w:t>
            </w:r>
          </w:p>
        </w:tc>
        <w:tc>
          <w:tcPr>
            <w:tcW w:w="768" w:type="pct"/>
            <w:noWrap w:val="0"/>
            <w:vAlign w:val="center"/>
          </w:tcPr>
          <w:p w14:paraId="030EAE07">
            <w:pPr>
              <w:spacing w:line="360" w:lineRule="auto"/>
              <w:jc w:val="center"/>
              <w:rPr>
                <w:rFonts w:hint="eastAsia" w:eastAsia="黑体"/>
                <w:b/>
                <w:color w:val="auto"/>
                <w:szCs w:val="21"/>
                <w:highlight w:val="none"/>
              </w:rPr>
            </w:pPr>
          </w:p>
        </w:tc>
      </w:tr>
      <w:tr w14:paraId="78FC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459" w:type="pct"/>
            <w:noWrap w:val="0"/>
            <w:vAlign w:val="center"/>
          </w:tcPr>
          <w:p w14:paraId="586353E1">
            <w:pPr>
              <w:spacing w:line="360" w:lineRule="auto"/>
              <w:jc w:val="center"/>
              <w:rPr>
                <w:rFonts w:hint="eastAsia"/>
                <w:color w:val="auto"/>
                <w:szCs w:val="21"/>
                <w:highlight w:val="none"/>
              </w:rPr>
            </w:pPr>
            <w:r>
              <w:rPr>
                <w:rFonts w:hint="eastAsia"/>
                <w:color w:val="auto"/>
                <w:szCs w:val="21"/>
                <w:highlight w:val="none"/>
                <w:lang w:val="en-US" w:eastAsia="zh-CN"/>
              </w:rPr>
              <w:t>12</w:t>
            </w:r>
          </w:p>
        </w:tc>
        <w:tc>
          <w:tcPr>
            <w:tcW w:w="3002" w:type="pct"/>
            <w:noWrap w:val="0"/>
            <w:vAlign w:val="center"/>
          </w:tcPr>
          <w:p w14:paraId="59E8C4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kern w:val="2"/>
                <w:sz w:val="21"/>
                <w:szCs w:val="21"/>
                <w:highlight w:val="none"/>
                <w:lang w:val="en-US" w:eastAsia="zh-CN" w:bidi="ar-SA"/>
              </w:rPr>
            </w:pPr>
            <w:r>
              <w:rPr>
                <w:b/>
                <w:color w:val="auto"/>
                <w:szCs w:val="21"/>
                <w:highlight w:val="none"/>
              </w:rPr>
              <w:t>是否存在《省外企业进浙承接业务备案证明》超出有效期或已注销（仅指浙江省外企业）</w:t>
            </w:r>
          </w:p>
        </w:tc>
        <w:tc>
          <w:tcPr>
            <w:tcW w:w="769" w:type="pct"/>
            <w:noWrap w:val="0"/>
            <w:vAlign w:val="center"/>
          </w:tcPr>
          <w:p w14:paraId="1F443380">
            <w:pPr>
              <w:spacing w:line="360" w:lineRule="auto"/>
              <w:jc w:val="center"/>
              <w:rPr>
                <w:rFonts w:hint="eastAsia"/>
                <w:color w:val="auto"/>
                <w:kern w:val="2"/>
                <w:sz w:val="21"/>
                <w:szCs w:val="21"/>
                <w:highlight w:val="none"/>
                <w:lang w:val="en-US" w:eastAsia="zh-CN" w:bidi="ar-SA"/>
              </w:rPr>
            </w:pPr>
            <w:r>
              <w:rPr>
                <w:rFonts w:hint="eastAsia"/>
                <w:color w:val="auto"/>
                <w:szCs w:val="21"/>
                <w:highlight w:val="none"/>
              </w:rPr>
              <w:t>否</w:t>
            </w:r>
          </w:p>
        </w:tc>
        <w:tc>
          <w:tcPr>
            <w:tcW w:w="768" w:type="pct"/>
            <w:noWrap w:val="0"/>
            <w:vAlign w:val="center"/>
          </w:tcPr>
          <w:p w14:paraId="34F638DE">
            <w:pPr>
              <w:spacing w:line="360" w:lineRule="auto"/>
              <w:jc w:val="center"/>
              <w:rPr>
                <w:rFonts w:hint="eastAsia" w:eastAsia="黑体"/>
                <w:b/>
                <w:color w:val="auto"/>
                <w:szCs w:val="21"/>
                <w:highlight w:val="none"/>
              </w:rPr>
            </w:pPr>
          </w:p>
        </w:tc>
      </w:tr>
      <w:tr w14:paraId="66C3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exact"/>
        </w:trPr>
        <w:tc>
          <w:tcPr>
            <w:tcW w:w="459" w:type="pct"/>
            <w:noWrap w:val="0"/>
            <w:vAlign w:val="center"/>
          </w:tcPr>
          <w:p w14:paraId="0BF0FC2C">
            <w:pPr>
              <w:spacing w:line="360" w:lineRule="auto"/>
              <w:jc w:val="center"/>
              <w:rPr>
                <w:rFonts w:hint="eastAsia"/>
                <w:color w:val="auto"/>
                <w:szCs w:val="21"/>
                <w:highlight w:val="none"/>
              </w:rPr>
            </w:pPr>
            <w:r>
              <w:rPr>
                <w:rFonts w:hint="eastAsia"/>
                <w:color w:val="auto"/>
                <w:szCs w:val="21"/>
                <w:highlight w:val="none"/>
                <w:lang w:val="en-US" w:eastAsia="zh-CN"/>
              </w:rPr>
              <w:t>13</w:t>
            </w:r>
          </w:p>
        </w:tc>
        <w:tc>
          <w:tcPr>
            <w:tcW w:w="3002" w:type="pct"/>
            <w:noWrap w:val="0"/>
            <w:vAlign w:val="center"/>
          </w:tcPr>
          <w:p w14:paraId="0F1CC0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color w:val="auto"/>
                <w:kern w:val="2"/>
                <w:sz w:val="21"/>
                <w:szCs w:val="21"/>
                <w:highlight w:val="none"/>
                <w:lang w:val="en-US" w:eastAsia="zh-CN" w:bidi="ar-SA"/>
              </w:rPr>
            </w:pPr>
            <w:r>
              <w:rPr>
                <w:b/>
                <w:color w:val="auto"/>
                <w:szCs w:val="21"/>
                <w:highlight w:val="none"/>
              </w:rPr>
              <w:t>是否存在</w:t>
            </w:r>
            <w:r>
              <w:rPr>
                <w:rFonts w:hint="eastAsia"/>
                <w:color w:val="auto"/>
                <w:highlight w:val="none"/>
              </w:rPr>
              <w:t>违反台路住建[2014]58号《路桥区建筑工程“两场联动”管理规定》，正被列入处罚或处罚未解除的</w:t>
            </w:r>
          </w:p>
        </w:tc>
        <w:tc>
          <w:tcPr>
            <w:tcW w:w="769" w:type="pct"/>
            <w:noWrap w:val="0"/>
            <w:vAlign w:val="center"/>
          </w:tcPr>
          <w:p w14:paraId="18C54E8B">
            <w:pPr>
              <w:spacing w:line="360" w:lineRule="auto"/>
              <w:jc w:val="center"/>
              <w:rPr>
                <w:rFonts w:hint="eastAsia"/>
                <w:color w:val="auto"/>
                <w:kern w:val="2"/>
                <w:sz w:val="21"/>
                <w:szCs w:val="21"/>
                <w:highlight w:val="none"/>
                <w:lang w:val="en-US" w:eastAsia="zh-CN" w:bidi="ar-SA"/>
              </w:rPr>
            </w:pPr>
            <w:r>
              <w:rPr>
                <w:rFonts w:hint="eastAsia"/>
                <w:color w:val="auto"/>
                <w:szCs w:val="21"/>
                <w:highlight w:val="none"/>
              </w:rPr>
              <w:t>否</w:t>
            </w:r>
          </w:p>
        </w:tc>
        <w:tc>
          <w:tcPr>
            <w:tcW w:w="768" w:type="pct"/>
            <w:noWrap w:val="0"/>
            <w:vAlign w:val="center"/>
          </w:tcPr>
          <w:p w14:paraId="76F18303">
            <w:pPr>
              <w:spacing w:line="360" w:lineRule="auto"/>
              <w:jc w:val="center"/>
              <w:rPr>
                <w:rFonts w:hint="eastAsia" w:eastAsia="黑体"/>
                <w:b/>
                <w:color w:val="auto"/>
                <w:szCs w:val="21"/>
                <w:highlight w:val="none"/>
              </w:rPr>
            </w:pPr>
          </w:p>
        </w:tc>
      </w:tr>
    </w:tbl>
    <w:p w14:paraId="3BDCDE23">
      <w:pPr>
        <w:ind w:firstLine="413" w:firstLineChars="196"/>
        <w:rPr>
          <w:rFonts w:hint="eastAsia" w:ascii="黑体" w:hAnsi="黑体" w:eastAsia="黑体" w:cs="黑体"/>
          <w:b/>
          <w:bCs/>
          <w:color w:val="auto"/>
          <w:szCs w:val="21"/>
          <w:highlight w:val="none"/>
        </w:rPr>
      </w:pPr>
    </w:p>
    <w:p w14:paraId="525FD1FB">
      <w:pPr>
        <w:ind w:firstLine="413" w:firstLineChars="196"/>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我们郑重承诺：自查内容如有虚报瞒报，一经查实，愿意接受</w:t>
      </w:r>
      <w:r>
        <w:rPr>
          <w:rFonts w:hint="eastAsia" w:ascii="黑体" w:hAnsi="黑体" w:eastAsia="黑体" w:cs="黑体"/>
          <w:b/>
          <w:bCs/>
          <w:color w:val="auto"/>
          <w:szCs w:val="21"/>
          <w:highlight w:val="none"/>
          <w:lang w:val="en-US" w:eastAsia="zh-CN"/>
        </w:rPr>
        <w:t>相关</w:t>
      </w:r>
      <w:r>
        <w:rPr>
          <w:rFonts w:hint="eastAsia" w:ascii="黑体" w:hAnsi="黑体" w:eastAsia="黑体" w:cs="黑体"/>
          <w:b/>
          <w:bCs/>
          <w:color w:val="auto"/>
          <w:szCs w:val="21"/>
          <w:highlight w:val="none"/>
        </w:rPr>
        <w:t>处罚</w:t>
      </w:r>
      <w:r>
        <w:rPr>
          <w:rFonts w:hint="eastAsia" w:ascii="黑体" w:hAnsi="黑体" w:eastAsia="黑体" w:cs="黑体"/>
          <w:b/>
          <w:bCs/>
          <w:color w:val="auto"/>
          <w:szCs w:val="21"/>
          <w:highlight w:val="none"/>
          <w:lang w:eastAsia="zh-CN"/>
        </w:rPr>
        <w:t>。</w:t>
      </w:r>
    </w:p>
    <w:p w14:paraId="62C628F8">
      <w:pPr>
        <w:rPr>
          <w:rFonts w:hint="eastAsia"/>
          <w:color w:val="auto"/>
          <w:szCs w:val="21"/>
          <w:highlight w:val="none"/>
        </w:rPr>
      </w:pPr>
    </w:p>
    <w:p w14:paraId="1CE2A363">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sz w:val="24"/>
          <w:highlight w:val="none"/>
          <w:lang w:val="zh-CN"/>
        </w:rPr>
        <w:t>投标人</w:t>
      </w:r>
      <w:r>
        <w:rPr>
          <w:rFonts w:hint="eastAsia" w:ascii="宋体" w:hAnsi="宋体" w:cs="宋体"/>
          <w:kern w:val="0"/>
          <w:sz w:val="24"/>
          <w:highlight w:val="none"/>
        </w:rPr>
        <w:t>名称（盖章） ：</w:t>
      </w:r>
    </w:p>
    <w:p w14:paraId="18935346">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法定代表人或其</w:t>
      </w:r>
      <w:r>
        <w:rPr>
          <w:rFonts w:hint="eastAsia" w:ascii="宋体" w:hAnsi="宋体" w:cs="宋体"/>
          <w:sz w:val="24"/>
          <w:highlight w:val="none"/>
          <w:lang w:val="zh-CN"/>
        </w:rPr>
        <w:t>授权委托人</w:t>
      </w:r>
      <w:r>
        <w:rPr>
          <w:rFonts w:hint="eastAsia" w:ascii="宋体" w:hAnsi="宋体" w:cs="宋体"/>
          <w:kern w:val="0"/>
          <w:sz w:val="24"/>
          <w:highlight w:val="none"/>
        </w:rPr>
        <w:t>（签字或盖章）：</w:t>
      </w:r>
    </w:p>
    <w:p w14:paraId="56DEF559">
      <w:pPr>
        <w:widowControl/>
        <w:snapToGrid w:val="0"/>
        <w:spacing w:line="48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日期：     年  月  日</w:t>
      </w:r>
    </w:p>
    <w:p w14:paraId="09D05433">
      <w:pPr>
        <w:rPr>
          <w:rFonts w:hint="eastAsia"/>
          <w:color w:val="auto"/>
          <w:szCs w:val="21"/>
          <w:highlight w:val="none"/>
        </w:rPr>
      </w:pPr>
      <w:r>
        <w:rPr>
          <w:rFonts w:hint="eastAsia"/>
          <w:color w:val="auto"/>
          <w:szCs w:val="21"/>
          <w:highlight w:val="none"/>
        </w:rPr>
        <w:br w:type="page"/>
      </w:r>
    </w:p>
    <w:p w14:paraId="4E3C38A3">
      <w:pPr>
        <w:pStyle w:val="73"/>
        <w:rPr>
          <w:rFonts w:hint="eastAsia"/>
        </w:rPr>
      </w:pPr>
    </w:p>
    <w:p w14:paraId="4AF0C93D">
      <w:pPr>
        <w:pStyle w:val="26"/>
        <w:spacing w:line="480" w:lineRule="auto"/>
        <w:rPr>
          <w:rFonts w:hAnsi="宋体" w:cs="宋体"/>
          <w:b/>
          <w:bCs/>
          <w:szCs w:val="24"/>
          <w:highlight w:val="none"/>
        </w:rPr>
      </w:pPr>
      <w:r>
        <w:rPr>
          <w:rFonts w:hint="eastAsia" w:hAnsi="宋体" w:cs="宋体"/>
          <w:b/>
          <w:bCs/>
          <w:szCs w:val="24"/>
          <w:highlight w:val="none"/>
        </w:rPr>
        <w:t>附件</w:t>
      </w:r>
    </w:p>
    <w:p w14:paraId="5928829D">
      <w:pPr>
        <w:pStyle w:val="26"/>
        <w:spacing w:line="240" w:lineRule="auto"/>
        <w:rPr>
          <w:rFonts w:hAnsi="宋体" w:cs="宋体"/>
          <w:szCs w:val="24"/>
          <w:highlight w:val="none"/>
        </w:rPr>
      </w:pPr>
    </w:p>
    <w:p w14:paraId="2815FCDE">
      <w:pPr>
        <w:spacing w:line="480" w:lineRule="auto"/>
        <w:jc w:val="center"/>
        <w:rPr>
          <w:rFonts w:hint="eastAsia" w:ascii="宋体" w:hAnsi="宋体" w:eastAsia="宋体" w:cs="宋体"/>
          <w:spacing w:val="40"/>
          <w:sz w:val="28"/>
          <w:szCs w:val="28"/>
          <w:highlight w:val="none"/>
          <w:lang w:eastAsia="zh-CN"/>
        </w:rPr>
      </w:pPr>
      <w:r>
        <w:rPr>
          <w:rFonts w:hint="eastAsia" w:ascii="宋体" w:hAnsi="宋体" w:cs="宋体"/>
          <w:spacing w:val="40"/>
          <w:sz w:val="28"/>
          <w:szCs w:val="28"/>
          <w:highlight w:val="none"/>
          <w:lang w:eastAsia="zh-CN"/>
        </w:rPr>
        <w:t>桐屿大道（一号路-南山街）、桐屿大道（三号路-院路路）工程（设计） </w:t>
      </w:r>
    </w:p>
    <w:p w14:paraId="4D0D4349">
      <w:pPr>
        <w:autoSpaceDE w:val="0"/>
        <w:autoSpaceDN w:val="0"/>
        <w:adjustRightInd w:val="0"/>
        <w:spacing w:line="480" w:lineRule="auto"/>
        <w:jc w:val="center"/>
        <w:rPr>
          <w:rFonts w:ascii="宋体" w:hAnsi="宋体" w:cs="宋体"/>
          <w:sz w:val="28"/>
          <w:szCs w:val="28"/>
          <w:highlight w:val="none"/>
          <w:lang w:val="zh-CN"/>
        </w:rPr>
      </w:pPr>
    </w:p>
    <w:p w14:paraId="5666BDB5">
      <w:pPr>
        <w:pStyle w:val="26"/>
        <w:spacing w:line="480" w:lineRule="auto"/>
        <w:rPr>
          <w:rFonts w:hAnsi="宋体" w:cs="宋体"/>
          <w:sz w:val="28"/>
          <w:szCs w:val="28"/>
          <w:highlight w:val="none"/>
        </w:rPr>
      </w:pPr>
    </w:p>
    <w:p w14:paraId="66149C21">
      <w:pPr>
        <w:autoSpaceDE w:val="0"/>
        <w:autoSpaceDN w:val="0"/>
        <w:adjustRightInd w:val="0"/>
        <w:spacing w:line="48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投</w:t>
      </w:r>
    </w:p>
    <w:p w14:paraId="55F2E49A">
      <w:pPr>
        <w:autoSpaceDE w:val="0"/>
        <w:autoSpaceDN w:val="0"/>
        <w:adjustRightInd w:val="0"/>
        <w:spacing w:line="48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标</w:t>
      </w:r>
    </w:p>
    <w:p w14:paraId="0603D0CE">
      <w:pPr>
        <w:autoSpaceDE w:val="0"/>
        <w:autoSpaceDN w:val="0"/>
        <w:adjustRightInd w:val="0"/>
        <w:spacing w:line="480" w:lineRule="auto"/>
        <w:jc w:val="center"/>
        <w:rPr>
          <w:rFonts w:ascii="宋体" w:hAnsi="宋体" w:cs="宋体"/>
          <w:sz w:val="28"/>
          <w:szCs w:val="28"/>
          <w:highlight w:val="none"/>
        </w:rPr>
      </w:pPr>
      <w:r>
        <w:rPr>
          <w:rFonts w:hint="eastAsia" w:ascii="宋体" w:hAnsi="宋体" w:cs="宋体"/>
          <w:sz w:val="28"/>
          <w:szCs w:val="28"/>
          <w:highlight w:val="none"/>
          <w:lang w:val="zh-CN"/>
        </w:rPr>
        <w:t>文</w:t>
      </w:r>
    </w:p>
    <w:p w14:paraId="6811A229">
      <w:pPr>
        <w:autoSpaceDE w:val="0"/>
        <w:autoSpaceDN w:val="0"/>
        <w:adjustRightInd w:val="0"/>
        <w:spacing w:line="48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件</w:t>
      </w:r>
    </w:p>
    <w:p w14:paraId="1D1F9D34">
      <w:pPr>
        <w:autoSpaceDE w:val="0"/>
        <w:autoSpaceDN w:val="0"/>
        <w:adjustRightInd w:val="0"/>
        <w:spacing w:line="480" w:lineRule="auto"/>
        <w:jc w:val="center"/>
        <w:rPr>
          <w:rFonts w:ascii="宋体" w:hAnsi="宋体" w:cs="宋体"/>
          <w:b/>
          <w:spacing w:val="40"/>
          <w:sz w:val="28"/>
          <w:szCs w:val="28"/>
          <w:highlight w:val="none"/>
        </w:rPr>
      </w:pPr>
      <w:r>
        <w:rPr>
          <w:rFonts w:hint="eastAsia" w:ascii="宋体" w:hAnsi="宋体" w:cs="宋体"/>
          <w:b/>
          <w:spacing w:val="40"/>
          <w:sz w:val="28"/>
          <w:szCs w:val="28"/>
          <w:highlight w:val="none"/>
        </w:rPr>
        <w:t>（商务技术文件）</w:t>
      </w:r>
    </w:p>
    <w:p w14:paraId="40EBFF1A">
      <w:pPr>
        <w:autoSpaceDE w:val="0"/>
        <w:autoSpaceDN w:val="0"/>
        <w:adjustRightInd w:val="0"/>
        <w:spacing w:line="480" w:lineRule="auto"/>
        <w:rPr>
          <w:rFonts w:ascii="宋体" w:hAnsi="宋体" w:cs="宋体"/>
          <w:sz w:val="28"/>
          <w:szCs w:val="28"/>
          <w:highlight w:val="none"/>
        </w:rPr>
      </w:pPr>
    </w:p>
    <w:p w14:paraId="63B17D8C">
      <w:pPr>
        <w:autoSpaceDE w:val="0"/>
        <w:autoSpaceDN w:val="0"/>
        <w:adjustRightInd w:val="0"/>
        <w:spacing w:line="480" w:lineRule="auto"/>
        <w:rPr>
          <w:rFonts w:ascii="宋体" w:hAnsi="宋体" w:cs="宋体"/>
          <w:sz w:val="28"/>
          <w:szCs w:val="28"/>
          <w:highlight w:val="none"/>
        </w:rPr>
      </w:pPr>
      <w:r>
        <w:rPr>
          <w:rFonts w:hint="eastAsia" w:ascii="宋体" w:hAnsi="宋体" w:cs="宋体"/>
          <w:sz w:val="28"/>
          <w:szCs w:val="28"/>
          <w:highlight w:val="none"/>
        </w:rPr>
        <w:t>投标人全称（公章）：</w:t>
      </w:r>
    </w:p>
    <w:p w14:paraId="7276C191">
      <w:pPr>
        <w:autoSpaceDE w:val="0"/>
        <w:autoSpaceDN w:val="0"/>
        <w:adjustRightInd w:val="0"/>
        <w:spacing w:line="480" w:lineRule="auto"/>
        <w:rPr>
          <w:rFonts w:ascii="宋体" w:hAnsi="宋体" w:cs="宋体"/>
          <w:sz w:val="28"/>
          <w:szCs w:val="28"/>
          <w:highlight w:val="none"/>
        </w:rPr>
      </w:pPr>
      <w:r>
        <w:rPr>
          <w:rFonts w:hint="eastAsia" w:ascii="宋体" w:hAnsi="宋体" w:cs="宋体"/>
          <w:sz w:val="28"/>
          <w:szCs w:val="28"/>
          <w:highlight w:val="none"/>
        </w:rPr>
        <w:t>地址：</w:t>
      </w:r>
    </w:p>
    <w:p w14:paraId="7EF45622">
      <w:pPr>
        <w:autoSpaceDE w:val="0"/>
        <w:autoSpaceDN w:val="0"/>
        <w:adjustRightInd w:val="0"/>
        <w:spacing w:line="480" w:lineRule="auto"/>
        <w:rPr>
          <w:rFonts w:ascii="宋体" w:hAnsi="宋体" w:cs="宋体"/>
          <w:sz w:val="28"/>
          <w:szCs w:val="28"/>
          <w:highlight w:val="none"/>
        </w:rPr>
      </w:pPr>
      <w:r>
        <w:rPr>
          <w:rFonts w:hint="eastAsia" w:ascii="宋体" w:hAnsi="宋体" w:cs="宋体"/>
          <w:sz w:val="28"/>
          <w:szCs w:val="28"/>
          <w:highlight w:val="none"/>
        </w:rPr>
        <w:t>时间：</w:t>
      </w:r>
    </w:p>
    <w:p w14:paraId="56CFEC59">
      <w:pPr>
        <w:pStyle w:val="26"/>
        <w:spacing w:line="240" w:lineRule="auto"/>
        <w:rPr>
          <w:rFonts w:hAnsi="宋体" w:cs="宋体"/>
          <w:szCs w:val="24"/>
          <w:highlight w:val="none"/>
        </w:rPr>
      </w:pPr>
      <w:r>
        <w:rPr>
          <w:rFonts w:hint="eastAsia" w:hAnsi="宋体" w:cs="宋体"/>
          <w:szCs w:val="24"/>
          <w:highlight w:val="none"/>
        </w:rPr>
        <w:br w:type="page"/>
      </w:r>
    </w:p>
    <w:p w14:paraId="73EC2866">
      <w:pPr>
        <w:autoSpaceDE w:val="0"/>
        <w:autoSpaceDN w:val="0"/>
        <w:adjustRightInd w:val="0"/>
        <w:spacing w:line="480" w:lineRule="auto"/>
        <w:jc w:val="center"/>
        <w:rPr>
          <w:rFonts w:ascii="宋体" w:hAnsi="宋体" w:cs="宋体"/>
          <w:b/>
          <w:bCs/>
          <w:sz w:val="24"/>
          <w:highlight w:val="none"/>
        </w:rPr>
      </w:pPr>
      <w:r>
        <w:rPr>
          <w:rFonts w:hint="eastAsia" w:ascii="宋体" w:hAnsi="宋体" w:cs="宋体"/>
          <w:b/>
          <w:bCs/>
          <w:sz w:val="24"/>
          <w:highlight w:val="none"/>
          <w:lang w:val="zh-CN"/>
        </w:rPr>
        <w:t>商务技术文件</w:t>
      </w:r>
      <w:r>
        <w:rPr>
          <w:rFonts w:hint="eastAsia" w:ascii="宋体" w:hAnsi="宋体" w:cs="宋体"/>
          <w:b/>
          <w:bCs/>
          <w:sz w:val="24"/>
          <w:highlight w:val="none"/>
        </w:rPr>
        <w:t>目录</w:t>
      </w:r>
    </w:p>
    <w:p w14:paraId="6F214DC6">
      <w:pPr>
        <w:pStyle w:val="26"/>
        <w:spacing w:line="480" w:lineRule="auto"/>
        <w:rPr>
          <w:rFonts w:hAnsi="宋体" w:cs="宋体"/>
          <w:szCs w:val="24"/>
          <w:highlight w:val="none"/>
          <w:lang w:val="en-US"/>
        </w:rPr>
      </w:pPr>
      <w:r>
        <w:rPr>
          <w:rFonts w:hint="eastAsia" w:hAnsi="宋体" w:cs="宋体"/>
          <w:szCs w:val="24"/>
          <w:highlight w:val="none"/>
          <w:lang w:val="en-US"/>
        </w:rPr>
        <w:t>（1）投标人基本情况表（格式见附件）；</w:t>
      </w:r>
    </w:p>
    <w:p w14:paraId="114CCEA1">
      <w:pPr>
        <w:pStyle w:val="26"/>
        <w:spacing w:line="480" w:lineRule="auto"/>
        <w:rPr>
          <w:rFonts w:hAnsi="宋体" w:cs="宋体"/>
          <w:szCs w:val="24"/>
          <w:highlight w:val="none"/>
          <w:lang w:val="en-US"/>
        </w:rPr>
      </w:pPr>
      <w:r>
        <w:rPr>
          <w:rFonts w:hint="eastAsia" w:hAnsi="宋体" w:cs="宋体"/>
          <w:szCs w:val="24"/>
          <w:highlight w:val="none"/>
          <w:lang w:val="en-US"/>
        </w:rPr>
        <w:t>（2）类似项目实施情况一览表（格式见附件）；</w:t>
      </w:r>
    </w:p>
    <w:p w14:paraId="50811577">
      <w:pPr>
        <w:pStyle w:val="26"/>
        <w:spacing w:line="480" w:lineRule="auto"/>
        <w:rPr>
          <w:rFonts w:hAnsi="宋体" w:cs="宋体"/>
          <w:szCs w:val="24"/>
          <w:highlight w:val="none"/>
          <w:lang w:val="en-US"/>
        </w:rPr>
      </w:pPr>
      <w:r>
        <w:rPr>
          <w:rFonts w:hint="eastAsia" w:hAnsi="宋体" w:cs="宋体"/>
          <w:szCs w:val="24"/>
          <w:highlight w:val="none"/>
          <w:lang w:val="en-US"/>
        </w:rPr>
        <w:t>（3）拟派本项目人员汇总表（格式见附件），相关人员的社保证明扫描件、身份证扫描件、职称证书等；</w:t>
      </w:r>
    </w:p>
    <w:p w14:paraId="46BD2EB2">
      <w:pPr>
        <w:pStyle w:val="26"/>
        <w:spacing w:line="480" w:lineRule="auto"/>
        <w:rPr>
          <w:rFonts w:hAnsi="宋体" w:cs="宋体"/>
          <w:szCs w:val="24"/>
          <w:highlight w:val="none"/>
          <w:lang w:val="en-US"/>
        </w:rPr>
      </w:pPr>
      <w:r>
        <w:rPr>
          <w:rFonts w:hint="eastAsia" w:hAnsi="宋体" w:cs="宋体"/>
          <w:szCs w:val="24"/>
          <w:highlight w:val="none"/>
          <w:lang w:val="en-US"/>
        </w:rPr>
        <w:t>（4）按照评标办法要求进行编制，并按要求提供相关证明资料；</w:t>
      </w:r>
    </w:p>
    <w:p w14:paraId="380ACD60">
      <w:pPr>
        <w:pStyle w:val="26"/>
        <w:spacing w:line="480" w:lineRule="auto"/>
        <w:rPr>
          <w:rFonts w:hAnsi="宋体" w:cs="宋体"/>
          <w:szCs w:val="24"/>
          <w:highlight w:val="none"/>
          <w:lang w:val="en-US"/>
        </w:rPr>
      </w:pPr>
      <w:r>
        <w:rPr>
          <w:rFonts w:hint="eastAsia" w:hAnsi="宋体" w:cs="宋体"/>
          <w:szCs w:val="24"/>
          <w:highlight w:val="none"/>
          <w:lang w:val="en-US"/>
        </w:rPr>
        <w:t>（5）投标人认为需要提供的其他资料（包括可能影响投标人商务技术文件评分的各类证明材料）。</w:t>
      </w:r>
    </w:p>
    <w:p w14:paraId="3649240D">
      <w:pPr>
        <w:pStyle w:val="26"/>
        <w:spacing w:line="480" w:lineRule="auto"/>
        <w:rPr>
          <w:rFonts w:hAnsi="宋体" w:cs="宋体"/>
          <w:szCs w:val="24"/>
          <w:highlight w:val="none"/>
          <w:lang w:val="en-US"/>
        </w:rPr>
      </w:pPr>
    </w:p>
    <w:p w14:paraId="2D0E605F">
      <w:pPr>
        <w:pStyle w:val="26"/>
        <w:spacing w:line="240" w:lineRule="auto"/>
        <w:rPr>
          <w:rFonts w:hAnsi="宋体" w:cs="宋体"/>
          <w:szCs w:val="24"/>
          <w:highlight w:val="none"/>
          <w:lang w:val="en-US"/>
        </w:rPr>
      </w:pPr>
    </w:p>
    <w:p w14:paraId="3EB0B68B">
      <w:pPr>
        <w:widowControl/>
        <w:spacing w:line="240" w:lineRule="auto"/>
        <w:jc w:val="left"/>
        <w:rPr>
          <w:rFonts w:ascii="宋体" w:hAnsi="宋体" w:cs="宋体"/>
          <w:b/>
          <w:bCs/>
          <w:sz w:val="24"/>
          <w:highlight w:val="none"/>
          <w:lang w:val="zh-CN"/>
        </w:rPr>
      </w:pPr>
    </w:p>
    <w:p w14:paraId="403906D9">
      <w:pPr>
        <w:widowControl/>
        <w:spacing w:line="240" w:lineRule="auto"/>
        <w:jc w:val="left"/>
        <w:rPr>
          <w:rFonts w:ascii="宋体" w:hAnsi="宋体" w:cs="宋体"/>
          <w:b/>
          <w:bCs/>
          <w:sz w:val="24"/>
          <w:highlight w:val="none"/>
          <w:lang w:val="zh-CN"/>
        </w:rPr>
      </w:pPr>
      <w:r>
        <w:rPr>
          <w:rFonts w:hint="eastAsia" w:ascii="宋体" w:hAnsi="宋体" w:cs="宋体"/>
          <w:b/>
          <w:bCs/>
          <w:sz w:val="24"/>
          <w:highlight w:val="none"/>
          <w:lang w:val="zh-CN"/>
        </w:rPr>
        <w:br w:type="page"/>
      </w:r>
      <w:r>
        <w:rPr>
          <w:rFonts w:hint="eastAsia" w:ascii="宋体" w:hAnsi="宋体" w:cs="宋体"/>
          <w:b/>
          <w:bCs/>
          <w:sz w:val="24"/>
          <w:highlight w:val="none"/>
          <w:lang w:val="zh-CN"/>
        </w:rPr>
        <w:t>附件</w:t>
      </w:r>
      <w:r>
        <w:rPr>
          <w:rFonts w:hint="eastAsia" w:ascii="宋体" w:hAnsi="宋体" w:cs="宋体"/>
          <w:b/>
          <w:bCs/>
          <w:sz w:val="24"/>
          <w:highlight w:val="none"/>
        </w:rPr>
        <w:t xml:space="preserve"> </w:t>
      </w:r>
    </w:p>
    <w:p w14:paraId="323587F6">
      <w:pPr>
        <w:spacing w:line="240" w:lineRule="auto"/>
        <w:jc w:val="center"/>
        <w:rPr>
          <w:rFonts w:ascii="宋体" w:hAnsi="宋体" w:cs="宋体"/>
          <w:b/>
          <w:bCs/>
          <w:sz w:val="24"/>
          <w:highlight w:val="none"/>
          <w:lang w:val="zh-CN"/>
        </w:rPr>
      </w:pPr>
      <w:r>
        <w:rPr>
          <w:rFonts w:hint="eastAsia" w:ascii="宋体" w:hAnsi="宋体" w:cs="宋体"/>
          <w:b/>
          <w:bCs/>
          <w:sz w:val="24"/>
          <w:highlight w:val="none"/>
          <w:lang w:val="zh-CN"/>
        </w:rPr>
        <w:t>投标人基本情况表</w:t>
      </w:r>
    </w:p>
    <w:tbl>
      <w:tblPr>
        <w:tblStyle w:val="77"/>
        <w:tblpPr w:leftFromText="180" w:rightFromText="180" w:vertAnchor="text" w:horzAnchor="page" w:tblpX="1407" w:tblpY="317"/>
        <w:tblOverlap w:val="never"/>
        <w:tblW w:w="55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564"/>
        <w:gridCol w:w="1221"/>
        <w:gridCol w:w="1190"/>
        <w:gridCol w:w="1106"/>
        <w:gridCol w:w="1460"/>
        <w:gridCol w:w="921"/>
        <w:gridCol w:w="651"/>
      </w:tblGrid>
      <w:tr w14:paraId="78F0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5" w:type="pct"/>
            <w:vAlign w:val="center"/>
          </w:tcPr>
          <w:p w14:paraId="61C2F4A8">
            <w:pPr>
              <w:pStyle w:val="698"/>
              <w:shd w:val="clear" w:color="auto" w:fill="FFFFFF"/>
              <w:jc w:val="both"/>
              <w:rPr>
                <w:bCs/>
                <w:highlight w:val="none"/>
              </w:rPr>
            </w:pPr>
            <w:r>
              <w:rPr>
                <w:rFonts w:hint="eastAsia"/>
                <w:bCs/>
                <w:spacing w:val="27"/>
                <w:highlight w:val="none"/>
              </w:rPr>
              <w:t>企业名称</w:t>
            </w:r>
          </w:p>
        </w:tc>
        <w:tc>
          <w:tcPr>
            <w:tcW w:w="2952" w:type="pct"/>
            <w:gridSpan w:val="4"/>
            <w:vAlign w:val="center"/>
          </w:tcPr>
          <w:p w14:paraId="391995EC">
            <w:pPr>
              <w:pStyle w:val="698"/>
              <w:shd w:val="clear" w:color="auto" w:fill="FFFFFF"/>
              <w:jc w:val="both"/>
              <w:rPr>
                <w:bCs/>
                <w:highlight w:val="none"/>
              </w:rPr>
            </w:pPr>
          </w:p>
        </w:tc>
        <w:tc>
          <w:tcPr>
            <w:tcW w:w="709" w:type="pct"/>
            <w:vAlign w:val="center"/>
          </w:tcPr>
          <w:p w14:paraId="02571482">
            <w:pPr>
              <w:pStyle w:val="698"/>
              <w:shd w:val="clear" w:color="auto" w:fill="FFFFFF"/>
              <w:jc w:val="center"/>
              <w:rPr>
                <w:bCs/>
                <w:highlight w:val="none"/>
              </w:rPr>
            </w:pPr>
            <w:r>
              <w:rPr>
                <w:rFonts w:hint="eastAsia"/>
                <w:bCs/>
                <w:spacing w:val="16"/>
                <w:highlight w:val="none"/>
              </w:rPr>
              <w:t>法人代表</w:t>
            </w:r>
          </w:p>
        </w:tc>
        <w:tc>
          <w:tcPr>
            <w:tcW w:w="761" w:type="pct"/>
            <w:gridSpan w:val="2"/>
            <w:vAlign w:val="center"/>
          </w:tcPr>
          <w:p w14:paraId="4D348D39">
            <w:pPr>
              <w:pStyle w:val="698"/>
              <w:shd w:val="clear" w:color="auto" w:fill="FFFFFF"/>
              <w:jc w:val="both"/>
              <w:rPr>
                <w:bCs/>
                <w:highlight w:val="none"/>
              </w:rPr>
            </w:pPr>
          </w:p>
        </w:tc>
      </w:tr>
      <w:tr w14:paraId="57F1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75" w:type="pct"/>
            <w:vAlign w:val="center"/>
          </w:tcPr>
          <w:p w14:paraId="690BCBB5">
            <w:pPr>
              <w:pStyle w:val="698"/>
              <w:shd w:val="clear" w:color="auto" w:fill="FFFFFF"/>
              <w:jc w:val="both"/>
              <w:rPr>
                <w:bCs/>
                <w:spacing w:val="16"/>
                <w:highlight w:val="none"/>
              </w:rPr>
            </w:pPr>
            <w:r>
              <w:rPr>
                <w:rFonts w:hint="eastAsia"/>
                <w:bCs/>
                <w:spacing w:val="27"/>
                <w:highlight w:val="none"/>
              </w:rPr>
              <w:t>地址</w:t>
            </w:r>
          </w:p>
        </w:tc>
        <w:tc>
          <w:tcPr>
            <w:tcW w:w="2952" w:type="pct"/>
            <w:gridSpan w:val="4"/>
            <w:tcBorders>
              <w:bottom w:val="single" w:color="auto" w:sz="4" w:space="0"/>
            </w:tcBorders>
            <w:vAlign w:val="center"/>
          </w:tcPr>
          <w:p w14:paraId="002C876C">
            <w:pPr>
              <w:pStyle w:val="698"/>
              <w:shd w:val="clear" w:color="auto" w:fill="FFFFFF"/>
              <w:jc w:val="both"/>
              <w:rPr>
                <w:bCs/>
                <w:spacing w:val="16"/>
                <w:highlight w:val="none"/>
              </w:rPr>
            </w:pPr>
          </w:p>
        </w:tc>
        <w:tc>
          <w:tcPr>
            <w:tcW w:w="709" w:type="pct"/>
            <w:vAlign w:val="center"/>
          </w:tcPr>
          <w:p w14:paraId="1711D37C">
            <w:pPr>
              <w:pStyle w:val="698"/>
              <w:shd w:val="clear" w:color="auto" w:fill="FFFFFF"/>
              <w:jc w:val="center"/>
              <w:rPr>
                <w:bCs/>
                <w:spacing w:val="16"/>
                <w:highlight w:val="none"/>
              </w:rPr>
            </w:pPr>
            <w:r>
              <w:rPr>
                <w:rFonts w:hint="eastAsia"/>
                <w:bCs/>
                <w:spacing w:val="16"/>
                <w:highlight w:val="none"/>
              </w:rPr>
              <w:t>企业性质</w:t>
            </w:r>
          </w:p>
        </w:tc>
        <w:tc>
          <w:tcPr>
            <w:tcW w:w="761" w:type="pct"/>
            <w:gridSpan w:val="2"/>
            <w:vAlign w:val="center"/>
          </w:tcPr>
          <w:p w14:paraId="4F38E62A">
            <w:pPr>
              <w:pStyle w:val="698"/>
              <w:shd w:val="clear" w:color="auto" w:fill="FFFFFF"/>
              <w:jc w:val="both"/>
              <w:rPr>
                <w:bCs/>
                <w:spacing w:val="16"/>
                <w:highlight w:val="none"/>
              </w:rPr>
            </w:pPr>
          </w:p>
        </w:tc>
      </w:tr>
      <w:tr w14:paraId="52B7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5" w:type="pct"/>
            <w:tcBorders>
              <w:bottom w:val="single" w:color="auto" w:sz="4" w:space="0"/>
            </w:tcBorders>
            <w:vAlign w:val="center"/>
          </w:tcPr>
          <w:p w14:paraId="0D44C203">
            <w:pPr>
              <w:pStyle w:val="698"/>
              <w:shd w:val="clear" w:color="auto" w:fill="FFFFFF"/>
              <w:jc w:val="both"/>
              <w:rPr>
                <w:bCs/>
                <w:spacing w:val="16"/>
                <w:highlight w:val="none"/>
              </w:rPr>
            </w:pPr>
            <w:r>
              <w:rPr>
                <w:rFonts w:hint="eastAsia"/>
                <w:bCs/>
                <w:spacing w:val="27"/>
                <w:highlight w:val="none"/>
              </w:rPr>
              <w:t>股东姓名</w:t>
            </w:r>
          </w:p>
        </w:tc>
        <w:tc>
          <w:tcPr>
            <w:tcW w:w="1245" w:type="pct"/>
            <w:tcBorders>
              <w:bottom w:val="single" w:color="auto" w:sz="4" w:space="0"/>
            </w:tcBorders>
            <w:vAlign w:val="center"/>
          </w:tcPr>
          <w:p w14:paraId="4E539977">
            <w:pPr>
              <w:pStyle w:val="698"/>
              <w:shd w:val="clear" w:color="auto" w:fill="FFFFFF"/>
              <w:spacing w:before="0" w:beforeAutospacing="0" w:after="0" w:afterAutospacing="0"/>
              <w:jc w:val="both"/>
              <w:rPr>
                <w:bCs/>
                <w:spacing w:val="16"/>
                <w:highlight w:val="none"/>
              </w:rPr>
            </w:pPr>
          </w:p>
        </w:tc>
        <w:tc>
          <w:tcPr>
            <w:tcW w:w="593" w:type="pct"/>
            <w:tcBorders>
              <w:bottom w:val="single" w:color="auto" w:sz="4" w:space="0"/>
            </w:tcBorders>
            <w:vAlign w:val="center"/>
          </w:tcPr>
          <w:p w14:paraId="76D96708">
            <w:pPr>
              <w:pStyle w:val="698"/>
              <w:shd w:val="clear" w:color="auto" w:fill="FFFFFF"/>
              <w:jc w:val="both"/>
              <w:rPr>
                <w:bCs/>
                <w:spacing w:val="16"/>
                <w:highlight w:val="none"/>
              </w:rPr>
            </w:pPr>
            <w:r>
              <w:rPr>
                <w:rFonts w:hint="eastAsia"/>
                <w:bCs/>
                <w:spacing w:val="16"/>
                <w:highlight w:val="none"/>
              </w:rPr>
              <w:t>股权结构（%）</w:t>
            </w:r>
          </w:p>
        </w:tc>
        <w:tc>
          <w:tcPr>
            <w:tcW w:w="1113" w:type="pct"/>
            <w:gridSpan w:val="2"/>
            <w:tcBorders>
              <w:bottom w:val="single" w:color="auto" w:sz="4" w:space="0"/>
            </w:tcBorders>
            <w:vAlign w:val="center"/>
          </w:tcPr>
          <w:p w14:paraId="61346522">
            <w:pPr>
              <w:widowControl/>
              <w:spacing w:line="240" w:lineRule="auto"/>
              <w:rPr>
                <w:rFonts w:ascii="宋体" w:hAnsi="宋体" w:cs="宋体"/>
                <w:bCs/>
                <w:spacing w:val="16"/>
                <w:kern w:val="0"/>
                <w:sz w:val="24"/>
                <w:highlight w:val="none"/>
              </w:rPr>
            </w:pPr>
          </w:p>
          <w:p w14:paraId="3E4FDE6C">
            <w:pPr>
              <w:pStyle w:val="698"/>
              <w:shd w:val="clear" w:color="auto" w:fill="FFFFFF"/>
              <w:jc w:val="both"/>
              <w:rPr>
                <w:bCs/>
                <w:spacing w:val="16"/>
                <w:highlight w:val="none"/>
              </w:rPr>
            </w:pPr>
          </w:p>
        </w:tc>
        <w:tc>
          <w:tcPr>
            <w:tcW w:w="709" w:type="pct"/>
            <w:vAlign w:val="center"/>
          </w:tcPr>
          <w:p w14:paraId="2EB80BEC">
            <w:pPr>
              <w:pStyle w:val="698"/>
              <w:shd w:val="clear" w:color="auto" w:fill="FFFFFF"/>
              <w:ind w:left="107"/>
              <w:jc w:val="center"/>
              <w:rPr>
                <w:bCs/>
                <w:spacing w:val="16"/>
                <w:highlight w:val="none"/>
              </w:rPr>
            </w:pPr>
            <w:r>
              <w:rPr>
                <w:rFonts w:hint="eastAsia"/>
                <w:bCs/>
                <w:spacing w:val="16"/>
                <w:highlight w:val="none"/>
              </w:rPr>
              <w:t>股东关系</w:t>
            </w:r>
          </w:p>
        </w:tc>
        <w:tc>
          <w:tcPr>
            <w:tcW w:w="761" w:type="pct"/>
            <w:gridSpan w:val="2"/>
            <w:vAlign w:val="center"/>
          </w:tcPr>
          <w:p w14:paraId="2CED97F4">
            <w:pPr>
              <w:pStyle w:val="698"/>
              <w:shd w:val="clear" w:color="auto" w:fill="FFFFFF"/>
              <w:ind w:left="107"/>
              <w:jc w:val="both"/>
              <w:rPr>
                <w:bCs/>
                <w:spacing w:val="16"/>
                <w:highlight w:val="none"/>
              </w:rPr>
            </w:pPr>
          </w:p>
        </w:tc>
      </w:tr>
      <w:tr w14:paraId="6C44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75" w:type="pct"/>
            <w:vMerge w:val="restart"/>
            <w:vAlign w:val="center"/>
          </w:tcPr>
          <w:p w14:paraId="22DD8DE9">
            <w:pPr>
              <w:pStyle w:val="698"/>
              <w:shd w:val="clear" w:color="auto" w:fill="FFFFFF"/>
              <w:jc w:val="both"/>
              <w:rPr>
                <w:bCs/>
                <w:spacing w:val="16"/>
                <w:highlight w:val="none"/>
              </w:rPr>
            </w:pPr>
            <w:r>
              <w:rPr>
                <w:rFonts w:hint="eastAsia"/>
                <w:bCs/>
                <w:spacing w:val="12"/>
                <w:highlight w:val="none"/>
              </w:rPr>
              <w:t>联系人</w:t>
            </w:r>
            <w:r>
              <w:rPr>
                <w:rFonts w:hint="eastAsia"/>
                <w:bCs/>
                <w:spacing w:val="27"/>
                <w:highlight w:val="none"/>
              </w:rPr>
              <w:t>姓名</w:t>
            </w:r>
          </w:p>
        </w:tc>
        <w:tc>
          <w:tcPr>
            <w:tcW w:w="1245" w:type="pct"/>
            <w:vMerge w:val="restart"/>
            <w:tcBorders>
              <w:top w:val="nil"/>
            </w:tcBorders>
            <w:vAlign w:val="center"/>
          </w:tcPr>
          <w:p w14:paraId="468325F7">
            <w:pPr>
              <w:pStyle w:val="698"/>
              <w:shd w:val="clear" w:color="auto" w:fill="FFFFFF"/>
              <w:jc w:val="both"/>
              <w:rPr>
                <w:bCs/>
                <w:spacing w:val="16"/>
                <w:highlight w:val="none"/>
              </w:rPr>
            </w:pPr>
          </w:p>
        </w:tc>
        <w:tc>
          <w:tcPr>
            <w:tcW w:w="593" w:type="pct"/>
            <w:tcBorders>
              <w:top w:val="nil"/>
              <w:bottom w:val="single" w:color="auto" w:sz="4" w:space="0"/>
            </w:tcBorders>
            <w:vAlign w:val="center"/>
          </w:tcPr>
          <w:p w14:paraId="35AA85C7">
            <w:pPr>
              <w:pStyle w:val="698"/>
              <w:shd w:val="clear" w:color="auto" w:fill="FFFFFF"/>
              <w:jc w:val="both"/>
              <w:rPr>
                <w:bCs/>
                <w:spacing w:val="16"/>
                <w:highlight w:val="none"/>
              </w:rPr>
            </w:pPr>
            <w:r>
              <w:rPr>
                <w:rFonts w:hint="eastAsia"/>
                <w:bCs/>
                <w:spacing w:val="16"/>
                <w:highlight w:val="none"/>
              </w:rPr>
              <w:t>固定电话</w:t>
            </w:r>
          </w:p>
        </w:tc>
        <w:tc>
          <w:tcPr>
            <w:tcW w:w="1113" w:type="pct"/>
            <w:gridSpan w:val="2"/>
            <w:tcBorders>
              <w:top w:val="nil"/>
              <w:bottom w:val="single" w:color="auto" w:sz="4" w:space="0"/>
            </w:tcBorders>
            <w:vAlign w:val="center"/>
          </w:tcPr>
          <w:p w14:paraId="2F50B51C">
            <w:pPr>
              <w:widowControl/>
              <w:spacing w:line="240" w:lineRule="auto"/>
              <w:rPr>
                <w:rFonts w:ascii="宋体" w:hAnsi="宋体" w:cs="宋体"/>
                <w:bCs/>
                <w:spacing w:val="16"/>
                <w:kern w:val="0"/>
                <w:sz w:val="24"/>
                <w:highlight w:val="none"/>
              </w:rPr>
            </w:pPr>
          </w:p>
          <w:p w14:paraId="670A2C48">
            <w:pPr>
              <w:pStyle w:val="698"/>
              <w:shd w:val="clear" w:color="auto" w:fill="FFFFFF"/>
              <w:jc w:val="both"/>
              <w:rPr>
                <w:bCs/>
                <w:spacing w:val="16"/>
                <w:highlight w:val="none"/>
              </w:rPr>
            </w:pPr>
          </w:p>
        </w:tc>
        <w:tc>
          <w:tcPr>
            <w:tcW w:w="709" w:type="pct"/>
            <w:vMerge w:val="restart"/>
            <w:vAlign w:val="center"/>
          </w:tcPr>
          <w:p w14:paraId="3E5A7B96">
            <w:pPr>
              <w:pStyle w:val="698"/>
              <w:shd w:val="clear" w:color="auto" w:fill="FFFFFF"/>
              <w:spacing w:before="0" w:beforeAutospacing="0" w:after="0" w:afterAutospacing="0"/>
              <w:jc w:val="center"/>
              <w:rPr>
                <w:bCs/>
                <w:spacing w:val="16"/>
                <w:highlight w:val="none"/>
              </w:rPr>
            </w:pPr>
            <w:r>
              <w:rPr>
                <w:rFonts w:hint="eastAsia"/>
                <w:bCs/>
                <w:spacing w:val="16"/>
                <w:highlight w:val="none"/>
              </w:rPr>
              <w:t>传真</w:t>
            </w:r>
          </w:p>
        </w:tc>
        <w:tc>
          <w:tcPr>
            <w:tcW w:w="761" w:type="pct"/>
            <w:gridSpan w:val="2"/>
            <w:vMerge w:val="restart"/>
            <w:vAlign w:val="center"/>
          </w:tcPr>
          <w:p w14:paraId="65A46166">
            <w:pPr>
              <w:pStyle w:val="698"/>
              <w:shd w:val="clear" w:color="auto" w:fill="FFFFFF"/>
              <w:jc w:val="both"/>
              <w:rPr>
                <w:bCs/>
                <w:spacing w:val="16"/>
                <w:highlight w:val="none"/>
              </w:rPr>
            </w:pPr>
          </w:p>
        </w:tc>
      </w:tr>
      <w:tr w14:paraId="4F28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75" w:type="pct"/>
            <w:vMerge w:val="continue"/>
            <w:tcBorders>
              <w:bottom w:val="single" w:color="auto" w:sz="4" w:space="0"/>
            </w:tcBorders>
            <w:vAlign w:val="center"/>
          </w:tcPr>
          <w:p w14:paraId="6FD3E7EE">
            <w:pPr>
              <w:pStyle w:val="698"/>
              <w:shd w:val="clear" w:color="auto" w:fill="FFFFFF"/>
              <w:ind w:left="107"/>
              <w:jc w:val="both"/>
              <w:rPr>
                <w:bCs/>
                <w:highlight w:val="none"/>
              </w:rPr>
            </w:pPr>
          </w:p>
        </w:tc>
        <w:tc>
          <w:tcPr>
            <w:tcW w:w="1245" w:type="pct"/>
            <w:vMerge w:val="continue"/>
            <w:tcBorders>
              <w:bottom w:val="single" w:color="auto" w:sz="4" w:space="0"/>
            </w:tcBorders>
            <w:vAlign w:val="center"/>
          </w:tcPr>
          <w:p w14:paraId="3031EF21">
            <w:pPr>
              <w:pStyle w:val="698"/>
              <w:shd w:val="clear" w:color="auto" w:fill="FFFFFF"/>
              <w:jc w:val="both"/>
              <w:rPr>
                <w:bCs/>
                <w:spacing w:val="16"/>
                <w:highlight w:val="none"/>
              </w:rPr>
            </w:pPr>
          </w:p>
        </w:tc>
        <w:tc>
          <w:tcPr>
            <w:tcW w:w="593" w:type="pct"/>
            <w:tcBorders>
              <w:bottom w:val="single" w:color="auto" w:sz="4" w:space="0"/>
            </w:tcBorders>
            <w:vAlign w:val="center"/>
          </w:tcPr>
          <w:p w14:paraId="571F32A1">
            <w:pPr>
              <w:pStyle w:val="698"/>
              <w:shd w:val="clear" w:color="auto" w:fill="FFFFFF"/>
              <w:jc w:val="both"/>
              <w:rPr>
                <w:bCs/>
                <w:spacing w:val="16"/>
                <w:highlight w:val="none"/>
              </w:rPr>
            </w:pPr>
            <w:r>
              <w:rPr>
                <w:rFonts w:hint="eastAsia"/>
                <w:bCs/>
                <w:spacing w:val="27"/>
                <w:highlight w:val="none"/>
              </w:rPr>
              <w:t>手机</w:t>
            </w:r>
          </w:p>
        </w:tc>
        <w:tc>
          <w:tcPr>
            <w:tcW w:w="1113" w:type="pct"/>
            <w:gridSpan w:val="2"/>
            <w:tcBorders>
              <w:bottom w:val="single" w:color="auto" w:sz="4" w:space="0"/>
            </w:tcBorders>
            <w:vAlign w:val="center"/>
          </w:tcPr>
          <w:p w14:paraId="6FBA3D58">
            <w:pPr>
              <w:pStyle w:val="698"/>
              <w:shd w:val="clear" w:color="auto" w:fill="FFFFFF"/>
              <w:jc w:val="both"/>
              <w:rPr>
                <w:bCs/>
                <w:spacing w:val="16"/>
                <w:highlight w:val="none"/>
              </w:rPr>
            </w:pPr>
          </w:p>
        </w:tc>
        <w:tc>
          <w:tcPr>
            <w:tcW w:w="709" w:type="pct"/>
            <w:vMerge w:val="continue"/>
            <w:vAlign w:val="center"/>
          </w:tcPr>
          <w:p w14:paraId="2B98B79F">
            <w:pPr>
              <w:pStyle w:val="698"/>
              <w:shd w:val="clear" w:color="auto" w:fill="FFFFFF"/>
              <w:jc w:val="center"/>
              <w:rPr>
                <w:bCs/>
                <w:spacing w:val="16"/>
                <w:highlight w:val="none"/>
              </w:rPr>
            </w:pPr>
          </w:p>
        </w:tc>
        <w:tc>
          <w:tcPr>
            <w:tcW w:w="761" w:type="pct"/>
            <w:gridSpan w:val="2"/>
            <w:vMerge w:val="continue"/>
            <w:vAlign w:val="center"/>
          </w:tcPr>
          <w:p w14:paraId="5249AB9E">
            <w:pPr>
              <w:pStyle w:val="698"/>
              <w:shd w:val="clear" w:color="auto" w:fill="FFFFFF"/>
              <w:jc w:val="both"/>
              <w:rPr>
                <w:bCs/>
                <w:spacing w:val="16"/>
                <w:highlight w:val="none"/>
              </w:rPr>
            </w:pPr>
          </w:p>
        </w:tc>
      </w:tr>
      <w:tr w14:paraId="22AF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75" w:type="pct"/>
            <w:vMerge w:val="restart"/>
            <w:vAlign w:val="center"/>
          </w:tcPr>
          <w:p w14:paraId="765C963E">
            <w:pPr>
              <w:pStyle w:val="698"/>
              <w:shd w:val="clear" w:color="auto" w:fill="FFFFFF"/>
              <w:ind w:left="107"/>
              <w:jc w:val="both"/>
              <w:rPr>
                <w:bCs/>
                <w:highlight w:val="none"/>
              </w:rPr>
            </w:pPr>
            <w:r>
              <w:rPr>
                <w:rFonts w:hint="eastAsia"/>
                <w:bCs/>
                <w:highlight w:val="none"/>
              </w:rPr>
              <w:t>1.</w:t>
            </w:r>
          </w:p>
          <w:p w14:paraId="34F95C99">
            <w:pPr>
              <w:pStyle w:val="698"/>
              <w:shd w:val="clear" w:color="auto" w:fill="FFFFFF"/>
              <w:ind w:left="107"/>
              <w:jc w:val="both"/>
              <w:rPr>
                <w:bCs/>
                <w:highlight w:val="none"/>
              </w:rPr>
            </w:pPr>
            <w:r>
              <w:rPr>
                <w:rFonts w:hint="eastAsia"/>
                <w:bCs/>
                <w:highlight w:val="none"/>
              </w:rPr>
              <w:t>企</w:t>
            </w:r>
          </w:p>
          <w:p w14:paraId="67FF8E24">
            <w:pPr>
              <w:pStyle w:val="698"/>
              <w:shd w:val="clear" w:color="auto" w:fill="FFFFFF"/>
              <w:ind w:left="107"/>
              <w:jc w:val="both"/>
              <w:rPr>
                <w:bCs/>
                <w:highlight w:val="none"/>
              </w:rPr>
            </w:pPr>
            <w:r>
              <w:rPr>
                <w:rFonts w:hint="eastAsia"/>
                <w:bCs/>
                <w:highlight w:val="none"/>
              </w:rPr>
              <w:t>业</w:t>
            </w:r>
          </w:p>
          <w:p w14:paraId="38B886AA">
            <w:pPr>
              <w:pStyle w:val="698"/>
              <w:shd w:val="clear" w:color="auto" w:fill="FFFFFF"/>
              <w:ind w:left="107"/>
              <w:jc w:val="both"/>
              <w:rPr>
                <w:bCs/>
                <w:spacing w:val="27"/>
                <w:highlight w:val="none"/>
              </w:rPr>
            </w:pPr>
            <w:r>
              <w:rPr>
                <w:rFonts w:hint="eastAsia"/>
                <w:bCs/>
                <w:spacing w:val="27"/>
                <w:highlight w:val="none"/>
              </w:rPr>
              <w:t>概</w:t>
            </w:r>
          </w:p>
          <w:p w14:paraId="1A61374B">
            <w:pPr>
              <w:pStyle w:val="698"/>
              <w:shd w:val="clear" w:color="auto" w:fill="FFFFFF"/>
              <w:ind w:left="107"/>
              <w:jc w:val="both"/>
              <w:rPr>
                <w:bCs/>
                <w:highlight w:val="none"/>
              </w:rPr>
            </w:pPr>
            <w:r>
              <w:rPr>
                <w:rFonts w:hint="eastAsia"/>
                <w:bCs/>
                <w:spacing w:val="27"/>
                <w:highlight w:val="none"/>
              </w:rPr>
              <w:t>况</w:t>
            </w:r>
          </w:p>
        </w:tc>
        <w:tc>
          <w:tcPr>
            <w:tcW w:w="1245" w:type="pct"/>
            <w:tcBorders>
              <w:top w:val="nil"/>
            </w:tcBorders>
            <w:vAlign w:val="center"/>
          </w:tcPr>
          <w:p w14:paraId="4ADBF8F7">
            <w:pPr>
              <w:pStyle w:val="698"/>
              <w:shd w:val="clear" w:color="auto" w:fill="FFFFFF"/>
              <w:jc w:val="both"/>
              <w:rPr>
                <w:bCs/>
                <w:spacing w:val="16"/>
                <w:highlight w:val="none"/>
              </w:rPr>
            </w:pPr>
            <w:r>
              <w:rPr>
                <w:rFonts w:hint="eastAsia"/>
                <w:bCs/>
                <w:spacing w:val="16"/>
                <w:highlight w:val="none"/>
              </w:rPr>
              <w:t>职工人数</w:t>
            </w:r>
          </w:p>
        </w:tc>
        <w:tc>
          <w:tcPr>
            <w:tcW w:w="593" w:type="pct"/>
            <w:tcBorders>
              <w:top w:val="nil"/>
            </w:tcBorders>
            <w:vAlign w:val="center"/>
          </w:tcPr>
          <w:p w14:paraId="3EBA8C6F">
            <w:pPr>
              <w:pStyle w:val="698"/>
              <w:shd w:val="clear" w:color="auto" w:fill="FFFFFF"/>
              <w:jc w:val="both"/>
              <w:rPr>
                <w:bCs/>
                <w:spacing w:val="16"/>
                <w:highlight w:val="none"/>
              </w:rPr>
            </w:pPr>
          </w:p>
        </w:tc>
        <w:tc>
          <w:tcPr>
            <w:tcW w:w="577" w:type="pct"/>
            <w:tcBorders>
              <w:top w:val="nil"/>
            </w:tcBorders>
            <w:vAlign w:val="center"/>
          </w:tcPr>
          <w:p w14:paraId="45C8457F">
            <w:pPr>
              <w:pStyle w:val="698"/>
              <w:shd w:val="clear" w:color="auto" w:fill="FFFFFF"/>
              <w:spacing w:before="0" w:beforeAutospacing="0" w:after="0" w:afterAutospacing="0"/>
              <w:jc w:val="both"/>
              <w:rPr>
                <w:bCs/>
                <w:highlight w:val="none"/>
              </w:rPr>
            </w:pPr>
            <w:r>
              <w:rPr>
                <w:rFonts w:hint="eastAsia"/>
                <w:bCs/>
                <w:spacing w:val="18"/>
                <w:highlight w:val="none"/>
              </w:rPr>
              <w:t>具备大专以</w:t>
            </w:r>
            <w:r>
              <w:rPr>
                <w:rFonts w:hint="eastAsia"/>
                <w:bCs/>
                <w:spacing w:val="12"/>
                <w:highlight w:val="none"/>
              </w:rPr>
              <w:t>上学历人数</w:t>
            </w:r>
          </w:p>
        </w:tc>
        <w:tc>
          <w:tcPr>
            <w:tcW w:w="536" w:type="pct"/>
            <w:tcBorders>
              <w:top w:val="nil"/>
            </w:tcBorders>
            <w:vAlign w:val="center"/>
          </w:tcPr>
          <w:p w14:paraId="00A3623C">
            <w:pPr>
              <w:widowControl/>
              <w:spacing w:line="240" w:lineRule="auto"/>
              <w:rPr>
                <w:rFonts w:ascii="宋体" w:hAnsi="宋体" w:cs="宋体"/>
                <w:bCs/>
                <w:spacing w:val="16"/>
                <w:kern w:val="0"/>
                <w:sz w:val="24"/>
                <w:highlight w:val="none"/>
              </w:rPr>
            </w:pPr>
          </w:p>
          <w:p w14:paraId="595DC77C">
            <w:pPr>
              <w:widowControl/>
              <w:spacing w:line="240" w:lineRule="auto"/>
              <w:rPr>
                <w:rFonts w:ascii="宋体" w:hAnsi="宋体" w:cs="宋体"/>
                <w:bCs/>
                <w:spacing w:val="16"/>
                <w:kern w:val="0"/>
                <w:sz w:val="24"/>
                <w:highlight w:val="none"/>
              </w:rPr>
            </w:pPr>
          </w:p>
          <w:p w14:paraId="17813DE3">
            <w:pPr>
              <w:pStyle w:val="698"/>
              <w:shd w:val="clear" w:color="auto" w:fill="FFFFFF"/>
              <w:jc w:val="both"/>
              <w:rPr>
                <w:bCs/>
                <w:spacing w:val="16"/>
                <w:highlight w:val="none"/>
              </w:rPr>
            </w:pPr>
          </w:p>
        </w:tc>
        <w:tc>
          <w:tcPr>
            <w:tcW w:w="709" w:type="pct"/>
            <w:vAlign w:val="center"/>
          </w:tcPr>
          <w:p w14:paraId="412D2C06">
            <w:pPr>
              <w:pStyle w:val="698"/>
              <w:shd w:val="clear" w:color="auto" w:fill="FFFFFF"/>
              <w:jc w:val="center"/>
              <w:rPr>
                <w:bCs/>
                <w:spacing w:val="16"/>
                <w:highlight w:val="none"/>
              </w:rPr>
            </w:pPr>
            <w:r>
              <w:rPr>
                <w:rFonts w:hint="eastAsia"/>
                <w:bCs/>
                <w:spacing w:val="65"/>
                <w:highlight w:val="none"/>
              </w:rPr>
              <w:t>国家授予技</w:t>
            </w:r>
            <w:r>
              <w:rPr>
                <w:rFonts w:hint="eastAsia"/>
                <w:bCs/>
                <w:spacing w:val="12"/>
                <w:highlight w:val="none"/>
              </w:rPr>
              <w:t>术职称人数</w:t>
            </w:r>
          </w:p>
        </w:tc>
        <w:tc>
          <w:tcPr>
            <w:tcW w:w="761" w:type="pct"/>
            <w:gridSpan w:val="2"/>
            <w:vAlign w:val="center"/>
          </w:tcPr>
          <w:p w14:paraId="7373A83B">
            <w:pPr>
              <w:widowControl/>
              <w:spacing w:line="240" w:lineRule="auto"/>
              <w:rPr>
                <w:rFonts w:ascii="宋体" w:hAnsi="宋体" w:cs="宋体"/>
                <w:bCs/>
                <w:spacing w:val="16"/>
                <w:kern w:val="0"/>
                <w:sz w:val="24"/>
                <w:highlight w:val="none"/>
              </w:rPr>
            </w:pPr>
          </w:p>
          <w:p w14:paraId="4689233E">
            <w:pPr>
              <w:pStyle w:val="698"/>
              <w:shd w:val="clear" w:color="auto" w:fill="FFFFFF"/>
              <w:jc w:val="both"/>
              <w:rPr>
                <w:bCs/>
                <w:spacing w:val="16"/>
                <w:highlight w:val="none"/>
              </w:rPr>
            </w:pPr>
          </w:p>
        </w:tc>
      </w:tr>
      <w:tr w14:paraId="2E4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75" w:type="pct"/>
            <w:vMerge w:val="continue"/>
            <w:vAlign w:val="center"/>
          </w:tcPr>
          <w:p w14:paraId="2533FB00">
            <w:pPr>
              <w:pStyle w:val="698"/>
              <w:shd w:val="clear" w:color="auto" w:fill="FFFFFF"/>
              <w:ind w:left="107"/>
              <w:jc w:val="both"/>
              <w:rPr>
                <w:bCs/>
                <w:highlight w:val="none"/>
              </w:rPr>
            </w:pPr>
          </w:p>
        </w:tc>
        <w:tc>
          <w:tcPr>
            <w:tcW w:w="1245" w:type="pct"/>
            <w:vAlign w:val="center"/>
          </w:tcPr>
          <w:p w14:paraId="5C313203">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占地面积</w:t>
            </w:r>
          </w:p>
        </w:tc>
        <w:tc>
          <w:tcPr>
            <w:tcW w:w="593" w:type="pct"/>
            <w:vAlign w:val="center"/>
          </w:tcPr>
          <w:p w14:paraId="2208B424">
            <w:pPr>
              <w:pStyle w:val="698"/>
              <w:shd w:val="clear" w:color="auto" w:fill="FFFFFF"/>
              <w:ind w:left="2"/>
              <w:jc w:val="both"/>
              <w:rPr>
                <w:rFonts w:hint="eastAsia" w:ascii="宋体" w:hAnsi="宋体" w:eastAsia="宋体" w:cs="宋体"/>
                <w:bCs/>
                <w:spacing w:val="16"/>
                <w:highlight w:val="none"/>
              </w:rPr>
            </w:pPr>
          </w:p>
        </w:tc>
        <w:tc>
          <w:tcPr>
            <w:tcW w:w="577" w:type="pct"/>
            <w:vAlign w:val="center"/>
          </w:tcPr>
          <w:p w14:paraId="29581B2D">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建筑面积</w:t>
            </w:r>
          </w:p>
        </w:tc>
        <w:tc>
          <w:tcPr>
            <w:tcW w:w="536" w:type="pct"/>
            <w:vAlign w:val="center"/>
          </w:tcPr>
          <w:p w14:paraId="5D50817F">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平方米</w:t>
            </w:r>
          </w:p>
          <w:p w14:paraId="6ED32879">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□自有□租赁</w:t>
            </w:r>
          </w:p>
        </w:tc>
        <w:tc>
          <w:tcPr>
            <w:tcW w:w="709" w:type="pct"/>
            <w:vAlign w:val="center"/>
          </w:tcPr>
          <w:p w14:paraId="1A8AD7C7">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生产经营场所</w:t>
            </w:r>
          </w:p>
        </w:tc>
        <w:tc>
          <w:tcPr>
            <w:tcW w:w="761" w:type="pct"/>
            <w:gridSpan w:val="2"/>
            <w:vAlign w:val="center"/>
          </w:tcPr>
          <w:p w14:paraId="3C850B61">
            <w:pPr>
              <w:pStyle w:val="698"/>
              <w:shd w:val="clear" w:color="auto" w:fill="FFFFFF"/>
              <w:ind w:left="2"/>
              <w:jc w:val="both"/>
              <w:rPr>
                <w:rFonts w:hint="eastAsia" w:ascii="宋体" w:hAnsi="宋体" w:eastAsia="宋体" w:cs="宋体"/>
                <w:bCs/>
                <w:spacing w:val="16"/>
                <w:highlight w:val="none"/>
              </w:rPr>
            </w:pPr>
          </w:p>
        </w:tc>
      </w:tr>
      <w:tr w14:paraId="0711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5" w:type="pct"/>
            <w:vMerge w:val="continue"/>
            <w:vAlign w:val="center"/>
          </w:tcPr>
          <w:p w14:paraId="23E51357">
            <w:pPr>
              <w:pStyle w:val="698"/>
              <w:shd w:val="clear" w:color="auto" w:fill="FFFFFF"/>
              <w:ind w:left="107"/>
              <w:jc w:val="both"/>
              <w:rPr>
                <w:bCs/>
                <w:highlight w:val="none"/>
              </w:rPr>
            </w:pPr>
          </w:p>
        </w:tc>
        <w:tc>
          <w:tcPr>
            <w:tcW w:w="1245" w:type="pct"/>
            <w:vAlign w:val="center"/>
          </w:tcPr>
          <w:p w14:paraId="7BDE709D">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注册资金</w:t>
            </w:r>
          </w:p>
        </w:tc>
        <w:tc>
          <w:tcPr>
            <w:tcW w:w="593" w:type="pct"/>
            <w:vAlign w:val="center"/>
          </w:tcPr>
          <w:p w14:paraId="1829C0B5">
            <w:pPr>
              <w:pStyle w:val="698"/>
              <w:shd w:val="clear" w:color="auto" w:fill="FFFFFF"/>
              <w:ind w:left="2"/>
              <w:jc w:val="both"/>
              <w:rPr>
                <w:rFonts w:hint="eastAsia" w:ascii="宋体" w:hAnsi="宋体" w:eastAsia="宋体" w:cs="宋体"/>
                <w:bCs/>
                <w:spacing w:val="16"/>
                <w:highlight w:val="none"/>
              </w:rPr>
            </w:pPr>
          </w:p>
        </w:tc>
        <w:tc>
          <w:tcPr>
            <w:tcW w:w="577" w:type="pct"/>
            <w:vAlign w:val="center"/>
          </w:tcPr>
          <w:p w14:paraId="26645253">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注册发证机关</w:t>
            </w:r>
          </w:p>
        </w:tc>
        <w:tc>
          <w:tcPr>
            <w:tcW w:w="1245" w:type="pct"/>
            <w:gridSpan w:val="2"/>
            <w:vAlign w:val="center"/>
          </w:tcPr>
          <w:p w14:paraId="2E46F909">
            <w:pPr>
              <w:pStyle w:val="698"/>
              <w:shd w:val="clear" w:color="auto" w:fill="FFFFFF"/>
              <w:ind w:left="2"/>
              <w:jc w:val="both"/>
              <w:rPr>
                <w:rFonts w:hint="eastAsia" w:ascii="宋体" w:hAnsi="宋体" w:eastAsia="宋体" w:cs="宋体"/>
                <w:bCs/>
                <w:spacing w:val="16"/>
                <w:highlight w:val="none"/>
              </w:rPr>
            </w:pPr>
          </w:p>
          <w:p w14:paraId="33174596">
            <w:pPr>
              <w:pStyle w:val="698"/>
              <w:shd w:val="clear" w:color="auto" w:fill="FFFFFF"/>
              <w:ind w:left="2"/>
              <w:jc w:val="both"/>
              <w:rPr>
                <w:rFonts w:hint="eastAsia" w:ascii="宋体" w:hAnsi="宋体" w:eastAsia="宋体" w:cs="宋体"/>
                <w:bCs/>
                <w:spacing w:val="16"/>
                <w:highlight w:val="none"/>
              </w:rPr>
            </w:pPr>
          </w:p>
        </w:tc>
        <w:tc>
          <w:tcPr>
            <w:tcW w:w="447" w:type="pct"/>
            <w:vAlign w:val="center"/>
          </w:tcPr>
          <w:p w14:paraId="5C6CC864">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公司成立时间</w:t>
            </w:r>
          </w:p>
        </w:tc>
        <w:tc>
          <w:tcPr>
            <w:tcW w:w="314" w:type="pct"/>
            <w:vAlign w:val="center"/>
          </w:tcPr>
          <w:p w14:paraId="1723A33C">
            <w:pPr>
              <w:pStyle w:val="698"/>
              <w:shd w:val="clear" w:color="auto" w:fill="FFFFFF"/>
              <w:ind w:left="2"/>
              <w:jc w:val="both"/>
              <w:rPr>
                <w:rFonts w:hint="eastAsia" w:ascii="宋体" w:hAnsi="宋体" w:eastAsia="宋体" w:cs="宋体"/>
                <w:bCs/>
                <w:spacing w:val="16"/>
                <w:highlight w:val="none"/>
              </w:rPr>
            </w:pPr>
          </w:p>
        </w:tc>
      </w:tr>
      <w:tr w14:paraId="447D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75" w:type="pct"/>
            <w:vMerge w:val="continue"/>
            <w:vAlign w:val="center"/>
          </w:tcPr>
          <w:p w14:paraId="0A68592C">
            <w:pPr>
              <w:pStyle w:val="698"/>
              <w:shd w:val="clear" w:color="auto" w:fill="FFFFFF"/>
              <w:ind w:left="107"/>
              <w:jc w:val="both"/>
              <w:rPr>
                <w:bCs/>
                <w:highlight w:val="none"/>
              </w:rPr>
            </w:pPr>
          </w:p>
        </w:tc>
        <w:tc>
          <w:tcPr>
            <w:tcW w:w="1245" w:type="pct"/>
            <w:vAlign w:val="center"/>
          </w:tcPr>
          <w:p w14:paraId="0B60D3A5">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核准经营范围</w:t>
            </w:r>
          </w:p>
        </w:tc>
        <w:tc>
          <w:tcPr>
            <w:tcW w:w="3179" w:type="pct"/>
            <w:gridSpan w:val="6"/>
            <w:vAlign w:val="center"/>
          </w:tcPr>
          <w:p w14:paraId="27CB9312">
            <w:pPr>
              <w:pStyle w:val="698"/>
              <w:shd w:val="clear" w:color="auto" w:fill="FFFFFF"/>
              <w:ind w:left="2"/>
              <w:jc w:val="both"/>
              <w:rPr>
                <w:rFonts w:hint="eastAsia" w:ascii="宋体" w:hAnsi="宋体" w:eastAsia="宋体" w:cs="宋体"/>
                <w:bCs/>
                <w:spacing w:val="16"/>
                <w:highlight w:val="none"/>
              </w:rPr>
            </w:pPr>
          </w:p>
        </w:tc>
      </w:tr>
      <w:tr w14:paraId="1F99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5" w:type="pct"/>
            <w:vMerge w:val="continue"/>
            <w:vAlign w:val="center"/>
          </w:tcPr>
          <w:p w14:paraId="3343B261">
            <w:pPr>
              <w:pStyle w:val="698"/>
              <w:shd w:val="clear" w:color="auto" w:fill="FFFFFF"/>
              <w:ind w:left="107"/>
              <w:jc w:val="both"/>
              <w:rPr>
                <w:bCs/>
                <w:highlight w:val="none"/>
              </w:rPr>
            </w:pPr>
          </w:p>
        </w:tc>
        <w:tc>
          <w:tcPr>
            <w:tcW w:w="4424" w:type="pct"/>
            <w:gridSpan w:val="7"/>
            <w:vAlign w:val="center"/>
          </w:tcPr>
          <w:p w14:paraId="34ED0D8C">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发展历程及主要荣誉：</w:t>
            </w:r>
          </w:p>
        </w:tc>
      </w:tr>
      <w:tr w14:paraId="27F6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5" w:type="pct"/>
            <w:vMerge w:val="restart"/>
            <w:vAlign w:val="center"/>
          </w:tcPr>
          <w:p w14:paraId="239C2511">
            <w:pPr>
              <w:pStyle w:val="698"/>
              <w:shd w:val="clear" w:color="auto" w:fill="FFFFFF"/>
              <w:ind w:left="107"/>
              <w:jc w:val="both"/>
              <w:rPr>
                <w:bCs/>
                <w:highlight w:val="none"/>
              </w:rPr>
            </w:pPr>
            <w:r>
              <w:rPr>
                <w:rFonts w:hint="eastAsia"/>
                <w:bCs/>
                <w:highlight w:val="none"/>
              </w:rPr>
              <w:t>2．</w:t>
            </w:r>
          </w:p>
          <w:p w14:paraId="3A4BF22C">
            <w:pPr>
              <w:pStyle w:val="698"/>
              <w:shd w:val="clear" w:color="auto" w:fill="FFFFFF"/>
              <w:ind w:left="107"/>
              <w:jc w:val="both"/>
              <w:rPr>
                <w:bCs/>
                <w:spacing w:val="16"/>
                <w:highlight w:val="none"/>
              </w:rPr>
            </w:pPr>
            <w:r>
              <w:rPr>
                <w:rFonts w:hint="eastAsia"/>
                <w:bCs/>
                <w:highlight w:val="none"/>
              </w:rPr>
              <w:t>企</w:t>
            </w:r>
            <w:r>
              <w:rPr>
                <w:rFonts w:hint="eastAsia"/>
                <w:bCs/>
                <w:spacing w:val="12"/>
                <w:highlight w:val="none"/>
              </w:rPr>
              <w:t>业有关资质获证情况</w:t>
            </w:r>
          </w:p>
        </w:tc>
        <w:tc>
          <w:tcPr>
            <w:tcW w:w="1245" w:type="pct"/>
            <w:vMerge w:val="restart"/>
            <w:vAlign w:val="center"/>
          </w:tcPr>
          <w:p w14:paraId="2B841516">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城乡规划编制单位甲级资质</w:t>
            </w:r>
          </w:p>
        </w:tc>
        <w:tc>
          <w:tcPr>
            <w:tcW w:w="1171" w:type="pct"/>
            <w:gridSpan w:val="2"/>
            <w:vAlign w:val="center"/>
          </w:tcPr>
          <w:p w14:paraId="3D22F1A5">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等级</w:t>
            </w:r>
          </w:p>
        </w:tc>
        <w:tc>
          <w:tcPr>
            <w:tcW w:w="536" w:type="pct"/>
            <w:vAlign w:val="center"/>
          </w:tcPr>
          <w:p w14:paraId="5F68F700">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发证机关</w:t>
            </w:r>
          </w:p>
        </w:tc>
        <w:tc>
          <w:tcPr>
            <w:tcW w:w="709" w:type="pct"/>
            <w:vAlign w:val="center"/>
          </w:tcPr>
          <w:p w14:paraId="5D674129">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编号</w:t>
            </w:r>
          </w:p>
        </w:tc>
        <w:tc>
          <w:tcPr>
            <w:tcW w:w="447" w:type="pct"/>
            <w:vAlign w:val="center"/>
          </w:tcPr>
          <w:p w14:paraId="4A04C068">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发证时间</w:t>
            </w:r>
          </w:p>
        </w:tc>
        <w:tc>
          <w:tcPr>
            <w:tcW w:w="314" w:type="pct"/>
            <w:vAlign w:val="center"/>
          </w:tcPr>
          <w:p w14:paraId="5E0F1935">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期限</w:t>
            </w:r>
          </w:p>
        </w:tc>
      </w:tr>
      <w:tr w14:paraId="21B0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75" w:type="pct"/>
            <w:vMerge w:val="continue"/>
            <w:vAlign w:val="center"/>
          </w:tcPr>
          <w:p w14:paraId="461EDA15">
            <w:pPr>
              <w:pStyle w:val="698"/>
              <w:shd w:val="clear" w:color="auto" w:fill="FFFFFF"/>
              <w:ind w:left="107"/>
              <w:jc w:val="both"/>
              <w:rPr>
                <w:bCs/>
                <w:highlight w:val="none"/>
              </w:rPr>
            </w:pPr>
          </w:p>
        </w:tc>
        <w:tc>
          <w:tcPr>
            <w:tcW w:w="1245" w:type="pct"/>
            <w:vMerge w:val="continue"/>
            <w:vAlign w:val="center"/>
          </w:tcPr>
          <w:p w14:paraId="0DE5B6F6">
            <w:pPr>
              <w:pStyle w:val="698"/>
              <w:shd w:val="clear" w:color="auto" w:fill="FFFFFF"/>
              <w:ind w:left="2"/>
              <w:jc w:val="both"/>
              <w:rPr>
                <w:rFonts w:hint="eastAsia" w:ascii="宋体" w:hAnsi="宋体" w:eastAsia="宋体" w:cs="宋体"/>
                <w:bCs/>
                <w:spacing w:val="16"/>
                <w:highlight w:val="none"/>
              </w:rPr>
            </w:pPr>
          </w:p>
        </w:tc>
        <w:tc>
          <w:tcPr>
            <w:tcW w:w="1171" w:type="pct"/>
            <w:gridSpan w:val="2"/>
            <w:vAlign w:val="center"/>
          </w:tcPr>
          <w:p w14:paraId="60F4A5BD">
            <w:pPr>
              <w:pStyle w:val="698"/>
              <w:shd w:val="clear" w:color="auto" w:fill="FFFFFF"/>
              <w:ind w:left="2"/>
              <w:jc w:val="both"/>
              <w:rPr>
                <w:rFonts w:hint="eastAsia" w:ascii="宋体" w:hAnsi="宋体" w:eastAsia="宋体" w:cs="宋体"/>
                <w:bCs/>
                <w:spacing w:val="16"/>
                <w:highlight w:val="none"/>
              </w:rPr>
            </w:pPr>
          </w:p>
        </w:tc>
        <w:tc>
          <w:tcPr>
            <w:tcW w:w="1245" w:type="pct"/>
            <w:gridSpan w:val="2"/>
            <w:vAlign w:val="center"/>
          </w:tcPr>
          <w:p w14:paraId="7BF07308">
            <w:pPr>
              <w:pStyle w:val="698"/>
              <w:shd w:val="clear" w:color="auto" w:fill="FFFFFF"/>
              <w:ind w:left="2"/>
              <w:jc w:val="both"/>
              <w:rPr>
                <w:rFonts w:hint="eastAsia" w:ascii="宋体" w:hAnsi="宋体" w:eastAsia="宋体" w:cs="宋体"/>
                <w:bCs/>
                <w:spacing w:val="16"/>
                <w:highlight w:val="none"/>
              </w:rPr>
            </w:pPr>
          </w:p>
        </w:tc>
        <w:tc>
          <w:tcPr>
            <w:tcW w:w="761" w:type="pct"/>
            <w:gridSpan w:val="2"/>
            <w:vAlign w:val="center"/>
          </w:tcPr>
          <w:p w14:paraId="12E7B058">
            <w:pPr>
              <w:pStyle w:val="698"/>
              <w:shd w:val="clear" w:color="auto" w:fill="FFFFFF"/>
              <w:ind w:left="2"/>
              <w:jc w:val="both"/>
              <w:rPr>
                <w:rFonts w:hint="eastAsia" w:ascii="宋体" w:hAnsi="宋体" w:eastAsia="宋体" w:cs="宋体"/>
                <w:bCs/>
                <w:spacing w:val="16"/>
                <w:highlight w:val="none"/>
              </w:rPr>
            </w:pPr>
          </w:p>
        </w:tc>
      </w:tr>
      <w:tr w14:paraId="3324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75" w:type="pct"/>
            <w:vMerge w:val="continue"/>
            <w:vAlign w:val="center"/>
          </w:tcPr>
          <w:p w14:paraId="52F33948">
            <w:pPr>
              <w:pStyle w:val="698"/>
              <w:shd w:val="clear" w:color="auto" w:fill="FFFFFF"/>
              <w:ind w:left="107"/>
              <w:jc w:val="both"/>
              <w:rPr>
                <w:bCs/>
                <w:spacing w:val="16"/>
                <w:highlight w:val="none"/>
              </w:rPr>
            </w:pPr>
          </w:p>
        </w:tc>
        <w:tc>
          <w:tcPr>
            <w:tcW w:w="1245" w:type="pct"/>
            <w:vAlign w:val="center"/>
          </w:tcPr>
          <w:p w14:paraId="01902CB6">
            <w:pPr>
              <w:pStyle w:val="698"/>
              <w:shd w:val="clear" w:color="auto" w:fill="FFFFFF"/>
              <w:ind w:left="2"/>
              <w:jc w:val="both"/>
              <w:rPr>
                <w:rFonts w:hint="eastAsia" w:ascii="宋体" w:hAnsi="宋体" w:eastAsia="宋体" w:cs="宋体"/>
                <w:bCs/>
                <w:spacing w:val="16"/>
                <w:highlight w:val="none"/>
              </w:rPr>
            </w:pPr>
            <w:r>
              <w:rPr>
                <w:rFonts w:hint="eastAsia" w:ascii="宋体" w:hAnsi="宋体" w:eastAsia="宋体" w:cs="宋体"/>
                <w:bCs/>
                <w:spacing w:val="16"/>
                <w:highlight w:val="none"/>
              </w:rPr>
              <w:t>企业通过质量管理体系、职业健康安全体系、环境管理体系认证等认证情况</w:t>
            </w:r>
          </w:p>
        </w:tc>
        <w:tc>
          <w:tcPr>
            <w:tcW w:w="3179" w:type="pct"/>
            <w:gridSpan w:val="6"/>
            <w:vAlign w:val="center"/>
          </w:tcPr>
          <w:p w14:paraId="1259BBD1">
            <w:pPr>
              <w:pStyle w:val="698"/>
              <w:shd w:val="clear" w:color="auto" w:fill="FFFFFF"/>
              <w:ind w:left="2"/>
              <w:jc w:val="both"/>
              <w:rPr>
                <w:rFonts w:hint="eastAsia" w:ascii="宋体" w:hAnsi="宋体" w:eastAsia="宋体" w:cs="宋体"/>
                <w:bCs/>
                <w:spacing w:val="16"/>
                <w:highlight w:val="none"/>
              </w:rPr>
            </w:pPr>
          </w:p>
        </w:tc>
      </w:tr>
      <w:tr w14:paraId="3EA3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75" w:type="pct"/>
            <w:vMerge w:val="continue"/>
            <w:vAlign w:val="center"/>
          </w:tcPr>
          <w:p w14:paraId="2FB6CAA8">
            <w:pPr>
              <w:pStyle w:val="698"/>
              <w:shd w:val="clear" w:color="auto" w:fill="FFFFFF"/>
              <w:ind w:left="107"/>
              <w:jc w:val="both"/>
              <w:rPr>
                <w:bCs/>
                <w:spacing w:val="27"/>
                <w:highlight w:val="none"/>
              </w:rPr>
            </w:pPr>
          </w:p>
        </w:tc>
        <w:tc>
          <w:tcPr>
            <w:tcW w:w="1245" w:type="pct"/>
            <w:vAlign w:val="center"/>
          </w:tcPr>
          <w:p w14:paraId="244BC75F">
            <w:pPr>
              <w:pStyle w:val="698"/>
              <w:shd w:val="clear" w:color="auto" w:fill="FFFFFF"/>
              <w:jc w:val="both"/>
              <w:rPr>
                <w:bCs/>
                <w:spacing w:val="16"/>
                <w:highlight w:val="none"/>
              </w:rPr>
            </w:pPr>
            <w:r>
              <w:rPr>
                <w:rFonts w:hint="eastAsia"/>
                <w:bCs/>
                <w:spacing w:val="10"/>
                <w:highlight w:val="none"/>
              </w:rPr>
              <w:t>企业获得专利情况</w:t>
            </w:r>
          </w:p>
        </w:tc>
        <w:tc>
          <w:tcPr>
            <w:tcW w:w="3179" w:type="pct"/>
            <w:gridSpan w:val="6"/>
            <w:vAlign w:val="center"/>
          </w:tcPr>
          <w:p w14:paraId="799EAE09">
            <w:pPr>
              <w:pStyle w:val="698"/>
              <w:shd w:val="clear" w:color="auto" w:fill="FFFFFF"/>
              <w:jc w:val="both"/>
              <w:rPr>
                <w:bCs/>
                <w:spacing w:val="16"/>
                <w:highlight w:val="none"/>
              </w:rPr>
            </w:pPr>
          </w:p>
        </w:tc>
      </w:tr>
    </w:tbl>
    <w:p w14:paraId="44C86F5D">
      <w:pPr>
        <w:spacing w:line="240" w:lineRule="auto"/>
        <w:rPr>
          <w:rFonts w:ascii="宋体" w:hAnsi="宋体" w:cs="宋体"/>
          <w:sz w:val="24"/>
          <w:highlight w:val="none"/>
        </w:rPr>
      </w:pPr>
    </w:p>
    <w:p w14:paraId="548A3D33">
      <w:pPr>
        <w:spacing w:line="240" w:lineRule="auto"/>
        <w:rPr>
          <w:rFonts w:ascii="宋体" w:hAnsi="宋体" w:cs="宋体"/>
          <w:b/>
          <w:bCs/>
          <w:sz w:val="24"/>
          <w:highlight w:val="none"/>
        </w:rPr>
      </w:pPr>
      <w:r>
        <w:rPr>
          <w:rFonts w:hint="eastAsia" w:ascii="宋体" w:hAnsi="宋体" w:cs="宋体"/>
          <w:b/>
          <w:bCs/>
          <w:sz w:val="24"/>
          <w:highlight w:val="none"/>
        </w:rPr>
        <w:t>要求：</w:t>
      </w:r>
    </w:p>
    <w:p w14:paraId="1C7B8E84">
      <w:pPr>
        <w:spacing w:line="240" w:lineRule="auto"/>
        <w:rPr>
          <w:rFonts w:ascii="宋体" w:hAnsi="宋体" w:cs="宋体"/>
          <w:sz w:val="24"/>
          <w:highlight w:val="none"/>
        </w:rPr>
      </w:pPr>
      <w:r>
        <w:rPr>
          <w:rFonts w:hint="eastAsia" w:ascii="宋体" w:hAnsi="宋体" w:cs="宋体"/>
          <w:sz w:val="24"/>
          <w:highlight w:val="none"/>
        </w:rPr>
        <w:t>1.姓名栏必须将所有股东都统计在内，若非股份公司此行（第三行）无需填写；</w:t>
      </w:r>
    </w:p>
    <w:p w14:paraId="07387555">
      <w:pPr>
        <w:spacing w:line="240" w:lineRule="auto"/>
        <w:rPr>
          <w:rFonts w:ascii="宋体" w:hAnsi="宋体" w:cs="宋体"/>
          <w:sz w:val="24"/>
          <w:highlight w:val="none"/>
        </w:rPr>
      </w:pPr>
    </w:p>
    <w:p w14:paraId="28027E4A">
      <w:pPr>
        <w:spacing w:line="24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14:paraId="04DFA206">
      <w:pPr>
        <w:spacing w:line="24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14:paraId="68792019">
      <w:pPr>
        <w:spacing w:line="24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p>
    <w:p w14:paraId="14570C8E">
      <w:pPr>
        <w:spacing w:before="312" w:beforeLines="100" w:after="156" w:afterLines="50"/>
        <w:rPr>
          <w:highlight w:val="none"/>
        </w:rPr>
      </w:pPr>
      <w:r>
        <w:rPr>
          <w:rFonts w:hint="eastAsia" w:ascii="宋体" w:hAnsi="宋体" w:cs="宋体"/>
          <w:b/>
          <w:bCs/>
          <w:sz w:val="24"/>
          <w:highlight w:val="none"/>
          <w:lang w:val="zh-CN"/>
        </w:rPr>
        <w:br w:type="page"/>
      </w:r>
      <w:r>
        <w:rPr>
          <w:rFonts w:hint="eastAsia" w:ascii="宋体" w:hAnsi="宋体" w:cs="宋体"/>
          <w:bCs/>
          <w:sz w:val="28"/>
          <w:highlight w:val="none"/>
        </w:rPr>
        <w:t xml:space="preserve">附件  </w:t>
      </w:r>
      <w:r>
        <w:rPr>
          <w:rFonts w:hint="eastAsia"/>
          <w:highlight w:val="none"/>
        </w:rPr>
        <w:t xml:space="preserve">          </w:t>
      </w:r>
    </w:p>
    <w:p w14:paraId="779B7EBE">
      <w:pPr>
        <w:spacing w:before="156" w:beforeLines="50" w:after="156" w:afterLines="50"/>
        <w:ind w:right="-10"/>
        <w:jc w:val="center"/>
        <w:rPr>
          <w:rFonts w:ascii="黑体" w:eastAsia="黑体"/>
          <w:b/>
          <w:bCs/>
          <w:sz w:val="36"/>
          <w:szCs w:val="36"/>
          <w:highlight w:val="none"/>
        </w:rPr>
      </w:pPr>
      <w:r>
        <w:rPr>
          <w:rFonts w:hint="eastAsia" w:ascii="黑体" w:eastAsia="黑体"/>
          <w:b/>
          <w:bCs/>
          <w:sz w:val="36"/>
          <w:szCs w:val="36"/>
          <w:highlight w:val="none"/>
        </w:rPr>
        <w:t>拟派本项目人员汇总表</w:t>
      </w:r>
    </w:p>
    <w:p w14:paraId="7B30B22C">
      <w:pPr>
        <w:spacing w:before="156" w:beforeLines="50" w:after="156" w:afterLines="50"/>
        <w:ind w:right="-10"/>
        <w:jc w:val="center"/>
        <w:rPr>
          <w:rFonts w:ascii="黑体" w:eastAsia="黑体"/>
          <w:b/>
          <w:bCs/>
          <w:sz w:val="36"/>
          <w:szCs w:val="36"/>
          <w:highlight w:val="none"/>
        </w:rPr>
      </w:pPr>
      <w:r>
        <w:rPr>
          <w:rFonts w:hint="eastAsia" w:ascii="黑体" w:eastAsia="黑体"/>
          <w:b/>
          <w:bCs/>
          <w:sz w:val="36"/>
          <w:szCs w:val="36"/>
          <w:highlight w:val="none"/>
        </w:rPr>
        <w:t>（1）项目负责人情况表</w:t>
      </w:r>
    </w:p>
    <w:p w14:paraId="7B5E2EC1">
      <w:pPr>
        <w:rPr>
          <w:b/>
          <w:bCs/>
          <w:sz w:val="32"/>
          <w:highlight w:val="none"/>
        </w:rPr>
      </w:pPr>
      <w:r>
        <w:rPr>
          <w:rFonts w:hint="eastAsia"/>
          <w:highlight w:val="none"/>
        </w:rPr>
        <w:t>项目编号：</w:t>
      </w:r>
    </w:p>
    <w:tbl>
      <w:tblPr>
        <w:tblStyle w:val="77"/>
        <w:tblW w:w="1006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C34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206" w:type="dxa"/>
            <w:vAlign w:val="center"/>
          </w:tcPr>
          <w:p w14:paraId="49F341D1">
            <w:pPr>
              <w:pStyle w:val="689"/>
              <w:autoSpaceDE w:val="0"/>
              <w:autoSpaceDN w:val="0"/>
              <w:spacing w:line="240" w:lineRule="auto"/>
              <w:rPr>
                <w:rFonts w:ascii="Times New Roman"/>
                <w:highlight w:val="none"/>
                <w:lang w:val="zh-CN"/>
              </w:rPr>
            </w:pPr>
            <w:r>
              <w:rPr>
                <w:rFonts w:hint="eastAsia" w:ascii="Times New Roman" w:eastAsia="宋体"/>
                <w:b/>
                <w:bCs/>
                <w:sz w:val="21"/>
                <w:highlight w:val="none"/>
                <w:lang w:val="zh-CN"/>
              </w:rPr>
              <w:t>姓名</w:t>
            </w:r>
          </w:p>
        </w:tc>
        <w:tc>
          <w:tcPr>
            <w:tcW w:w="2740" w:type="dxa"/>
            <w:vAlign w:val="center"/>
          </w:tcPr>
          <w:p w14:paraId="1BBAC0DC">
            <w:pPr>
              <w:autoSpaceDE w:val="0"/>
              <w:autoSpaceDN w:val="0"/>
              <w:adjustRightInd w:val="0"/>
              <w:jc w:val="center"/>
              <w:rPr>
                <w:highlight w:val="none"/>
                <w:lang w:val="zh-CN"/>
              </w:rPr>
            </w:pPr>
          </w:p>
        </w:tc>
        <w:tc>
          <w:tcPr>
            <w:tcW w:w="5114" w:type="dxa"/>
            <w:vAlign w:val="center"/>
          </w:tcPr>
          <w:p w14:paraId="29968D52">
            <w:pPr>
              <w:pStyle w:val="689"/>
              <w:autoSpaceDE w:val="0"/>
              <w:autoSpaceDN w:val="0"/>
              <w:spacing w:line="240" w:lineRule="auto"/>
              <w:rPr>
                <w:rFonts w:ascii="Times New Roman"/>
                <w:highlight w:val="none"/>
                <w:lang w:val="zh-CN"/>
              </w:rPr>
            </w:pPr>
            <w:r>
              <w:rPr>
                <w:rFonts w:hint="eastAsia" w:ascii="Times New Roman" w:eastAsia="宋体"/>
                <w:b/>
                <w:bCs/>
                <w:sz w:val="21"/>
                <w:highlight w:val="none"/>
                <w:lang w:val="zh-CN"/>
              </w:rPr>
              <w:t>近年来主要工作业绩</w:t>
            </w:r>
          </w:p>
        </w:tc>
      </w:tr>
      <w:tr w14:paraId="424D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14:paraId="76D72D60">
            <w:pPr>
              <w:autoSpaceDE w:val="0"/>
              <w:autoSpaceDN w:val="0"/>
              <w:adjustRightInd w:val="0"/>
              <w:jc w:val="center"/>
              <w:rPr>
                <w:b/>
                <w:bCs/>
                <w:highlight w:val="none"/>
                <w:lang w:val="zh-CN"/>
              </w:rPr>
            </w:pPr>
            <w:r>
              <w:rPr>
                <w:rFonts w:hint="eastAsia"/>
                <w:b/>
                <w:bCs/>
                <w:highlight w:val="none"/>
                <w:lang w:val="zh-CN"/>
              </w:rPr>
              <w:t>性别</w:t>
            </w:r>
          </w:p>
        </w:tc>
        <w:tc>
          <w:tcPr>
            <w:tcW w:w="2740" w:type="dxa"/>
            <w:vAlign w:val="center"/>
          </w:tcPr>
          <w:p w14:paraId="04960BA8">
            <w:pPr>
              <w:autoSpaceDE w:val="0"/>
              <w:autoSpaceDN w:val="0"/>
              <w:adjustRightInd w:val="0"/>
              <w:jc w:val="center"/>
              <w:rPr>
                <w:highlight w:val="none"/>
                <w:lang w:val="zh-CN"/>
              </w:rPr>
            </w:pPr>
          </w:p>
        </w:tc>
        <w:tc>
          <w:tcPr>
            <w:tcW w:w="5114" w:type="dxa"/>
            <w:vMerge w:val="restart"/>
            <w:vAlign w:val="center"/>
          </w:tcPr>
          <w:p w14:paraId="0E12D514">
            <w:pPr>
              <w:autoSpaceDE w:val="0"/>
              <w:autoSpaceDN w:val="0"/>
              <w:adjustRightInd w:val="0"/>
              <w:jc w:val="center"/>
              <w:rPr>
                <w:highlight w:val="none"/>
                <w:lang w:val="zh-CN"/>
              </w:rPr>
            </w:pPr>
          </w:p>
        </w:tc>
      </w:tr>
      <w:tr w14:paraId="468E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14:paraId="6B24C5E3">
            <w:pPr>
              <w:autoSpaceDE w:val="0"/>
              <w:autoSpaceDN w:val="0"/>
              <w:adjustRightInd w:val="0"/>
              <w:jc w:val="center"/>
              <w:rPr>
                <w:b/>
                <w:bCs/>
                <w:highlight w:val="none"/>
                <w:lang w:val="zh-CN"/>
              </w:rPr>
            </w:pPr>
            <w:r>
              <w:rPr>
                <w:rFonts w:hint="eastAsia"/>
                <w:b/>
                <w:bCs/>
                <w:highlight w:val="none"/>
                <w:lang w:val="zh-CN"/>
              </w:rPr>
              <w:t>年龄</w:t>
            </w:r>
          </w:p>
        </w:tc>
        <w:tc>
          <w:tcPr>
            <w:tcW w:w="2740" w:type="dxa"/>
            <w:vAlign w:val="center"/>
          </w:tcPr>
          <w:p w14:paraId="6C6917BF">
            <w:pPr>
              <w:autoSpaceDE w:val="0"/>
              <w:autoSpaceDN w:val="0"/>
              <w:adjustRightInd w:val="0"/>
              <w:jc w:val="center"/>
              <w:rPr>
                <w:highlight w:val="none"/>
                <w:lang w:val="zh-CN"/>
              </w:rPr>
            </w:pPr>
          </w:p>
        </w:tc>
        <w:tc>
          <w:tcPr>
            <w:tcW w:w="5114" w:type="dxa"/>
            <w:vMerge w:val="continue"/>
            <w:vAlign w:val="center"/>
          </w:tcPr>
          <w:p w14:paraId="6BE68322">
            <w:pPr>
              <w:autoSpaceDE w:val="0"/>
              <w:autoSpaceDN w:val="0"/>
              <w:adjustRightInd w:val="0"/>
              <w:jc w:val="center"/>
              <w:rPr>
                <w:highlight w:val="none"/>
                <w:lang w:val="zh-CN"/>
              </w:rPr>
            </w:pPr>
          </w:p>
        </w:tc>
      </w:tr>
      <w:tr w14:paraId="0C61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14:paraId="642A96CC">
            <w:pPr>
              <w:autoSpaceDE w:val="0"/>
              <w:autoSpaceDN w:val="0"/>
              <w:adjustRightInd w:val="0"/>
              <w:jc w:val="center"/>
              <w:rPr>
                <w:b/>
                <w:bCs/>
                <w:highlight w:val="none"/>
                <w:lang w:val="zh-CN"/>
              </w:rPr>
            </w:pPr>
            <w:r>
              <w:rPr>
                <w:rFonts w:hint="eastAsia"/>
                <w:b/>
                <w:bCs/>
                <w:highlight w:val="none"/>
                <w:lang w:val="zh-CN"/>
              </w:rPr>
              <w:t>职称</w:t>
            </w:r>
          </w:p>
        </w:tc>
        <w:tc>
          <w:tcPr>
            <w:tcW w:w="2740" w:type="dxa"/>
            <w:vAlign w:val="center"/>
          </w:tcPr>
          <w:p w14:paraId="213CF882">
            <w:pPr>
              <w:autoSpaceDE w:val="0"/>
              <w:autoSpaceDN w:val="0"/>
              <w:adjustRightInd w:val="0"/>
              <w:jc w:val="center"/>
              <w:rPr>
                <w:highlight w:val="none"/>
                <w:lang w:val="zh-CN"/>
              </w:rPr>
            </w:pPr>
          </w:p>
        </w:tc>
        <w:tc>
          <w:tcPr>
            <w:tcW w:w="5114" w:type="dxa"/>
            <w:vMerge w:val="continue"/>
            <w:vAlign w:val="center"/>
          </w:tcPr>
          <w:p w14:paraId="60DAAB14">
            <w:pPr>
              <w:autoSpaceDE w:val="0"/>
              <w:autoSpaceDN w:val="0"/>
              <w:adjustRightInd w:val="0"/>
              <w:jc w:val="center"/>
              <w:rPr>
                <w:highlight w:val="none"/>
                <w:lang w:val="zh-CN"/>
              </w:rPr>
            </w:pPr>
          </w:p>
        </w:tc>
      </w:tr>
      <w:tr w14:paraId="04C3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14:paraId="1B8EBEE8">
            <w:pPr>
              <w:autoSpaceDE w:val="0"/>
              <w:autoSpaceDN w:val="0"/>
              <w:adjustRightInd w:val="0"/>
              <w:jc w:val="center"/>
              <w:rPr>
                <w:b/>
                <w:bCs/>
                <w:highlight w:val="none"/>
                <w:lang w:val="zh-CN"/>
              </w:rPr>
            </w:pPr>
            <w:r>
              <w:rPr>
                <w:rFonts w:hint="eastAsia"/>
                <w:b/>
                <w:bCs/>
                <w:highlight w:val="none"/>
                <w:lang w:val="zh-CN"/>
              </w:rPr>
              <w:t>资格</w:t>
            </w:r>
          </w:p>
        </w:tc>
        <w:tc>
          <w:tcPr>
            <w:tcW w:w="2740" w:type="dxa"/>
            <w:vAlign w:val="center"/>
          </w:tcPr>
          <w:p w14:paraId="546C672C">
            <w:pPr>
              <w:autoSpaceDE w:val="0"/>
              <w:autoSpaceDN w:val="0"/>
              <w:adjustRightInd w:val="0"/>
              <w:jc w:val="center"/>
              <w:rPr>
                <w:highlight w:val="none"/>
                <w:lang w:val="zh-CN"/>
              </w:rPr>
            </w:pPr>
          </w:p>
        </w:tc>
        <w:tc>
          <w:tcPr>
            <w:tcW w:w="5114" w:type="dxa"/>
            <w:vMerge w:val="continue"/>
            <w:vAlign w:val="center"/>
          </w:tcPr>
          <w:p w14:paraId="7DFF1D38">
            <w:pPr>
              <w:autoSpaceDE w:val="0"/>
              <w:autoSpaceDN w:val="0"/>
              <w:adjustRightInd w:val="0"/>
              <w:jc w:val="center"/>
              <w:rPr>
                <w:highlight w:val="none"/>
                <w:lang w:val="zh-CN"/>
              </w:rPr>
            </w:pPr>
          </w:p>
        </w:tc>
      </w:tr>
      <w:tr w14:paraId="1B73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14:paraId="5A479E6B">
            <w:pPr>
              <w:autoSpaceDE w:val="0"/>
              <w:autoSpaceDN w:val="0"/>
              <w:adjustRightInd w:val="0"/>
              <w:jc w:val="center"/>
              <w:rPr>
                <w:b/>
                <w:bCs/>
                <w:highlight w:val="none"/>
                <w:lang w:val="zh-CN"/>
              </w:rPr>
            </w:pPr>
            <w:r>
              <w:rPr>
                <w:rFonts w:hint="eastAsia"/>
                <w:b/>
                <w:bCs/>
                <w:highlight w:val="none"/>
                <w:lang w:val="zh-CN"/>
              </w:rPr>
              <w:t>专业</w:t>
            </w:r>
          </w:p>
        </w:tc>
        <w:tc>
          <w:tcPr>
            <w:tcW w:w="2740" w:type="dxa"/>
            <w:vAlign w:val="center"/>
          </w:tcPr>
          <w:p w14:paraId="67A918EC">
            <w:pPr>
              <w:autoSpaceDE w:val="0"/>
              <w:autoSpaceDN w:val="0"/>
              <w:adjustRightInd w:val="0"/>
              <w:jc w:val="center"/>
              <w:rPr>
                <w:highlight w:val="none"/>
                <w:lang w:val="zh-CN"/>
              </w:rPr>
            </w:pPr>
          </w:p>
        </w:tc>
        <w:tc>
          <w:tcPr>
            <w:tcW w:w="5114" w:type="dxa"/>
            <w:vMerge w:val="continue"/>
            <w:vAlign w:val="center"/>
          </w:tcPr>
          <w:p w14:paraId="70C0F431">
            <w:pPr>
              <w:autoSpaceDE w:val="0"/>
              <w:autoSpaceDN w:val="0"/>
              <w:adjustRightInd w:val="0"/>
              <w:jc w:val="center"/>
              <w:rPr>
                <w:highlight w:val="none"/>
                <w:lang w:val="zh-CN"/>
              </w:rPr>
            </w:pPr>
          </w:p>
        </w:tc>
      </w:tr>
      <w:tr w14:paraId="36B3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206" w:type="dxa"/>
            <w:vAlign w:val="center"/>
          </w:tcPr>
          <w:p w14:paraId="4AC1243A">
            <w:pPr>
              <w:autoSpaceDE w:val="0"/>
              <w:autoSpaceDN w:val="0"/>
              <w:adjustRightInd w:val="0"/>
              <w:jc w:val="center"/>
              <w:rPr>
                <w:b/>
                <w:bCs/>
                <w:highlight w:val="none"/>
                <w:lang w:val="zh-CN"/>
              </w:rPr>
            </w:pPr>
            <w:r>
              <w:rPr>
                <w:rFonts w:hint="eastAsia"/>
                <w:b/>
                <w:bCs/>
                <w:highlight w:val="none"/>
                <w:lang w:val="zh-CN"/>
              </w:rPr>
              <w:t>联系电话</w:t>
            </w:r>
          </w:p>
        </w:tc>
        <w:tc>
          <w:tcPr>
            <w:tcW w:w="2740" w:type="dxa"/>
            <w:vAlign w:val="center"/>
          </w:tcPr>
          <w:p w14:paraId="3462F98E">
            <w:pPr>
              <w:autoSpaceDE w:val="0"/>
              <w:autoSpaceDN w:val="0"/>
              <w:adjustRightInd w:val="0"/>
              <w:jc w:val="center"/>
              <w:rPr>
                <w:highlight w:val="none"/>
                <w:lang w:val="zh-CN"/>
              </w:rPr>
            </w:pPr>
          </w:p>
        </w:tc>
        <w:tc>
          <w:tcPr>
            <w:tcW w:w="5114" w:type="dxa"/>
            <w:vMerge w:val="continue"/>
            <w:vAlign w:val="center"/>
          </w:tcPr>
          <w:p w14:paraId="14BCC0AD">
            <w:pPr>
              <w:autoSpaceDE w:val="0"/>
              <w:autoSpaceDN w:val="0"/>
              <w:adjustRightInd w:val="0"/>
              <w:jc w:val="center"/>
              <w:rPr>
                <w:highlight w:val="none"/>
                <w:lang w:val="zh-CN"/>
              </w:rPr>
            </w:pPr>
          </w:p>
        </w:tc>
      </w:tr>
      <w:tr w14:paraId="25FC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206" w:type="dxa"/>
            <w:vAlign w:val="center"/>
          </w:tcPr>
          <w:p w14:paraId="3341A748">
            <w:pPr>
              <w:autoSpaceDE w:val="0"/>
              <w:autoSpaceDN w:val="0"/>
              <w:adjustRightInd w:val="0"/>
              <w:jc w:val="center"/>
              <w:rPr>
                <w:b/>
                <w:bCs/>
                <w:highlight w:val="none"/>
                <w:lang w:val="zh-CN"/>
              </w:rPr>
            </w:pPr>
            <w:r>
              <w:rPr>
                <w:rFonts w:hint="eastAsia"/>
                <w:b/>
                <w:bCs/>
                <w:highlight w:val="none"/>
                <w:lang w:val="zh-CN"/>
              </w:rPr>
              <w:t>拟在本项目中担任主要工作</w:t>
            </w:r>
          </w:p>
        </w:tc>
        <w:tc>
          <w:tcPr>
            <w:tcW w:w="7854" w:type="dxa"/>
            <w:gridSpan w:val="2"/>
            <w:vAlign w:val="center"/>
          </w:tcPr>
          <w:p w14:paraId="3585935D">
            <w:pPr>
              <w:autoSpaceDE w:val="0"/>
              <w:autoSpaceDN w:val="0"/>
              <w:adjustRightInd w:val="0"/>
              <w:jc w:val="center"/>
              <w:rPr>
                <w:highlight w:val="none"/>
                <w:lang w:val="zh-CN"/>
              </w:rPr>
            </w:pPr>
          </w:p>
        </w:tc>
      </w:tr>
    </w:tbl>
    <w:p w14:paraId="7025C80E">
      <w:pPr>
        <w:spacing w:before="156" w:beforeLines="50" w:after="156" w:afterLines="50"/>
        <w:ind w:right="-21" w:rightChars="-10"/>
        <w:rPr>
          <w:rFonts w:ascii="宋体" w:hAnsi="宋体"/>
          <w:szCs w:val="21"/>
          <w:highlight w:val="none"/>
        </w:rPr>
      </w:pPr>
      <w:r>
        <w:rPr>
          <w:rFonts w:hint="eastAsia" w:ascii="宋体" w:hAnsi="宋体"/>
          <w:szCs w:val="21"/>
          <w:highlight w:val="none"/>
        </w:rPr>
        <w:t>投标人全称（公章）：</w:t>
      </w:r>
    </w:p>
    <w:p w14:paraId="32E5F32D">
      <w:pPr>
        <w:spacing w:before="156" w:beforeLines="50" w:after="156" w:afterLines="50"/>
        <w:ind w:right="-10"/>
        <w:rPr>
          <w:rFonts w:ascii="宋体" w:hAnsi="宋体"/>
          <w:szCs w:val="21"/>
          <w:highlight w:val="none"/>
        </w:rPr>
      </w:pPr>
      <w:r>
        <w:rPr>
          <w:rFonts w:hint="eastAsia" w:ascii="宋体" w:hAnsi="宋体"/>
          <w:szCs w:val="21"/>
          <w:highlight w:val="none"/>
        </w:rPr>
        <w:t>法定代表人或授权委托代理人（签字或盖章）：</w:t>
      </w:r>
    </w:p>
    <w:p w14:paraId="1E6B4893">
      <w:pPr>
        <w:spacing w:before="156" w:beforeLines="50" w:after="156" w:afterLines="50"/>
        <w:ind w:right="-10"/>
        <w:rPr>
          <w:rFonts w:ascii="宋体" w:hAnsi="宋体"/>
          <w:szCs w:val="21"/>
          <w:highlight w:val="none"/>
        </w:rPr>
      </w:pPr>
      <w:r>
        <w:rPr>
          <w:rFonts w:hint="eastAsia" w:ascii="宋体" w:hAnsi="宋体"/>
          <w:szCs w:val="21"/>
          <w:highlight w:val="none"/>
        </w:rPr>
        <w:t>日期：        年    月    日</w:t>
      </w:r>
    </w:p>
    <w:p w14:paraId="48E28239">
      <w:pPr>
        <w:pStyle w:val="73"/>
        <w:rPr>
          <w:highlight w:val="none"/>
        </w:rPr>
      </w:pPr>
    </w:p>
    <w:p w14:paraId="3531EC23">
      <w:pPr>
        <w:spacing w:before="312" w:beforeLines="100" w:after="156" w:afterLines="50"/>
        <w:jc w:val="center"/>
        <w:rPr>
          <w:rFonts w:ascii="黑体" w:eastAsia="黑体"/>
          <w:b/>
          <w:bCs/>
          <w:sz w:val="36"/>
          <w:szCs w:val="36"/>
          <w:highlight w:val="none"/>
        </w:rPr>
      </w:pPr>
      <w:r>
        <w:rPr>
          <w:rFonts w:hint="eastAsia" w:ascii="黑体" w:eastAsia="黑体"/>
          <w:b/>
          <w:bCs/>
          <w:sz w:val="36"/>
          <w:szCs w:val="36"/>
          <w:highlight w:val="none"/>
        </w:rPr>
        <w:t>（2）项目服务人员汇总表</w:t>
      </w:r>
    </w:p>
    <w:p w14:paraId="43DAF44B">
      <w:pPr>
        <w:rPr>
          <w:bCs/>
          <w:highlight w:val="none"/>
        </w:rPr>
      </w:pPr>
      <w:r>
        <w:rPr>
          <w:rFonts w:hint="eastAsia"/>
          <w:highlight w:val="none"/>
        </w:rPr>
        <w:t xml:space="preserve">招标编号：                                                                  </w:t>
      </w:r>
    </w:p>
    <w:tbl>
      <w:tblPr>
        <w:tblStyle w:val="77"/>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56"/>
        <w:gridCol w:w="759"/>
        <w:gridCol w:w="759"/>
        <w:gridCol w:w="759"/>
        <w:gridCol w:w="1138"/>
        <w:gridCol w:w="1537"/>
        <w:gridCol w:w="1499"/>
      </w:tblGrid>
      <w:tr w14:paraId="7A42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73" w:type="dxa"/>
            <w:vAlign w:val="center"/>
          </w:tcPr>
          <w:p w14:paraId="5411A4C9">
            <w:pPr>
              <w:jc w:val="center"/>
              <w:rPr>
                <w:b/>
                <w:bCs/>
                <w:highlight w:val="none"/>
              </w:rPr>
            </w:pPr>
            <w:r>
              <w:rPr>
                <w:rFonts w:hint="eastAsia"/>
                <w:b/>
                <w:bCs/>
                <w:highlight w:val="none"/>
              </w:rPr>
              <w:t>姓名</w:t>
            </w:r>
          </w:p>
        </w:tc>
        <w:tc>
          <w:tcPr>
            <w:tcW w:w="2656" w:type="dxa"/>
            <w:vAlign w:val="center"/>
          </w:tcPr>
          <w:p w14:paraId="4E92E339">
            <w:pPr>
              <w:jc w:val="center"/>
              <w:rPr>
                <w:b/>
                <w:bCs/>
                <w:highlight w:val="none"/>
              </w:rPr>
            </w:pPr>
            <w:r>
              <w:rPr>
                <w:rFonts w:hint="eastAsia"/>
                <w:b/>
                <w:bCs/>
                <w:highlight w:val="none"/>
              </w:rPr>
              <w:t>本项目主要工作</w:t>
            </w:r>
          </w:p>
        </w:tc>
        <w:tc>
          <w:tcPr>
            <w:tcW w:w="759" w:type="dxa"/>
            <w:vAlign w:val="center"/>
          </w:tcPr>
          <w:p w14:paraId="377F7624">
            <w:pPr>
              <w:jc w:val="center"/>
              <w:rPr>
                <w:b/>
                <w:bCs/>
                <w:highlight w:val="none"/>
              </w:rPr>
            </w:pPr>
            <w:r>
              <w:rPr>
                <w:rFonts w:hint="eastAsia"/>
                <w:b/>
                <w:bCs/>
                <w:highlight w:val="none"/>
              </w:rPr>
              <w:t>年龄</w:t>
            </w:r>
          </w:p>
        </w:tc>
        <w:tc>
          <w:tcPr>
            <w:tcW w:w="759" w:type="dxa"/>
            <w:vAlign w:val="center"/>
          </w:tcPr>
          <w:p w14:paraId="5716D81B">
            <w:pPr>
              <w:jc w:val="center"/>
              <w:rPr>
                <w:b/>
                <w:bCs/>
                <w:highlight w:val="none"/>
              </w:rPr>
            </w:pPr>
            <w:r>
              <w:rPr>
                <w:rFonts w:hint="eastAsia"/>
                <w:b/>
                <w:bCs/>
                <w:highlight w:val="none"/>
              </w:rPr>
              <w:t>性别</w:t>
            </w:r>
          </w:p>
        </w:tc>
        <w:tc>
          <w:tcPr>
            <w:tcW w:w="759" w:type="dxa"/>
            <w:vAlign w:val="center"/>
          </w:tcPr>
          <w:p w14:paraId="54E53556">
            <w:pPr>
              <w:jc w:val="center"/>
              <w:rPr>
                <w:b/>
                <w:bCs/>
                <w:highlight w:val="none"/>
              </w:rPr>
            </w:pPr>
            <w:r>
              <w:rPr>
                <w:rFonts w:hint="eastAsia"/>
                <w:b/>
                <w:bCs/>
                <w:highlight w:val="none"/>
              </w:rPr>
              <w:t>专业</w:t>
            </w:r>
          </w:p>
        </w:tc>
        <w:tc>
          <w:tcPr>
            <w:tcW w:w="1138" w:type="dxa"/>
            <w:vAlign w:val="center"/>
          </w:tcPr>
          <w:p w14:paraId="55E42B3C">
            <w:pPr>
              <w:jc w:val="center"/>
              <w:rPr>
                <w:b/>
                <w:bCs/>
                <w:highlight w:val="none"/>
              </w:rPr>
            </w:pPr>
            <w:r>
              <w:rPr>
                <w:rFonts w:hint="eastAsia"/>
                <w:b/>
                <w:bCs/>
                <w:highlight w:val="none"/>
              </w:rPr>
              <w:t>专业</w:t>
            </w:r>
          </w:p>
          <w:p w14:paraId="649532E8">
            <w:pPr>
              <w:jc w:val="center"/>
              <w:rPr>
                <w:b/>
                <w:bCs/>
                <w:highlight w:val="none"/>
              </w:rPr>
            </w:pPr>
            <w:r>
              <w:rPr>
                <w:rFonts w:hint="eastAsia"/>
                <w:b/>
                <w:bCs/>
                <w:highlight w:val="none"/>
              </w:rPr>
              <w:t>年限</w:t>
            </w:r>
          </w:p>
        </w:tc>
        <w:tc>
          <w:tcPr>
            <w:tcW w:w="1537" w:type="dxa"/>
            <w:vAlign w:val="center"/>
          </w:tcPr>
          <w:p w14:paraId="7B2DCAF2">
            <w:pPr>
              <w:jc w:val="center"/>
              <w:rPr>
                <w:b/>
                <w:bCs/>
                <w:highlight w:val="none"/>
              </w:rPr>
            </w:pPr>
            <w:r>
              <w:rPr>
                <w:rFonts w:hint="eastAsia"/>
                <w:b/>
                <w:bCs/>
                <w:highlight w:val="none"/>
              </w:rPr>
              <w:t>职务</w:t>
            </w:r>
          </w:p>
          <w:p w14:paraId="779C3C66">
            <w:pPr>
              <w:jc w:val="center"/>
              <w:rPr>
                <w:b/>
                <w:bCs/>
                <w:highlight w:val="none"/>
              </w:rPr>
            </w:pPr>
            <w:r>
              <w:rPr>
                <w:rFonts w:hint="eastAsia"/>
                <w:b/>
                <w:bCs/>
                <w:highlight w:val="none"/>
              </w:rPr>
              <w:t>和职称/认证</w:t>
            </w:r>
          </w:p>
        </w:tc>
        <w:tc>
          <w:tcPr>
            <w:tcW w:w="1499" w:type="dxa"/>
            <w:vAlign w:val="center"/>
          </w:tcPr>
          <w:p w14:paraId="0FAF4A19">
            <w:pPr>
              <w:jc w:val="center"/>
              <w:rPr>
                <w:b/>
                <w:bCs/>
                <w:highlight w:val="none"/>
              </w:rPr>
            </w:pPr>
            <w:r>
              <w:rPr>
                <w:rFonts w:hint="eastAsia"/>
                <w:b/>
                <w:bCs/>
                <w:highlight w:val="none"/>
              </w:rPr>
              <w:t>到现场服务</w:t>
            </w:r>
          </w:p>
          <w:p w14:paraId="6C4FA880">
            <w:pPr>
              <w:jc w:val="center"/>
              <w:rPr>
                <w:b/>
                <w:bCs/>
                <w:highlight w:val="none"/>
              </w:rPr>
            </w:pPr>
            <w:r>
              <w:rPr>
                <w:rFonts w:hint="eastAsia"/>
                <w:b/>
                <w:bCs/>
                <w:highlight w:val="none"/>
              </w:rPr>
              <w:t>起止时间</w:t>
            </w:r>
          </w:p>
        </w:tc>
      </w:tr>
      <w:tr w14:paraId="4C43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52EF38C0">
            <w:pPr>
              <w:rPr>
                <w:sz w:val="24"/>
                <w:highlight w:val="none"/>
              </w:rPr>
            </w:pPr>
          </w:p>
        </w:tc>
        <w:tc>
          <w:tcPr>
            <w:tcW w:w="2656" w:type="dxa"/>
            <w:vAlign w:val="center"/>
          </w:tcPr>
          <w:p w14:paraId="3154FA28">
            <w:pPr>
              <w:rPr>
                <w:sz w:val="24"/>
                <w:highlight w:val="none"/>
              </w:rPr>
            </w:pPr>
          </w:p>
        </w:tc>
        <w:tc>
          <w:tcPr>
            <w:tcW w:w="759" w:type="dxa"/>
            <w:vAlign w:val="center"/>
          </w:tcPr>
          <w:p w14:paraId="7AC71390">
            <w:pPr>
              <w:rPr>
                <w:sz w:val="24"/>
                <w:highlight w:val="none"/>
              </w:rPr>
            </w:pPr>
          </w:p>
        </w:tc>
        <w:tc>
          <w:tcPr>
            <w:tcW w:w="759" w:type="dxa"/>
            <w:vAlign w:val="center"/>
          </w:tcPr>
          <w:p w14:paraId="570D8378">
            <w:pPr>
              <w:rPr>
                <w:sz w:val="24"/>
                <w:highlight w:val="none"/>
              </w:rPr>
            </w:pPr>
          </w:p>
        </w:tc>
        <w:tc>
          <w:tcPr>
            <w:tcW w:w="759" w:type="dxa"/>
            <w:vAlign w:val="center"/>
          </w:tcPr>
          <w:p w14:paraId="4C4F6FBF">
            <w:pPr>
              <w:rPr>
                <w:sz w:val="24"/>
                <w:highlight w:val="none"/>
              </w:rPr>
            </w:pPr>
          </w:p>
        </w:tc>
        <w:tc>
          <w:tcPr>
            <w:tcW w:w="1138" w:type="dxa"/>
            <w:vAlign w:val="center"/>
          </w:tcPr>
          <w:p w14:paraId="6C1400B8">
            <w:pPr>
              <w:rPr>
                <w:sz w:val="24"/>
                <w:highlight w:val="none"/>
              </w:rPr>
            </w:pPr>
          </w:p>
        </w:tc>
        <w:tc>
          <w:tcPr>
            <w:tcW w:w="1537" w:type="dxa"/>
            <w:vAlign w:val="center"/>
          </w:tcPr>
          <w:p w14:paraId="56AB46E6">
            <w:pPr>
              <w:ind w:left="5250"/>
              <w:rPr>
                <w:spacing w:val="12"/>
                <w:sz w:val="24"/>
                <w:szCs w:val="20"/>
                <w:highlight w:val="none"/>
              </w:rPr>
            </w:pPr>
          </w:p>
        </w:tc>
        <w:tc>
          <w:tcPr>
            <w:tcW w:w="1499" w:type="dxa"/>
            <w:vAlign w:val="center"/>
          </w:tcPr>
          <w:p w14:paraId="1EA4CCA0">
            <w:pPr>
              <w:rPr>
                <w:sz w:val="24"/>
                <w:highlight w:val="none"/>
              </w:rPr>
            </w:pPr>
          </w:p>
        </w:tc>
      </w:tr>
      <w:tr w14:paraId="124E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37F92E21">
            <w:pPr>
              <w:rPr>
                <w:sz w:val="24"/>
                <w:highlight w:val="none"/>
              </w:rPr>
            </w:pPr>
          </w:p>
        </w:tc>
        <w:tc>
          <w:tcPr>
            <w:tcW w:w="2656" w:type="dxa"/>
            <w:vAlign w:val="center"/>
          </w:tcPr>
          <w:p w14:paraId="59E078E4">
            <w:pPr>
              <w:rPr>
                <w:sz w:val="24"/>
                <w:highlight w:val="none"/>
              </w:rPr>
            </w:pPr>
          </w:p>
        </w:tc>
        <w:tc>
          <w:tcPr>
            <w:tcW w:w="759" w:type="dxa"/>
            <w:vAlign w:val="center"/>
          </w:tcPr>
          <w:p w14:paraId="5E5E6F5E">
            <w:pPr>
              <w:rPr>
                <w:sz w:val="24"/>
                <w:highlight w:val="none"/>
              </w:rPr>
            </w:pPr>
          </w:p>
        </w:tc>
        <w:tc>
          <w:tcPr>
            <w:tcW w:w="759" w:type="dxa"/>
            <w:vAlign w:val="center"/>
          </w:tcPr>
          <w:p w14:paraId="53CBF703">
            <w:pPr>
              <w:rPr>
                <w:sz w:val="24"/>
                <w:highlight w:val="none"/>
              </w:rPr>
            </w:pPr>
          </w:p>
        </w:tc>
        <w:tc>
          <w:tcPr>
            <w:tcW w:w="759" w:type="dxa"/>
            <w:vAlign w:val="center"/>
          </w:tcPr>
          <w:p w14:paraId="6F6A9E98">
            <w:pPr>
              <w:rPr>
                <w:sz w:val="24"/>
                <w:highlight w:val="none"/>
              </w:rPr>
            </w:pPr>
          </w:p>
        </w:tc>
        <w:tc>
          <w:tcPr>
            <w:tcW w:w="1138" w:type="dxa"/>
            <w:vAlign w:val="center"/>
          </w:tcPr>
          <w:p w14:paraId="624AD934">
            <w:pPr>
              <w:rPr>
                <w:sz w:val="24"/>
                <w:highlight w:val="none"/>
              </w:rPr>
            </w:pPr>
          </w:p>
        </w:tc>
        <w:tc>
          <w:tcPr>
            <w:tcW w:w="1537" w:type="dxa"/>
            <w:vAlign w:val="center"/>
          </w:tcPr>
          <w:p w14:paraId="73966346">
            <w:pPr>
              <w:rPr>
                <w:sz w:val="24"/>
                <w:highlight w:val="none"/>
              </w:rPr>
            </w:pPr>
          </w:p>
        </w:tc>
        <w:tc>
          <w:tcPr>
            <w:tcW w:w="1499" w:type="dxa"/>
            <w:vAlign w:val="center"/>
          </w:tcPr>
          <w:p w14:paraId="35433D94">
            <w:pPr>
              <w:ind w:left="5250"/>
              <w:rPr>
                <w:spacing w:val="12"/>
                <w:sz w:val="24"/>
                <w:szCs w:val="20"/>
                <w:highlight w:val="none"/>
              </w:rPr>
            </w:pPr>
          </w:p>
        </w:tc>
      </w:tr>
      <w:tr w14:paraId="1FEF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11FED1AC">
            <w:pPr>
              <w:rPr>
                <w:sz w:val="24"/>
                <w:highlight w:val="none"/>
              </w:rPr>
            </w:pPr>
          </w:p>
        </w:tc>
        <w:tc>
          <w:tcPr>
            <w:tcW w:w="2656" w:type="dxa"/>
            <w:vAlign w:val="center"/>
          </w:tcPr>
          <w:p w14:paraId="67B9D681">
            <w:pPr>
              <w:rPr>
                <w:sz w:val="24"/>
                <w:highlight w:val="none"/>
              </w:rPr>
            </w:pPr>
          </w:p>
        </w:tc>
        <w:tc>
          <w:tcPr>
            <w:tcW w:w="759" w:type="dxa"/>
            <w:vAlign w:val="center"/>
          </w:tcPr>
          <w:p w14:paraId="6607C74B">
            <w:pPr>
              <w:rPr>
                <w:sz w:val="24"/>
                <w:highlight w:val="none"/>
              </w:rPr>
            </w:pPr>
          </w:p>
        </w:tc>
        <w:tc>
          <w:tcPr>
            <w:tcW w:w="759" w:type="dxa"/>
            <w:vAlign w:val="center"/>
          </w:tcPr>
          <w:p w14:paraId="767B8332">
            <w:pPr>
              <w:rPr>
                <w:sz w:val="24"/>
                <w:highlight w:val="none"/>
              </w:rPr>
            </w:pPr>
          </w:p>
        </w:tc>
        <w:tc>
          <w:tcPr>
            <w:tcW w:w="759" w:type="dxa"/>
            <w:vAlign w:val="center"/>
          </w:tcPr>
          <w:p w14:paraId="0BEF8C21">
            <w:pPr>
              <w:rPr>
                <w:sz w:val="24"/>
                <w:highlight w:val="none"/>
              </w:rPr>
            </w:pPr>
          </w:p>
        </w:tc>
        <w:tc>
          <w:tcPr>
            <w:tcW w:w="1138" w:type="dxa"/>
            <w:vAlign w:val="center"/>
          </w:tcPr>
          <w:p w14:paraId="1B77C9A6">
            <w:pPr>
              <w:rPr>
                <w:sz w:val="24"/>
                <w:highlight w:val="none"/>
              </w:rPr>
            </w:pPr>
          </w:p>
        </w:tc>
        <w:tc>
          <w:tcPr>
            <w:tcW w:w="1537" w:type="dxa"/>
            <w:vAlign w:val="center"/>
          </w:tcPr>
          <w:p w14:paraId="4832D3F9">
            <w:pPr>
              <w:rPr>
                <w:sz w:val="24"/>
                <w:highlight w:val="none"/>
              </w:rPr>
            </w:pPr>
          </w:p>
        </w:tc>
        <w:tc>
          <w:tcPr>
            <w:tcW w:w="1499" w:type="dxa"/>
            <w:vAlign w:val="center"/>
          </w:tcPr>
          <w:p w14:paraId="3BC80161">
            <w:pPr>
              <w:rPr>
                <w:sz w:val="24"/>
                <w:highlight w:val="none"/>
              </w:rPr>
            </w:pPr>
          </w:p>
        </w:tc>
      </w:tr>
      <w:tr w14:paraId="0E80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43279090">
            <w:pPr>
              <w:rPr>
                <w:sz w:val="24"/>
                <w:highlight w:val="none"/>
              </w:rPr>
            </w:pPr>
          </w:p>
        </w:tc>
        <w:tc>
          <w:tcPr>
            <w:tcW w:w="2656" w:type="dxa"/>
            <w:vAlign w:val="center"/>
          </w:tcPr>
          <w:p w14:paraId="278C647C">
            <w:pPr>
              <w:rPr>
                <w:sz w:val="24"/>
                <w:highlight w:val="none"/>
              </w:rPr>
            </w:pPr>
          </w:p>
        </w:tc>
        <w:tc>
          <w:tcPr>
            <w:tcW w:w="759" w:type="dxa"/>
            <w:vAlign w:val="center"/>
          </w:tcPr>
          <w:p w14:paraId="3E7CC6F4">
            <w:pPr>
              <w:rPr>
                <w:sz w:val="24"/>
                <w:highlight w:val="none"/>
              </w:rPr>
            </w:pPr>
          </w:p>
        </w:tc>
        <w:tc>
          <w:tcPr>
            <w:tcW w:w="759" w:type="dxa"/>
            <w:vAlign w:val="center"/>
          </w:tcPr>
          <w:p w14:paraId="76939429">
            <w:pPr>
              <w:rPr>
                <w:sz w:val="24"/>
                <w:highlight w:val="none"/>
              </w:rPr>
            </w:pPr>
          </w:p>
        </w:tc>
        <w:tc>
          <w:tcPr>
            <w:tcW w:w="759" w:type="dxa"/>
            <w:vAlign w:val="center"/>
          </w:tcPr>
          <w:p w14:paraId="4D1BD8FA">
            <w:pPr>
              <w:rPr>
                <w:sz w:val="24"/>
                <w:highlight w:val="none"/>
              </w:rPr>
            </w:pPr>
          </w:p>
        </w:tc>
        <w:tc>
          <w:tcPr>
            <w:tcW w:w="1138" w:type="dxa"/>
            <w:vAlign w:val="center"/>
          </w:tcPr>
          <w:p w14:paraId="3CF2AC42">
            <w:pPr>
              <w:rPr>
                <w:sz w:val="24"/>
                <w:highlight w:val="none"/>
              </w:rPr>
            </w:pPr>
          </w:p>
        </w:tc>
        <w:tc>
          <w:tcPr>
            <w:tcW w:w="1537" w:type="dxa"/>
            <w:vAlign w:val="center"/>
          </w:tcPr>
          <w:p w14:paraId="32A138C1">
            <w:pPr>
              <w:rPr>
                <w:sz w:val="24"/>
                <w:highlight w:val="none"/>
              </w:rPr>
            </w:pPr>
          </w:p>
        </w:tc>
        <w:tc>
          <w:tcPr>
            <w:tcW w:w="1499" w:type="dxa"/>
            <w:vAlign w:val="center"/>
          </w:tcPr>
          <w:p w14:paraId="63BBE651">
            <w:pPr>
              <w:rPr>
                <w:sz w:val="24"/>
                <w:highlight w:val="none"/>
              </w:rPr>
            </w:pPr>
          </w:p>
        </w:tc>
      </w:tr>
      <w:tr w14:paraId="72C3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0F1F38D4">
            <w:pPr>
              <w:rPr>
                <w:sz w:val="24"/>
                <w:highlight w:val="none"/>
              </w:rPr>
            </w:pPr>
          </w:p>
        </w:tc>
        <w:tc>
          <w:tcPr>
            <w:tcW w:w="2656" w:type="dxa"/>
            <w:vAlign w:val="center"/>
          </w:tcPr>
          <w:p w14:paraId="38F8E4A0">
            <w:pPr>
              <w:rPr>
                <w:sz w:val="24"/>
                <w:highlight w:val="none"/>
              </w:rPr>
            </w:pPr>
          </w:p>
        </w:tc>
        <w:tc>
          <w:tcPr>
            <w:tcW w:w="759" w:type="dxa"/>
            <w:vAlign w:val="center"/>
          </w:tcPr>
          <w:p w14:paraId="147374A9">
            <w:pPr>
              <w:rPr>
                <w:sz w:val="24"/>
                <w:highlight w:val="none"/>
              </w:rPr>
            </w:pPr>
          </w:p>
        </w:tc>
        <w:tc>
          <w:tcPr>
            <w:tcW w:w="759" w:type="dxa"/>
            <w:vAlign w:val="center"/>
          </w:tcPr>
          <w:p w14:paraId="36BEC01B">
            <w:pPr>
              <w:rPr>
                <w:sz w:val="24"/>
                <w:highlight w:val="none"/>
              </w:rPr>
            </w:pPr>
          </w:p>
        </w:tc>
        <w:tc>
          <w:tcPr>
            <w:tcW w:w="759" w:type="dxa"/>
            <w:vAlign w:val="center"/>
          </w:tcPr>
          <w:p w14:paraId="119F1660">
            <w:pPr>
              <w:rPr>
                <w:sz w:val="24"/>
                <w:highlight w:val="none"/>
              </w:rPr>
            </w:pPr>
          </w:p>
        </w:tc>
        <w:tc>
          <w:tcPr>
            <w:tcW w:w="1138" w:type="dxa"/>
            <w:vAlign w:val="center"/>
          </w:tcPr>
          <w:p w14:paraId="5A581E4D">
            <w:pPr>
              <w:rPr>
                <w:sz w:val="24"/>
                <w:highlight w:val="none"/>
              </w:rPr>
            </w:pPr>
          </w:p>
        </w:tc>
        <w:tc>
          <w:tcPr>
            <w:tcW w:w="1537" w:type="dxa"/>
            <w:vAlign w:val="center"/>
          </w:tcPr>
          <w:p w14:paraId="7BD65867">
            <w:pPr>
              <w:rPr>
                <w:sz w:val="24"/>
                <w:highlight w:val="none"/>
              </w:rPr>
            </w:pPr>
          </w:p>
        </w:tc>
        <w:tc>
          <w:tcPr>
            <w:tcW w:w="1499" w:type="dxa"/>
            <w:vAlign w:val="center"/>
          </w:tcPr>
          <w:p w14:paraId="6F2D2045">
            <w:pPr>
              <w:rPr>
                <w:sz w:val="24"/>
                <w:highlight w:val="none"/>
              </w:rPr>
            </w:pPr>
          </w:p>
        </w:tc>
      </w:tr>
      <w:tr w14:paraId="55D0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389351EF">
            <w:pPr>
              <w:rPr>
                <w:sz w:val="24"/>
                <w:highlight w:val="none"/>
              </w:rPr>
            </w:pPr>
          </w:p>
        </w:tc>
        <w:tc>
          <w:tcPr>
            <w:tcW w:w="2656" w:type="dxa"/>
            <w:vAlign w:val="center"/>
          </w:tcPr>
          <w:p w14:paraId="20BD21E6">
            <w:pPr>
              <w:rPr>
                <w:sz w:val="24"/>
                <w:highlight w:val="none"/>
              </w:rPr>
            </w:pPr>
          </w:p>
        </w:tc>
        <w:tc>
          <w:tcPr>
            <w:tcW w:w="759" w:type="dxa"/>
            <w:vAlign w:val="center"/>
          </w:tcPr>
          <w:p w14:paraId="5A0409A0">
            <w:pPr>
              <w:rPr>
                <w:sz w:val="24"/>
                <w:highlight w:val="none"/>
              </w:rPr>
            </w:pPr>
          </w:p>
        </w:tc>
        <w:tc>
          <w:tcPr>
            <w:tcW w:w="759" w:type="dxa"/>
            <w:vAlign w:val="center"/>
          </w:tcPr>
          <w:p w14:paraId="0088B5C1">
            <w:pPr>
              <w:rPr>
                <w:sz w:val="24"/>
                <w:highlight w:val="none"/>
              </w:rPr>
            </w:pPr>
          </w:p>
        </w:tc>
        <w:tc>
          <w:tcPr>
            <w:tcW w:w="759" w:type="dxa"/>
            <w:vAlign w:val="center"/>
          </w:tcPr>
          <w:p w14:paraId="26B94F84">
            <w:pPr>
              <w:rPr>
                <w:sz w:val="24"/>
                <w:highlight w:val="none"/>
              </w:rPr>
            </w:pPr>
          </w:p>
        </w:tc>
        <w:tc>
          <w:tcPr>
            <w:tcW w:w="1138" w:type="dxa"/>
            <w:vAlign w:val="center"/>
          </w:tcPr>
          <w:p w14:paraId="45A65B7A">
            <w:pPr>
              <w:rPr>
                <w:sz w:val="24"/>
                <w:highlight w:val="none"/>
              </w:rPr>
            </w:pPr>
          </w:p>
        </w:tc>
        <w:tc>
          <w:tcPr>
            <w:tcW w:w="1537" w:type="dxa"/>
            <w:vAlign w:val="center"/>
          </w:tcPr>
          <w:p w14:paraId="409BB216">
            <w:pPr>
              <w:rPr>
                <w:sz w:val="24"/>
                <w:highlight w:val="none"/>
              </w:rPr>
            </w:pPr>
          </w:p>
        </w:tc>
        <w:tc>
          <w:tcPr>
            <w:tcW w:w="1499" w:type="dxa"/>
            <w:vAlign w:val="center"/>
          </w:tcPr>
          <w:p w14:paraId="6B736E2C">
            <w:pPr>
              <w:rPr>
                <w:sz w:val="24"/>
                <w:highlight w:val="none"/>
              </w:rPr>
            </w:pPr>
          </w:p>
        </w:tc>
      </w:tr>
      <w:tr w14:paraId="66DE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3984FB9A">
            <w:pPr>
              <w:rPr>
                <w:sz w:val="24"/>
                <w:highlight w:val="none"/>
              </w:rPr>
            </w:pPr>
          </w:p>
        </w:tc>
        <w:tc>
          <w:tcPr>
            <w:tcW w:w="2656" w:type="dxa"/>
            <w:vAlign w:val="center"/>
          </w:tcPr>
          <w:p w14:paraId="2CC8CAAA">
            <w:pPr>
              <w:rPr>
                <w:sz w:val="24"/>
                <w:highlight w:val="none"/>
              </w:rPr>
            </w:pPr>
          </w:p>
        </w:tc>
        <w:tc>
          <w:tcPr>
            <w:tcW w:w="759" w:type="dxa"/>
            <w:vAlign w:val="center"/>
          </w:tcPr>
          <w:p w14:paraId="1D612578">
            <w:pPr>
              <w:rPr>
                <w:sz w:val="24"/>
                <w:highlight w:val="none"/>
              </w:rPr>
            </w:pPr>
          </w:p>
        </w:tc>
        <w:tc>
          <w:tcPr>
            <w:tcW w:w="759" w:type="dxa"/>
            <w:vAlign w:val="center"/>
          </w:tcPr>
          <w:p w14:paraId="54D6BCB8">
            <w:pPr>
              <w:rPr>
                <w:sz w:val="24"/>
                <w:highlight w:val="none"/>
              </w:rPr>
            </w:pPr>
          </w:p>
        </w:tc>
        <w:tc>
          <w:tcPr>
            <w:tcW w:w="759" w:type="dxa"/>
            <w:vAlign w:val="center"/>
          </w:tcPr>
          <w:p w14:paraId="662FE8CA">
            <w:pPr>
              <w:rPr>
                <w:sz w:val="24"/>
                <w:highlight w:val="none"/>
              </w:rPr>
            </w:pPr>
          </w:p>
        </w:tc>
        <w:tc>
          <w:tcPr>
            <w:tcW w:w="1138" w:type="dxa"/>
            <w:vAlign w:val="center"/>
          </w:tcPr>
          <w:p w14:paraId="487B8776">
            <w:pPr>
              <w:rPr>
                <w:sz w:val="24"/>
                <w:highlight w:val="none"/>
              </w:rPr>
            </w:pPr>
          </w:p>
        </w:tc>
        <w:tc>
          <w:tcPr>
            <w:tcW w:w="1537" w:type="dxa"/>
            <w:vAlign w:val="center"/>
          </w:tcPr>
          <w:p w14:paraId="0D543422">
            <w:pPr>
              <w:rPr>
                <w:sz w:val="24"/>
                <w:highlight w:val="none"/>
              </w:rPr>
            </w:pPr>
          </w:p>
        </w:tc>
        <w:tc>
          <w:tcPr>
            <w:tcW w:w="1499" w:type="dxa"/>
            <w:vAlign w:val="center"/>
          </w:tcPr>
          <w:p w14:paraId="75766692">
            <w:pPr>
              <w:rPr>
                <w:sz w:val="24"/>
                <w:highlight w:val="none"/>
              </w:rPr>
            </w:pPr>
          </w:p>
        </w:tc>
      </w:tr>
      <w:tr w14:paraId="5E9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6265A3D9">
            <w:pPr>
              <w:rPr>
                <w:sz w:val="24"/>
                <w:highlight w:val="none"/>
              </w:rPr>
            </w:pPr>
          </w:p>
        </w:tc>
        <w:tc>
          <w:tcPr>
            <w:tcW w:w="2656" w:type="dxa"/>
            <w:vAlign w:val="center"/>
          </w:tcPr>
          <w:p w14:paraId="7AF92E0E">
            <w:pPr>
              <w:rPr>
                <w:sz w:val="24"/>
                <w:highlight w:val="none"/>
              </w:rPr>
            </w:pPr>
          </w:p>
        </w:tc>
        <w:tc>
          <w:tcPr>
            <w:tcW w:w="759" w:type="dxa"/>
            <w:vAlign w:val="center"/>
          </w:tcPr>
          <w:p w14:paraId="17830068">
            <w:pPr>
              <w:rPr>
                <w:sz w:val="24"/>
                <w:highlight w:val="none"/>
              </w:rPr>
            </w:pPr>
          </w:p>
        </w:tc>
        <w:tc>
          <w:tcPr>
            <w:tcW w:w="759" w:type="dxa"/>
            <w:vAlign w:val="center"/>
          </w:tcPr>
          <w:p w14:paraId="711F1536">
            <w:pPr>
              <w:rPr>
                <w:sz w:val="24"/>
                <w:highlight w:val="none"/>
              </w:rPr>
            </w:pPr>
          </w:p>
        </w:tc>
        <w:tc>
          <w:tcPr>
            <w:tcW w:w="759" w:type="dxa"/>
            <w:vAlign w:val="center"/>
          </w:tcPr>
          <w:p w14:paraId="09413896">
            <w:pPr>
              <w:rPr>
                <w:sz w:val="24"/>
                <w:highlight w:val="none"/>
              </w:rPr>
            </w:pPr>
          </w:p>
        </w:tc>
        <w:tc>
          <w:tcPr>
            <w:tcW w:w="1138" w:type="dxa"/>
            <w:vAlign w:val="center"/>
          </w:tcPr>
          <w:p w14:paraId="1CA03258">
            <w:pPr>
              <w:rPr>
                <w:sz w:val="24"/>
                <w:highlight w:val="none"/>
              </w:rPr>
            </w:pPr>
          </w:p>
        </w:tc>
        <w:tc>
          <w:tcPr>
            <w:tcW w:w="1537" w:type="dxa"/>
            <w:vAlign w:val="center"/>
          </w:tcPr>
          <w:p w14:paraId="50020380">
            <w:pPr>
              <w:rPr>
                <w:sz w:val="24"/>
                <w:highlight w:val="none"/>
              </w:rPr>
            </w:pPr>
          </w:p>
        </w:tc>
        <w:tc>
          <w:tcPr>
            <w:tcW w:w="1499" w:type="dxa"/>
            <w:vAlign w:val="center"/>
          </w:tcPr>
          <w:p w14:paraId="4081C1F1">
            <w:pPr>
              <w:rPr>
                <w:sz w:val="24"/>
                <w:highlight w:val="none"/>
              </w:rPr>
            </w:pPr>
          </w:p>
        </w:tc>
      </w:tr>
      <w:tr w14:paraId="3BB0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05C749D9">
            <w:pPr>
              <w:rPr>
                <w:sz w:val="24"/>
                <w:highlight w:val="none"/>
              </w:rPr>
            </w:pPr>
          </w:p>
        </w:tc>
        <w:tc>
          <w:tcPr>
            <w:tcW w:w="2656" w:type="dxa"/>
            <w:vAlign w:val="center"/>
          </w:tcPr>
          <w:p w14:paraId="18FFD537">
            <w:pPr>
              <w:rPr>
                <w:sz w:val="24"/>
                <w:highlight w:val="none"/>
              </w:rPr>
            </w:pPr>
          </w:p>
        </w:tc>
        <w:tc>
          <w:tcPr>
            <w:tcW w:w="759" w:type="dxa"/>
            <w:vAlign w:val="center"/>
          </w:tcPr>
          <w:p w14:paraId="72022EC3">
            <w:pPr>
              <w:rPr>
                <w:sz w:val="24"/>
                <w:highlight w:val="none"/>
              </w:rPr>
            </w:pPr>
          </w:p>
        </w:tc>
        <w:tc>
          <w:tcPr>
            <w:tcW w:w="759" w:type="dxa"/>
            <w:vAlign w:val="center"/>
          </w:tcPr>
          <w:p w14:paraId="2CD717F5">
            <w:pPr>
              <w:rPr>
                <w:sz w:val="24"/>
                <w:highlight w:val="none"/>
              </w:rPr>
            </w:pPr>
          </w:p>
        </w:tc>
        <w:tc>
          <w:tcPr>
            <w:tcW w:w="759" w:type="dxa"/>
            <w:vAlign w:val="center"/>
          </w:tcPr>
          <w:p w14:paraId="76BACAB7">
            <w:pPr>
              <w:rPr>
                <w:sz w:val="24"/>
                <w:highlight w:val="none"/>
              </w:rPr>
            </w:pPr>
          </w:p>
        </w:tc>
        <w:tc>
          <w:tcPr>
            <w:tcW w:w="1138" w:type="dxa"/>
            <w:vAlign w:val="center"/>
          </w:tcPr>
          <w:p w14:paraId="1C1982EC">
            <w:pPr>
              <w:rPr>
                <w:sz w:val="24"/>
                <w:highlight w:val="none"/>
              </w:rPr>
            </w:pPr>
          </w:p>
        </w:tc>
        <w:tc>
          <w:tcPr>
            <w:tcW w:w="1537" w:type="dxa"/>
            <w:vAlign w:val="center"/>
          </w:tcPr>
          <w:p w14:paraId="0A68EF39">
            <w:pPr>
              <w:rPr>
                <w:sz w:val="24"/>
                <w:highlight w:val="none"/>
              </w:rPr>
            </w:pPr>
          </w:p>
        </w:tc>
        <w:tc>
          <w:tcPr>
            <w:tcW w:w="1499" w:type="dxa"/>
            <w:vAlign w:val="center"/>
          </w:tcPr>
          <w:p w14:paraId="31797B81">
            <w:pPr>
              <w:rPr>
                <w:sz w:val="24"/>
                <w:highlight w:val="none"/>
              </w:rPr>
            </w:pPr>
          </w:p>
        </w:tc>
      </w:tr>
      <w:tr w14:paraId="08F5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03A332DF">
            <w:pPr>
              <w:rPr>
                <w:sz w:val="24"/>
                <w:highlight w:val="none"/>
              </w:rPr>
            </w:pPr>
          </w:p>
        </w:tc>
        <w:tc>
          <w:tcPr>
            <w:tcW w:w="2656" w:type="dxa"/>
            <w:vAlign w:val="center"/>
          </w:tcPr>
          <w:p w14:paraId="1863EFB8">
            <w:pPr>
              <w:rPr>
                <w:sz w:val="24"/>
                <w:highlight w:val="none"/>
              </w:rPr>
            </w:pPr>
          </w:p>
        </w:tc>
        <w:tc>
          <w:tcPr>
            <w:tcW w:w="759" w:type="dxa"/>
            <w:vAlign w:val="center"/>
          </w:tcPr>
          <w:p w14:paraId="1E760A39">
            <w:pPr>
              <w:rPr>
                <w:sz w:val="24"/>
                <w:highlight w:val="none"/>
              </w:rPr>
            </w:pPr>
          </w:p>
        </w:tc>
        <w:tc>
          <w:tcPr>
            <w:tcW w:w="759" w:type="dxa"/>
            <w:vAlign w:val="center"/>
          </w:tcPr>
          <w:p w14:paraId="309A06F6">
            <w:pPr>
              <w:rPr>
                <w:sz w:val="24"/>
                <w:highlight w:val="none"/>
              </w:rPr>
            </w:pPr>
          </w:p>
        </w:tc>
        <w:tc>
          <w:tcPr>
            <w:tcW w:w="759" w:type="dxa"/>
            <w:vAlign w:val="center"/>
          </w:tcPr>
          <w:p w14:paraId="35AE47B2">
            <w:pPr>
              <w:rPr>
                <w:sz w:val="24"/>
                <w:highlight w:val="none"/>
              </w:rPr>
            </w:pPr>
          </w:p>
        </w:tc>
        <w:tc>
          <w:tcPr>
            <w:tcW w:w="1138" w:type="dxa"/>
            <w:vAlign w:val="center"/>
          </w:tcPr>
          <w:p w14:paraId="63724D35">
            <w:pPr>
              <w:rPr>
                <w:sz w:val="24"/>
                <w:highlight w:val="none"/>
              </w:rPr>
            </w:pPr>
          </w:p>
        </w:tc>
        <w:tc>
          <w:tcPr>
            <w:tcW w:w="1537" w:type="dxa"/>
            <w:vAlign w:val="center"/>
          </w:tcPr>
          <w:p w14:paraId="66EE1A7D">
            <w:pPr>
              <w:rPr>
                <w:sz w:val="24"/>
                <w:highlight w:val="none"/>
              </w:rPr>
            </w:pPr>
          </w:p>
        </w:tc>
        <w:tc>
          <w:tcPr>
            <w:tcW w:w="1499" w:type="dxa"/>
            <w:vAlign w:val="center"/>
          </w:tcPr>
          <w:p w14:paraId="42DA0E73">
            <w:pPr>
              <w:rPr>
                <w:sz w:val="24"/>
                <w:highlight w:val="none"/>
              </w:rPr>
            </w:pPr>
          </w:p>
        </w:tc>
      </w:tr>
      <w:tr w14:paraId="6C7C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72B80279">
            <w:pPr>
              <w:rPr>
                <w:sz w:val="24"/>
                <w:highlight w:val="none"/>
              </w:rPr>
            </w:pPr>
          </w:p>
        </w:tc>
        <w:tc>
          <w:tcPr>
            <w:tcW w:w="2656" w:type="dxa"/>
            <w:vAlign w:val="center"/>
          </w:tcPr>
          <w:p w14:paraId="7A337E9A">
            <w:pPr>
              <w:rPr>
                <w:sz w:val="24"/>
                <w:highlight w:val="none"/>
              </w:rPr>
            </w:pPr>
          </w:p>
        </w:tc>
        <w:tc>
          <w:tcPr>
            <w:tcW w:w="759" w:type="dxa"/>
            <w:vAlign w:val="center"/>
          </w:tcPr>
          <w:p w14:paraId="411E2A91">
            <w:pPr>
              <w:rPr>
                <w:sz w:val="24"/>
                <w:highlight w:val="none"/>
              </w:rPr>
            </w:pPr>
          </w:p>
        </w:tc>
        <w:tc>
          <w:tcPr>
            <w:tcW w:w="759" w:type="dxa"/>
            <w:vAlign w:val="center"/>
          </w:tcPr>
          <w:p w14:paraId="335CAA17">
            <w:pPr>
              <w:rPr>
                <w:sz w:val="24"/>
                <w:highlight w:val="none"/>
              </w:rPr>
            </w:pPr>
          </w:p>
        </w:tc>
        <w:tc>
          <w:tcPr>
            <w:tcW w:w="759" w:type="dxa"/>
            <w:vAlign w:val="center"/>
          </w:tcPr>
          <w:p w14:paraId="67BE01CD">
            <w:pPr>
              <w:rPr>
                <w:sz w:val="24"/>
                <w:highlight w:val="none"/>
              </w:rPr>
            </w:pPr>
          </w:p>
        </w:tc>
        <w:tc>
          <w:tcPr>
            <w:tcW w:w="1138" w:type="dxa"/>
            <w:vAlign w:val="center"/>
          </w:tcPr>
          <w:p w14:paraId="255C27AB">
            <w:pPr>
              <w:rPr>
                <w:sz w:val="24"/>
                <w:highlight w:val="none"/>
              </w:rPr>
            </w:pPr>
          </w:p>
        </w:tc>
        <w:tc>
          <w:tcPr>
            <w:tcW w:w="1537" w:type="dxa"/>
            <w:vAlign w:val="center"/>
          </w:tcPr>
          <w:p w14:paraId="7F69B4B0">
            <w:pPr>
              <w:rPr>
                <w:sz w:val="24"/>
                <w:highlight w:val="none"/>
              </w:rPr>
            </w:pPr>
          </w:p>
        </w:tc>
        <w:tc>
          <w:tcPr>
            <w:tcW w:w="1499" w:type="dxa"/>
            <w:vAlign w:val="center"/>
          </w:tcPr>
          <w:p w14:paraId="155748AC">
            <w:pPr>
              <w:rPr>
                <w:sz w:val="24"/>
                <w:highlight w:val="none"/>
              </w:rPr>
            </w:pPr>
          </w:p>
        </w:tc>
      </w:tr>
      <w:tr w14:paraId="2D64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122E8B8A">
            <w:pPr>
              <w:rPr>
                <w:sz w:val="24"/>
                <w:highlight w:val="none"/>
              </w:rPr>
            </w:pPr>
          </w:p>
        </w:tc>
        <w:tc>
          <w:tcPr>
            <w:tcW w:w="2656" w:type="dxa"/>
            <w:vAlign w:val="center"/>
          </w:tcPr>
          <w:p w14:paraId="1A347EE9">
            <w:pPr>
              <w:rPr>
                <w:sz w:val="24"/>
                <w:highlight w:val="none"/>
              </w:rPr>
            </w:pPr>
          </w:p>
        </w:tc>
        <w:tc>
          <w:tcPr>
            <w:tcW w:w="759" w:type="dxa"/>
            <w:vAlign w:val="center"/>
          </w:tcPr>
          <w:p w14:paraId="5E470F9B">
            <w:pPr>
              <w:rPr>
                <w:sz w:val="24"/>
                <w:highlight w:val="none"/>
              </w:rPr>
            </w:pPr>
          </w:p>
        </w:tc>
        <w:tc>
          <w:tcPr>
            <w:tcW w:w="759" w:type="dxa"/>
            <w:vAlign w:val="center"/>
          </w:tcPr>
          <w:p w14:paraId="58364939">
            <w:pPr>
              <w:rPr>
                <w:sz w:val="24"/>
                <w:highlight w:val="none"/>
              </w:rPr>
            </w:pPr>
          </w:p>
        </w:tc>
        <w:tc>
          <w:tcPr>
            <w:tcW w:w="759" w:type="dxa"/>
            <w:vAlign w:val="center"/>
          </w:tcPr>
          <w:p w14:paraId="76DEECBE">
            <w:pPr>
              <w:rPr>
                <w:sz w:val="24"/>
                <w:highlight w:val="none"/>
              </w:rPr>
            </w:pPr>
          </w:p>
        </w:tc>
        <w:tc>
          <w:tcPr>
            <w:tcW w:w="1138" w:type="dxa"/>
            <w:vAlign w:val="center"/>
          </w:tcPr>
          <w:p w14:paraId="5478C7BF">
            <w:pPr>
              <w:rPr>
                <w:sz w:val="24"/>
                <w:highlight w:val="none"/>
              </w:rPr>
            </w:pPr>
          </w:p>
        </w:tc>
        <w:tc>
          <w:tcPr>
            <w:tcW w:w="1537" w:type="dxa"/>
            <w:vAlign w:val="center"/>
          </w:tcPr>
          <w:p w14:paraId="474370ED">
            <w:pPr>
              <w:rPr>
                <w:sz w:val="24"/>
                <w:highlight w:val="none"/>
              </w:rPr>
            </w:pPr>
          </w:p>
        </w:tc>
        <w:tc>
          <w:tcPr>
            <w:tcW w:w="1499" w:type="dxa"/>
            <w:vAlign w:val="center"/>
          </w:tcPr>
          <w:p w14:paraId="35C27E32">
            <w:pPr>
              <w:rPr>
                <w:sz w:val="24"/>
                <w:highlight w:val="none"/>
              </w:rPr>
            </w:pPr>
          </w:p>
        </w:tc>
      </w:tr>
      <w:tr w14:paraId="21CF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73" w:type="dxa"/>
            <w:vAlign w:val="center"/>
          </w:tcPr>
          <w:p w14:paraId="4627C355">
            <w:pPr>
              <w:rPr>
                <w:sz w:val="24"/>
                <w:highlight w:val="none"/>
              </w:rPr>
            </w:pPr>
          </w:p>
        </w:tc>
        <w:tc>
          <w:tcPr>
            <w:tcW w:w="2656" w:type="dxa"/>
            <w:vAlign w:val="center"/>
          </w:tcPr>
          <w:p w14:paraId="3778D2EE">
            <w:pPr>
              <w:rPr>
                <w:sz w:val="24"/>
                <w:highlight w:val="none"/>
              </w:rPr>
            </w:pPr>
          </w:p>
        </w:tc>
        <w:tc>
          <w:tcPr>
            <w:tcW w:w="759" w:type="dxa"/>
            <w:vAlign w:val="center"/>
          </w:tcPr>
          <w:p w14:paraId="2172EE79">
            <w:pPr>
              <w:rPr>
                <w:sz w:val="24"/>
                <w:highlight w:val="none"/>
              </w:rPr>
            </w:pPr>
          </w:p>
        </w:tc>
        <w:tc>
          <w:tcPr>
            <w:tcW w:w="759" w:type="dxa"/>
            <w:vAlign w:val="center"/>
          </w:tcPr>
          <w:p w14:paraId="7A67207B">
            <w:pPr>
              <w:rPr>
                <w:sz w:val="24"/>
                <w:highlight w:val="none"/>
              </w:rPr>
            </w:pPr>
          </w:p>
        </w:tc>
        <w:tc>
          <w:tcPr>
            <w:tcW w:w="759" w:type="dxa"/>
            <w:vAlign w:val="center"/>
          </w:tcPr>
          <w:p w14:paraId="6FD162A3">
            <w:pPr>
              <w:rPr>
                <w:sz w:val="24"/>
                <w:highlight w:val="none"/>
              </w:rPr>
            </w:pPr>
          </w:p>
        </w:tc>
        <w:tc>
          <w:tcPr>
            <w:tcW w:w="1138" w:type="dxa"/>
            <w:vAlign w:val="center"/>
          </w:tcPr>
          <w:p w14:paraId="659DEDBC">
            <w:pPr>
              <w:rPr>
                <w:sz w:val="24"/>
                <w:highlight w:val="none"/>
              </w:rPr>
            </w:pPr>
          </w:p>
        </w:tc>
        <w:tc>
          <w:tcPr>
            <w:tcW w:w="1537" w:type="dxa"/>
            <w:vAlign w:val="center"/>
          </w:tcPr>
          <w:p w14:paraId="32D12E80">
            <w:pPr>
              <w:rPr>
                <w:sz w:val="24"/>
                <w:highlight w:val="none"/>
              </w:rPr>
            </w:pPr>
          </w:p>
        </w:tc>
        <w:tc>
          <w:tcPr>
            <w:tcW w:w="1499" w:type="dxa"/>
            <w:vAlign w:val="center"/>
          </w:tcPr>
          <w:p w14:paraId="15CB90EE">
            <w:pPr>
              <w:rPr>
                <w:sz w:val="24"/>
                <w:highlight w:val="none"/>
              </w:rPr>
            </w:pPr>
          </w:p>
        </w:tc>
      </w:tr>
      <w:tr w14:paraId="0FD4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3" w:type="dxa"/>
            <w:vAlign w:val="center"/>
          </w:tcPr>
          <w:p w14:paraId="1699B117">
            <w:pPr>
              <w:rPr>
                <w:sz w:val="24"/>
                <w:highlight w:val="none"/>
              </w:rPr>
            </w:pPr>
          </w:p>
        </w:tc>
        <w:tc>
          <w:tcPr>
            <w:tcW w:w="2656" w:type="dxa"/>
            <w:vAlign w:val="center"/>
          </w:tcPr>
          <w:p w14:paraId="66E84891">
            <w:pPr>
              <w:rPr>
                <w:sz w:val="24"/>
                <w:highlight w:val="none"/>
              </w:rPr>
            </w:pPr>
          </w:p>
        </w:tc>
        <w:tc>
          <w:tcPr>
            <w:tcW w:w="759" w:type="dxa"/>
            <w:vAlign w:val="center"/>
          </w:tcPr>
          <w:p w14:paraId="786537B3">
            <w:pPr>
              <w:rPr>
                <w:sz w:val="24"/>
                <w:highlight w:val="none"/>
              </w:rPr>
            </w:pPr>
          </w:p>
        </w:tc>
        <w:tc>
          <w:tcPr>
            <w:tcW w:w="759" w:type="dxa"/>
            <w:vAlign w:val="center"/>
          </w:tcPr>
          <w:p w14:paraId="0376FAC1">
            <w:pPr>
              <w:rPr>
                <w:sz w:val="24"/>
                <w:highlight w:val="none"/>
              </w:rPr>
            </w:pPr>
          </w:p>
        </w:tc>
        <w:tc>
          <w:tcPr>
            <w:tcW w:w="759" w:type="dxa"/>
            <w:vAlign w:val="center"/>
          </w:tcPr>
          <w:p w14:paraId="001D9CA3">
            <w:pPr>
              <w:rPr>
                <w:sz w:val="24"/>
                <w:highlight w:val="none"/>
              </w:rPr>
            </w:pPr>
          </w:p>
        </w:tc>
        <w:tc>
          <w:tcPr>
            <w:tcW w:w="1138" w:type="dxa"/>
            <w:vAlign w:val="center"/>
          </w:tcPr>
          <w:p w14:paraId="1D3A3D6B">
            <w:pPr>
              <w:rPr>
                <w:sz w:val="24"/>
                <w:highlight w:val="none"/>
              </w:rPr>
            </w:pPr>
          </w:p>
        </w:tc>
        <w:tc>
          <w:tcPr>
            <w:tcW w:w="1537" w:type="dxa"/>
            <w:vAlign w:val="center"/>
          </w:tcPr>
          <w:p w14:paraId="204E181D">
            <w:pPr>
              <w:rPr>
                <w:sz w:val="24"/>
                <w:highlight w:val="none"/>
              </w:rPr>
            </w:pPr>
          </w:p>
        </w:tc>
        <w:tc>
          <w:tcPr>
            <w:tcW w:w="1499" w:type="dxa"/>
            <w:vAlign w:val="center"/>
          </w:tcPr>
          <w:p w14:paraId="7435B38B">
            <w:pPr>
              <w:rPr>
                <w:sz w:val="24"/>
                <w:highlight w:val="none"/>
              </w:rPr>
            </w:pPr>
          </w:p>
        </w:tc>
      </w:tr>
    </w:tbl>
    <w:p w14:paraId="3645D5AD">
      <w:pPr>
        <w:spacing w:line="360" w:lineRule="exact"/>
        <w:rPr>
          <w:rFonts w:ascii="宋体" w:hAnsi="宋体" w:cs="宋体"/>
          <w:highlight w:val="none"/>
        </w:rPr>
      </w:pPr>
      <w:r>
        <w:rPr>
          <w:rFonts w:hint="eastAsia" w:ascii="宋体" w:hAnsi="宋体" w:cs="宋体"/>
          <w:highlight w:val="none"/>
        </w:rPr>
        <w:t>附注：1. 列入本表人员如要更换，需经采购人同意，擅自更换或不到位属违约行为。2.本表人员须提供社保证明和身份证复印件。</w:t>
      </w:r>
    </w:p>
    <w:p w14:paraId="08B8F8CA">
      <w:pPr>
        <w:spacing w:before="312" w:beforeLines="100"/>
        <w:ind w:right="-21" w:rightChars="-10"/>
        <w:rPr>
          <w:rFonts w:ascii="宋体" w:hAnsi="宋体"/>
          <w:sz w:val="24"/>
          <w:highlight w:val="none"/>
        </w:rPr>
      </w:pPr>
      <w:r>
        <w:rPr>
          <w:rFonts w:hint="eastAsia" w:ascii="宋体" w:hAnsi="宋体"/>
          <w:sz w:val="24"/>
          <w:highlight w:val="none"/>
        </w:rPr>
        <w:t>投标人全称（公章）：</w:t>
      </w:r>
    </w:p>
    <w:p w14:paraId="5687E008">
      <w:pPr>
        <w:spacing w:before="156" w:beforeLines="50"/>
        <w:ind w:right="-10"/>
        <w:rPr>
          <w:rFonts w:ascii="宋体" w:hAnsi="宋体"/>
          <w:sz w:val="24"/>
          <w:highlight w:val="none"/>
        </w:rPr>
      </w:pPr>
      <w:r>
        <w:rPr>
          <w:rFonts w:hint="eastAsia" w:ascii="宋体" w:hAnsi="宋体"/>
          <w:sz w:val="24"/>
          <w:highlight w:val="none"/>
        </w:rPr>
        <w:t>法定代表人或授权委托代理人（签字或盖章）：</w:t>
      </w:r>
    </w:p>
    <w:p w14:paraId="32CFE2A2">
      <w:pPr>
        <w:jc w:val="left"/>
        <w:rPr>
          <w:rFonts w:ascii="宋体" w:hAnsi="宋体"/>
          <w:sz w:val="24"/>
          <w:highlight w:val="none"/>
        </w:rPr>
        <w:sectPr>
          <w:footerReference r:id="rId7" w:type="first"/>
          <w:footerReference r:id="rId6" w:type="default"/>
          <w:pgSz w:w="11906" w:h="16838"/>
          <w:pgMar w:top="1247" w:right="1417" w:bottom="1474" w:left="1417" w:header="851" w:footer="896" w:gutter="0"/>
          <w:pgNumType w:fmt="decimal"/>
          <w:cols w:space="0" w:num="1"/>
          <w:titlePg/>
          <w:docGrid w:type="lines" w:linePitch="312" w:charSpace="0"/>
        </w:sectPr>
      </w:pPr>
      <w:r>
        <w:rPr>
          <w:rFonts w:hint="eastAsia" w:ascii="宋体" w:hAnsi="宋体"/>
          <w:sz w:val="24"/>
          <w:highlight w:val="none"/>
        </w:rPr>
        <w:t>日期：           年    月    日</w:t>
      </w:r>
    </w:p>
    <w:p w14:paraId="2A087546">
      <w:pPr>
        <w:widowControl/>
        <w:spacing w:line="240" w:lineRule="auto"/>
        <w:jc w:val="left"/>
        <w:rPr>
          <w:rFonts w:ascii="宋体" w:hAnsi="宋体" w:cs="宋体"/>
          <w:b/>
          <w:bCs/>
          <w:sz w:val="24"/>
          <w:highlight w:val="none"/>
          <w:lang w:val="zh-CN"/>
        </w:rPr>
      </w:pPr>
      <w:r>
        <w:rPr>
          <w:rFonts w:hint="eastAsia" w:ascii="宋体" w:hAnsi="宋体" w:cs="宋体"/>
          <w:b/>
          <w:bCs/>
          <w:sz w:val="24"/>
          <w:highlight w:val="none"/>
          <w:lang w:val="zh-CN"/>
        </w:rPr>
        <w:t>附件</w:t>
      </w:r>
      <w:r>
        <w:rPr>
          <w:rFonts w:hint="eastAsia" w:ascii="宋体" w:hAnsi="宋体" w:cs="宋体"/>
          <w:b/>
          <w:bCs/>
          <w:sz w:val="24"/>
          <w:highlight w:val="none"/>
        </w:rPr>
        <w:t xml:space="preserve"> </w:t>
      </w:r>
    </w:p>
    <w:p w14:paraId="7B563D03">
      <w:pPr>
        <w:spacing w:line="240" w:lineRule="auto"/>
        <w:jc w:val="center"/>
        <w:rPr>
          <w:rFonts w:ascii="宋体" w:hAnsi="宋体" w:cs="宋体"/>
          <w:b/>
          <w:bCs/>
          <w:sz w:val="24"/>
          <w:highlight w:val="none"/>
          <w:lang w:val="zh-CN"/>
        </w:rPr>
      </w:pPr>
      <w:r>
        <w:rPr>
          <w:rFonts w:hint="eastAsia" w:ascii="宋体" w:hAnsi="宋体" w:cs="宋体"/>
          <w:b/>
          <w:bCs/>
          <w:sz w:val="24"/>
          <w:highlight w:val="none"/>
          <w:lang w:val="zh-CN"/>
        </w:rPr>
        <w:t>投标人类似项目一览表</w:t>
      </w:r>
    </w:p>
    <w:p w14:paraId="7ADFE3FE">
      <w:pPr>
        <w:spacing w:line="240" w:lineRule="auto"/>
        <w:rPr>
          <w:rFonts w:ascii="宋体" w:hAnsi="宋体" w:cs="宋体"/>
          <w:b/>
          <w:bCs/>
          <w:sz w:val="24"/>
          <w:highlight w:val="none"/>
        </w:rPr>
      </w:pPr>
    </w:p>
    <w:tbl>
      <w:tblPr>
        <w:tblStyle w:val="7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E526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2E96A6B">
            <w:pPr>
              <w:pStyle w:val="699"/>
              <w:jc w:val="center"/>
              <w:rPr>
                <w:rFonts w:ascii="宋体" w:hAnsi="宋体" w:cs="宋体"/>
                <w:b/>
                <w:bCs/>
                <w:sz w:val="24"/>
                <w:highlight w:val="none"/>
              </w:rPr>
            </w:pPr>
            <w:r>
              <w:rPr>
                <w:rFonts w:hint="eastAsia" w:ascii="宋体" w:hAnsi="宋体" w:cs="宋体"/>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98A79CD">
            <w:pPr>
              <w:pStyle w:val="699"/>
              <w:jc w:val="center"/>
              <w:rPr>
                <w:rFonts w:ascii="宋体" w:hAnsi="宋体" w:cs="宋体"/>
                <w:b/>
                <w:bCs/>
                <w:sz w:val="24"/>
                <w:highlight w:val="none"/>
              </w:rPr>
            </w:pPr>
            <w:r>
              <w:rPr>
                <w:rFonts w:hint="eastAsia" w:ascii="宋体" w:hAnsi="宋体" w:cs="宋体"/>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0D8A40B">
            <w:pPr>
              <w:pStyle w:val="699"/>
              <w:jc w:val="center"/>
              <w:rPr>
                <w:rFonts w:ascii="宋体" w:hAnsi="宋体" w:cs="宋体"/>
                <w:b/>
                <w:bCs/>
                <w:sz w:val="24"/>
                <w:highlight w:val="none"/>
              </w:rPr>
            </w:pPr>
            <w:r>
              <w:rPr>
                <w:rFonts w:hint="eastAsia" w:ascii="宋体" w:hAnsi="宋体" w:cs="宋体"/>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6890D7A">
            <w:pPr>
              <w:pStyle w:val="699"/>
              <w:jc w:val="center"/>
              <w:rPr>
                <w:rFonts w:ascii="宋体" w:hAnsi="宋体" w:cs="宋体"/>
                <w:b/>
                <w:bCs/>
                <w:sz w:val="24"/>
                <w:highlight w:val="none"/>
              </w:rPr>
            </w:pPr>
            <w:r>
              <w:rPr>
                <w:rFonts w:hint="eastAsia" w:ascii="宋体" w:hAnsi="宋体" w:cs="宋体"/>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3C35D3D">
            <w:pPr>
              <w:pStyle w:val="699"/>
              <w:jc w:val="center"/>
              <w:rPr>
                <w:rFonts w:ascii="宋体" w:hAnsi="宋体" w:cs="宋体"/>
                <w:b/>
                <w:bCs/>
                <w:sz w:val="24"/>
                <w:highlight w:val="none"/>
              </w:rPr>
            </w:pPr>
            <w:r>
              <w:rPr>
                <w:rFonts w:hint="eastAsia" w:ascii="宋体" w:hAnsi="宋体" w:cs="宋体"/>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616A6AA">
            <w:pPr>
              <w:pStyle w:val="699"/>
              <w:jc w:val="center"/>
              <w:rPr>
                <w:rFonts w:ascii="宋体" w:hAnsi="宋体" w:cs="宋体"/>
                <w:b/>
                <w:bCs/>
                <w:sz w:val="24"/>
                <w:highlight w:val="none"/>
              </w:rPr>
            </w:pPr>
            <w:r>
              <w:rPr>
                <w:rFonts w:hint="eastAsia" w:ascii="宋体" w:hAnsi="宋体" w:cs="宋体"/>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7F362D5">
            <w:pPr>
              <w:pStyle w:val="699"/>
              <w:jc w:val="center"/>
              <w:rPr>
                <w:rFonts w:ascii="宋体" w:hAnsi="宋体" w:cs="宋体"/>
                <w:b/>
                <w:bCs/>
                <w:sz w:val="24"/>
                <w:highlight w:val="none"/>
              </w:rPr>
            </w:pPr>
            <w:r>
              <w:rPr>
                <w:rFonts w:hint="eastAsia" w:ascii="宋体" w:hAnsi="宋体" w:cs="宋体"/>
                <w:b/>
                <w:bCs/>
                <w:sz w:val="24"/>
                <w:highlight w:val="none"/>
              </w:rPr>
              <w:t>项目单位名称及其联系人电话</w:t>
            </w:r>
          </w:p>
        </w:tc>
      </w:tr>
      <w:tr w14:paraId="1C346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0927DCF5">
            <w:pPr>
              <w:pStyle w:val="699"/>
              <w:jc w:val="center"/>
              <w:rPr>
                <w:rFonts w:ascii="宋体" w:hAnsi="宋体" w:cs="宋体"/>
                <w:sz w:val="24"/>
                <w:highlight w:val="none"/>
              </w:rPr>
            </w:pPr>
            <w:r>
              <w:rPr>
                <w:rFonts w:hint="eastAsia" w:ascii="宋体" w:hAnsi="宋体" w:cs="宋体"/>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DCFF3ED">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BADC254">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474566">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9288CBB">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30EBE7D">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7ED081A">
            <w:pPr>
              <w:pStyle w:val="699"/>
              <w:rPr>
                <w:rFonts w:ascii="宋体" w:hAnsi="宋体" w:cs="宋体"/>
                <w:sz w:val="24"/>
                <w:highlight w:val="none"/>
              </w:rPr>
            </w:pPr>
          </w:p>
        </w:tc>
      </w:tr>
      <w:tr w14:paraId="1675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032AC8">
            <w:pPr>
              <w:pStyle w:val="699"/>
              <w:jc w:val="center"/>
              <w:rPr>
                <w:rFonts w:ascii="宋体" w:hAnsi="宋体" w:cs="宋体"/>
                <w:sz w:val="24"/>
                <w:highlight w:val="none"/>
              </w:rPr>
            </w:pPr>
            <w:r>
              <w:rPr>
                <w:rFonts w:hint="eastAsia" w:ascii="宋体" w:hAnsi="宋体" w:cs="宋体"/>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5BE2C55">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A13DD3D">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B809F5">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D037A53">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81B0856">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E98C7CA">
            <w:pPr>
              <w:pStyle w:val="699"/>
              <w:rPr>
                <w:rFonts w:ascii="宋体" w:hAnsi="宋体" w:cs="宋体"/>
                <w:sz w:val="24"/>
                <w:highlight w:val="none"/>
              </w:rPr>
            </w:pPr>
          </w:p>
        </w:tc>
      </w:tr>
      <w:tr w14:paraId="0DF8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F3DB00B">
            <w:pPr>
              <w:pStyle w:val="699"/>
              <w:jc w:val="center"/>
              <w:rPr>
                <w:rFonts w:ascii="宋体" w:hAnsi="宋体" w:cs="宋体"/>
                <w:sz w:val="24"/>
                <w:highlight w:val="none"/>
              </w:rPr>
            </w:pPr>
            <w:r>
              <w:rPr>
                <w:rFonts w:hint="eastAsia" w:ascii="宋体" w:hAnsi="宋体" w:cs="宋体"/>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E46A966">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F712B10">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56CB7B">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809A514">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9AB1D74">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E271B2A">
            <w:pPr>
              <w:pStyle w:val="699"/>
              <w:rPr>
                <w:rFonts w:ascii="宋体" w:hAnsi="宋体" w:cs="宋体"/>
                <w:sz w:val="24"/>
                <w:highlight w:val="none"/>
              </w:rPr>
            </w:pPr>
          </w:p>
        </w:tc>
      </w:tr>
      <w:tr w14:paraId="0A010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A149B3F">
            <w:pPr>
              <w:pStyle w:val="699"/>
              <w:rPr>
                <w:rFonts w:ascii="宋体" w:hAnsi="宋体" w:cs="宋体"/>
                <w:sz w:val="24"/>
                <w:highlight w:val="none"/>
              </w:rPr>
            </w:pPr>
            <w:r>
              <w:rPr>
                <w:rFonts w:hint="eastAsia" w:ascii="宋体" w:hAnsi="宋体" w:cs="宋体"/>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D552F67">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C70AE01">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C11270E">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9C00F1C">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2B50004">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46A0FC9">
            <w:pPr>
              <w:pStyle w:val="699"/>
              <w:rPr>
                <w:rFonts w:ascii="宋体" w:hAnsi="宋体" w:cs="宋体"/>
                <w:sz w:val="24"/>
                <w:highlight w:val="none"/>
              </w:rPr>
            </w:pPr>
          </w:p>
        </w:tc>
      </w:tr>
      <w:tr w14:paraId="41E39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83C91C2">
            <w:pPr>
              <w:pStyle w:val="699"/>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F6D4CA0">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440955B">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54263B">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4C7F6BD">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0C21088">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298A9E3">
            <w:pPr>
              <w:pStyle w:val="699"/>
              <w:rPr>
                <w:rFonts w:ascii="宋体" w:hAnsi="宋体" w:cs="宋体"/>
                <w:sz w:val="24"/>
                <w:highlight w:val="none"/>
              </w:rPr>
            </w:pPr>
          </w:p>
        </w:tc>
      </w:tr>
      <w:tr w14:paraId="2605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13E8D6B">
            <w:pPr>
              <w:pStyle w:val="699"/>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58C7D18">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4BE394B">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210C41">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6463C54">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5C7598F">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A878FBF">
            <w:pPr>
              <w:pStyle w:val="699"/>
              <w:rPr>
                <w:rFonts w:ascii="宋体" w:hAnsi="宋体" w:cs="宋体"/>
                <w:sz w:val="24"/>
                <w:highlight w:val="none"/>
              </w:rPr>
            </w:pPr>
          </w:p>
        </w:tc>
      </w:tr>
      <w:tr w14:paraId="0F9D9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34A2EA5">
            <w:pPr>
              <w:pStyle w:val="699"/>
              <w:rPr>
                <w:rFonts w:ascii="宋体" w:hAnsi="宋体" w:cs="宋体"/>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211F61F">
            <w:pPr>
              <w:pStyle w:val="699"/>
              <w:rPr>
                <w:rFonts w:ascii="宋体" w:hAnsi="宋体" w:cs="宋体"/>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1E59586">
            <w:pPr>
              <w:pStyle w:val="699"/>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1F160D">
            <w:pPr>
              <w:pStyle w:val="699"/>
              <w:rPr>
                <w:rFonts w:ascii="宋体" w:hAnsi="宋体" w:cs="宋体"/>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FBB2D53">
            <w:pPr>
              <w:pStyle w:val="699"/>
              <w:rPr>
                <w:rFonts w:ascii="宋体" w:hAnsi="宋体" w:cs="宋体"/>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E973429">
            <w:pPr>
              <w:pStyle w:val="699"/>
              <w:rPr>
                <w:rFonts w:ascii="宋体" w:hAnsi="宋体" w:cs="宋体"/>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B625C6F">
            <w:pPr>
              <w:pStyle w:val="699"/>
              <w:rPr>
                <w:rFonts w:ascii="宋体" w:hAnsi="宋体" w:cs="宋体"/>
                <w:sz w:val="24"/>
                <w:highlight w:val="none"/>
              </w:rPr>
            </w:pPr>
          </w:p>
        </w:tc>
      </w:tr>
    </w:tbl>
    <w:p w14:paraId="4413CCFC">
      <w:pPr>
        <w:spacing w:line="480" w:lineRule="auto"/>
        <w:rPr>
          <w:rFonts w:ascii="宋体" w:hAnsi="宋体" w:cs="宋体"/>
          <w:b/>
          <w:bCs/>
          <w:sz w:val="24"/>
          <w:highlight w:val="none"/>
        </w:rPr>
      </w:pPr>
      <w:r>
        <w:rPr>
          <w:rFonts w:hint="eastAsia" w:ascii="宋体" w:hAnsi="宋体" w:cs="宋体"/>
          <w:b/>
          <w:bCs/>
          <w:sz w:val="24"/>
          <w:highlight w:val="none"/>
        </w:rPr>
        <w:t>要求：</w:t>
      </w:r>
    </w:p>
    <w:p w14:paraId="17352A28">
      <w:pPr>
        <w:spacing w:line="480" w:lineRule="auto"/>
        <w:ind w:firstLine="480" w:firstLineChars="200"/>
        <w:rPr>
          <w:rFonts w:ascii="宋体" w:hAnsi="宋体" w:cs="宋体"/>
          <w:sz w:val="24"/>
          <w:highlight w:val="none"/>
        </w:rPr>
      </w:pPr>
      <w:r>
        <w:rPr>
          <w:rFonts w:hint="eastAsia" w:ascii="宋体" w:hAnsi="宋体" w:cs="宋体"/>
          <w:sz w:val="24"/>
          <w:highlight w:val="none"/>
        </w:rPr>
        <w:t>1.业绩证明应提供证明材料（合同复印件可只提供首页、含金额页、盖章页并加盖投标人公章）；</w:t>
      </w:r>
    </w:p>
    <w:p w14:paraId="34F6F509">
      <w:pPr>
        <w:spacing w:line="480" w:lineRule="auto"/>
        <w:ind w:firstLine="480" w:firstLineChars="200"/>
        <w:rPr>
          <w:rFonts w:ascii="宋体" w:hAnsi="宋体" w:cs="宋体"/>
          <w:sz w:val="24"/>
          <w:highlight w:val="none"/>
        </w:rPr>
      </w:pPr>
      <w:r>
        <w:rPr>
          <w:rFonts w:hint="eastAsia" w:ascii="宋体" w:hAnsi="宋体" w:cs="宋体"/>
          <w:sz w:val="24"/>
          <w:highlight w:val="none"/>
        </w:rPr>
        <w:t>2.报价供应商可按此表格式复制。</w:t>
      </w:r>
    </w:p>
    <w:p w14:paraId="150C88CE">
      <w:pPr>
        <w:spacing w:line="480" w:lineRule="auto"/>
        <w:ind w:firstLine="480" w:firstLineChars="200"/>
        <w:rPr>
          <w:rFonts w:ascii="宋体" w:hAnsi="宋体" w:cs="宋体"/>
          <w:sz w:val="24"/>
          <w:highlight w:val="none"/>
        </w:rPr>
      </w:pPr>
    </w:p>
    <w:p w14:paraId="40B26765">
      <w:pPr>
        <w:spacing w:line="480" w:lineRule="auto"/>
        <w:ind w:firstLine="480" w:firstLineChars="200"/>
        <w:rPr>
          <w:rFonts w:ascii="宋体" w:hAnsi="宋体" w:cs="宋体"/>
          <w:sz w:val="24"/>
          <w:highlight w:val="none"/>
        </w:rPr>
      </w:pPr>
    </w:p>
    <w:p w14:paraId="65345E11">
      <w:pPr>
        <w:spacing w:line="48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14:paraId="35A53072">
      <w:pPr>
        <w:spacing w:line="48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14:paraId="191AD858">
      <w:pPr>
        <w:spacing w:line="480" w:lineRule="auto"/>
        <w:rPr>
          <w:rFonts w:ascii="宋体" w:hAnsi="宋体" w:cs="宋体"/>
          <w:b/>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p>
    <w:p w14:paraId="11F1BA59">
      <w:pPr>
        <w:pStyle w:val="16"/>
        <w:overflowPunct w:val="0"/>
        <w:spacing w:line="324" w:lineRule="auto"/>
        <w:ind w:firstLine="0"/>
        <w:rPr>
          <w:highlight w:val="none"/>
        </w:rPr>
      </w:pPr>
      <w:r>
        <w:rPr>
          <w:rFonts w:hint="eastAsia" w:hAnsi="宋体" w:cs="宋体"/>
          <w:b/>
          <w:bCs/>
          <w:sz w:val="24"/>
          <w:szCs w:val="24"/>
          <w:highlight w:val="none"/>
        </w:rPr>
        <w:br w:type="page"/>
      </w:r>
    </w:p>
    <w:p w14:paraId="63583421">
      <w:pPr>
        <w:rPr>
          <w:rFonts w:ascii="宋体" w:hAnsi="宋体" w:cs="宋体"/>
          <w:b/>
          <w:bCs/>
          <w:sz w:val="24"/>
          <w:highlight w:val="none"/>
        </w:rPr>
      </w:pPr>
      <w:r>
        <w:rPr>
          <w:rFonts w:hint="eastAsia" w:ascii="宋体" w:hAnsi="宋体" w:cs="宋体"/>
          <w:b/>
          <w:bCs/>
          <w:sz w:val="24"/>
          <w:highlight w:val="none"/>
        </w:rPr>
        <w:t>附件 　</w:t>
      </w:r>
      <w:r>
        <w:rPr>
          <w:rFonts w:hint="eastAsia" w:ascii="宋体" w:hAnsi="宋体" w:cs="宋体"/>
          <w:sz w:val="24"/>
          <w:highlight w:val="none"/>
        </w:rPr>
        <w:t xml:space="preserve">　                                       </w:t>
      </w:r>
    </w:p>
    <w:p w14:paraId="6929FA19">
      <w:pPr>
        <w:pStyle w:val="26"/>
        <w:spacing w:line="480" w:lineRule="auto"/>
        <w:rPr>
          <w:rFonts w:hAnsi="宋体" w:cs="宋体"/>
          <w:szCs w:val="24"/>
          <w:highlight w:val="none"/>
        </w:rPr>
      </w:pPr>
    </w:p>
    <w:p w14:paraId="4DFA96B7">
      <w:pPr>
        <w:spacing w:line="480" w:lineRule="auto"/>
        <w:jc w:val="center"/>
        <w:rPr>
          <w:rFonts w:hint="eastAsia" w:ascii="宋体" w:hAnsi="宋体" w:eastAsia="宋体" w:cs="宋体"/>
          <w:spacing w:val="40"/>
          <w:sz w:val="24"/>
          <w:highlight w:val="none"/>
          <w:lang w:eastAsia="zh-CN"/>
        </w:rPr>
      </w:pPr>
      <w:r>
        <w:rPr>
          <w:rFonts w:hint="eastAsia" w:ascii="宋体" w:hAnsi="宋体" w:cs="宋体"/>
          <w:spacing w:val="40"/>
          <w:sz w:val="24"/>
          <w:highlight w:val="none"/>
          <w:lang w:eastAsia="zh-CN"/>
        </w:rPr>
        <w:t>桐屿大道（一号路-南山街）、桐屿大道（三号路-院路路）工程（设计） </w:t>
      </w:r>
    </w:p>
    <w:p w14:paraId="7F4388E5">
      <w:pPr>
        <w:autoSpaceDE w:val="0"/>
        <w:autoSpaceDN w:val="0"/>
        <w:adjustRightInd w:val="0"/>
        <w:spacing w:line="480" w:lineRule="auto"/>
        <w:jc w:val="center"/>
        <w:rPr>
          <w:rFonts w:ascii="宋体" w:hAnsi="宋体" w:cs="宋体"/>
          <w:sz w:val="24"/>
          <w:highlight w:val="none"/>
          <w:lang w:val="zh-CN"/>
        </w:rPr>
      </w:pPr>
    </w:p>
    <w:p w14:paraId="7AD04735">
      <w:pPr>
        <w:pStyle w:val="26"/>
        <w:spacing w:line="480" w:lineRule="auto"/>
        <w:rPr>
          <w:rFonts w:hAnsi="宋体" w:cs="宋体"/>
          <w:szCs w:val="24"/>
          <w:highlight w:val="none"/>
        </w:rPr>
      </w:pPr>
    </w:p>
    <w:p w14:paraId="7ABBF5BB">
      <w:pPr>
        <w:autoSpaceDE w:val="0"/>
        <w:autoSpaceDN w:val="0"/>
        <w:adjustRightInd w:val="0"/>
        <w:spacing w:line="480" w:lineRule="auto"/>
        <w:jc w:val="center"/>
        <w:rPr>
          <w:rFonts w:ascii="宋体" w:hAnsi="宋体" w:cs="宋体"/>
          <w:sz w:val="24"/>
          <w:highlight w:val="none"/>
          <w:lang w:val="zh-CN"/>
        </w:rPr>
      </w:pPr>
      <w:r>
        <w:rPr>
          <w:rFonts w:hint="eastAsia" w:ascii="宋体" w:hAnsi="宋体" w:cs="宋体"/>
          <w:sz w:val="24"/>
          <w:highlight w:val="none"/>
          <w:lang w:val="zh-CN"/>
        </w:rPr>
        <w:t>投</w:t>
      </w:r>
    </w:p>
    <w:p w14:paraId="1DC53130">
      <w:pPr>
        <w:autoSpaceDE w:val="0"/>
        <w:autoSpaceDN w:val="0"/>
        <w:adjustRightInd w:val="0"/>
        <w:spacing w:line="480" w:lineRule="auto"/>
        <w:jc w:val="center"/>
        <w:rPr>
          <w:rFonts w:ascii="宋体" w:hAnsi="宋体" w:cs="宋体"/>
          <w:sz w:val="24"/>
          <w:highlight w:val="none"/>
          <w:lang w:val="zh-CN"/>
        </w:rPr>
      </w:pPr>
      <w:r>
        <w:rPr>
          <w:rFonts w:hint="eastAsia" w:ascii="宋体" w:hAnsi="宋体" w:cs="宋体"/>
          <w:sz w:val="24"/>
          <w:highlight w:val="none"/>
          <w:lang w:val="zh-CN"/>
        </w:rPr>
        <w:t>标</w:t>
      </w:r>
    </w:p>
    <w:p w14:paraId="3B0AC825">
      <w:pPr>
        <w:autoSpaceDE w:val="0"/>
        <w:autoSpaceDN w:val="0"/>
        <w:adjustRightInd w:val="0"/>
        <w:spacing w:line="480" w:lineRule="auto"/>
        <w:jc w:val="center"/>
        <w:rPr>
          <w:rFonts w:ascii="宋体" w:hAnsi="宋体" w:cs="宋体"/>
          <w:sz w:val="24"/>
          <w:highlight w:val="none"/>
        </w:rPr>
      </w:pPr>
      <w:r>
        <w:rPr>
          <w:rFonts w:hint="eastAsia" w:ascii="宋体" w:hAnsi="宋体" w:cs="宋体"/>
          <w:sz w:val="24"/>
          <w:highlight w:val="none"/>
          <w:lang w:val="zh-CN"/>
        </w:rPr>
        <w:t>文</w:t>
      </w:r>
    </w:p>
    <w:p w14:paraId="2BC523DC">
      <w:pPr>
        <w:autoSpaceDE w:val="0"/>
        <w:autoSpaceDN w:val="0"/>
        <w:adjustRightInd w:val="0"/>
        <w:spacing w:line="480" w:lineRule="auto"/>
        <w:jc w:val="center"/>
        <w:rPr>
          <w:rFonts w:ascii="宋体" w:hAnsi="宋体" w:cs="宋体"/>
          <w:sz w:val="24"/>
          <w:highlight w:val="none"/>
          <w:lang w:val="zh-CN"/>
        </w:rPr>
      </w:pPr>
      <w:r>
        <w:rPr>
          <w:rFonts w:hint="eastAsia" w:ascii="宋体" w:hAnsi="宋体" w:cs="宋体"/>
          <w:sz w:val="24"/>
          <w:highlight w:val="none"/>
          <w:lang w:val="zh-CN"/>
        </w:rPr>
        <w:t>件</w:t>
      </w:r>
    </w:p>
    <w:p w14:paraId="764E4333">
      <w:pPr>
        <w:autoSpaceDE w:val="0"/>
        <w:autoSpaceDN w:val="0"/>
        <w:adjustRightInd w:val="0"/>
        <w:spacing w:line="480" w:lineRule="auto"/>
        <w:jc w:val="center"/>
        <w:rPr>
          <w:rFonts w:ascii="宋体" w:hAnsi="宋体" w:cs="宋体"/>
          <w:b/>
          <w:spacing w:val="40"/>
          <w:sz w:val="24"/>
          <w:highlight w:val="none"/>
        </w:rPr>
      </w:pPr>
      <w:r>
        <w:rPr>
          <w:rFonts w:hint="eastAsia" w:ascii="宋体" w:hAnsi="宋体" w:cs="宋体"/>
          <w:b/>
          <w:spacing w:val="40"/>
          <w:sz w:val="24"/>
          <w:highlight w:val="none"/>
        </w:rPr>
        <w:t>（报价文件）</w:t>
      </w:r>
    </w:p>
    <w:p w14:paraId="67AA31C5">
      <w:pPr>
        <w:spacing w:line="480" w:lineRule="auto"/>
        <w:jc w:val="center"/>
        <w:rPr>
          <w:rFonts w:ascii="宋体" w:hAnsi="宋体" w:cs="宋体"/>
          <w:sz w:val="24"/>
          <w:highlight w:val="none"/>
        </w:rPr>
      </w:pPr>
    </w:p>
    <w:p w14:paraId="4A97512A">
      <w:pPr>
        <w:spacing w:line="480" w:lineRule="auto"/>
        <w:jc w:val="center"/>
        <w:rPr>
          <w:rFonts w:ascii="宋体" w:hAnsi="宋体" w:cs="宋体"/>
          <w:sz w:val="24"/>
          <w:highlight w:val="none"/>
        </w:rPr>
      </w:pPr>
    </w:p>
    <w:p w14:paraId="22F23876">
      <w:pPr>
        <w:spacing w:line="480" w:lineRule="auto"/>
        <w:ind w:right="532"/>
        <w:jc w:val="center"/>
        <w:rPr>
          <w:rFonts w:ascii="宋体" w:hAnsi="宋体" w:cs="宋体"/>
          <w:sz w:val="24"/>
          <w:highlight w:val="none"/>
        </w:rPr>
      </w:pPr>
    </w:p>
    <w:p w14:paraId="222D1465">
      <w:pPr>
        <w:spacing w:line="480" w:lineRule="auto"/>
        <w:rPr>
          <w:rFonts w:ascii="宋体" w:hAnsi="宋体" w:cs="宋体"/>
          <w:sz w:val="24"/>
          <w:highlight w:val="none"/>
        </w:rPr>
      </w:pPr>
      <w:r>
        <w:rPr>
          <w:rFonts w:hint="eastAsia" w:ascii="宋体" w:hAnsi="宋体" w:cs="宋体"/>
          <w:sz w:val="24"/>
          <w:highlight w:val="none"/>
        </w:rPr>
        <w:t>供应商全称（公章）：</w:t>
      </w:r>
    </w:p>
    <w:p w14:paraId="2A15AC27">
      <w:pPr>
        <w:spacing w:line="480" w:lineRule="auto"/>
        <w:rPr>
          <w:rFonts w:ascii="宋体" w:hAnsi="宋体" w:cs="宋体"/>
          <w:sz w:val="24"/>
          <w:highlight w:val="none"/>
        </w:rPr>
      </w:pPr>
      <w:r>
        <w:rPr>
          <w:rFonts w:hint="eastAsia" w:ascii="宋体" w:hAnsi="宋体" w:cs="宋体"/>
          <w:sz w:val="24"/>
          <w:highlight w:val="none"/>
        </w:rPr>
        <w:t>地址：</w:t>
      </w:r>
    </w:p>
    <w:p w14:paraId="72646CA2">
      <w:pPr>
        <w:spacing w:line="480" w:lineRule="auto"/>
        <w:rPr>
          <w:rFonts w:ascii="宋体" w:hAnsi="宋体" w:cs="宋体"/>
          <w:sz w:val="24"/>
          <w:highlight w:val="none"/>
        </w:rPr>
      </w:pPr>
      <w:r>
        <w:rPr>
          <w:rFonts w:hint="eastAsia" w:ascii="宋体" w:hAnsi="宋体" w:cs="宋体"/>
          <w:sz w:val="24"/>
          <w:highlight w:val="none"/>
        </w:rPr>
        <w:t>时间：</w:t>
      </w:r>
    </w:p>
    <w:p w14:paraId="7A6AF4D1">
      <w:pPr>
        <w:pStyle w:val="26"/>
        <w:spacing w:line="240" w:lineRule="auto"/>
        <w:rPr>
          <w:rFonts w:hAnsi="宋体" w:cs="宋体"/>
          <w:szCs w:val="24"/>
          <w:highlight w:val="none"/>
        </w:rPr>
      </w:pPr>
      <w:r>
        <w:rPr>
          <w:rFonts w:hint="eastAsia" w:hAnsi="宋体" w:cs="宋体"/>
          <w:szCs w:val="24"/>
          <w:highlight w:val="none"/>
        </w:rPr>
        <w:br w:type="page"/>
      </w:r>
    </w:p>
    <w:p w14:paraId="7DE5AD06">
      <w:pPr>
        <w:spacing w:line="480" w:lineRule="auto"/>
        <w:jc w:val="center"/>
        <w:rPr>
          <w:rFonts w:ascii="宋体" w:hAnsi="宋体" w:cs="宋体"/>
          <w:b/>
          <w:bCs/>
          <w:sz w:val="24"/>
          <w:highlight w:val="none"/>
          <w:lang w:val="zh-CN"/>
        </w:rPr>
      </w:pPr>
      <w:r>
        <w:rPr>
          <w:rFonts w:hint="eastAsia" w:ascii="宋体" w:hAnsi="宋体" w:cs="宋体"/>
          <w:b/>
          <w:bCs/>
          <w:sz w:val="24"/>
          <w:highlight w:val="none"/>
          <w:lang w:val="zh-CN"/>
        </w:rPr>
        <w:t>报价文件目录</w:t>
      </w:r>
    </w:p>
    <w:p w14:paraId="2D37A342">
      <w:pPr>
        <w:spacing w:line="480" w:lineRule="auto"/>
        <w:rPr>
          <w:rFonts w:ascii="宋体" w:hAnsi="宋体" w:cs="宋体"/>
          <w:sz w:val="24"/>
          <w:highlight w:val="none"/>
        </w:rPr>
      </w:pPr>
    </w:p>
    <w:p w14:paraId="084A1A96">
      <w:pPr>
        <w:snapToGrid w:val="0"/>
        <w:ind w:firstLine="470" w:firstLineChars="196"/>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（1）开标一览表（</w:t>
      </w:r>
      <w:r>
        <w:rPr>
          <w:rFonts w:hint="eastAsia" w:ascii="宋体" w:hAnsi="宋体" w:eastAsia="宋体" w:cs="宋体"/>
          <w:color w:val="auto"/>
          <w:sz w:val="24"/>
          <w:highlight w:val="none"/>
          <w:lang w:val="en-US" w:eastAsia="zh-CN"/>
        </w:rPr>
        <w:t>格式见附件</w:t>
      </w:r>
      <w:r>
        <w:rPr>
          <w:rFonts w:hint="eastAsia" w:ascii="宋体" w:hAnsi="宋体" w:eastAsia="宋体" w:cs="宋体"/>
          <w:color w:val="auto"/>
          <w:sz w:val="24"/>
          <w:highlight w:val="none"/>
          <w:lang w:val="zh-CN"/>
        </w:rPr>
        <w:t>）；</w:t>
      </w:r>
    </w:p>
    <w:p w14:paraId="55A6AB23">
      <w:pPr>
        <w:snapToGrid w:val="0"/>
        <w:ind w:firstLine="470" w:firstLineChars="196"/>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）投标报价汇总表</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格式见附件</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w:t>
      </w:r>
    </w:p>
    <w:p w14:paraId="31327B9F">
      <w:pPr>
        <w:snapToGrid w:val="0"/>
        <w:ind w:firstLine="470" w:firstLineChars="196"/>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中小企业声明函</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（如有，格式见附件）</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监狱企业的证明文件（如有，格式见附件）</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残疾人福利性单位声明函（如有，格式见附件）</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产品适用政府采购政策情况表（如有，格式见附件）；</w:t>
      </w:r>
    </w:p>
    <w:p w14:paraId="36767DFD">
      <w:pPr>
        <w:snapToGrid w:val="0"/>
        <w:ind w:firstLine="470" w:firstLineChars="196"/>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）投标人认为需要的其他文件或说明（如有</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 xml:space="preserve">。 </w:t>
      </w:r>
    </w:p>
    <w:p w14:paraId="536B009B">
      <w:pPr>
        <w:spacing w:line="240" w:lineRule="auto"/>
        <w:rPr>
          <w:rFonts w:ascii="宋体" w:hAnsi="宋体" w:cs="宋体"/>
          <w:sz w:val="24"/>
          <w:highlight w:val="none"/>
        </w:rPr>
      </w:pPr>
    </w:p>
    <w:p w14:paraId="09C1E2F6">
      <w:pPr>
        <w:spacing w:line="240" w:lineRule="auto"/>
        <w:rPr>
          <w:rFonts w:ascii="宋体" w:hAnsi="宋体" w:cs="宋体"/>
          <w:sz w:val="24"/>
          <w:highlight w:val="none"/>
        </w:rPr>
      </w:pPr>
    </w:p>
    <w:p w14:paraId="6FB4C535">
      <w:pPr>
        <w:spacing w:line="240" w:lineRule="auto"/>
        <w:rPr>
          <w:rFonts w:ascii="宋体" w:hAnsi="宋体" w:cs="宋体"/>
          <w:sz w:val="24"/>
          <w:highlight w:val="none"/>
        </w:rPr>
      </w:pPr>
    </w:p>
    <w:p w14:paraId="4B453A75">
      <w:pPr>
        <w:spacing w:line="240" w:lineRule="auto"/>
        <w:rPr>
          <w:rFonts w:ascii="宋体" w:hAnsi="宋体" w:cs="宋体"/>
          <w:sz w:val="24"/>
          <w:highlight w:val="none"/>
        </w:rPr>
      </w:pPr>
    </w:p>
    <w:p w14:paraId="058E6AAB">
      <w:pPr>
        <w:spacing w:line="240" w:lineRule="auto"/>
        <w:rPr>
          <w:rFonts w:ascii="宋体" w:hAnsi="宋体" w:cs="宋体"/>
          <w:sz w:val="24"/>
          <w:highlight w:val="none"/>
        </w:rPr>
      </w:pPr>
    </w:p>
    <w:p w14:paraId="69BA80B7">
      <w:pPr>
        <w:spacing w:line="240" w:lineRule="auto"/>
        <w:rPr>
          <w:rFonts w:ascii="宋体" w:hAnsi="宋体" w:cs="宋体"/>
          <w:sz w:val="24"/>
          <w:highlight w:val="none"/>
        </w:rPr>
      </w:pPr>
    </w:p>
    <w:p w14:paraId="2E5BA4CA">
      <w:pPr>
        <w:spacing w:line="240" w:lineRule="auto"/>
        <w:rPr>
          <w:rFonts w:ascii="宋体" w:hAnsi="宋体" w:cs="宋体"/>
          <w:sz w:val="24"/>
          <w:highlight w:val="none"/>
        </w:rPr>
      </w:pPr>
    </w:p>
    <w:p w14:paraId="0152BA4B">
      <w:pPr>
        <w:spacing w:line="240" w:lineRule="auto"/>
        <w:rPr>
          <w:rFonts w:ascii="宋体" w:hAnsi="宋体" w:cs="宋体"/>
          <w:sz w:val="24"/>
          <w:highlight w:val="none"/>
        </w:rPr>
      </w:pPr>
    </w:p>
    <w:p w14:paraId="3FCF4412">
      <w:pPr>
        <w:spacing w:line="240" w:lineRule="auto"/>
        <w:rPr>
          <w:rFonts w:ascii="宋体" w:hAnsi="宋体" w:cs="宋体"/>
          <w:sz w:val="24"/>
          <w:highlight w:val="none"/>
        </w:rPr>
      </w:pPr>
    </w:p>
    <w:p w14:paraId="0078C157">
      <w:pPr>
        <w:spacing w:line="240" w:lineRule="auto"/>
        <w:rPr>
          <w:rFonts w:ascii="宋体" w:hAnsi="宋体" w:cs="宋体"/>
          <w:sz w:val="24"/>
          <w:highlight w:val="none"/>
        </w:rPr>
      </w:pPr>
    </w:p>
    <w:p w14:paraId="5FC14E1E">
      <w:pPr>
        <w:spacing w:line="240" w:lineRule="auto"/>
        <w:rPr>
          <w:rFonts w:ascii="宋体" w:hAnsi="宋体" w:cs="宋体"/>
          <w:sz w:val="24"/>
          <w:highlight w:val="none"/>
        </w:rPr>
      </w:pPr>
    </w:p>
    <w:p w14:paraId="7F225D04">
      <w:pPr>
        <w:spacing w:line="240" w:lineRule="auto"/>
        <w:rPr>
          <w:rFonts w:ascii="宋体" w:hAnsi="宋体" w:cs="宋体"/>
          <w:sz w:val="24"/>
          <w:highlight w:val="none"/>
        </w:rPr>
      </w:pPr>
    </w:p>
    <w:p w14:paraId="5725E46B">
      <w:pPr>
        <w:spacing w:line="240" w:lineRule="auto"/>
        <w:rPr>
          <w:rFonts w:ascii="宋体" w:hAnsi="宋体" w:cs="宋体"/>
          <w:sz w:val="24"/>
          <w:highlight w:val="none"/>
        </w:rPr>
      </w:pPr>
    </w:p>
    <w:p w14:paraId="492C3944">
      <w:pPr>
        <w:spacing w:line="240" w:lineRule="auto"/>
        <w:rPr>
          <w:rFonts w:ascii="宋体" w:hAnsi="宋体" w:cs="宋体"/>
          <w:sz w:val="24"/>
          <w:highlight w:val="none"/>
        </w:rPr>
      </w:pPr>
    </w:p>
    <w:p w14:paraId="154B089D">
      <w:pPr>
        <w:spacing w:line="240" w:lineRule="auto"/>
        <w:rPr>
          <w:rFonts w:ascii="宋体" w:hAnsi="宋体" w:cs="宋体"/>
          <w:sz w:val="24"/>
          <w:highlight w:val="none"/>
        </w:rPr>
      </w:pPr>
    </w:p>
    <w:p w14:paraId="4878F238">
      <w:pPr>
        <w:spacing w:line="240" w:lineRule="auto"/>
        <w:rPr>
          <w:rFonts w:ascii="宋体" w:hAnsi="宋体" w:cs="宋体"/>
          <w:sz w:val="24"/>
          <w:highlight w:val="none"/>
        </w:rPr>
      </w:pPr>
    </w:p>
    <w:p w14:paraId="2E0101CE">
      <w:pPr>
        <w:spacing w:line="240" w:lineRule="auto"/>
        <w:rPr>
          <w:rFonts w:ascii="宋体" w:hAnsi="宋体" w:cs="宋体"/>
          <w:sz w:val="24"/>
          <w:highlight w:val="none"/>
        </w:rPr>
      </w:pPr>
    </w:p>
    <w:p w14:paraId="7A134F58">
      <w:pPr>
        <w:spacing w:line="240" w:lineRule="auto"/>
        <w:rPr>
          <w:rFonts w:ascii="宋体" w:hAnsi="宋体" w:cs="宋体"/>
          <w:sz w:val="24"/>
          <w:highlight w:val="none"/>
        </w:rPr>
      </w:pPr>
    </w:p>
    <w:p w14:paraId="4E1CEFE2">
      <w:pPr>
        <w:spacing w:line="240" w:lineRule="auto"/>
        <w:ind w:left="-2" w:hanging="2"/>
        <w:jc w:val="center"/>
        <w:rPr>
          <w:rFonts w:ascii="宋体" w:hAnsi="宋体" w:cs="宋体"/>
          <w:b/>
          <w:sz w:val="24"/>
          <w:highlight w:val="none"/>
        </w:rPr>
        <w:sectPr>
          <w:headerReference r:id="rId8" w:type="default"/>
          <w:pgSz w:w="11906" w:h="16838"/>
          <w:pgMar w:top="1247" w:right="1417" w:bottom="1474" w:left="1417" w:header="851" w:footer="896" w:gutter="0"/>
          <w:pgNumType w:fmt="decimal"/>
          <w:cols w:space="720" w:num="1"/>
          <w:titlePg/>
          <w:docGrid w:type="lines" w:linePitch="313" w:charSpace="0"/>
        </w:sectPr>
      </w:pPr>
    </w:p>
    <w:p w14:paraId="2B4AADC4">
      <w:pPr>
        <w:spacing w:line="480" w:lineRule="auto"/>
        <w:rPr>
          <w:rFonts w:ascii="宋体" w:hAnsi="宋体" w:cs="宋体"/>
          <w:b/>
          <w:sz w:val="24"/>
          <w:highlight w:val="none"/>
        </w:rPr>
      </w:pPr>
      <w:r>
        <w:rPr>
          <w:rFonts w:hint="eastAsia" w:ascii="宋体" w:hAnsi="宋体" w:cs="宋体"/>
          <w:b/>
          <w:sz w:val="24"/>
          <w:highlight w:val="none"/>
        </w:rPr>
        <w:t>附件</w:t>
      </w:r>
    </w:p>
    <w:p w14:paraId="6454B2CB">
      <w:pPr>
        <w:spacing w:line="480" w:lineRule="auto"/>
        <w:ind w:left="-2" w:hanging="2"/>
        <w:jc w:val="center"/>
        <w:rPr>
          <w:rFonts w:ascii="宋体" w:hAnsi="宋体" w:cs="宋体"/>
          <w:b/>
          <w:sz w:val="24"/>
          <w:highlight w:val="none"/>
        </w:rPr>
      </w:pPr>
      <w:r>
        <w:rPr>
          <w:rFonts w:hint="eastAsia" w:ascii="宋体" w:hAnsi="宋体" w:cs="宋体"/>
          <w:b/>
          <w:sz w:val="24"/>
          <w:highlight w:val="none"/>
        </w:rPr>
        <w:t>开标一览表</w:t>
      </w:r>
    </w:p>
    <w:p w14:paraId="12BB5EA3">
      <w:pPr>
        <w:spacing w:line="480" w:lineRule="auto"/>
        <w:jc w:val="left"/>
        <w:rPr>
          <w:rFonts w:hint="eastAsia" w:ascii="宋体" w:hAnsi="宋体" w:eastAsia="宋体" w:cs="宋体"/>
          <w:sz w:val="24"/>
          <w:highlight w:val="none"/>
          <w:lang w:eastAsia="zh-CN"/>
        </w:rPr>
      </w:pPr>
      <w:r>
        <w:rPr>
          <w:rFonts w:hint="eastAsia" w:ascii="宋体" w:hAnsi="宋体" w:cs="宋体"/>
          <w:sz w:val="24"/>
          <w:highlight w:val="none"/>
        </w:rPr>
        <w:t xml:space="preserve">项目名称： </w:t>
      </w:r>
      <w:r>
        <w:rPr>
          <w:rFonts w:hint="eastAsia" w:ascii="宋体" w:hAnsi="宋体" w:cs="宋体"/>
          <w:sz w:val="24"/>
          <w:highlight w:val="none"/>
          <w:lang w:eastAsia="zh-CN"/>
        </w:rPr>
        <w:t>桐屿大道（一号路-南山街）、桐屿大道（三号路-院路路）工程（设计） </w:t>
      </w:r>
    </w:p>
    <w:p w14:paraId="3BC4251E">
      <w:pPr>
        <w:spacing w:line="480" w:lineRule="auto"/>
        <w:jc w:val="left"/>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lang w:eastAsia="zh-CN"/>
        </w:rPr>
        <w:t>JJLQ2025-004</w:t>
      </w:r>
      <w:r>
        <w:rPr>
          <w:rFonts w:hint="eastAsia" w:ascii="宋体" w:hAnsi="宋体" w:cs="宋体"/>
          <w:sz w:val="24"/>
          <w:highlight w:val="none"/>
        </w:rPr>
        <w:t xml:space="preserve">                                 [单位：人民币/元]</w:t>
      </w:r>
    </w:p>
    <w:tbl>
      <w:tblPr>
        <w:tblStyle w:val="7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648"/>
      </w:tblGrid>
      <w:tr w14:paraId="34D5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91" w:type="dxa"/>
            <w:vAlign w:val="center"/>
          </w:tcPr>
          <w:p w14:paraId="258F0DB8">
            <w:pPr>
              <w:spacing w:line="480" w:lineRule="auto"/>
              <w:jc w:val="center"/>
              <w:rPr>
                <w:rFonts w:ascii="宋体" w:hAnsi="宋体" w:cs="宋体"/>
                <w:b/>
                <w:bCs/>
                <w:sz w:val="24"/>
                <w:highlight w:val="none"/>
              </w:rPr>
            </w:pPr>
            <w:r>
              <w:rPr>
                <w:rFonts w:hint="eastAsia" w:ascii="宋体" w:hAnsi="宋体" w:cs="宋体"/>
                <w:b/>
                <w:bCs/>
                <w:sz w:val="24"/>
                <w:highlight w:val="none"/>
              </w:rPr>
              <w:t>名称</w:t>
            </w:r>
          </w:p>
        </w:tc>
        <w:tc>
          <w:tcPr>
            <w:tcW w:w="7648" w:type="dxa"/>
            <w:vAlign w:val="center"/>
          </w:tcPr>
          <w:p w14:paraId="291DBA15">
            <w:pPr>
              <w:spacing w:line="480" w:lineRule="auto"/>
              <w:jc w:val="center"/>
              <w:rPr>
                <w:rFonts w:ascii="宋体" w:hAnsi="宋体" w:cs="宋体"/>
                <w:b/>
                <w:bCs/>
                <w:sz w:val="24"/>
                <w:highlight w:val="none"/>
              </w:rPr>
            </w:pPr>
            <w:r>
              <w:rPr>
                <w:rFonts w:hint="eastAsia" w:ascii="宋体" w:hAnsi="宋体" w:cs="宋体"/>
                <w:b/>
                <w:bCs/>
                <w:sz w:val="24"/>
                <w:highlight w:val="none"/>
              </w:rPr>
              <w:t>内容</w:t>
            </w:r>
          </w:p>
        </w:tc>
      </w:tr>
      <w:tr w14:paraId="2999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791" w:type="dxa"/>
            <w:vAlign w:val="center"/>
          </w:tcPr>
          <w:p w14:paraId="6BB50D4A">
            <w:pPr>
              <w:spacing w:line="480" w:lineRule="auto"/>
              <w:jc w:val="center"/>
              <w:rPr>
                <w:rFonts w:ascii="宋体" w:hAnsi="宋体" w:cs="宋体"/>
                <w:b/>
                <w:sz w:val="24"/>
                <w:highlight w:val="none"/>
              </w:rPr>
            </w:pPr>
            <w:r>
              <w:rPr>
                <w:rFonts w:hint="eastAsia" w:ascii="宋体" w:hAnsi="宋体" w:cs="宋体"/>
                <w:sz w:val="24"/>
                <w:highlight w:val="none"/>
              </w:rPr>
              <w:t>投标报价</w:t>
            </w:r>
          </w:p>
        </w:tc>
        <w:tc>
          <w:tcPr>
            <w:tcW w:w="7648" w:type="dxa"/>
            <w:vAlign w:val="center"/>
          </w:tcPr>
          <w:p w14:paraId="1C214C7B">
            <w:pPr>
              <w:spacing w:line="480" w:lineRule="auto"/>
              <w:jc w:val="center"/>
              <w:rPr>
                <w:rFonts w:ascii="宋体" w:hAnsi="宋体" w:cs="宋体"/>
                <w:sz w:val="24"/>
                <w:highlight w:val="none"/>
              </w:rPr>
            </w:pPr>
          </w:p>
          <w:p w14:paraId="65440FEE">
            <w:pPr>
              <w:spacing w:line="480" w:lineRule="auto"/>
              <w:jc w:val="center"/>
              <w:rPr>
                <w:rFonts w:ascii="宋体" w:hAnsi="宋体" w:cs="宋体"/>
                <w:sz w:val="24"/>
                <w:highlight w:val="none"/>
              </w:rPr>
            </w:pPr>
            <w:r>
              <w:rPr>
                <w:rFonts w:hint="eastAsia" w:ascii="宋体" w:hAnsi="宋体" w:cs="宋体"/>
                <w:sz w:val="24"/>
                <w:highlight w:val="none"/>
              </w:rPr>
              <w:t>大写：_____________________________元</w:t>
            </w:r>
          </w:p>
          <w:p w14:paraId="66230E1C">
            <w:pPr>
              <w:spacing w:line="480" w:lineRule="auto"/>
              <w:jc w:val="center"/>
              <w:rPr>
                <w:rFonts w:ascii="宋体" w:hAnsi="宋体" w:cs="宋体"/>
                <w:sz w:val="24"/>
                <w:highlight w:val="none"/>
              </w:rPr>
            </w:pPr>
          </w:p>
          <w:p w14:paraId="54A19CCF">
            <w:pPr>
              <w:spacing w:line="480" w:lineRule="auto"/>
              <w:jc w:val="center"/>
              <w:rPr>
                <w:rFonts w:ascii="宋体" w:hAnsi="宋体" w:cs="宋体"/>
                <w:sz w:val="24"/>
                <w:highlight w:val="none"/>
              </w:rPr>
            </w:pPr>
            <w:r>
              <w:rPr>
                <w:rFonts w:hint="eastAsia" w:ascii="宋体" w:hAnsi="宋体" w:cs="宋体"/>
                <w:sz w:val="24"/>
                <w:highlight w:val="none"/>
              </w:rPr>
              <w:t>小写：_____________________________元</w:t>
            </w:r>
          </w:p>
          <w:p w14:paraId="1FFC304A">
            <w:pPr>
              <w:spacing w:line="480" w:lineRule="auto"/>
              <w:jc w:val="center"/>
              <w:rPr>
                <w:rFonts w:ascii="宋体" w:hAnsi="宋体" w:cs="宋体"/>
                <w:b/>
                <w:sz w:val="24"/>
                <w:highlight w:val="none"/>
              </w:rPr>
            </w:pPr>
          </w:p>
        </w:tc>
      </w:tr>
    </w:tbl>
    <w:p w14:paraId="3B869161">
      <w:pPr>
        <w:spacing w:line="480" w:lineRule="auto"/>
        <w:jc w:val="left"/>
        <w:rPr>
          <w:rFonts w:ascii="宋体" w:hAnsi="宋体" w:cs="宋体"/>
          <w:b/>
          <w:bCs/>
          <w:sz w:val="24"/>
          <w:highlight w:val="none"/>
        </w:rPr>
      </w:pPr>
      <w:r>
        <w:rPr>
          <w:rFonts w:hint="eastAsia" w:ascii="宋体" w:hAnsi="宋体" w:cs="宋体"/>
          <w:b/>
          <w:bCs/>
          <w:sz w:val="24"/>
          <w:highlight w:val="none"/>
        </w:rPr>
        <w:t>填报要求：</w:t>
      </w:r>
    </w:p>
    <w:p w14:paraId="5FA09A4F">
      <w:pPr>
        <w:spacing w:line="240" w:lineRule="auto"/>
        <w:rPr>
          <w:rFonts w:hint="eastAsia" w:ascii="宋体" w:hAnsi="宋体" w:cs="宋体"/>
          <w:sz w:val="24"/>
          <w:highlight w:val="none"/>
          <w:lang w:val="en-US" w:eastAsia="zh-CN"/>
        </w:rPr>
      </w:pPr>
      <w:r>
        <w:rPr>
          <w:rFonts w:hint="eastAsia" w:ascii="宋体" w:hAnsi="宋体" w:cs="宋体"/>
          <w:sz w:val="24"/>
          <w:highlight w:val="none"/>
        </w:rPr>
        <w:t>1、投标总报价：</w:t>
      </w:r>
      <w:r>
        <w:rPr>
          <w:rFonts w:hint="eastAsia" w:ascii="宋体" w:hAnsi="宋体" w:cs="宋体"/>
          <w:sz w:val="24"/>
          <w:highlight w:val="none"/>
          <w:lang w:val="en-US" w:eastAsia="zh-CN"/>
        </w:rPr>
        <w:t>是指完成本项目以下全部任务的费用：方案设计及优化、初步设计、施工图设计（如需二次深化设计的，二次深化设计也包含在内），总投资估算编制及调整（如需）、初步设计概算编制及调整，</w:t>
      </w:r>
      <w:r>
        <w:rPr>
          <w:rFonts w:hint="eastAsia" w:ascii="宋体" w:hAnsi="宋体" w:cs="宋体"/>
          <w:sz w:val="24"/>
          <w:highlight w:val="none"/>
          <w:lang w:eastAsia="zh-CN"/>
        </w:rPr>
        <w:t>并承担</w:t>
      </w:r>
      <w:r>
        <w:rPr>
          <w:rFonts w:hint="eastAsia" w:ascii="宋体" w:hAnsi="宋体" w:cs="宋体"/>
          <w:sz w:val="24"/>
          <w:highlight w:val="none"/>
          <w:lang w:val="en-US" w:eastAsia="zh-CN"/>
        </w:rPr>
        <w:t>专业咨询服务工作、测量测绘定位工作、各阶段成果评审、图纸会审、技术交底、施工现场服务、参与中间验收、竣工验收、竣工图编制配合及审核服务等后续服务，相关费用包含在设计费内。承担施工图审查合格前的各类审查评审及施工图审查送审工作（除施工图图审费用由采购人承担外，其他可能涉及的评审审查费用由中标供应商负责）。</w:t>
      </w:r>
    </w:p>
    <w:p w14:paraId="08EBBE67">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其还应包括前期工作、后续服务（含调研、踏勘、技术交底、成果印刷、邮寄及税收、管理等费用）、中标供应商履行承诺所需其他费用、图纸会审费、专家费、评审费、会务费、施工中图纸更改、多媒体解说文件制作（汇报、评审、最终成果展示）等一切费用。</w:t>
      </w:r>
    </w:p>
    <w:p w14:paraId="594E5CEA">
      <w:pPr>
        <w:spacing w:line="240" w:lineRule="auto"/>
        <w:rPr>
          <w:rFonts w:ascii="宋体" w:hAnsi="宋体" w:cs="宋体"/>
          <w:sz w:val="24"/>
          <w:highlight w:val="none"/>
        </w:rPr>
      </w:pPr>
      <w:r>
        <w:rPr>
          <w:rFonts w:hint="eastAsia" w:ascii="宋体" w:hAnsi="宋体" w:cs="宋体"/>
          <w:sz w:val="24"/>
          <w:highlight w:val="none"/>
        </w:rPr>
        <w:t>2.报价一经涂改，应在涂改处加盖单位公章，或者由法定代表人或授权委托代理人签字或盖章，否则其投标作无效标处理。</w:t>
      </w:r>
    </w:p>
    <w:p w14:paraId="1B83492A">
      <w:pPr>
        <w:spacing w:line="240" w:lineRule="auto"/>
        <w:rPr>
          <w:rFonts w:hint="eastAsia" w:ascii="宋体" w:hAnsi="宋体" w:cs="宋体"/>
          <w:sz w:val="24"/>
          <w:highlight w:val="none"/>
        </w:rPr>
      </w:pPr>
    </w:p>
    <w:p w14:paraId="7B4809D7">
      <w:pPr>
        <w:spacing w:line="24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14:paraId="5E27970B">
      <w:pPr>
        <w:spacing w:line="240" w:lineRule="auto"/>
        <w:rPr>
          <w:rFonts w:hint="eastAsia" w:ascii="宋体" w:hAnsi="宋体" w:cs="宋体"/>
          <w:sz w:val="24"/>
          <w:highlight w:val="none"/>
        </w:rPr>
      </w:pPr>
    </w:p>
    <w:p w14:paraId="7D15B0FE">
      <w:pPr>
        <w:spacing w:line="240" w:lineRule="auto"/>
        <w:rPr>
          <w:rFonts w:ascii="宋体" w:hAnsi="宋体" w:cs="宋体"/>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p>
    <w:p w14:paraId="1B72A3BD">
      <w:pPr>
        <w:spacing w:line="240" w:lineRule="auto"/>
        <w:rPr>
          <w:rFonts w:hint="eastAsia" w:ascii="宋体" w:hAnsi="宋体" w:cs="宋体"/>
          <w:sz w:val="24"/>
          <w:highlight w:val="none"/>
        </w:rPr>
      </w:pPr>
    </w:p>
    <w:p w14:paraId="61524DDC">
      <w:pPr>
        <w:spacing w:line="240" w:lineRule="auto"/>
        <w:rPr>
          <w:rFonts w:ascii="宋体" w:hAnsi="宋体" w:cs="宋体"/>
          <w:b/>
          <w:sz w:val="24"/>
          <w:highlight w:val="none"/>
        </w:rPr>
        <w:sectPr>
          <w:pgSz w:w="11906" w:h="16838"/>
          <w:pgMar w:top="1247" w:right="1417" w:bottom="1474" w:left="1417" w:header="851" w:footer="896" w:gutter="0"/>
          <w:pgNumType w:fmt="decimal"/>
          <w:cols w:space="720" w:num="1"/>
          <w:titlePg/>
          <w:docGrid w:type="lines" w:linePitch="313" w:charSpace="0"/>
        </w:sectPr>
      </w:pPr>
      <w:r>
        <w:rPr>
          <w:rFonts w:hint="eastAsia" w:ascii="宋体" w:hAnsi="宋体" w:cs="宋体"/>
          <w:sz w:val="24"/>
          <w:highlight w:val="none"/>
        </w:rPr>
        <w:t>日期：</w:t>
      </w:r>
    </w:p>
    <w:p w14:paraId="3C760069">
      <w:pPr>
        <w:spacing w:line="480" w:lineRule="auto"/>
        <w:rPr>
          <w:rFonts w:ascii="宋体" w:hAnsi="宋体" w:cs="宋体"/>
          <w:b/>
          <w:sz w:val="24"/>
          <w:highlight w:val="none"/>
        </w:rPr>
      </w:pPr>
      <w:r>
        <w:rPr>
          <w:rFonts w:hint="eastAsia" w:ascii="宋体" w:hAnsi="宋体" w:cs="宋体"/>
          <w:b/>
          <w:sz w:val="24"/>
          <w:highlight w:val="none"/>
        </w:rPr>
        <w:t>附件</w:t>
      </w:r>
    </w:p>
    <w:p w14:paraId="3E180AEC">
      <w:pPr>
        <w:pStyle w:val="702"/>
        <w:ind w:firstLine="2112" w:firstLineChars="528"/>
        <w:jc w:val="both"/>
        <w:rPr>
          <w:rFonts w:hint="eastAsia" w:ascii="宋体" w:hAnsi="宋体"/>
          <w:color w:val="auto"/>
          <w:sz w:val="36"/>
          <w:szCs w:val="24"/>
          <w:highlight w:val="none"/>
        </w:rPr>
      </w:pPr>
      <w:r>
        <w:rPr>
          <w:rFonts w:hint="eastAsia"/>
          <w:color w:val="auto"/>
          <w:sz w:val="40"/>
          <w:szCs w:val="40"/>
          <w:highlight w:val="none"/>
        </w:rPr>
        <w:t>投标报价汇总表</w:t>
      </w:r>
    </w:p>
    <w:p w14:paraId="653D008E">
      <w:pPr>
        <w:spacing w:line="360" w:lineRule="auto"/>
        <w:ind w:firstLine="442"/>
        <w:jc w:val="center"/>
        <w:rPr>
          <w:rFonts w:hint="eastAsia" w:ascii="宋体" w:hAnsi="宋体" w:cs="宋体"/>
          <w:b/>
          <w:bCs/>
          <w:color w:val="auto"/>
          <w:sz w:val="24"/>
          <w:highlight w:val="none"/>
          <w:u w:val="none"/>
          <w:lang w:eastAsia="zh-CN"/>
        </w:rPr>
      </w:pPr>
    </w:p>
    <w:p w14:paraId="5334718B">
      <w:pPr>
        <w:spacing w:line="360" w:lineRule="auto"/>
        <w:ind w:firstLine="442"/>
        <w:jc w:val="center"/>
        <w:rPr>
          <w:rFonts w:hint="eastAsia" w:ascii="宋体" w:hAnsi="宋体"/>
          <w:b/>
          <w:color w:val="auto"/>
          <w:sz w:val="44"/>
          <w:szCs w:val="44"/>
          <w:highlight w:val="none"/>
        </w:rPr>
      </w:pPr>
      <w:r>
        <w:rPr>
          <w:rFonts w:hint="eastAsia" w:ascii="宋体" w:hAnsi="宋体" w:cs="宋体"/>
          <w:b/>
          <w:bCs/>
          <w:color w:val="auto"/>
          <w:sz w:val="24"/>
          <w:highlight w:val="none"/>
          <w:u w:val="none"/>
          <w:lang w:eastAsia="zh-CN"/>
        </w:rPr>
        <w:t>桐屿大道（一号路-南山街）、桐屿大道（三号路-院路路）工程（设计）</w:t>
      </w:r>
    </w:p>
    <w:p w14:paraId="78070517">
      <w:pPr>
        <w:ind w:firstLine="442"/>
        <w:jc w:val="center"/>
        <w:rPr>
          <w:rFonts w:hint="eastAsia" w:ascii="宋体" w:hAnsi="宋体"/>
          <w:b/>
          <w:color w:val="auto"/>
          <w:sz w:val="40"/>
          <w:szCs w:val="40"/>
          <w:highlight w:val="none"/>
        </w:rPr>
      </w:pPr>
      <w:r>
        <w:rPr>
          <w:rFonts w:hint="eastAsia" w:ascii="宋体" w:hAnsi="宋体"/>
          <w:b/>
          <w:color w:val="auto"/>
          <w:sz w:val="40"/>
          <w:szCs w:val="40"/>
          <w:highlight w:val="none"/>
        </w:rPr>
        <w:t>投标报价汇总表</w:t>
      </w:r>
    </w:p>
    <w:tbl>
      <w:tblPr>
        <w:tblStyle w:val="7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633"/>
        <w:gridCol w:w="1593"/>
        <w:gridCol w:w="1620"/>
        <w:gridCol w:w="1632"/>
        <w:gridCol w:w="2759"/>
      </w:tblGrid>
      <w:tr w14:paraId="555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639" w:type="dxa"/>
            <w:noWrap w:val="0"/>
            <w:vAlign w:val="center"/>
          </w:tcPr>
          <w:p w14:paraId="7B38090E">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rPr>
              <w:t>序号</w:t>
            </w:r>
          </w:p>
        </w:tc>
        <w:tc>
          <w:tcPr>
            <w:tcW w:w="1633" w:type="dxa"/>
            <w:noWrap w:val="0"/>
            <w:vAlign w:val="center"/>
          </w:tcPr>
          <w:p w14:paraId="555E544F">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rPr>
              <w:t>项目名称</w:t>
            </w:r>
          </w:p>
        </w:tc>
        <w:tc>
          <w:tcPr>
            <w:tcW w:w="1593" w:type="dxa"/>
            <w:noWrap w:val="0"/>
            <w:vAlign w:val="center"/>
          </w:tcPr>
          <w:p w14:paraId="34666F0A">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lang w:val="en-US" w:eastAsia="zh-CN"/>
              </w:rPr>
            </w:pPr>
            <w:r>
              <w:rPr>
                <w:rFonts w:hint="eastAsia" w:ascii="宋体" w:hAnsi="宋体" w:eastAsia="宋体" w:cs="宋体"/>
                <w:b w:val="0"/>
                <w:bCs/>
                <w:caps w:val="0"/>
                <w:smallCaps w:val="0"/>
                <w:color w:val="auto"/>
                <w:spacing w:val="0"/>
                <w:sz w:val="21"/>
                <w:szCs w:val="21"/>
                <w:highlight w:val="none"/>
                <w:lang w:val="en-US" w:eastAsia="zh-CN"/>
              </w:rPr>
              <w:t>建安费（元）</w:t>
            </w:r>
            <w:r>
              <w:rPr>
                <w:rFonts w:hint="eastAsia" w:ascii="宋体" w:hAnsi="宋体" w:eastAsia="宋体" w:cs="宋体"/>
                <w:b w:val="0"/>
                <w:bCs/>
                <w:caps w:val="0"/>
                <w:smallCaps w:val="0"/>
                <w:color w:val="auto"/>
                <w:spacing w:val="0"/>
                <w:sz w:val="21"/>
                <w:szCs w:val="21"/>
                <w:highlight w:val="none"/>
              </w:rPr>
              <w:t>①</w:t>
            </w:r>
          </w:p>
        </w:tc>
        <w:tc>
          <w:tcPr>
            <w:tcW w:w="1620" w:type="dxa"/>
            <w:noWrap w:val="0"/>
            <w:vAlign w:val="center"/>
          </w:tcPr>
          <w:p w14:paraId="65368216">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lang w:val="en-US" w:eastAsia="zh-CN"/>
              </w:rPr>
              <w:t>设计费</w:t>
            </w:r>
            <w:r>
              <w:rPr>
                <w:rFonts w:hint="eastAsia" w:ascii="宋体" w:hAnsi="宋体" w:eastAsia="宋体" w:cs="宋体"/>
                <w:b w:val="0"/>
                <w:bCs/>
                <w:caps w:val="0"/>
                <w:smallCaps w:val="0"/>
                <w:color w:val="auto"/>
                <w:spacing w:val="0"/>
                <w:sz w:val="21"/>
                <w:szCs w:val="21"/>
                <w:highlight w:val="none"/>
              </w:rPr>
              <w:t>结算率（最多保留百分号前</w:t>
            </w:r>
            <w:r>
              <w:rPr>
                <w:rFonts w:hint="eastAsia" w:ascii="宋体" w:hAnsi="宋体" w:eastAsia="宋体" w:cs="宋体"/>
                <w:b w:val="0"/>
                <w:bCs/>
                <w:caps w:val="0"/>
                <w:smallCaps w:val="0"/>
                <w:color w:val="auto"/>
                <w:spacing w:val="0"/>
                <w:sz w:val="21"/>
                <w:szCs w:val="21"/>
                <w:highlight w:val="none"/>
                <w:lang w:val="en-US" w:eastAsia="zh-CN"/>
              </w:rPr>
              <w:t>四</w:t>
            </w:r>
            <w:r>
              <w:rPr>
                <w:rFonts w:hint="eastAsia" w:ascii="宋体" w:hAnsi="宋体" w:eastAsia="宋体" w:cs="宋体"/>
                <w:b w:val="0"/>
                <w:bCs/>
                <w:caps w:val="0"/>
                <w:smallCaps w:val="0"/>
                <w:color w:val="auto"/>
                <w:spacing w:val="0"/>
                <w:sz w:val="21"/>
                <w:szCs w:val="21"/>
                <w:highlight w:val="none"/>
              </w:rPr>
              <w:t>位小数）②</w:t>
            </w:r>
          </w:p>
        </w:tc>
        <w:tc>
          <w:tcPr>
            <w:tcW w:w="1632" w:type="dxa"/>
            <w:noWrap w:val="0"/>
            <w:vAlign w:val="center"/>
          </w:tcPr>
          <w:p w14:paraId="65A28260">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lang w:val="en-US" w:eastAsia="zh-CN"/>
              </w:rPr>
              <w:t>投标报价</w:t>
            </w:r>
            <w:r>
              <w:rPr>
                <w:rFonts w:hint="eastAsia" w:ascii="宋体" w:hAnsi="宋体" w:eastAsia="宋体" w:cs="宋体"/>
                <w:b w:val="0"/>
                <w:bCs/>
                <w:caps w:val="0"/>
                <w:smallCaps w:val="0"/>
                <w:color w:val="auto"/>
                <w:spacing w:val="0"/>
                <w:sz w:val="21"/>
                <w:szCs w:val="21"/>
                <w:highlight w:val="none"/>
              </w:rPr>
              <w:t>（元）</w:t>
            </w:r>
          </w:p>
          <w:p w14:paraId="369725B0">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rPr>
              <w:t>③=①×②</w:t>
            </w:r>
          </w:p>
        </w:tc>
        <w:tc>
          <w:tcPr>
            <w:tcW w:w="2759" w:type="dxa"/>
            <w:noWrap w:val="0"/>
            <w:vAlign w:val="center"/>
          </w:tcPr>
          <w:p w14:paraId="5891D9FB">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r>
              <w:rPr>
                <w:rFonts w:hint="eastAsia" w:ascii="宋体" w:hAnsi="宋体" w:eastAsia="宋体" w:cs="宋体"/>
                <w:b w:val="0"/>
                <w:bCs/>
                <w:caps w:val="0"/>
                <w:smallCaps w:val="0"/>
                <w:color w:val="auto"/>
                <w:spacing w:val="0"/>
                <w:sz w:val="21"/>
                <w:szCs w:val="21"/>
                <w:highlight w:val="none"/>
              </w:rPr>
              <w:t>最高投标限价（元）</w:t>
            </w:r>
          </w:p>
          <w:p w14:paraId="5EDC2639">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rPr>
            </w:pPr>
          </w:p>
        </w:tc>
      </w:tr>
      <w:tr w14:paraId="56D9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639" w:type="dxa"/>
            <w:noWrap w:val="0"/>
            <w:vAlign w:val="center"/>
          </w:tcPr>
          <w:p w14:paraId="489BAD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lang w:eastAsia="zh-CN"/>
              </w:rPr>
            </w:pPr>
            <w:r>
              <w:rPr>
                <w:rFonts w:hint="eastAsia" w:ascii="宋体" w:hAnsi="宋体" w:eastAsia="宋体" w:cs="宋体"/>
                <w:b w:val="0"/>
                <w:bCs/>
                <w:caps w:val="0"/>
                <w:smallCaps w:val="0"/>
                <w:color w:val="auto"/>
                <w:spacing w:val="0"/>
                <w:sz w:val="21"/>
                <w:szCs w:val="21"/>
                <w:highlight w:val="none"/>
                <w:lang w:val="en-US" w:eastAsia="zh-CN"/>
              </w:rPr>
              <w:t>1</w:t>
            </w:r>
          </w:p>
        </w:tc>
        <w:tc>
          <w:tcPr>
            <w:tcW w:w="1633" w:type="dxa"/>
            <w:noWrap w:val="0"/>
            <w:vAlign w:val="center"/>
          </w:tcPr>
          <w:p w14:paraId="081CF0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设计费</w:t>
            </w:r>
          </w:p>
        </w:tc>
        <w:tc>
          <w:tcPr>
            <w:tcW w:w="1593" w:type="dxa"/>
            <w:noWrap w:val="0"/>
            <w:vAlign w:val="center"/>
          </w:tcPr>
          <w:p w14:paraId="0A5488A8">
            <w:pPr>
              <w:keepNext w:val="0"/>
              <w:keepLines w:val="0"/>
              <w:widowControl/>
              <w:suppressLineNumbers w:val="0"/>
              <w:jc w:val="center"/>
              <w:textAlignment w:val="center"/>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155193200</w:t>
            </w:r>
          </w:p>
        </w:tc>
        <w:tc>
          <w:tcPr>
            <w:tcW w:w="1620" w:type="dxa"/>
            <w:noWrap w:val="0"/>
            <w:vAlign w:val="center"/>
          </w:tcPr>
          <w:p w14:paraId="34DB39E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aps w:val="0"/>
                <w:smallCaps w:val="0"/>
                <w:color w:val="auto"/>
                <w:spacing w:val="0"/>
                <w:kern w:val="2"/>
                <w:sz w:val="21"/>
                <w:szCs w:val="21"/>
                <w:highlight w:val="none"/>
                <w:lang w:val="en-US" w:eastAsia="zh-CN" w:bidi="ar-SA"/>
              </w:rPr>
            </w:pPr>
          </w:p>
        </w:tc>
        <w:tc>
          <w:tcPr>
            <w:tcW w:w="1632" w:type="dxa"/>
            <w:noWrap w:val="0"/>
            <w:vAlign w:val="center"/>
          </w:tcPr>
          <w:p w14:paraId="55402F4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kern w:val="2"/>
                <w:sz w:val="21"/>
                <w:szCs w:val="21"/>
                <w:highlight w:val="none"/>
                <w:lang w:val="en-US" w:eastAsia="zh-CN" w:bidi="ar-SA"/>
              </w:rPr>
            </w:pPr>
          </w:p>
        </w:tc>
        <w:tc>
          <w:tcPr>
            <w:tcW w:w="2759" w:type="dxa"/>
            <w:noWrap w:val="0"/>
            <w:vAlign w:val="center"/>
          </w:tcPr>
          <w:p w14:paraId="7304EBB0">
            <w:pPr>
              <w:keepNext w:val="0"/>
              <w:keepLines w:val="0"/>
              <w:widowControl/>
              <w:suppressLineNumbers w:val="0"/>
              <w:jc w:val="center"/>
              <w:textAlignment w:val="center"/>
              <w:rPr>
                <w:rFonts w:hint="eastAsia" w:ascii="宋体" w:hAnsi="宋体" w:eastAsia="宋体" w:cs="宋体"/>
                <w:b w:val="0"/>
                <w:bCs/>
                <w:caps w:val="0"/>
                <w:smallCaps w:val="0"/>
                <w:color w:val="auto"/>
                <w:spacing w:val="0"/>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2426793</w:t>
            </w:r>
            <w:r>
              <w:rPr>
                <w:rFonts w:hint="eastAsia" w:ascii="宋体" w:hAnsi="宋体" w:eastAsia="宋体" w:cs="宋体"/>
                <w:b w:val="0"/>
                <w:bCs/>
                <w:caps w:val="0"/>
                <w:smallCaps w:val="0"/>
                <w:color w:val="auto"/>
                <w:spacing w:val="0"/>
                <w:kern w:val="2"/>
                <w:sz w:val="21"/>
                <w:szCs w:val="21"/>
                <w:highlight w:val="none"/>
                <w:lang w:val="en-US" w:eastAsia="zh-CN" w:bidi="ar-SA"/>
              </w:rPr>
              <w:t>元</w:t>
            </w:r>
          </w:p>
        </w:tc>
      </w:tr>
      <w:tr w14:paraId="1883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jc w:val="center"/>
        </w:trPr>
        <w:tc>
          <w:tcPr>
            <w:tcW w:w="639" w:type="dxa"/>
            <w:noWrap w:val="0"/>
            <w:vAlign w:val="center"/>
          </w:tcPr>
          <w:p w14:paraId="7B4A72F2">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lang w:val="en-US" w:eastAsia="zh-CN"/>
              </w:rPr>
            </w:pPr>
            <w:r>
              <w:rPr>
                <w:rFonts w:hint="eastAsia" w:ascii="宋体" w:hAnsi="宋体" w:eastAsia="宋体" w:cs="宋体"/>
                <w:b w:val="0"/>
                <w:bCs/>
                <w:caps w:val="0"/>
                <w:smallCaps w:val="0"/>
                <w:color w:val="auto"/>
                <w:spacing w:val="0"/>
                <w:sz w:val="21"/>
                <w:szCs w:val="21"/>
                <w:highlight w:val="none"/>
              </w:rPr>
              <w:t>序号</w:t>
            </w:r>
          </w:p>
        </w:tc>
        <w:tc>
          <w:tcPr>
            <w:tcW w:w="1633" w:type="dxa"/>
            <w:noWrap w:val="0"/>
            <w:vAlign w:val="center"/>
          </w:tcPr>
          <w:p w14:paraId="28AAB684">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项目名称</w:t>
            </w:r>
          </w:p>
        </w:tc>
        <w:tc>
          <w:tcPr>
            <w:tcW w:w="1593" w:type="dxa"/>
            <w:noWrap w:val="0"/>
            <w:vAlign w:val="center"/>
          </w:tcPr>
          <w:p w14:paraId="1BDD3193">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数量（项）①</w:t>
            </w:r>
          </w:p>
        </w:tc>
        <w:tc>
          <w:tcPr>
            <w:tcW w:w="1620" w:type="dxa"/>
            <w:noWrap w:val="0"/>
            <w:vAlign w:val="center"/>
          </w:tcPr>
          <w:p w14:paraId="38B8E99D">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综合单价②</w:t>
            </w:r>
          </w:p>
        </w:tc>
        <w:tc>
          <w:tcPr>
            <w:tcW w:w="1632" w:type="dxa"/>
            <w:noWrap w:val="0"/>
            <w:vAlign w:val="center"/>
          </w:tcPr>
          <w:p w14:paraId="5047DDC7">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投标报价（元）</w:t>
            </w:r>
          </w:p>
          <w:p w14:paraId="02C6925A">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③=①×②</w:t>
            </w:r>
          </w:p>
        </w:tc>
        <w:tc>
          <w:tcPr>
            <w:tcW w:w="2759" w:type="dxa"/>
            <w:noWrap w:val="0"/>
            <w:vAlign w:val="center"/>
          </w:tcPr>
          <w:p w14:paraId="2A02CB12">
            <w:pPr>
              <w:pStyle w:val="703"/>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最高投标限价（元）</w:t>
            </w:r>
          </w:p>
        </w:tc>
      </w:tr>
      <w:tr w14:paraId="2995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jc w:val="center"/>
        </w:trPr>
        <w:tc>
          <w:tcPr>
            <w:tcW w:w="639" w:type="dxa"/>
            <w:noWrap w:val="0"/>
            <w:vAlign w:val="center"/>
          </w:tcPr>
          <w:p w14:paraId="57829F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sz w:val="21"/>
                <w:szCs w:val="21"/>
                <w:highlight w:val="none"/>
                <w:lang w:val="en-US" w:eastAsia="zh-CN"/>
              </w:rPr>
            </w:pPr>
            <w:r>
              <w:rPr>
                <w:rFonts w:hint="eastAsia" w:ascii="宋体" w:hAnsi="宋体" w:eastAsia="宋体" w:cs="宋体"/>
                <w:b w:val="0"/>
                <w:bCs/>
                <w:caps w:val="0"/>
                <w:smallCaps w:val="0"/>
                <w:color w:val="auto"/>
                <w:spacing w:val="0"/>
                <w:sz w:val="21"/>
                <w:szCs w:val="21"/>
                <w:highlight w:val="none"/>
                <w:lang w:val="en-US" w:eastAsia="zh-CN"/>
              </w:rPr>
              <w:t>2</w:t>
            </w:r>
          </w:p>
        </w:tc>
        <w:tc>
          <w:tcPr>
            <w:tcW w:w="1633" w:type="dxa"/>
            <w:noWrap w:val="0"/>
            <w:vAlign w:val="center"/>
          </w:tcPr>
          <w:p w14:paraId="57496E21">
            <w:pPr>
              <w:pStyle w:val="26"/>
              <w:spacing w:after="0" w:line="240" w:lineRule="auto"/>
              <w:jc w:val="center"/>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咨询费用</w:t>
            </w:r>
          </w:p>
        </w:tc>
        <w:tc>
          <w:tcPr>
            <w:tcW w:w="1593" w:type="dxa"/>
            <w:noWrap w:val="0"/>
            <w:vAlign w:val="center"/>
          </w:tcPr>
          <w:p w14:paraId="4D7D1630">
            <w:pPr>
              <w:pStyle w:val="26"/>
              <w:spacing w:after="0" w:line="240" w:lineRule="auto"/>
              <w:jc w:val="center"/>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宋体" w:hAnsi="宋体" w:eastAsia="宋体" w:cs="宋体"/>
                <w:b w:val="0"/>
                <w:bCs/>
                <w:caps w:val="0"/>
                <w:smallCaps w:val="0"/>
                <w:color w:val="auto"/>
                <w:spacing w:val="0"/>
                <w:kern w:val="2"/>
                <w:sz w:val="21"/>
                <w:szCs w:val="21"/>
                <w:highlight w:val="none"/>
                <w:lang w:val="en-US" w:eastAsia="zh-CN" w:bidi="ar-SA"/>
              </w:rPr>
              <w:t>1</w:t>
            </w:r>
          </w:p>
        </w:tc>
        <w:tc>
          <w:tcPr>
            <w:tcW w:w="1620" w:type="dxa"/>
            <w:noWrap w:val="0"/>
            <w:vAlign w:val="center"/>
          </w:tcPr>
          <w:p w14:paraId="3129E106">
            <w:pPr>
              <w:pStyle w:val="26"/>
              <w:spacing w:after="0" w:line="240" w:lineRule="auto"/>
              <w:jc w:val="center"/>
              <w:rPr>
                <w:rFonts w:hint="default" w:ascii="宋体" w:hAnsi="宋体" w:eastAsia="宋体" w:cs="宋体"/>
                <w:b w:val="0"/>
                <w:bCs/>
                <w:caps w:val="0"/>
                <w:smallCaps w:val="0"/>
                <w:color w:val="auto"/>
                <w:spacing w:val="0"/>
                <w:kern w:val="2"/>
                <w:sz w:val="21"/>
                <w:szCs w:val="21"/>
                <w:highlight w:val="none"/>
                <w:lang w:val="en-US" w:eastAsia="zh-CN" w:bidi="ar-SA"/>
              </w:rPr>
            </w:pPr>
          </w:p>
        </w:tc>
        <w:tc>
          <w:tcPr>
            <w:tcW w:w="1632" w:type="dxa"/>
            <w:noWrap w:val="0"/>
            <w:vAlign w:val="center"/>
          </w:tcPr>
          <w:p w14:paraId="765F396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aps w:val="0"/>
                <w:smallCaps w:val="0"/>
                <w:color w:val="auto"/>
                <w:spacing w:val="0"/>
                <w:kern w:val="2"/>
                <w:sz w:val="21"/>
                <w:szCs w:val="21"/>
                <w:highlight w:val="none"/>
                <w:lang w:val="en-US" w:eastAsia="zh-CN" w:bidi="ar-SA"/>
              </w:rPr>
            </w:pPr>
          </w:p>
        </w:tc>
        <w:tc>
          <w:tcPr>
            <w:tcW w:w="2759" w:type="dxa"/>
            <w:noWrap w:val="0"/>
            <w:vAlign w:val="center"/>
          </w:tcPr>
          <w:p w14:paraId="05BE6D2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aps w:val="0"/>
                <w:smallCaps w:val="0"/>
                <w:color w:val="auto"/>
                <w:spacing w:val="0"/>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460000</w:t>
            </w:r>
            <w:r>
              <w:rPr>
                <w:rFonts w:hint="eastAsia" w:ascii="宋体" w:hAnsi="宋体" w:eastAsia="宋体" w:cs="宋体"/>
                <w:b w:val="0"/>
                <w:bCs/>
                <w:caps w:val="0"/>
                <w:smallCaps w:val="0"/>
                <w:color w:val="auto"/>
                <w:spacing w:val="0"/>
                <w:kern w:val="2"/>
                <w:sz w:val="21"/>
                <w:szCs w:val="21"/>
                <w:highlight w:val="none"/>
                <w:lang w:val="en-US" w:eastAsia="zh-CN" w:bidi="ar-SA"/>
              </w:rPr>
              <w:t>元</w:t>
            </w:r>
          </w:p>
        </w:tc>
      </w:tr>
      <w:tr w14:paraId="3924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117" w:type="dxa"/>
            <w:gridSpan w:val="5"/>
            <w:noWrap w:val="0"/>
            <w:vAlign w:val="center"/>
          </w:tcPr>
          <w:p w14:paraId="2AFE5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aps w:val="0"/>
                <w:smallCaps w:val="0"/>
                <w:color w:val="auto"/>
                <w:spacing w:val="0"/>
                <w:kern w:val="0"/>
                <w:sz w:val="21"/>
                <w:szCs w:val="21"/>
                <w:highlight w:val="none"/>
                <w:lang w:val="en-US" w:eastAsia="zh-CN"/>
              </w:rPr>
            </w:pPr>
            <w:r>
              <w:rPr>
                <w:rFonts w:hint="eastAsia" w:ascii="宋体" w:hAnsi="宋体" w:eastAsia="宋体" w:cs="宋体"/>
                <w:b/>
                <w:bCs/>
                <w:caps w:val="0"/>
                <w:smallCaps w:val="0"/>
                <w:color w:val="auto"/>
                <w:spacing w:val="0"/>
                <w:kern w:val="0"/>
                <w:sz w:val="21"/>
                <w:szCs w:val="21"/>
                <w:highlight w:val="none"/>
              </w:rPr>
              <w:t>合计总报价=</w:t>
            </w:r>
            <w:r>
              <w:rPr>
                <w:rFonts w:hint="eastAsia" w:ascii="宋体" w:hAnsi="宋体" w:eastAsia="宋体" w:cs="宋体"/>
                <w:b/>
                <w:bCs/>
                <w:caps w:val="0"/>
                <w:smallCaps w:val="0"/>
                <w:color w:val="auto"/>
                <w:spacing w:val="0"/>
                <w:kern w:val="0"/>
                <w:sz w:val="21"/>
                <w:szCs w:val="21"/>
                <w:highlight w:val="none"/>
                <w:lang w:val="en-US" w:eastAsia="zh-CN"/>
              </w:rPr>
              <w:t>1+2</w:t>
            </w:r>
          </w:p>
          <w:p w14:paraId="33907E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aps w:val="0"/>
                <w:smallCaps w:val="0"/>
                <w:color w:val="auto"/>
                <w:spacing w:val="0"/>
                <w:sz w:val="21"/>
                <w:szCs w:val="21"/>
                <w:highlight w:val="none"/>
              </w:rPr>
            </w:pPr>
            <w:r>
              <w:rPr>
                <w:rFonts w:hint="eastAsia" w:ascii="宋体" w:hAnsi="宋体" w:eastAsia="宋体" w:cs="宋体"/>
                <w:b/>
                <w:bCs/>
                <w:caps w:val="0"/>
                <w:smallCaps w:val="0"/>
                <w:color w:val="auto"/>
                <w:spacing w:val="0"/>
                <w:kern w:val="0"/>
                <w:sz w:val="21"/>
                <w:szCs w:val="21"/>
                <w:highlight w:val="none"/>
              </w:rPr>
              <w:t>（结转至开标一览表，</w:t>
            </w:r>
            <w:r>
              <w:rPr>
                <w:rFonts w:hint="eastAsia" w:ascii="宋体" w:hAnsi="宋体" w:eastAsia="宋体" w:cs="宋体"/>
                <w:b/>
                <w:bCs/>
                <w:caps w:val="0"/>
                <w:smallCaps w:val="0"/>
                <w:color w:val="auto"/>
                <w:spacing w:val="0"/>
                <w:kern w:val="0"/>
                <w:sz w:val="21"/>
                <w:szCs w:val="21"/>
                <w:highlight w:val="none"/>
                <w:lang w:val="zh-TW" w:eastAsia="zh-TW"/>
              </w:rPr>
              <w:t>保留整数</w:t>
            </w:r>
            <w:r>
              <w:rPr>
                <w:rFonts w:hint="eastAsia" w:ascii="宋体" w:hAnsi="宋体" w:eastAsia="宋体" w:cs="宋体"/>
                <w:b/>
                <w:bCs/>
                <w:caps w:val="0"/>
                <w:smallCaps w:val="0"/>
                <w:color w:val="auto"/>
                <w:spacing w:val="0"/>
                <w:kern w:val="0"/>
                <w:sz w:val="21"/>
                <w:szCs w:val="21"/>
                <w:highlight w:val="none"/>
                <w:lang w:val="zh-TW"/>
              </w:rPr>
              <w:t>，</w:t>
            </w:r>
            <w:r>
              <w:rPr>
                <w:rFonts w:hint="eastAsia" w:ascii="宋体" w:hAnsi="宋体" w:eastAsia="宋体" w:cs="宋体"/>
                <w:b/>
                <w:bCs/>
                <w:caps w:val="0"/>
                <w:smallCaps w:val="0"/>
                <w:color w:val="auto"/>
                <w:spacing w:val="0"/>
                <w:kern w:val="0"/>
                <w:sz w:val="21"/>
                <w:szCs w:val="21"/>
                <w:highlight w:val="none"/>
              </w:rPr>
              <w:t>小数点后</w:t>
            </w:r>
            <w:r>
              <w:rPr>
                <w:rFonts w:hint="eastAsia" w:ascii="宋体" w:hAnsi="宋体" w:eastAsia="宋体" w:cs="宋体"/>
                <w:b/>
                <w:bCs/>
                <w:caps w:val="0"/>
                <w:smallCaps w:val="0"/>
                <w:color w:val="auto"/>
                <w:spacing w:val="0"/>
                <w:kern w:val="0"/>
                <w:sz w:val="21"/>
                <w:szCs w:val="21"/>
                <w:highlight w:val="none"/>
                <w:lang w:val="en-US" w:eastAsia="zh-CN"/>
              </w:rPr>
              <w:t>第</w:t>
            </w:r>
            <w:r>
              <w:rPr>
                <w:rFonts w:hint="eastAsia" w:ascii="宋体" w:hAnsi="宋体" w:eastAsia="宋体" w:cs="宋体"/>
                <w:b/>
                <w:bCs/>
                <w:caps w:val="0"/>
                <w:smallCaps w:val="0"/>
                <w:color w:val="auto"/>
                <w:spacing w:val="0"/>
                <w:kern w:val="0"/>
                <w:sz w:val="21"/>
                <w:szCs w:val="21"/>
                <w:highlight w:val="none"/>
              </w:rPr>
              <w:t>一位四舍五入）</w:t>
            </w:r>
          </w:p>
        </w:tc>
        <w:tc>
          <w:tcPr>
            <w:tcW w:w="2759" w:type="dxa"/>
            <w:noWrap w:val="0"/>
            <w:vAlign w:val="center"/>
          </w:tcPr>
          <w:p w14:paraId="092E27A7">
            <w:pPr>
              <w:pStyle w:val="38"/>
              <w:keepNext w:val="0"/>
              <w:keepLines w:val="0"/>
              <w:pageBreakBefore w:val="0"/>
              <w:kinsoku/>
              <w:wordWrap/>
              <w:overflowPunct/>
              <w:topLinePunct w:val="0"/>
              <w:autoSpaceDE/>
              <w:autoSpaceDN/>
              <w:bidi w:val="0"/>
              <w:adjustRightInd/>
              <w:snapToGrid/>
              <w:spacing w:line="240" w:lineRule="exact"/>
              <w:jc w:val="both"/>
              <w:textAlignment w:val="auto"/>
              <w:rPr>
                <w:rFonts w:hint="default" w:ascii="宋体" w:hAnsi="宋体" w:eastAsia="宋体" w:cs="宋体"/>
                <w:caps w:val="0"/>
                <w:smallCaps w:val="0"/>
                <w:color w:val="auto"/>
                <w:spacing w:val="0"/>
                <w:sz w:val="21"/>
                <w:szCs w:val="21"/>
                <w:highlight w:val="none"/>
                <w:u w:val="none"/>
              </w:rPr>
            </w:pPr>
            <w:r>
              <w:rPr>
                <w:rFonts w:hint="eastAsia" w:hAnsi="宋体" w:eastAsia="宋体" w:cs="宋体"/>
                <w:caps w:val="0"/>
                <w:smallCaps w:val="0"/>
                <w:color w:val="auto"/>
                <w:spacing w:val="0"/>
                <w:sz w:val="21"/>
                <w:szCs w:val="21"/>
                <w:highlight w:val="none"/>
                <w:u w:val="single"/>
                <w:lang w:val="en-US" w:eastAsia="zh-CN"/>
              </w:rPr>
              <w:t xml:space="preserve">           </w:t>
            </w:r>
            <w:r>
              <w:rPr>
                <w:rFonts w:hint="eastAsia" w:hAnsi="宋体" w:cs="宋体"/>
                <w:caps w:val="0"/>
                <w:smallCaps w:val="0"/>
                <w:color w:val="auto"/>
                <w:spacing w:val="0"/>
                <w:sz w:val="21"/>
                <w:szCs w:val="21"/>
                <w:highlight w:val="none"/>
                <w:u w:val="single"/>
                <w:lang w:val="en-US" w:eastAsia="zh-CN"/>
              </w:rPr>
              <w:t xml:space="preserve">    </w:t>
            </w:r>
            <w:r>
              <w:rPr>
                <w:rFonts w:hint="eastAsia" w:hAnsi="宋体" w:eastAsia="宋体" w:cs="宋体"/>
                <w:caps w:val="0"/>
                <w:smallCaps w:val="0"/>
                <w:color w:val="auto"/>
                <w:spacing w:val="0"/>
                <w:sz w:val="21"/>
                <w:szCs w:val="21"/>
                <w:highlight w:val="none"/>
                <w:u w:val="single"/>
                <w:lang w:val="en-US" w:eastAsia="zh-CN"/>
              </w:rPr>
              <w:t xml:space="preserve">   </w:t>
            </w:r>
            <w:r>
              <w:rPr>
                <w:rFonts w:hint="eastAsia" w:hAnsi="宋体" w:eastAsia="宋体" w:cs="宋体"/>
                <w:caps w:val="0"/>
                <w:smallCaps w:val="0"/>
                <w:color w:val="auto"/>
                <w:spacing w:val="0"/>
                <w:sz w:val="21"/>
                <w:szCs w:val="21"/>
                <w:highlight w:val="none"/>
                <w:u w:val="none"/>
                <w:lang w:val="en-US" w:eastAsia="zh-CN"/>
              </w:rPr>
              <w:t>元</w:t>
            </w:r>
          </w:p>
        </w:tc>
      </w:tr>
    </w:tbl>
    <w:p w14:paraId="372E0F4C">
      <w:pPr>
        <w:spacing w:line="320" w:lineRule="exact"/>
        <w:jc w:val="left"/>
        <w:rPr>
          <w:rFonts w:hint="default" w:ascii="宋体"/>
          <w:b/>
          <w:caps w:val="0"/>
          <w:smallCaps w:val="0"/>
          <w:color w:val="auto"/>
          <w:spacing w:val="0"/>
          <w:highlight w:val="none"/>
          <w:lang w:val="en-US"/>
        </w:rPr>
      </w:pPr>
      <w:r>
        <w:rPr>
          <w:rFonts w:hint="eastAsia" w:ascii="宋体" w:hAnsi="宋体"/>
          <w:b/>
          <w:caps w:val="0"/>
          <w:smallCaps w:val="0"/>
          <w:color w:val="auto"/>
          <w:spacing w:val="0"/>
          <w:highlight w:val="none"/>
        </w:rPr>
        <w:t>注：</w:t>
      </w:r>
    </w:p>
    <w:p w14:paraId="31DCDBBB">
      <w:pPr>
        <w:spacing w:line="320" w:lineRule="exact"/>
        <w:rPr>
          <w:rFonts w:hint="eastAsia" w:ascii="宋体" w:hAnsi="宋体"/>
          <w:b/>
          <w:caps w:val="0"/>
          <w:smallCaps w:val="0"/>
          <w:color w:val="auto"/>
          <w:spacing w:val="0"/>
          <w:highlight w:val="none"/>
        </w:rPr>
      </w:pPr>
      <w:r>
        <w:rPr>
          <w:rFonts w:hint="eastAsia" w:ascii="宋体" w:hAnsi="宋体"/>
          <w:b/>
          <w:caps w:val="0"/>
          <w:smallCaps w:val="0"/>
          <w:color w:val="auto"/>
          <w:spacing w:val="0"/>
          <w:highlight w:val="none"/>
          <w:lang w:val="en-US" w:eastAsia="zh-CN"/>
        </w:rPr>
        <w:t>1</w:t>
      </w:r>
      <w:r>
        <w:rPr>
          <w:rFonts w:hint="eastAsia" w:ascii="宋体" w:hAnsi="宋体"/>
          <w:b/>
          <w:caps w:val="0"/>
          <w:smallCaps w:val="0"/>
          <w:color w:val="auto"/>
          <w:spacing w:val="0"/>
          <w:highlight w:val="none"/>
        </w:rPr>
        <w:t>、</w:t>
      </w:r>
      <w:r>
        <w:rPr>
          <w:rFonts w:hint="eastAsia" w:ascii="宋体" w:hAnsi="宋体"/>
          <w:b/>
          <w:caps w:val="0"/>
          <w:smallCaps w:val="0"/>
          <w:color w:val="auto"/>
          <w:spacing w:val="0"/>
          <w:highlight w:val="none"/>
          <w:lang w:eastAsia="zh-CN"/>
        </w:rPr>
        <w:t>投标人投标</w:t>
      </w:r>
      <w:r>
        <w:rPr>
          <w:rFonts w:hint="eastAsia" w:ascii="宋体" w:hAnsi="宋体"/>
          <w:b/>
          <w:caps w:val="0"/>
          <w:smallCaps w:val="0"/>
          <w:color w:val="auto"/>
          <w:spacing w:val="0"/>
          <w:highlight w:val="none"/>
          <w:lang w:val="en-US" w:eastAsia="zh-CN"/>
        </w:rPr>
        <w:t>投标</w:t>
      </w:r>
      <w:r>
        <w:rPr>
          <w:rFonts w:hint="eastAsia" w:ascii="宋体" w:hAnsi="宋体"/>
          <w:b/>
          <w:caps w:val="0"/>
          <w:smallCaps w:val="0"/>
          <w:color w:val="auto"/>
          <w:spacing w:val="0"/>
          <w:highlight w:val="none"/>
          <w:lang w:eastAsia="zh-CN"/>
        </w:rPr>
        <w:t>总报价及分项投标报价均不得超过</w:t>
      </w:r>
      <w:r>
        <w:rPr>
          <w:rFonts w:hint="eastAsia" w:ascii="宋体" w:hAnsi="宋体"/>
          <w:b/>
          <w:caps w:val="0"/>
          <w:smallCaps w:val="0"/>
          <w:color w:val="auto"/>
          <w:spacing w:val="0"/>
          <w:highlight w:val="none"/>
          <w:lang w:val="en-US" w:eastAsia="zh-CN"/>
        </w:rPr>
        <w:t>投标</w:t>
      </w:r>
      <w:r>
        <w:rPr>
          <w:rFonts w:hint="eastAsia" w:ascii="宋体" w:hAnsi="宋体"/>
          <w:b/>
          <w:caps w:val="0"/>
          <w:smallCaps w:val="0"/>
          <w:color w:val="auto"/>
          <w:spacing w:val="0"/>
          <w:highlight w:val="none"/>
          <w:lang w:eastAsia="zh-CN"/>
        </w:rPr>
        <w:t>总报价最高投标限价及相对应分项最高投标限价，否则作无效标处理。</w:t>
      </w:r>
    </w:p>
    <w:p w14:paraId="2C22FC17">
      <w:pPr>
        <w:spacing w:line="320" w:lineRule="exact"/>
        <w:rPr>
          <w:rFonts w:hint="eastAsia" w:ascii="宋体" w:hAnsi="宋体" w:eastAsia="宋体"/>
          <w:b/>
          <w:caps w:val="0"/>
          <w:smallCaps w:val="0"/>
          <w:color w:val="auto"/>
          <w:spacing w:val="0"/>
          <w:highlight w:val="none"/>
          <w:lang w:val="en-US" w:eastAsia="zh-CN"/>
        </w:rPr>
      </w:pPr>
      <w:r>
        <w:rPr>
          <w:rFonts w:hint="eastAsia" w:ascii="宋体" w:hAnsi="宋体"/>
          <w:b/>
          <w:caps w:val="0"/>
          <w:smallCaps w:val="0"/>
          <w:color w:val="auto"/>
          <w:spacing w:val="0"/>
          <w:highlight w:val="none"/>
          <w:lang w:val="en-US" w:eastAsia="zh-CN"/>
        </w:rPr>
        <w:t>2</w:t>
      </w:r>
      <w:r>
        <w:rPr>
          <w:rFonts w:hint="eastAsia" w:ascii="宋体" w:hAnsi="宋体"/>
          <w:b/>
          <w:caps w:val="0"/>
          <w:smallCaps w:val="0"/>
          <w:color w:val="auto"/>
          <w:spacing w:val="0"/>
          <w:highlight w:val="none"/>
        </w:rPr>
        <w:t>、投标人在本次投标报价中必须按照表格要求进行报价，否则作无效标处理。</w:t>
      </w:r>
      <w:r>
        <w:rPr>
          <w:rFonts w:hint="eastAsia" w:ascii="宋体" w:hAnsi="宋体"/>
          <w:b/>
          <w:caps w:val="0"/>
          <w:smallCaps w:val="0"/>
          <w:color w:val="auto"/>
          <w:spacing w:val="0"/>
          <w:highlight w:val="none"/>
          <w:lang w:val="en-US" w:eastAsia="zh-CN"/>
        </w:rPr>
        <w:t>表格中已经填写的内容不得更改，</w:t>
      </w:r>
      <w:r>
        <w:rPr>
          <w:rFonts w:hint="eastAsia" w:ascii="宋体" w:hAnsi="宋体"/>
          <w:b/>
          <w:caps w:val="0"/>
          <w:smallCaps w:val="0"/>
          <w:color w:val="auto"/>
          <w:spacing w:val="0"/>
          <w:highlight w:val="none"/>
        </w:rPr>
        <w:t>否则作无效标处理。</w:t>
      </w:r>
    </w:p>
    <w:p w14:paraId="2AF88761">
      <w:pPr>
        <w:spacing w:line="240" w:lineRule="auto"/>
        <w:ind w:firstLine="3600" w:firstLineChars="1500"/>
        <w:rPr>
          <w:rFonts w:hint="eastAsia" w:ascii="宋体" w:hAnsi="宋体"/>
          <w:color w:val="auto"/>
          <w:sz w:val="24"/>
          <w:highlight w:val="none"/>
        </w:rPr>
      </w:pPr>
    </w:p>
    <w:p w14:paraId="62C07AFB">
      <w:pPr>
        <w:spacing w:line="240" w:lineRule="auto"/>
        <w:rPr>
          <w:rFonts w:ascii="宋体" w:hAnsi="宋体" w:cs="宋体"/>
          <w:sz w:val="24"/>
          <w:highlight w:val="none"/>
        </w:rPr>
      </w:pPr>
      <w:r>
        <w:rPr>
          <w:rFonts w:hint="eastAsia" w:ascii="宋体" w:hAnsi="宋体" w:cs="宋体"/>
          <w:sz w:val="24"/>
          <w:highlight w:val="none"/>
        </w:rPr>
        <w:t>投标人名称（盖章）：</w:t>
      </w:r>
      <w:r>
        <w:rPr>
          <w:rFonts w:hint="eastAsia" w:ascii="宋体" w:hAnsi="宋体" w:cs="宋体"/>
          <w:sz w:val="24"/>
          <w:highlight w:val="none"/>
          <w:u w:val="single"/>
        </w:rPr>
        <w:t xml:space="preserve">                         </w:t>
      </w:r>
    </w:p>
    <w:p w14:paraId="312159D7">
      <w:pPr>
        <w:spacing w:line="240" w:lineRule="auto"/>
        <w:rPr>
          <w:rFonts w:hint="eastAsia" w:ascii="宋体" w:hAnsi="宋体" w:cs="宋体"/>
          <w:sz w:val="24"/>
          <w:highlight w:val="none"/>
        </w:rPr>
      </w:pPr>
    </w:p>
    <w:p w14:paraId="43610CC9">
      <w:pPr>
        <w:spacing w:line="360" w:lineRule="auto"/>
        <w:ind w:firstLine="0" w:firstLineChars="0"/>
        <w:rPr>
          <w:rFonts w:hint="eastAsia" w:ascii="宋体" w:hAnsi="宋体"/>
          <w:color w:val="auto"/>
          <w:sz w:val="24"/>
          <w:highlight w:val="none"/>
        </w:rPr>
      </w:pPr>
      <w:r>
        <w:rPr>
          <w:rFonts w:hint="eastAsia" w:ascii="宋体" w:hAnsi="宋体" w:cs="宋体"/>
          <w:sz w:val="24"/>
          <w:highlight w:val="none"/>
        </w:rPr>
        <w:t>授权委托代理人签字或盖章：</w:t>
      </w:r>
      <w:r>
        <w:rPr>
          <w:rFonts w:hint="eastAsia" w:ascii="宋体" w:hAnsi="宋体" w:cs="宋体"/>
          <w:sz w:val="24"/>
          <w:highlight w:val="none"/>
          <w:u w:val="single"/>
        </w:rPr>
        <w:t xml:space="preserve">  </w:t>
      </w:r>
      <w:r>
        <w:rPr>
          <w:rFonts w:hint="eastAsia" w:ascii="宋体" w:hAnsi="宋体"/>
          <w:color w:val="auto"/>
          <w:sz w:val="24"/>
          <w:highlight w:val="none"/>
        </w:rPr>
        <w:t xml:space="preserve">                                     </w:t>
      </w:r>
    </w:p>
    <w:p w14:paraId="7CEC1CC4">
      <w:pPr>
        <w:spacing w:line="360" w:lineRule="auto"/>
        <w:ind w:firstLine="0" w:firstLineChars="0"/>
        <w:jc w:val="right"/>
        <w:rPr>
          <w:rFonts w:hint="eastAsia" w:ascii="宋体" w:hAnsi="宋体"/>
          <w:color w:val="auto"/>
          <w:sz w:val="24"/>
          <w:highlight w:val="none"/>
        </w:rPr>
      </w:pPr>
      <w:r>
        <w:rPr>
          <w:rFonts w:hint="eastAsia" w:ascii="宋体" w:hAnsi="宋体"/>
          <w:color w:val="auto"/>
          <w:sz w:val="24"/>
          <w:highlight w:val="none"/>
        </w:rPr>
        <w:t>日期：        年    月   日</w:t>
      </w:r>
    </w:p>
    <w:p w14:paraId="1726EE05">
      <w:pPr>
        <w:rPr>
          <w:rFonts w:hint="eastAsia" w:ascii="宋体" w:hAnsi="宋体" w:cs="宋体"/>
          <w:b/>
          <w:sz w:val="24"/>
          <w:highlight w:val="none"/>
        </w:rPr>
      </w:pPr>
      <w:r>
        <w:rPr>
          <w:rFonts w:hint="eastAsia" w:ascii="宋体" w:hAnsi="宋体" w:cs="宋体"/>
          <w:b/>
          <w:sz w:val="24"/>
          <w:highlight w:val="none"/>
        </w:rPr>
        <w:br w:type="page"/>
      </w:r>
    </w:p>
    <w:p w14:paraId="6108578E">
      <w:pPr>
        <w:snapToGrid w:val="0"/>
        <w:rPr>
          <w:rFonts w:ascii="宋体" w:hAnsi="宋体" w:cs="宋体"/>
          <w:bCs/>
          <w:sz w:val="24"/>
          <w:highlight w:val="none"/>
        </w:rPr>
      </w:pPr>
      <w:r>
        <w:rPr>
          <w:rFonts w:hint="eastAsia" w:ascii="宋体" w:hAnsi="宋体" w:cs="宋体"/>
          <w:b/>
          <w:sz w:val="24"/>
          <w:highlight w:val="none"/>
        </w:rPr>
        <w:t>附件：</w:t>
      </w:r>
    </w:p>
    <w:p w14:paraId="03CF424D">
      <w:pPr>
        <w:widowControl/>
        <w:jc w:val="center"/>
        <w:rPr>
          <w:highlight w:val="none"/>
        </w:rPr>
      </w:pPr>
      <w:r>
        <w:rPr>
          <w:rFonts w:hint="eastAsia" w:ascii="宋体" w:hAnsi="宋体" w:cs="宋体"/>
          <w:b/>
          <w:color w:val="000000"/>
          <w:kern w:val="0"/>
          <w:sz w:val="36"/>
          <w:szCs w:val="36"/>
          <w:highlight w:val="none"/>
        </w:rPr>
        <w:t>中小企业声明函（服务）</w:t>
      </w:r>
    </w:p>
    <w:p w14:paraId="26E3AF76">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（单位名称）</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采购活动，服务全部由符合政策要求的中小企业承接。相关企业（含联合体中的中小企业、签订分包意向协议的中小企业）的具体情况如下：</w:t>
      </w:r>
    </w:p>
    <w:p w14:paraId="27693048">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w:t>
      </w:r>
      <w:r>
        <w:rPr>
          <w:rFonts w:hint="eastAsia" w:ascii="宋体" w:hAnsi="宋体" w:cs="宋体"/>
          <w:spacing w:val="6"/>
          <w:sz w:val="24"/>
          <w:szCs w:val="24"/>
          <w:highlight w:val="none"/>
          <w:u w:val="single"/>
        </w:rPr>
        <w:t xml:space="preserve"> （标的名称） </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 xml:space="preserve"> （采购文件中明确的所属行业）</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人，营业收入为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万元，资产总额为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w:t>
      </w:r>
      <w:r>
        <w:rPr>
          <w:rFonts w:ascii="Calibri" w:hAnsi="Calibri" w:cs="Calibri"/>
          <w:color w:val="000000"/>
          <w:kern w:val="0"/>
          <w:sz w:val="16"/>
          <w:szCs w:val="16"/>
          <w:highlight w:val="none"/>
        </w:rPr>
        <w:t>①</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14:paraId="5897B48B">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w:t>
      </w:r>
      <w:r>
        <w:rPr>
          <w:rFonts w:hint="eastAsia" w:ascii="宋体" w:hAnsi="宋体" w:cs="宋体"/>
          <w:spacing w:val="6"/>
          <w:sz w:val="24"/>
          <w:szCs w:val="24"/>
          <w:highlight w:val="none"/>
          <w:u w:val="single"/>
        </w:rPr>
        <w:t xml:space="preserve"> （标的名称） </w:t>
      </w:r>
      <w:r>
        <w:rPr>
          <w:rFonts w:hint="eastAsia" w:ascii="宋体" w:hAnsi="宋体" w:cs="宋体"/>
          <w:spacing w:val="6"/>
          <w:sz w:val="24"/>
          <w:szCs w:val="24"/>
          <w:highlight w:val="none"/>
        </w:rPr>
        <w:t>，属于</w:t>
      </w:r>
      <w:r>
        <w:rPr>
          <w:rFonts w:hint="eastAsia" w:ascii="宋体" w:hAnsi="宋体" w:cs="宋体"/>
          <w:spacing w:val="6"/>
          <w:sz w:val="24"/>
          <w:szCs w:val="24"/>
          <w:highlight w:val="none"/>
          <w:u w:val="single"/>
        </w:rPr>
        <w:t>（采购文件中明确的所属行业）</w:t>
      </w:r>
      <w:r>
        <w:rPr>
          <w:rFonts w:hint="eastAsia" w:ascii="宋体" w:hAnsi="宋体" w:cs="宋体"/>
          <w:spacing w:val="6"/>
          <w:sz w:val="24"/>
          <w:szCs w:val="24"/>
          <w:highlight w:val="none"/>
        </w:rPr>
        <w:t>；承建（承接）企业为</w:t>
      </w:r>
      <w:r>
        <w:rPr>
          <w:rFonts w:hint="eastAsia" w:ascii="宋体" w:hAnsi="宋体" w:cs="宋体"/>
          <w:spacing w:val="6"/>
          <w:sz w:val="24"/>
          <w:szCs w:val="24"/>
          <w:highlight w:val="none"/>
          <w:u w:val="single"/>
        </w:rPr>
        <w:t>（企业名称）</w:t>
      </w:r>
      <w:r>
        <w:rPr>
          <w:rFonts w:hint="eastAsia" w:ascii="宋体" w:hAnsi="宋体" w:cs="宋体"/>
          <w:spacing w:val="6"/>
          <w:sz w:val="24"/>
          <w:szCs w:val="24"/>
          <w:highlight w:val="none"/>
        </w:rPr>
        <w:t>，从业人员</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人，营业收入为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万元，资产总额为</w:t>
      </w:r>
      <w:r>
        <w:rPr>
          <w:rFonts w:hint="eastAsia" w:ascii="宋体" w:hAnsi="宋体" w:cs="宋体"/>
          <w:spacing w:val="6"/>
          <w:sz w:val="24"/>
          <w:szCs w:val="24"/>
          <w:highlight w:val="none"/>
          <w:u w:val="single"/>
        </w:rPr>
        <w:t xml:space="preserve">    </w:t>
      </w:r>
      <w:r>
        <w:rPr>
          <w:rFonts w:hint="eastAsia" w:ascii="宋体" w:hAnsi="宋体" w:cs="宋体"/>
          <w:spacing w:val="6"/>
          <w:sz w:val="24"/>
          <w:szCs w:val="24"/>
          <w:highlight w:val="none"/>
        </w:rPr>
        <w:t>万元，属于</w:t>
      </w:r>
      <w:r>
        <w:rPr>
          <w:rFonts w:hint="eastAsia" w:ascii="宋体" w:hAnsi="宋体" w:cs="宋体"/>
          <w:spacing w:val="6"/>
          <w:sz w:val="24"/>
          <w:szCs w:val="24"/>
          <w:highlight w:val="none"/>
          <w:u w:val="single"/>
        </w:rPr>
        <w:t>（中型企业、小型企业、微型企业）</w:t>
      </w:r>
      <w:r>
        <w:rPr>
          <w:rFonts w:hint="eastAsia" w:ascii="宋体" w:hAnsi="宋体" w:cs="宋体"/>
          <w:spacing w:val="6"/>
          <w:sz w:val="24"/>
          <w:szCs w:val="24"/>
          <w:highlight w:val="none"/>
        </w:rPr>
        <w:t xml:space="preserve">； </w:t>
      </w:r>
    </w:p>
    <w:p w14:paraId="4F807541">
      <w:pPr>
        <w:spacing w:line="588" w:lineRule="exact"/>
        <w:rPr>
          <w:rFonts w:ascii="宋体" w:hAnsi="宋体" w:cs="宋体"/>
          <w:spacing w:val="6"/>
          <w:sz w:val="24"/>
          <w:szCs w:val="24"/>
          <w:highlight w:val="none"/>
        </w:rPr>
      </w:pPr>
      <w:r>
        <w:rPr>
          <w:rFonts w:hint="eastAsia" w:ascii="宋体" w:hAnsi="宋体" w:cs="宋体"/>
          <w:spacing w:val="6"/>
          <w:sz w:val="24"/>
          <w:szCs w:val="24"/>
          <w:highlight w:val="none"/>
        </w:rPr>
        <w:t>……</w:t>
      </w:r>
    </w:p>
    <w:p w14:paraId="04AEA4C3">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4E9E29C5">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本企业对上述声明内容的真实性负责。如有虚假，将依法承担相应责任。 </w:t>
      </w:r>
    </w:p>
    <w:p w14:paraId="353E536B">
      <w:pPr>
        <w:spacing w:line="588" w:lineRule="exact"/>
        <w:ind w:firstLine="504" w:firstLineChars="200"/>
        <w:rPr>
          <w:rFonts w:ascii="宋体" w:hAnsi="宋体" w:cs="宋体"/>
          <w:spacing w:val="6"/>
          <w:sz w:val="24"/>
          <w:szCs w:val="24"/>
          <w:highlight w:val="none"/>
        </w:rPr>
      </w:pPr>
    </w:p>
    <w:p w14:paraId="78D996BC">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企业名称（盖章）： </w:t>
      </w:r>
    </w:p>
    <w:p w14:paraId="742A48BC">
      <w:pPr>
        <w:spacing w:line="588" w:lineRule="exact"/>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 xml:space="preserve">日 期： </w:t>
      </w:r>
    </w:p>
    <w:p w14:paraId="1CA71D4D">
      <w:pPr>
        <w:widowControl/>
        <w:jc w:val="left"/>
        <w:rPr>
          <w:color w:val="000000"/>
          <w:kern w:val="0"/>
          <w:sz w:val="10"/>
          <w:szCs w:val="10"/>
          <w:highlight w:val="none"/>
        </w:rPr>
      </w:pPr>
    </w:p>
    <w:p w14:paraId="2D72B2D1">
      <w:pPr>
        <w:widowControl/>
        <w:jc w:val="left"/>
        <w:rPr>
          <w:color w:val="000000"/>
          <w:kern w:val="0"/>
          <w:sz w:val="10"/>
          <w:szCs w:val="10"/>
          <w:highlight w:val="none"/>
        </w:rPr>
      </w:pPr>
    </w:p>
    <w:p w14:paraId="0F080571">
      <w:pPr>
        <w:widowControl/>
        <w:jc w:val="left"/>
        <w:rPr>
          <w:rFonts w:ascii="宋体" w:hAnsi="宋体" w:cs="宋体"/>
          <w:color w:val="000000"/>
          <w:kern w:val="0"/>
          <w:sz w:val="16"/>
          <w:szCs w:val="16"/>
          <w:highlight w:val="none"/>
        </w:rPr>
        <w:sectPr>
          <w:headerReference r:id="rId9" w:type="default"/>
          <w:footerReference r:id="rId10" w:type="default"/>
          <w:pgSz w:w="11906" w:h="16838"/>
          <w:pgMar w:top="1361" w:right="1644" w:bottom="1361" w:left="1644" w:header="851" w:footer="964" w:gutter="0"/>
          <w:pgNumType w:fmt="decimal"/>
          <w:cols w:space="425" w:num="1"/>
          <w:docGrid w:type="lines" w:linePitch="312" w:charSpace="0"/>
        </w:sectPr>
      </w:pPr>
      <w:r>
        <w:rPr>
          <w:rFonts w:ascii="Calibri" w:hAnsi="Calibri" w:cs="Calibri"/>
          <w:color w:val="000000"/>
          <w:kern w:val="0"/>
          <w:sz w:val="16"/>
          <w:szCs w:val="16"/>
          <w:highlight w:val="none"/>
        </w:rPr>
        <w:t>①</w:t>
      </w:r>
      <w:r>
        <w:rPr>
          <w:rFonts w:hint="eastAsia" w:ascii="宋体" w:hAnsi="宋体" w:cs="宋体"/>
          <w:color w:val="000000"/>
          <w:kern w:val="0"/>
          <w:sz w:val="16"/>
          <w:szCs w:val="16"/>
          <w:highlight w:val="none"/>
        </w:rPr>
        <w:t>从业人员、营业收入、资产总额填报上一年度数据，无上一年度数据的新成立企业可不填报。</w:t>
      </w:r>
    </w:p>
    <w:p w14:paraId="2B638A4C">
      <w:pP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021339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D8077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44D4426">
      <w:pPr>
        <w:spacing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14:paraId="0B26A370">
      <w:pPr>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14:paraId="11652685">
      <w:pPr>
        <w:spacing w:line="360" w:lineRule="auto"/>
        <w:rPr>
          <w:rFonts w:hint="eastAsia" w:ascii="宋体" w:hAnsi="宋体" w:eastAsia="宋体" w:cs="宋体"/>
          <w:b/>
          <w:bCs/>
          <w:color w:val="auto"/>
          <w:sz w:val="24"/>
          <w:highlight w:val="none"/>
        </w:rPr>
      </w:pPr>
    </w:p>
    <w:p w14:paraId="043BBC8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填表说明：</w:t>
      </w:r>
    </w:p>
    <w:p w14:paraId="3857B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p>
    <w:p w14:paraId="740420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（2）为了更加准确判定制造商是否为中小企业，请投标人根据工业和信息化部官方网站---中小企业规模类型自测小程序来辨别制造商企业规模类型，中小企业规模类型自测小程序链接网址为</w:t>
      </w:r>
    </w:p>
    <w:p w14:paraId="4CA577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"http://202.106.120.146/baosong/appweb/orgScale.html" </w:instrText>
      </w:r>
      <w:r>
        <w:rPr>
          <w:rFonts w:hint="eastAsia" w:ascii="宋体" w:hAnsi="宋体" w:eastAsia="宋体" w:cs="宋体"/>
          <w:color w:val="auto"/>
          <w:sz w:val="24"/>
          <w:highlight w:val="none"/>
        </w:rPr>
        <w:fldChar w:fldCharType="separate"/>
      </w:r>
      <w:r>
        <w:rPr>
          <w:rStyle w:val="89"/>
          <w:rFonts w:hint="eastAsia" w:ascii="宋体" w:hAnsi="宋体" w:eastAsia="宋体" w:cs="宋体"/>
          <w:color w:val="auto"/>
          <w:sz w:val="24"/>
          <w:highlight w:val="none"/>
        </w:rPr>
        <w:t>http://202.106.120.146/baosong/appweb/orgScale.html</w:t>
      </w:r>
      <w:r>
        <w:rPr>
          <w:rFonts w:hint="eastAsia" w:ascii="宋体" w:hAnsi="宋体" w:eastAsia="宋体" w:cs="宋体"/>
          <w:color w:val="auto"/>
          <w:sz w:val="24"/>
          <w:highlight w:val="none"/>
        </w:rPr>
        <w:fldChar w:fldCharType="end"/>
      </w:r>
    </w:p>
    <w:p w14:paraId="27F483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（3）投标人未提供《中小企业声明函》的、《中小企业声明函》中内容应填写而未进行填写或未如实填写的，将不给予投标人小微企业报价优惠扣除。</w:t>
      </w:r>
    </w:p>
    <w:p w14:paraId="51228D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预中标供应商享受小微企业报价优惠扣除的，将按规定公开预中标供应商的《中小企业声明函》。</w:t>
      </w:r>
    </w:p>
    <w:p w14:paraId="727FDE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（4）如国家对中小企业划型标准有新的规定的，从其规定。</w:t>
      </w:r>
    </w:p>
    <w:p w14:paraId="542930A2">
      <w:pPr>
        <w:pStyle w:val="695"/>
        <w:spacing w:line="360" w:lineRule="auto"/>
        <w:rPr>
          <w:rFonts w:hint="eastAsia" w:ascii="宋体" w:hAnsi="宋体" w:eastAsia="宋体" w:cs="宋体"/>
          <w:b/>
          <w:sz w:val="28"/>
          <w:szCs w:val="28"/>
          <w:highlight w:val="none"/>
        </w:rPr>
      </w:pPr>
    </w:p>
    <w:p w14:paraId="3899760F">
      <w:pPr>
        <w:rPr>
          <w:rFonts w:ascii="宋体" w:hAnsi="宋体"/>
          <w:b/>
          <w:highlight w:val="none"/>
        </w:rPr>
      </w:pPr>
    </w:p>
    <w:p w14:paraId="19D6FB0C">
      <w:pPr>
        <w:pStyle w:val="26"/>
        <w:rPr>
          <w:rFonts w:hAnsi="宋体"/>
          <w:b/>
          <w:highlight w:val="none"/>
        </w:rPr>
      </w:pPr>
    </w:p>
    <w:p w14:paraId="6FC7FA96">
      <w:pPr>
        <w:pStyle w:val="27"/>
        <w:tabs>
          <w:tab w:val="left" w:pos="574"/>
        </w:tabs>
        <w:ind w:firstLine="281"/>
        <w:rPr>
          <w:rFonts w:hAnsi="宋体"/>
          <w:b/>
          <w:sz w:val="28"/>
          <w:highlight w:val="none"/>
        </w:rPr>
      </w:pPr>
    </w:p>
    <w:p w14:paraId="1E723AB7">
      <w:pPr>
        <w:pStyle w:val="27"/>
        <w:tabs>
          <w:tab w:val="left" w:pos="574"/>
        </w:tabs>
        <w:ind w:firstLine="281"/>
        <w:rPr>
          <w:rFonts w:hAnsi="宋体"/>
          <w:b/>
          <w:sz w:val="28"/>
          <w:highlight w:val="none"/>
        </w:rPr>
      </w:pPr>
    </w:p>
    <w:p w14:paraId="10D6A68B">
      <w:pPr>
        <w:pStyle w:val="27"/>
        <w:tabs>
          <w:tab w:val="left" w:pos="574"/>
        </w:tabs>
        <w:ind w:firstLine="281"/>
        <w:rPr>
          <w:rFonts w:hAnsi="宋体"/>
          <w:b/>
          <w:sz w:val="28"/>
          <w:highlight w:val="none"/>
        </w:rPr>
      </w:pPr>
    </w:p>
    <w:p w14:paraId="1C049658">
      <w:pPr>
        <w:pStyle w:val="695"/>
        <w:snapToGrid w:val="0"/>
        <w:spacing w:line="360" w:lineRule="auto"/>
        <w:rPr>
          <w:rFonts w:ascii="宋体" w:hAnsi="宋体"/>
          <w:b/>
          <w:sz w:val="28"/>
          <w:szCs w:val="28"/>
          <w:highlight w:val="none"/>
        </w:rPr>
      </w:pPr>
      <w:r>
        <w:rPr>
          <w:rFonts w:hint="eastAsia" w:ascii="宋体" w:hAnsi="宋体"/>
          <w:b/>
          <w:sz w:val="28"/>
          <w:szCs w:val="28"/>
          <w:highlight w:val="none"/>
        </w:rPr>
        <w:t xml:space="preserve">附件 </w:t>
      </w:r>
    </w:p>
    <w:p w14:paraId="71CD8803">
      <w:pPr>
        <w:pStyle w:val="291"/>
        <w:snapToGrid w:val="0"/>
        <w:spacing w:after="156" w:line="480" w:lineRule="exact"/>
        <w:ind w:firstLine="482" w:firstLineChars="200"/>
        <w:rPr>
          <w:rFonts w:hAnsi="宋体" w:cs="宋体"/>
          <w:b/>
          <w:sz w:val="24"/>
          <w:szCs w:val="24"/>
          <w:highlight w:val="none"/>
          <w:lang w:val="en-GB"/>
        </w:rPr>
      </w:pPr>
      <w:r>
        <w:rPr>
          <w:rFonts w:hint="eastAsia" w:hAnsi="宋体" w:cs="宋体"/>
          <w:b/>
          <w:sz w:val="24"/>
          <w:szCs w:val="24"/>
          <w:highlight w:val="none"/>
        </w:rPr>
        <w:t>(参加本项目采购活动的供应商须填写“政府采购活动现场确认声明书”，并在开标后30分钟内将扫描件发送至代理机构邮箱</w:t>
      </w:r>
      <w:r>
        <w:rPr>
          <w:rFonts w:hint="eastAsia" w:hAnsi="宋体" w:cs="宋体"/>
          <w:b/>
          <w:sz w:val="24"/>
          <w:szCs w:val="24"/>
          <w:highlight w:val="none"/>
          <w:lang w:eastAsia="zh-CN"/>
        </w:rPr>
        <w:t>464178749</w:t>
      </w:r>
      <w:r>
        <w:rPr>
          <w:rFonts w:hint="eastAsia" w:hAnsi="宋体" w:cs="宋体"/>
          <w:b/>
          <w:sz w:val="24"/>
          <w:szCs w:val="24"/>
          <w:highlight w:val="none"/>
        </w:rPr>
        <w:t>@qq.com)</w:t>
      </w:r>
    </w:p>
    <w:p w14:paraId="34DC81DD">
      <w:pPr>
        <w:snapToGrid w:val="0"/>
        <w:spacing w:before="156" w:beforeLines="50" w:after="50"/>
        <w:jc w:val="center"/>
        <w:rPr>
          <w:rFonts w:ascii="宋体" w:hAnsi="宋体"/>
          <w:b/>
          <w:sz w:val="24"/>
          <w:highlight w:val="none"/>
        </w:rPr>
      </w:pPr>
      <w:r>
        <w:rPr>
          <w:rFonts w:ascii="宋体" w:hAnsi="宋体"/>
          <w:b/>
          <w:sz w:val="24"/>
          <w:highlight w:val="none"/>
        </w:rPr>
        <w:t>政府采购活动现场确认声明书</w:t>
      </w:r>
    </w:p>
    <w:p w14:paraId="41968514">
      <w:pPr>
        <w:pStyle w:val="291"/>
        <w:tabs>
          <w:tab w:val="left" w:pos="8231"/>
        </w:tabs>
        <w:snapToGrid w:val="0"/>
        <w:rPr>
          <w:rFonts w:hAnsi="宋体" w:cs="宋体"/>
          <w:b/>
          <w:sz w:val="24"/>
          <w:szCs w:val="24"/>
          <w:highlight w:val="none"/>
        </w:rPr>
      </w:pPr>
      <w:r>
        <w:rPr>
          <w:rFonts w:hint="eastAsia" w:hAnsi="宋体" w:cs="宋体"/>
          <w:sz w:val="24"/>
          <w:szCs w:val="24"/>
          <w:highlight w:val="none"/>
          <w:u w:val="single"/>
        </w:rPr>
        <w:t xml:space="preserve"> 建经投资咨询有限公司 </w:t>
      </w:r>
      <w:r>
        <w:rPr>
          <w:rFonts w:hint="eastAsia" w:hAnsi="宋体" w:cs="宋体"/>
          <w:sz w:val="24"/>
          <w:szCs w:val="24"/>
          <w:highlight w:val="none"/>
        </w:rPr>
        <w:t>（采购组织机构名称）：</w:t>
      </w:r>
      <w:r>
        <w:rPr>
          <w:rFonts w:hint="eastAsia" w:hAnsi="宋体" w:cs="宋体"/>
          <w:sz w:val="24"/>
          <w:szCs w:val="24"/>
          <w:highlight w:val="none"/>
        </w:rPr>
        <w:tab/>
      </w:r>
    </w:p>
    <w:p w14:paraId="31879EF0">
      <w:pPr>
        <w:pStyle w:val="291"/>
        <w:snapToGrid w:val="0"/>
        <w:ind w:firstLine="504" w:firstLineChars="200"/>
        <w:rPr>
          <w:rFonts w:hAnsi="宋体" w:cs="宋体"/>
          <w:spacing w:val="6"/>
          <w:sz w:val="24"/>
          <w:szCs w:val="24"/>
          <w:highlight w:val="none"/>
        </w:rPr>
      </w:pPr>
      <w:r>
        <w:rPr>
          <w:rFonts w:hint="eastAsia" w:hAnsi="宋体" w:cs="宋体"/>
          <w:spacing w:val="6"/>
          <w:sz w:val="24"/>
          <w:szCs w:val="24"/>
          <w:highlight w:val="none"/>
        </w:rPr>
        <w:t>本人经由</w:t>
      </w:r>
      <w:r>
        <w:rPr>
          <w:rFonts w:hint="eastAsia" w:hAnsi="宋体" w:cs="宋体"/>
          <w:spacing w:val="6"/>
          <w:sz w:val="24"/>
          <w:szCs w:val="24"/>
          <w:highlight w:val="none"/>
          <w:u w:val="single"/>
        </w:rPr>
        <w:t xml:space="preserve">                  （单位）</w:t>
      </w:r>
      <w:r>
        <w:rPr>
          <w:rFonts w:hint="eastAsia" w:hAnsi="宋体" w:cs="宋体"/>
          <w:spacing w:val="6"/>
          <w:sz w:val="24"/>
          <w:szCs w:val="24"/>
          <w:highlight w:val="none"/>
        </w:rPr>
        <w:t>负责人</w:t>
      </w:r>
      <w:r>
        <w:rPr>
          <w:rFonts w:hint="eastAsia" w:hAnsi="宋体" w:cs="宋体"/>
          <w:spacing w:val="6"/>
          <w:sz w:val="24"/>
          <w:szCs w:val="24"/>
          <w:highlight w:val="none"/>
          <w:u w:val="single"/>
        </w:rPr>
        <w:t xml:space="preserve">        （姓名）</w:t>
      </w:r>
      <w:r>
        <w:rPr>
          <w:rFonts w:hint="eastAsia" w:hAnsi="宋体" w:cs="宋体"/>
          <w:spacing w:val="6"/>
          <w:sz w:val="24"/>
          <w:szCs w:val="24"/>
          <w:highlight w:val="none"/>
        </w:rPr>
        <w:t>合法授权参加</w:t>
      </w:r>
      <w:r>
        <w:rPr>
          <w:rFonts w:hint="eastAsia" w:hAnsi="宋体" w:cs="宋体"/>
          <w:bCs/>
          <w:spacing w:val="6"/>
          <w:sz w:val="24"/>
          <w:szCs w:val="24"/>
          <w:highlight w:val="none"/>
          <w:u w:val="single"/>
        </w:rPr>
        <w:t xml:space="preserve">           </w:t>
      </w:r>
      <w:r>
        <w:rPr>
          <w:rFonts w:hint="eastAsia" w:hAnsi="宋体" w:cs="宋体"/>
          <w:spacing w:val="6"/>
          <w:sz w:val="24"/>
          <w:szCs w:val="24"/>
          <w:highlight w:val="none"/>
        </w:rPr>
        <w:t>（编号：</w:t>
      </w:r>
      <w:r>
        <w:rPr>
          <w:rFonts w:hint="eastAsia" w:hAnsi="宋体" w:cs="宋体"/>
          <w:sz w:val="24"/>
          <w:szCs w:val="24"/>
          <w:highlight w:val="none"/>
          <w:u w:val="single"/>
        </w:rPr>
        <w:t xml:space="preserve">            </w:t>
      </w:r>
      <w:r>
        <w:rPr>
          <w:rFonts w:hint="eastAsia" w:hAnsi="宋体" w:cs="宋体"/>
          <w:spacing w:val="6"/>
          <w:sz w:val="24"/>
          <w:szCs w:val="24"/>
          <w:highlight w:val="none"/>
        </w:rPr>
        <w:t xml:space="preserve">）政府采购活动，经与本单位法人代表（负责人）联系确认，现就有关公平竞争事项郑重声明如下： </w:t>
      </w:r>
    </w:p>
    <w:p w14:paraId="0A0B1B71">
      <w:pPr>
        <w:pStyle w:val="235"/>
        <w:numPr>
          <w:ilvl w:val="0"/>
          <w:numId w:val="34"/>
        </w:numPr>
        <w:snapToGrid w:val="0"/>
        <w:ind w:firstLine="453" w:firstLineChars="189"/>
        <w:rPr>
          <w:rFonts w:cs="宋体"/>
          <w:sz w:val="24"/>
          <w:szCs w:val="24"/>
          <w:highlight w:val="none"/>
        </w:rPr>
      </w:pPr>
      <w:r>
        <w:rPr>
          <w:rFonts w:cs="宋体"/>
          <w:sz w:val="24"/>
          <w:szCs w:val="24"/>
          <w:highlight w:val="none"/>
        </w:rPr>
        <w:t>本单位与采购人之间 □不存在利害关系 □存在下列利害关系</w:t>
      </w:r>
      <w:r>
        <w:rPr>
          <w:rFonts w:cs="宋体"/>
          <w:sz w:val="24"/>
          <w:szCs w:val="24"/>
          <w:highlight w:val="none"/>
          <w:u w:val="single"/>
        </w:rPr>
        <w:t xml:space="preserve">           </w:t>
      </w:r>
      <w:r>
        <w:rPr>
          <w:rFonts w:cs="宋体"/>
          <w:sz w:val="24"/>
          <w:szCs w:val="24"/>
          <w:highlight w:val="none"/>
        </w:rPr>
        <w:t>：</w:t>
      </w:r>
    </w:p>
    <w:p w14:paraId="2004DC6D">
      <w:pPr>
        <w:pStyle w:val="235"/>
        <w:snapToGrid w:val="0"/>
        <w:rPr>
          <w:rFonts w:cs="宋体"/>
          <w:sz w:val="24"/>
          <w:szCs w:val="24"/>
          <w:highlight w:val="none"/>
        </w:rPr>
      </w:pPr>
      <w:r>
        <w:rPr>
          <w:rFonts w:cs="宋体"/>
          <w:sz w:val="24"/>
          <w:szCs w:val="24"/>
          <w:highlight w:val="none"/>
        </w:rPr>
        <w:t xml:space="preserve">  A.投资关系    B.行政隶属关系    C.业务指导关系</w:t>
      </w:r>
    </w:p>
    <w:p w14:paraId="6312EE9F">
      <w:pPr>
        <w:pStyle w:val="235"/>
        <w:snapToGrid w:val="0"/>
        <w:rPr>
          <w:rFonts w:cs="宋体"/>
          <w:sz w:val="24"/>
          <w:szCs w:val="24"/>
          <w:highlight w:val="none"/>
        </w:rPr>
      </w:pPr>
      <w:r>
        <w:rPr>
          <w:rFonts w:cs="宋体"/>
          <w:sz w:val="24"/>
          <w:szCs w:val="24"/>
          <w:highlight w:val="none"/>
        </w:rPr>
        <w:t xml:space="preserve">  D.其他可能影响采购公正的利害关系</w:t>
      </w:r>
      <w:r>
        <w:rPr>
          <w:rFonts w:cs="宋体"/>
          <w:sz w:val="24"/>
          <w:szCs w:val="24"/>
          <w:highlight w:val="none"/>
          <w:u w:val="single"/>
        </w:rPr>
        <w:t xml:space="preserve">（如有，请如实说明）                 </w:t>
      </w:r>
      <w:r>
        <w:rPr>
          <w:rFonts w:cs="宋体"/>
          <w:sz w:val="24"/>
          <w:szCs w:val="24"/>
          <w:highlight w:val="none"/>
        </w:rPr>
        <w:t>。</w:t>
      </w:r>
    </w:p>
    <w:p w14:paraId="15D338FD">
      <w:pPr>
        <w:pStyle w:val="235"/>
        <w:snapToGrid w:val="0"/>
        <w:rPr>
          <w:rFonts w:cs="宋体"/>
          <w:sz w:val="24"/>
          <w:szCs w:val="24"/>
          <w:highlight w:val="none"/>
        </w:rPr>
      </w:pPr>
      <w:r>
        <w:rPr>
          <w:rFonts w:cs="宋体"/>
          <w:spacing w:val="6"/>
          <w:sz w:val="24"/>
          <w:szCs w:val="24"/>
          <w:highlight w:val="none"/>
        </w:rPr>
        <w:t xml:space="preserve">  二、</w:t>
      </w:r>
      <w:r>
        <w:rPr>
          <w:rFonts w:cs="宋体"/>
          <w:sz w:val="24"/>
          <w:szCs w:val="24"/>
          <w:highlight w:val="none"/>
        </w:rPr>
        <w:t>现已清楚知道参加本项目采购活动的其他所有供应商名称，本单位 □与其他所有供应商之间均不存在利害关系 □与</w:t>
      </w:r>
      <w:r>
        <w:rPr>
          <w:rFonts w:cs="宋体"/>
          <w:sz w:val="24"/>
          <w:szCs w:val="24"/>
          <w:highlight w:val="none"/>
          <w:u w:val="single"/>
        </w:rPr>
        <w:t xml:space="preserve">           （供应商名称）</w:t>
      </w:r>
      <w:r>
        <w:rPr>
          <w:rFonts w:cs="宋体"/>
          <w:sz w:val="24"/>
          <w:szCs w:val="24"/>
          <w:highlight w:val="none"/>
        </w:rPr>
        <w:t>之间存在下列利害关系</w:t>
      </w:r>
      <w:r>
        <w:rPr>
          <w:rFonts w:cs="宋体"/>
          <w:sz w:val="24"/>
          <w:szCs w:val="24"/>
          <w:highlight w:val="none"/>
          <w:u w:val="single"/>
        </w:rPr>
        <w:t xml:space="preserve">          </w:t>
      </w:r>
      <w:r>
        <w:rPr>
          <w:rFonts w:cs="宋体"/>
          <w:sz w:val="24"/>
          <w:szCs w:val="24"/>
          <w:highlight w:val="none"/>
        </w:rPr>
        <w:t>：</w:t>
      </w:r>
    </w:p>
    <w:p w14:paraId="00ADB244">
      <w:pPr>
        <w:pStyle w:val="291"/>
        <w:snapToGrid w:val="0"/>
        <w:rPr>
          <w:rFonts w:hAnsi="宋体" w:cs="宋体"/>
          <w:sz w:val="24"/>
          <w:szCs w:val="24"/>
          <w:highlight w:val="none"/>
        </w:rPr>
      </w:pPr>
      <w:r>
        <w:rPr>
          <w:rFonts w:hint="eastAsia" w:hAnsi="宋体" w:cs="宋体"/>
          <w:sz w:val="24"/>
          <w:szCs w:val="24"/>
          <w:highlight w:val="none"/>
        </w:rPr>
        <w:t xml:space="preserve">  A.法定代表人或负责人或实际控制人是同一人</w:t>
      </w:r>
    </w:p>
    <w:p w14:paraId="10BD5275">
      <w:pPr>
        <w:pStyle w:val="291"/>
        <w:snapToGrid w:val="0"/>
        <w:rPr>
          <w:rFonts w:hAnsi="宋体" w:cs="宋体"/>
          <w:spacing w:val="6"/>
          <w:sz w:val="24"/>
          <w:szCs w:val="24"/>
          <w:highlight w:val="none"/>
        </w:rPr>
      </w:pPr>
      <w:r>
        <w:rPr>
          <w:rFonts w:hint="eastAsia" w:hAnsi="宋体" w:cs="宋体"/>
          <w:sz w:val="24"/>
          <w:szCs w:val="24"/>
          <w:highlight w:val="none"/>
        </w:rPr>
        <w:t xml:space="preserve">  B.法定代表人或负责人或实际控制人是夫妻关系</w:t>
      </w:r>
    </w:p>
    <w:p w14:paraId="1D044B46">
      <w:pPr>
        <w:pStyle w:val="291"/>
        <w:snapToGrid w:val="0"/>
        <w:rPr>
          <w:rFonts w:hAnsi="宋体" w:cs="宋体"/>
          <w:spacing w:val="6"/>
          <w:sz w:val="24"/>
          <w:szCs w:val="24"/>
          <w:highlight w:val="none"/>
        </w:rPr>
      </w:pPr>
      <w:r>
        <w:rPr>
          <w:rFonts w:hint="eastAsia" w:hAnsi="宋体" w:cs="宋体"/>
          <w:sz w:val="24"/>
          <w:szCs w:val="24"/>
          <w:highlight w:val="none"/>
        </w:rPr>
        <w:t xml:space="preserve">  C.法定代表人或负责人或实际控制人是直系血亲关系</w:t>
      </w:r>
    </w:p>
    <w:p w14:paraId="2A4122D9">
      <w:pPr>
        <w:pStyle w:val="291"/>
        <w:snapToGrid w:val="0"/>
        <w:rPr>
          <w:rFonts w:hAnsi="宋体" w:cs="宋体"/>
          <w:spacing w:val="6"/>
          <w:sz w:val="24"/>
          <w:szCs w:val="24"/>
          <w:highlight w:val="none"/>
        </w:rPr>
      </w:pPr>
      <w:r>
        <w:rPr>
          <w:rFonts w:hint="eastAsia" w:hAnsi="宋体" w:cs="宋体"/>
          <w:sz w:val="24"/>
          <w:szCs w:val="24"/>
          <w:highlight w:val="none"/>
        </w:rPr>
        <w:t xml:space="preserve">  D.法定代表人或负责人或实际控制人存在三代以内旁系血亲关系</w:t>
      </w:r>
    </w:p>
    <w:p w14:paraId="23658F82">
      <w:pPr>
        <w:pStyle w:val="291"/>
        <w:snapToGrid w:val="0"/>
        <w:rPr>
          <w:rFonts w:hAnsi="宋体" w:cs="宋体"/>
          <w:sz w:val="24"/>
          <w:szCs w:val="24"/>
          <w:highlight w:val="none"/>
        </w:rPr>
      </w:pPr>
      <w:r>
        <w:rPr>
          <w:rFonts w:hint="eastAsia" w:hAnsi="宋体" w:cs="宋体"/>
          <w:sz w:val="24"/>
          <w:szCs w:val="24"/>
          <w:highlight w:val="none"/>
        </w:rPr>
        <w:t xml:space="preserve">  E.法定代表人或负责人或实际控制人存在近姻亲关系</w:t>
      </w:r>
    </w:p>
    <w:p w14:paraId="3E755833">
      <w:pPr>
        <w:pStyle w:val="291"/>
        <w:snapToGrid w:val="0"/>
        <w:rPr>
          <w:rFonts w:hAnsi="宋体" w:cs="宋体"/>
          <w:sz w:val="24"/>
          <w:szCs w:val="24"/>
          <w:highlight w:val="none"/>
        </w:rPr>
      </w:pPr>
      <w:r>
        <w:rPr>
          <w:rFonts w:hint="eastAsia" w:hAnsi="宋体" w:cs="宋体"/>
          <w:sz w:val="24"/>
          <w:szCs w:val="24"/>
          <w:highlight w:val="none"/>
        </w:rPr>
        <w:t xml:space="preserve">  F.法定代表人或负责人或实际控制人存在股份控制或实际控制关系</w:t>
      </w:r>
    </w:p>
    <w:p w14:paraId="6117713C">
      <w:pPr>
        <w:pStyle w:val="291"/>
        <w:snapToGrid w:val="0"/>
        <w:rPr>
          <w:rFonts w:hAnsi="宋体" w:cs="宋体"/>
          <w:sz w:val="24"/>
          <w:szCs w:val="24"/>
          <w:highlight w:val="none"/>
        </w:rPr>
      </w:pPr>
      <w:r>
        <w:rPr>
          <w:rFonts w:hint="eastAsia" w:hAnsi="宋体" w:cs="宋体"/>
          <w:sz w:val="24"/>
          <w:szCs w:val="24"/>
          <w:highlight w:val="none"/>
        </w:rPr>
        <w:t xml:space="preserve">  </w:t>
      </w:r>
      <w:bookmarkStart w:id="36" w:name="_Toc20814"/>
      <w:r>
        <w:rPr>
          <w:rFonts w:hint="eastAsia" w:hAnsi="宋体" w:cs="宋体"/>
          <w:sz w:val="24"/>
          <w:szCs w:val="24"/>
          <w:highlight w:val="none"/>
        </w:rPr>
        <w:t>G.存在共同直接或间接投资设立子公司、联营企业和合营企业情况</w:t>
      </w:r>
      <w:bookmarkEnd w:id="36"/>
    </w:p>
    <w:p w14:paraId="1F91BBA6">
      <w:pPr>
        <w:pStyle w:val="291"/>
        <w:snapToGrid w:val="0"/>
        <w:rPr>
          <w:rFonts w:hAnsi="宋体" w:cs="宋体"/>
          <w:sz w:val="24"/>
          <w:szCs w:val="24"/>
          <w:highlight w:val="none"/>
        </w:rPr>
      </w:pPr>
      <w:r>
        <w:rPr>
          <w:rFonts w:hint="eastAsia" w:hAnsi="宋体" w:cs="宋体"/>
          <w:sz w:val="24"/>
          <w:szCs w:val="24"/>
          <w:highlight w:val="none"/>
        </w:rPr>
        <w:t xml:space="preserve">  H.存在分级代理或代销关系、同一生产制造商关系、管理关系、重要业务（占主营业务收入50%以上）或重要财务往来关系（如融资）等其他实质性控制关系</w:t>
      </w:r>
    </w:p>
    <w:p w14:paraId="436DE9B7">
      <w:pPr>
        <w:pStyle w:val="291"/>
        <w:snapToGrid w:val="0"/>
        <w:rPr>
          <w:rFonts w:hAnsi="宋体" w:cs="宋体"/>
          <w:spacing w:val="6"/>
          <w:sz w:val="24"/>
          <w:szCs w:val="24"/>
          <w:highlight w:val="none"/>
        </w:rPr>
      </w:pPr>
      <w:r>
        <w:rPr>
          <w:rFonts w:hint="eastAsia" w:hAnsi="宋体" w:cs="宋体"/>
          <w:sz w:val="24"/>
          <w:szCs w:val="24"/>
          <w:highlight w:val="none"/>
        </w:rPr>
        <w:t xml:space="preserve">    I.其他利害关系情况</w:t>
      </w:r>
      <w:r>
        <w:rPr>
          <w:rFonts w:hint="eastAsia" w:hAnsi="宋体" w:cs="宋体"/>
          <w:sz w:val="24"/>
          <w:szCs w:val="24"/>
          <w:highlight w:val="none"/>
          <w:u w:val="single"/>
        </w:rPr>
        <w:t xml:space="preserve">                              </w:t>
      </w:r>
      <w:r>
        <w:rPr>
          <w:rFonts w:hint="eastAsia" w:hAnsi="宋体" w:cs="宋体"/>
          <w:sz w:val="24"/>
          <w:szCs w:val="24"/>
          <w:highlight w:val="none"/>
        </w:rPr>
        <w:t>。</w:t>
      </w:r>
    </w:p>
    <w:p w14:paraId="3A011C3A">
      <w:pPr>
        <w:pStyle w:val="235"/>
        <w:numPr>
          <w:ilvl w:val="0"/>
          <w:numId w:val="35"/>
        </w:numPr>
        <w:snapToGrid w:val="0"/>
        <w:ind w:firstLine="453" w:firstLineChars="189"/>
        <w:rPr>
          <w:rFonts w:cs="宋体"/>
          <w:sz w:val="24"/>
          <w:szCs w:val="24"/>
          <w:highlight w:val="none"/>
        </w:rPr>
      </w:pPr>
      <w:r>
        <w:rPr>
          <w:rFonts w:cs="宋体"/>
          <w:sz w:val="24"/>
          <w:szCs w:val="24"/>
          <w:highlight w:val="none"/>
        </w:rPr>
        <w:t>现已清楚知道并严格遵守政府采购法律法规和现场纪律。</w:t>
      </w:r>
    </w:p>
    <w:p w14:paraId="53854F5C">
      <w:pPr>
        <w:pStyle w:val="235"/>
        <w:numPr>
          <w:ilvl w:val="0"/>
          <w:numId w:val="35"/>
        </w:numPr>
        <w:snapToGrid w:val="0"/>
        <w:ind w:firstLine="453" w:firstLineChars="189"/>
        <w:rPr>
          <w:rFonts w:cs="宋体"/>
          <w:sz w:val="24"/>
          <w:szCs w:val="24"/>
          <w:highlight w:val="none"/>
        </w:rPr>
      </w:pPr>
      <w:r>
        <w:rPr>
          <w:rFonts w:cs="宋体"/>
          <w:sz w:val="24"/>
          <w:szCs w:val="24"/>
          <w:highlight w:val="none"/>
        </w:rPr>
        <w:t>我发现</w:t>
      </w:r>
      <w:r>
        <w:rPr>
          <w:rFonts w:cs="宋体"/>
          <w:sz w:val="24"/>
          <w:szCs w:val="24"/>
          <w:highlight w:val="none"/>
          <w:u w:val="single"/>
        </w:rPr>
        <w:t xml:space="preserve">                    </w:t>
      </w:r>
      <w:r>
        <w:rPr>
          <w:rFonts w:cs="宋体"/>
          <w:sz w:val="24"/>
          <w:szCs w:val="24"/>
          <w:highlight w:val="none"/>
        </w:rPr>
        <w:t>供应商之间存在或可能存在上述第二条第</w:t>
      </w:r>
      <w:r>
        <w:rPr>
          <w:rFonts w:cs="宋体"/>
          <w:sz w:val="24"/>
          <w:szCs w:val="24"/>
          <w:highlight w:val="none"/>
          <w:u w:val="single"/>
        </w:rPr>
        <w:t xml:space="preserve">        </w:t>
      </w:r>
      <w:r>
        <w:rPr>
          <w:rFonts w:cs="宋体"/>
          <w:sz w:val="24"/>
          <w:szCs w:val="24"/>
          <w:highlight w:val="none"/>
        </w:rPr>
        <w:t>项利害关系</w:t>
      </w:r>
      <w:r>
        <w:rPr>
          <w:rFonts w:hint="eastAsia" w:cs="宋体"/>
          <w:sz w:val="24"/>
          <w:szCs w:val="24"/>
          <w:highlight w:val="none"/>
        </w:rPr>
        <w:t xml:space="preserve">             （供应商代表签名）                         </w:t>
      </w:r>
    </w:p>
    <w:p w14:paraId="0540A5ED">
      <w:pPr>
        <w:pStyle w:val="291"/>
        <w:snapToGrid w:val="0"/>
        <w:ind w:firstLine="480" w:firstLineChars="200"/>
        <w:jc w:val="right"/>
        <w:rPr>
          <w:rFonts w:hint="eastAsia" w:ascii="宋体" w:hAnsi="宋体" w:eastAsia="宋体" w:cs="宋体"/>
          <w:sz w:val="21"/>
          <w:szCs w:val="21"/>
          <w:highlight w:val="none"/>
        </w:rPr>
      </w:pPr>
      <w:r>
        <w:rPr>
          <w:rFonts w:hint="eastAsia" w:hAnsi="宋体" w:cs="宋体"/>
          <w:sz w:val="24"/>
          <w:szCs w:val="24"/>
          <w:highlight w:val="none"/>
        </w:rPr>
        <w:t xml:space="preserve">      年   月   日</w:t>
      </w:r>
    </w:p>
    <w:sectPr>
      <w:headerReference r:id="rId12" w:type="first"/>
      <w:footerReference r:id="rId14" w:type="first"/>
      <w:headerReference r:id="rId11" w:type="default"/>
      <w:footerReference r:id="rId13" w:type="default"/>
      <w:pgSz w:w="11906" w:h="16838"/>
      <w:pgMar w:top="1247" w:right="1417" w:bottom="1474" w:left="1417" w:header="851" w:footer="896" w:gutter="0"/>
      <w:pgNumType w:fmt="decimal"/>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DD93">
    <w:pPr>
      <w:pStyle w:val="4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093EF">
                          <w:pPr>
                            <w:pStyle w:val="4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4093EF">
                    <w:pPr>
                      <w:pStyle w:val="4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FCC1">
    <w:pPr>
      <w:pStyle w:val="4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31E18">
                          <w:pPr>
                            <w:pStyle w:val="4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E331E18">
                    <w:pPr>
                      <w:pStyle w:val="4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03D2">
    <w:pPr>
      <w:pStyle w:val="46"/>
      <w:ind w:firstLine="4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2BAC6">
                          <w:pPr>
                            <w:pStyle w:val="4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02BAC6">
                    <w:pPr>
                      <w:pStyle w:val="4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C9E1">
    <w:pPr>
      <w:pStyle w:val="46"/>
      <w:rPr>
        <w:rStyle w:val="85"/>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B8213">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5B8213">
                    <w:pPr>
                      <w:pStyle w:val="46"/>
                    </w:pPr>
                    <w:r>
                      <w:fldChar w:fldCharType="begin"/>
                    </w:r>
                    <w:r>
                      <w:instrText xml:space="preserve"> PAGE  \* MERGEFORMAT </w:instrText>
                    </w:r>
                    <w:r>
                      <w:fldChar w:fldCharType="separate"/>
                    </w:r>
                    <w:r>
                      <w:t>1</w:t>
                    </w:r>
                    <w:r>
                      <w:fldChar w:fldCharType="end"/>
                    </w:r>
                  </w:p>
                </w:txbxContent>
              </v:textbox>
            </v:shape>
          </w:pict>
        </mc:Fallback>
      </mc:AlternateContent>
    </w:r>
  </w:p>
  <w:p w14:paraId="35419458">
    <w:pPr>
      <w:pStyle w:val="46"/>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77860">
    <w:pPr>
      <w:pStyle w:val="4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AF717">
                          <w:pPr>
                            <w:pStyle w:val="4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CAF717">
                    <w:pPr>
                      <w:pStyle w:val="4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38E7">
    <w:pPr>
      <w:pStyle w:val="46"/>
      <w:ind w:firstLine="48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3D9F9">
                          <w:pPr>
                            <w:pStyle w:val="4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6C3D9F9">
                    <w:pPr>
                      <w:pStyle w:val="4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75A6">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AC06D">
    <w:pPr>
      <w:pStyle w:val="4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8C83">
    <w:pPr>
      <w:pStyle w:val="4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1D71">
    <w:pPr>
      <w:pStyle w:val="4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AB368"/>
    <w:multiLevelType w:val="singleLevel"/>
    <w:tmpl w:val="FA2AB368"/>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9"/>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
    <w:nsid w:val="00000003"/>
    <w:multiLevelType w:val="multilevel"/>
    <w:tmpl w:val="00000003"/>
    <w:lvl w:ilvl="0" w:tentative="0">
      <w:start w:val="1"/>
      <w:numFmt w:val="decimal"/>
      <w:pStyle w:val="208"/>
      <w:lvlText w:val="%1"/>
      <w:lvlJc w:val="left"/>
      <w:pPr>
        <w:tabs>
          <w:tab w:val="left" w:pos="480"/>
        </w:tabs>
        <w:ind w:left="480" w:hanging="480"/>
      </w:pPr>
      <w:rPr>
        <w:rFonts w:hint="eastAsia" w:cs="Times New Roman"/>
        <w:sz w:val="44"/>
        <w:szCs w:val="44"/>
      </w:rPr>
    </w:lvl>
    <w:lvl w:ilvl="1" w:tentative="0">
      <w:start w:val="1"/>
      <w:numFmt w:val="decimal"/>
      <w:pStyle w:val="204"/>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00000006"/>
    <w:multiLevelType w:val="singleLevel"/>
    <w:tmpl w:val="00000006"/>
    <w:lvl w:ilvl="0" w:tentative="0">
      <w:start w:val="1"/>
      <w:numFmt w:val="decimal"/>
      <w:pStyle w:val="355"/>
      <w:lvlText w:val="%1."/>
      <w:lvlJc w:val="left"/>
      <w:pPr>
        <w:tabs>
          <w:tab w:val="left" w:pos="1620"/>
        </w:tabs>
        <w:ind w:left="1620" w:hanging="360"/>
      </w:pPr>
      <w:rPr>
        <w:rFonts w:cs="Times New Roman"/>
      </w:rPr>
    </w:lvl>
  </w:abstractNum>
  <w:abstractNum w:abstractNumId="4">
    <w:nsid w:val="00000008"/>
    <w:multiLevelType w:val="multilevel"/>
    <w:tmpl w:val="00000008"/>
    <w:lvl w:ilvl="0" w:tentative="0">
      <w:start w:val="1"/>
      <w:numFmt w:val="decimal"/>
      <w:pStyle w:val="492"/>
      <w:lvlText w:val="%1."/>
      <w:lvlJc w:val="left"/>
      <w:pPr>
        <w:tabs>
          <w:tab w:val="left" w:pos="720"/>
        </w:tabs>
        <w:ind w:left="720" w:hanging="720"/>
      </w:pPr>
      <w:rPr>
        <w:rFonts w:hint="default" w:cs="Times New Roman"/>
      </w:rPr>
    </w:lvl>
    <w:lvl w:ilvl="1" w:tentative="0">
      <w:start w:val="1"/>
      <w:numFmt w:val="decimal"/>
      <w:pStyle w:val="493"/>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8"/>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
    <w:nsid w:val="0000000B"/>
    <w:multiLevelType w:val="singleLevel"/>
    <w:tmpl w:val="0000000B"/>
    <w:lvl w:ilvl="0" w:tentative="0">
      <w:start w:val="1"/>
      <w:numFmt w:val="decimal"/>
      <w:pStyle w:val="530"/>
      <w:lvlText w:val="%1．"/>
      <w:lvlJc w:val="left"/>
      <w:pPr>
        <w:tabs>
          <w:tab w:val="left" w:pos="360"/>
        </w:tabs>
        <w:ind w:left="245" w:hanging="245"/>
      </w:pPr>
      <w:rPr>
        <w:rFonts w:ascii="Times New Roman" w:hAnsi="Times New Roman" w:eastAsia="Times New Roman" w:cs="Times New Roman"/>
      </w:rPr>
    </w:lvl>
  </w:abstractNum>
  <w:abstractNum w:abstractNumId="7">
    <w:nsid w:val="0000000C"/>
    <w:multiLevelType w:val="multilevel"/>
    <w:tmpl w:val="0000000C"/>
    <w:lvl w:ilvl="0" w:tentative="0">
      <w:start w:val="1"/>
      <w:numFmt w:val="bullet"/>
      <w:pStyle w:val="36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9"/>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9">
    <w:nsid w:val="0000000E"/>
    <w:multiLevelType w:val="multilevel"/>
    <w:tmpl w:val="0000000E"/>
    <w:lvl w:ilvl="0" w:tentative="0">
      <w:start w:val="0"/>
      <w:numFmt w:val="bullet"/>
      <w:pStyle w:val="607"/>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F"/>
    <w:multiLevelType w:val="multilevel"/>
    <w:tmpl w:val="0000000F"/>
    <w:lvl w:ilvl="0" w:tentative="0">
      <w:start w:val="1"/>
      <w:numFmt w:val="decimal"/>
      <w:pStyle w:val="252"/>
      <w:suff w:val="space"/>
      <w:lvlText w:val="%1"/>
      <w:lvlJc w:val="left"/>
      <w:rPr>
        <w:rFonts w:hint="eastAsia" w:cs="Times New Roman"/>
      </w:rPr>
    </w:lvl>
    <w:lvl w:ilvl="1" w:tentative="0">
      <w:start w:val="1"/>
      <w:numFmt w:val="decimal"/>
      <w:pStyle w:val="249"/>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00000010"/>
    <w:multiLevelType w:val="multilevel"/>
    <w:tmpl w:val="00000010"/>
    <w:lvl w:ilvl="0" w:tentative="0">
      <w:start w:val="1"/>
      <w:numFmt w:val="bullet"/>
      <w:pStyle w:val="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501"/>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7"/>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3">
    <w:nsid w:val="00000013"/>
    <w:multiLevelType w:val="multilevel"/>
    <w:tmpl w:val="00000013"/>
    <w:lvl w:ilvl="0" w:tentative="0">
      <w:start w:val="1"/>
      <w:numFmt w:val="decimal"/>
      <w:pStyle w:val="241"/>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4">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5">
    <w:nsid w:val="00000015"/>
    <w:multiLevelType w:val="multilevel"/>
    <w:tmpl w:val="00000015"/>
    <w:lvl w:ilvl="0" w:tentative="0">
      <w:start w:val="1"/>
      <w:numFmt w:val="decimal"/>
      <w:pStyle w:val="180"/>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00000017"/>
    <w:multiLevelType w:val="multilevel"/>
    <w:tmpl w:val="00000017"/>
    <w:lvl w:ilvl="0" w:tentative="0">
      <w:start w:val="1"/>
      <w:numFmt w:val="decimal"/>
      <w:pStyle w:val="536"/>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7">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9"/>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0000001A"/>
    <w:multiLevelType w:val="multilevel"/>
    <w:tmpl w:val="0000001A"/>
    <w:lvl w:ilvl="0" w:tentative="0">
      <w:start w:val="1"/>
      <w:numFmt w:val="lowerLetter"/>
      <w:pStyle w:val="518"/>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0000001C"/>
    <w:multiLevelType w:val="multilevel"/>
    <w:tmpl w:val="0000001C"/>
    <w:lvl w:ilvl="0" w:tentative="0">
      <w:start w:val="1"/>
      <w:numFmt w:val="lowerLetter"/>
      <w:pStyle w:val="504"/>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0000001D"/>
    <w:multiLevelType w:val="multilevel"/>
    <w:tmpl w:val="0000001D"/>
    <w:lvl w:ilvl="0" w:tentative="0">
      <w:start w:val="1"/>
      <w:numFmt w:val="none"/>
      <w:pStyle w:val="188"/>
      <w:suff w:val="nothing"/>
      <w:lvlText w:val="%1"/>
      <w:lvlJc w:val="left"/>
      <w:rPr>
        <w:rFonts w:hint="default" w:ascii="Times New Roman" w:hAnsi="Times New Roman" w:cs="Times New Roman"/>
        <w:b/>
        <w:i w:val="0"/>
        <w:sz w:val="21"/>
      </w:rPr>
    </w:lvl>
    <w:lvl w:ilvl="1" w:tentative="0">
      <w:start w:val="1"/>
      <w:numFmt w:val="decimal"/>
      <w:pStyle w:val="190"/>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2">
    <w:nsid w:val="0000001F"/>
    <w:multiLevelType w:val="singleLevel"/>
    <w:tmpl w:val="0000001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3">
    <w:nsid w:val="00000021"/>
    <w:multiLevelType w:val="multilevel"/>
    <w:tmpl w:val="00000021"/>
    <w:lvl w:ilvl="0" w:tentative="0">
      <w:start w:val="1"/>
      <w:numFmt w:val="none"/>
      <w:pStyle w:val="514"/>
      <w:suff w:val="nothing"/>
      <w:lvlText w:val="%1"/>
      <w:lvlJc w:val="left"/>
      <w:rPr>
        <w:rFonts w:cs="Times New Roman"/>
      </w:rPr>
    </w:lvl>
    <w:lvl w:ilvl="1" w:tentative="0">
      <w:start w:val="1"/>
      <w:numFmt w:val="decimal"/>
      <w:pStyle w:val="506"/>
      <w:lvlText w:val="%1%2.0"/>
      <w:lvlJc w:val="left"/>
      <w:pPr>
        <w:tabs>
          <w:tab w:val="left" w:pos="576"/>
        </w:tabs>
        <w:ind w:left="576" w:hanging="576"/>
      </w:pPr>
      <w:rPr>
        <w:rFonts w:cs="Times New Roman"/>
      </w:rPr>
    </w:lvl>
    <w:lvl w:ilvl="2" w:tentative="0">
      <w:start w:val="1"/>
      <w:numFmt w:val="decimal"/>
      <w:pStyle w:val="507"/>
      <w:lvlText w:val="%1%2.%3"/>
      <w:lvlJc w:val="left"/>
      <w:pPr>
        <w:tabs>
          <w:tab w:val="left" w:pos="576"/>
        </w:tabs>
        <w:ind w:left="576" w:hanging="576"/>
      </w:pPr>
      <w:rPr>
        <w:rFonts w:cs="Times New Roman"/>
      </w:rPr>
    </w:lvl>
    <w:lvl w:ilvl="3" w:tentative="0">
      <w:start w:val="1"/>
      <w:numFmt w:val="lowerLetter"/>
      <w:pStyle w:val="508"/>
      <w:lvlText w:val="%1%4."/>
      <w:lvlJc w:val="left"/>
      <w:pPr>
        <w:tabs>
          <w:tab w:val="left" w:pos="720"/>
        </w:tabs>
        <w:ind w:left="360" w:hanging="360"/>
      </w:pPr>
      <w:rPr>
        <w:rFonts w:cs="Times New Roman"/>
      </w:rPr>
    </w:lvl>
    <w:lvl w:ilvl="4" w:tentative="0">
      <w:start w:val="1"/>
      <w:numFmt w:val="decimal"/>
      <w:pStyle w:val="509"/>
      <w:lvlText w:val="%5."/>
      <w:lvlJc w:val="left"/>
      <w:pPr>
        <w:tabs>
          <w:tab w:val="left" w:pos="720"/>
        </w:tabs>
        <w:ind w:left="720" w:hanging="360"/>
      </w:pPr>
      <w:rPr>
        <w:rFonts w:cs="Times New Roman"/>
      </w:rPr>
    </w:lvl>
    <w:lvl w:ilvl="5" w:tentative="0">
      <w:start w:val="1"/>
      <w:numFmt w:val="lowerLetter"/>
      <w:pStyle w:val="510"/>
      <w:lvlText w:val="%1(%6)"/>
      <w:lvlJc w:val="left"/>
      <w:pPr>
        <w:tabs>
          <w:tab w:val="left" w:pos="1440"/>
        </w:tabs>
        <w:ind w:left="720"/>
      </w:pPr>
      <w:rPr>
        <w:rFonts w:cs="Times New Roman"/>
      </w:rPr>
    </w:lvl>
    <w:lvl w:ilvl="6" w:tentative="0">
      <w:start w:val="1"/>
      <w:numFmt w:val="lowerRoman"/>
      <w:pStyle w:val="511"/>
      <w:lvlText w:val="(%7)"/>
      <w:lvlJc w:val="left"/>
      <w:pPr>
        <w:tabs>
          <w:tab w:val="left" w:pos="1800"/>
        </w:tabs>
        <w:ind w:left="1440" w:hanging="360"/>
      </w:pPr>
      <w:rPr>
        <w:rFonts w:cs="Times New Roman"/>
      </w:rPr>
    </w:lvl>
    <w:lvl w:ilvl="7" w:tentative="0">
      <w:start w:val="1"/>
      <w:numFmt w:val="decimal"/>
      <w:pStyle w:val="512"/>
      <w:lvlText w:val="(%8)"/>
      <w:lvlJc w:val="left"/>
      <w:pPr>
        <w:tabs>
          <w:tab w:val="left" w:pos="1800"/>
        </w:tabs>
        <w:ind w:left="1800" w:hanging="360"/>
      </w:pPr>
      <w:rPr>
        <w:rFonts w:cs="Times New Roman"/>
      </w:rPr>
    </w:lvl>
    <w:lvl w:ilvl="8" w:tentative="0">
      <w:start w:val="1"/>
      <w:numFmt w:val="lowerRoman"/>
      <w:pStyle w:val="513"/>
      <w:lvlText w:val="(%9)"/>
      <w:lvlJc w:val="left"/>
      <w:pPr>
        <w:tabs>
          <w:tab w:val="left" w:pos="2520"/>
        </w:tabs>
        <w:ind w:left="2160" w:hanging="360"/>
      </w:pPr>
      <w:rPr>
        <w:rFonts w:cs="Times New Roman"/>
      </w:rPr>
    </w:lvl>
  </w:abstractNum>
  <w:abstractNum w:abstractNumId="24">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5">
    <w:nsid w:val="00000024"/>
    <w:multiLevelType w:val="multilevel"/>
    <w:tmpl w:val="00000024"/>
    <w:lvl w:ilvl="0" w:tentative="0">
      <w:start w:val="1"/>
      <w:numFmt w:val="bullet"/>
      <w:pStyle w:val="5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28"/>
    <w:multiLevelType w:val="multilevel"/>
    <w:tmpl w:val="00000028"/>
    <w:lvl w:ilvl="0" w:tentative="0">
      <w:start w:val="1"/>
      <w:numFmt w:val="decimal"/>
      <w:pStyle w:val="196"/>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7">
    <w:nsid w:val="00000029"/>
    <w:multiLevelType w:val="multilevel"/>
    <w:tmpl w:val="00000029"/>
    <w:lvl w:ilvl="0" w:tentative="0">
      <w:start w:val="1"/>
      <w:numFmt w:val="decimal"/>
      <w:pStyle w:val="29"/>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8">
    <w:nsid w:val="0000002C"/>
    <w:multiLevelType w:val="multilevel"/>
    <w:tmpl w:val="0000002C"/>
    <w:lvl w:ilvl="0" w:tentative="0">
      <w:start w:val="1"/>
      <w:numFmt w:val="decimal"/>
      <w:pStyle w:val="368"/>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9">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3"/>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0">
    <w:nsid w:val="54F403B5"/>
    <w:multiLevelType w:val="singleLevel"/>
    <w:tmpl w:val="54F403B5"/>
    <w:lvl w:ilvl="0" w:tentative="0">
      <w:start w:val="1"/>
      <w:numFmt w:val="chineseCounting"/>
      <w:suff w:val="nothing"/>
      <w:lvlText w:val="%1、"/>
      <w:lvlJc w:val="left"/>
    </w:lvl>
  </w:abstractNum>
  <w:abstractNum w:abstractNumId="31">
    <w:nsid w:val="557FD3DA"/>
    <w:multiLevelType w:val="singleLevel"/>
    <w:tmpl w:val="557FD3DA"/>
    <w:lvl w:ilvl="0" w:tentative="0">
      <w:start w:val="3"/>
      <w:numFmt w:val="chineseCounting"/>
      <w:suff w:val="nothing"/>
      <w:lvlText w:val="%1、"/>
      <w:lvlJc w:val="left"/>
    </w:lvl>
  </w:abstractNum>
  <w:abstractNum w:abstractNumId="32">
    <w:nsid w:val="59C2244E"/>
    <w:multiLevelType w:val="multilevel"/>
    <w:tmpl w:val="59C2244E"/>
    <w:lvl w:ilvl="0" w:tentative="0">
      <w:start w:val="1"/>
      <w:numFmt w:val="decimal"/>
      <w:pStyle w:val="202"/>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3">
    <w:nsid w:val="625E924F"/>
    <w:multiLevelType w:val="singleLevel"/>
    <w:tmpl w:val="625E924F"/>
    <w:lvl w:ilvl="0" w:tentative="0">
      <w:start w:val="2"/>
      <w:numFmt w:val="decimal"/>
      <w:suff w:val="nothing"/>
      <w:lvlText w:val="%1、"/>
      <w:lvlJc w:val="left"/>
    </w:lvl>
  </w:abstractNum>
  <w:abstractNum w:abstractNumId="34">
    <w:nsid w:val="79189F0A"/>
    <w:multiLevelType w:val="singleLevel"/>
    <w:tmpl w:val="79189F0A"/>
    <w:lvl w:ilvl="0" w:tentative="0">
      <w:start w:val="5"/>
      <w:numFmt w:val="decimal"/>
      <w:suff w:val="nothing"/>
      <w:lvlText w:val="%1、"/>
      <w:lvlJc w:val="left"/>
    </w:lvl>
  </w:abstractNum>
  <w:num w:numId="1">
    <w:abstractNumId w:val="24"/>
  </w:num>
  <w:num w:numId="2">
    <w:abstractNumId w:val="19"/>
  </w:num>
  <w:num w:numId="3">
    <w:abstractNumId w:val="14"/>
  </w:num>
  <w:num w:numId="4">
    <w:abstractNumId w:val="22"/>
  </w:num>
  <w:num w:numId="5">
    <w:abstractNumId w:val="27"/>
  </w:num>
  <w:num w:numId="6">
    <w:abstractNumId w:val="11"/>
  </w:num>
  <w:num w:numId="7">
    <w:abstractNumId w:val="29"/>
  </w:num>
  <w:num w:numId="8">
    <w:abstractNumId w:val="15"/>
  </w:num>
  <w:num w:numId="9">
    <w:abstractNumId w:val="21"/>
  </w:num>
  <w:num w:numId="10">
    <w:abstractNumId w:val="26"/>
  </w:num>
  <w:num w:numId="11">
    <w:abstractNumId w:val="32"/>
  </w:num>
  <w:num w:numId="12">
    <w:abstractNumId w:val="2"/>
  </w:num>
  <w:num w:numId="13">
    <w:abstractNumId w:val="13"/>
  </w:num>
  <w:num w:numId="14">
    <w:abstractNumId w:val="10"/>
  </w:num>
  <w:num w:numId="15">
    <w:abstractNumId w:val="3"/>
  </w:num>
  <w:num w:numId="16">
    <w:abstractNumId w:val="7"/>
  </w:num>
  <w:num w:numId="17">
    <w:abstractNumId w:val="28"/>
  </w:num>
  <w:num w:numId="18">
    <w:abstractNumId w:val="4"/>
  </w:num>
  <w:num w:numId="19">
    <w:abstractNumId w:val="5"/>
  </w:num>
  <w:num w:numId="20">
    <w:abstractNumId w:val="17"/>
  </w:num>
  <w:num w:numId="21">
    <w:abstractNumId w:val="12"/>
  </w:num>
  <w:num w:numId="22">
    <w:abstractNumId w:val="20"/>
  </w:num>
  <w:num w:numId="23">
    <w:abstractNumId w:val="23"/>
  </w:num>
  <w:num w:numId="24">
    <w:abstractNumId w:val="18"/>
  </w:num>
  <w:num w:numId="25">
    <w:abstractNumId w:val="8"/>
  </w:num>
  <w:num w:numId="26">
    <w:abstractNumId w:val="6"/>
    <w:lvlOverride w:ilvl="0">
      <w:startOverride w:val="1"/>
    </w:lvlOverride>
  </w:num>
  <w:num w:numId="27">
    <w:abstractNumId w:val="25"/>
  </w:num>
  <w:num w:numId="28">
    <w:abstractNumId w:val="16"/>
  </w:num>
  <w:num w:numId="29">
    <w:abstractNumId w:val="1"/>
  </w:num>
  <w:num w:numId="30">
    <w:abstractNumId w:val="9"/>
  </w:num>
  <w:num w:numId="31">
    <w:abstractNumId w:val="34"/>
  </w:num>
  <w:num w:numId="32">
    <w:abstractNumId w:val="33"/>
  </w:num>
  <w:num w:numId="33">
    <w:abstractNumId w:val="0"/>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44AC0"/>
    <w:rsid w:val="0005247E"/>
    <w:rsid w:val="001475F4"/>
    <w:rsid w:val="002271D9"/>
    <w:rsid w:val="00264436"/>
    <w:rsid w:val="002814B1"/>
    <w:rsid w:val="00310B0C"/>
    <w:rsid w:val="00325D15"/>
    <w:rsid w:val="00370C7A"/>
    <w:rsid w:val="00395CB6"/>
    <w:rsid w:val="00406A54"/>
    <w:rsid w:val="00420B84"/>
    <w:rsid w:val="004A28E0"/>
    <w:rsid w:val="00501FD2"/>
    <w:rsid w:val="005071C6"/>
    <w:rsid w:val="00544EC1"/>
    <w:rsid w:val="0058765B"/>
    <w:rsid w:val="00675AB3"/>
    <w:rsid w:val="006E093A"/>
    <w:rsid w:val="006F1120"/>
    <w:rsid w:val="00717B32"/>
    <w:rsid w:val="00804FC1"/>
    <w:rsid w:val="008367C7"/>
    <w:rsid w:val="008D3E6E"/>
    <w:rsid w:val="008D5A38"/>
    <w:rsid w:val="008E051B"/>
    <w:rsid w:val="009B2294"/>
    <w:rsid w:val="00A0014D"/>
    <w:rsid w:val="00A11CA9"/>
    <w:rsid w:val="00A872A2"/>
    <w:rsid w:val="00AE76B2"/>
    <w:rsid w:val="00B0468B"/>
    <w:rsid w:val="00B8010D"/>
    <w:rsid w:val="00B93CD3"/>
    <w:rsid w:val="00CA494C"/>
    <w:rsid w:val="00D372DD"/>
    <w:rsid w:val="00D959C9"/>
    <w:rsid w:val="00E13588"/>
    <w:rsid w:val="00E1598F"/>
    <w:rsid w:val="00E669C5"/>
    <w:rsid w:val="01320784"/>
    <w:rsid w:val="01682B5C"/>
    <w:rsid w:val="018C5D55"/>
    <w:rsid w:val="02451456"/>
    <w:rsid w:val="031C7E04"/>
    <w:rsid w:val="032C30C8"/>
    <w:rsid w:val="03914764"/>
    <w:rsid w:val="03A6138C"/>
    <w:rsid w:val="03E40751"/>
    <w:rsid w:val="044445A6"/>
    <w:rsid w:val="046F46C7"/>
    <w:rsid w:val="04AD688B"/>
    <w:rsid w:val="04E26B3E"/>
    <w:rsid w:val="0518245C"/>
    <w:rsid w:val="05265AFA"/>
    <w:rsid w:val="052A5B57"/>
    <w:rsid w:val="052E7A4A"/>
    <w:rsid w:val="054D12FF"/>
    <w:rsid w:val="0586718C"/>
    <w:rsid w:val="059B7F92"/>
    <w:rsid w:val="05A71726"/>
    <w:rsid w:val="05C16AE4"/>
    <w:rsid w:val="06065709"/>
    <w:rsid w:val="060D5FB5"/>
    <w:rsid w:val="06C157B0"/>
    <w:rsid w:val="07074284"/>
    <w:rsid w:val="07225B82"/>
    <w:rsid w:val="073F4C20"/>
    <w:rsid w:val="077B7ABD"/>
    <w:rsid w:val="078635A9"/>
    <w:rsid w:val="079E1897"/>
    <w:rsid w:val="08A91BB0"/>
    <w:rsid w:val="09242FF4"/>
    <w:rsid w:val="098E1C2B"/>
    <w:rsid w:val="0A166BDB"/>
    <w:rsid w:val="0AF23047"/>
    <w:rsid w:val="0AF30DCA"/>
    <w:rsid w:val="0B4279C0"/>
    <w:rsid w:val="0B581F2E"/>
    <w:rsid w:val="0BBC3E22"/>
    <w:rsid w:val="0BEA3594"/>
    <w:rsid w:val="0C7A1FEE"/>
    <w:rsid w:val="0CDF3565"/>
    <w:rsid w:val="0D0E168F"/>
    <w:rsid w:val="0D7A65C0"/>
    <w:rsid w:val="0E950A5C"/>
    <w:rsid w:val="0EF058CD"/>
    <w:rsid w:val="0FBD4200"/>
    <w:rsid w:val="0FC33F20"/>
    <w:rsid w:val="0FFD0862"/>
    <w:rsid w:val="10AA6F23"/>
    <w:rsid w:val="10DD7BE2"/>
    <w:rsid w:val="11E550BF"/>
    <w:rsid w:val="12973BBA"/>
    <w:rsid w:val="12F34C75"/>
    <w:rsid w:val="13EF1C95"/>
    <w:rsid w:val="145A7ACA"/>
    <w:rsid w:val="146029EE"/>
    <w:rsid w:val="148023CF"/>
    <w:rsid w:val="14E8239F"/>
    <w:rsid w:val="14FD59B7"/>
    <w:rsid w:val="157513AD"/>
    <w:rsid w:val="157C333C"/>
    <w:rsid w:val="168D067E"/>
    <w:rsid w:val="16B91B01"/>
    <w:rsid w:val="17210002"/>
    <w:rsid w:val="178538D7"/>
    <w:rsid w:val="184C55D6"/>
    <w:rsid w:val="18F86BFA"/>
    <w:rsid w:val="19692636"/>
    <w:rsid w:val="19C961EF"/>
    <w:rsid w:val="1A4408B5"/>
    <w:rsid w:val="1A487A80"/>
    <w:rsid w:val="1A605447"/>
    <w:rsid w:val="1ADC3999"/>
    <w:rsid w:val="1AE462D0"/>
    <w:rsid w:val="1B59415F"/>
    <w:rsid w:val="1B6F547A"/>
    <w:rsid w:val="1BA60B01"/>
    <w:rsid w:val="1BA83700"/>
    <w:rsid w:val="1BA93514"/>
    <w:rsid w:val="1C0B4E55"/>
    <w:rsid w:val="1C1E4C45"/>
    <w:rsid w:val="1CC5494E"/>
    <w:rsid w:val="1D3D556A"/>
    <w:rsid w:val="1D742EEF"/>
    <w:rsid w:val="1D7F2A87"/>
    <w:rsid w:val="1DA65756"/>
    <w:rsid w:val="1DBA7A97"/>
    <w:rsid w:val="1DFA3F0C"/>
    <w:rsid w:val="1E30424F"/>
    <w:rsid w:val="1E494B87"/>
    <w:rsid w:val="1E9774BE"/>
    <w:rsid w:val="1ED53482"/>
    <w:rsid w:val="1ED67524"/>
    <w:rsid w:val="1F213248"/>
    <w:rsid w:val="1F3C3D18"/>
    <w:rsid w:val="1FFF4924"/>
    <w:rsid w:val="20203AED"/>
    <w:rsid w:val="209C341D"/>
    <w:rsid w:val="20A17C6D"/>
    <w:rsid w:val="20CC4073"/>
    <w:rsid w:val="21034FB5"/>
    <w:rsid w:val="21366341"/>
    <w:rsid w:val="219653EA"/>
    <w:rsid w:val="21F95A31"/>
    <w:rsid w:val="22082B10"/>
    <w:rsid w:val="22101661"/>
    <w:rsid w:val="22EE26E9"/>
    <w:rsid w:val="233126BC"/>
    <w:rsid w:val="23B058E6"/>
    <w:rsid w:val="23F933A6"/>
    <w:rsid w:val="24373B16"/>
    <w:rsid w:val="24A15EC5"/>
    <w:rsid w:val="24EF4F40"/>
    <w:rsid w:val="250C5FA7"/>
    <w:rsid w:val="252F7B2C"/>
    <w:rsid w:val="25FC470C"/>
    <w:rsid w:val="26493040"/>
    <w:rsid w:val="272F7091"/>
    <w:rsid w:val="28165D62"/>
    <w:rsid w:val="28F26AD3"/>
    <w:rsid w:val="29F30959"/>
    <w:rsid w:val="2ADB3290"/>
    <w:rsid w:val="2B4A16A9"/>
    <w:rsid w:val="2BA03516"/>
    <w:rsid w:val="2C2476EA"/>
    <w:rsid w:val="2D054929"/>
    <w:rsid w:val="2D1D3EAC"/>
    <w:rsid w:val="2D4F789D"/>
    <w:rsid w:val="2D5F048F"/>
    <w:rsid w:val="2DC27ECF"/>
    <w:rsid w:val="2DCB5617"/>
    <w:rsid w:val="2DF05189"/>
    <w:rsid w:val="2F640A7D"/>
    <w:rsid w:val="2FA3072F"/>
    <w:rsid w:val="2FA630D2"/>
    <w:rsid w:val="2FE54B9B"/>
    <w:rsid w:val="306525BC"/>
    <w:rsid w:val="30986EFA"/>
    <w:rsid w:val="3109554E"/>
    <w:rsid w:val="31E90E12"/>
    <w:rsid w:val="31EE13E9"/>
    <w:rsid w:val="32263DCA"/>
    <w:rsid w:val="32332B96"/>
    <w:rsid w:val="32396827"/>
    <w:rsid w:val="33BF410F"/>
    <w:rsid w:val="340D68B4"/>
    <w:rsid w:val="342153E0"/>
    <w:rsid w:val="343E20CB"/>
    <w:rsid w:val="34713F0B"/>
    <w:rsid w:val="34890EB6"/>
    <w:rsid w:val="36A20DF7"/>
    <w:rsid w:val="36B357B5"/>
    <w:rsid w:val="36D27571"/>
    <w:rsid w:val="36F776E4"/>
    <w:rsid w:val="373F73AF"/>
    <w:rsid w:val="37452986"/>
    <w:rsid w:val="37AC7EFE"/>
    <w:rsid w:val="37C14D20"/>
    <w:rsid w:val="37CD082A"/>
    <w:rsid w:val="38056B75"/>
    <w:rsid w:val="38E213E0"/>
    <w:rsid w:val="38EF1572"/>
    <w:rsid w:val="39453979"/>
    <w:rsid w:val="39D939E5"/>
    <w:rsid w:val="39DE3CCA"/>
    <w:rsid w:val="3A5540C8"/>
    <w:rsid w:val="3A9869E4"/>
    <w:rsid w:val="3AD37C55"/>
    <w:rsid w:val="3AE12510"/>
    <w:rsid w:val="3B24674A"/>
    <w:rsid w:val="3B345A5B"/>
    <w:rsid w:val="3B523567"/>
    <w:rsid w:val="3B7250A6"/>
    <w:rsid w:val="3BE52DD5"/>
    <w:rsid w:val="3BE54651"/>
    <w:rsid w:val="3C422951"/>
    <w:rsid w:val="3C463E89"/>
    <w:rsid w:val="3C820841"/>
    <w:rsid w:val="3CB21686"/>
    <w:rsid w:val="3CDB5695"/>
    <w:rsid w:val="3CE949E8"/>
    <w:rsid w:val="3CF50EFC"/>
    <w:rsid w:val="3CFF3DD6"/>
    <w:rsid w:val="3D4B7FB5"/>
    <w:rsid w:val="3D4D1310"/>
    <w:rsid w:val="3D972E26"/>
    <w:rsid w:val="3DD5509A"/>
    <w:rsid w:val="3DDA3A0D"/>
    <w:rsid w:val="3DE425D3"/>
    <w:rsid w:val="3E29630C"/>
    <w:rsid w:val="3E640B14"/>
    <w:rsid w:val="3E68729F"/>
    <w:rsid w:val="3E727DFD"/>
    <w:rsid w:val="3ED47A1F"/>
    <w:rsid w:val="3EF77818"/>
    <w:rsid w:val="3F0C461A"/>
    <w:rsid w:val="3F22062B"/>
    <w:rsid w:val="3F2D31C1"/>
    <w:rsid w:val="3F664A45"/>
    <w:rsid w:val="3F795A40"/>
    <w:rsid w:val="3FDA4DAD"/>
    <w:rsid w:val="3FEA0364"/>
    <w:rsid w:val="3FF132B2"/>
    <w:rsid w:val="3FFF2C71"/>
    <w:rsid w:val="400619E3"/>
    <w:rsid w:val="40683450"/>
    <w:rsid w:val="40844433"/>
    <w:rsid w:val="40C01A9B"/>
    <w:rsid w:val="41FC033A"/>
    <w:rsid w:val="42235B35"/>
    <w:rsid w:val="422B7DBA"/>
    <w:rsid w:val="424E1BB1"/>
    <w:rsid w:val="425C40F6"/>
    <w:rsid w:val="43087695"/>
    <w:rsid w:val="43482019"/>
    <w:rsid w:val="434B5213"/>
    <w:rsid w:val="43E61A3A"/>
    <w:rsid w:val="4448056B"/>
    <w:rsid w:val="4467266C"/>
    <w:rsid w:val="458052C7"/>
    <w:rsid w:val="458D0D58"/>
    <w:rsid w:val="45BA7DC0"/>
    <w:rsid w:val="46734EEB"/>
    <w:rsid w:val="467632BF"/>
    <w:rsid w:val="46A06D68"/>
    <w:rsid w:val="46B7075B"/>
    <w:rsid w:val="46CA5605"/>
    <w:rsid w:val="474B5FC3"/>
    <w:rsid w:val="47705936"/>
    <w:rsid w:val="47AB1A53"/>
    <w:rsid w:val="47C73774"/>
    <w:rsid w:val="47EB4982"/>
    <w:rsid w:val="480621CB"/>
    <w:rsid w:val="48317CE8"/>
    <w:rsid w:val="48BA1F3A"/>
    <w:rsid w:val="490F5D4D"/>
    <w:rsid w:val="49724CD2"/>
    <w:rsid w:val="49AF2566"/>
    <w:rsid w:val="49E27E88"/>
    <w:rsid w:val="4A2A0AE9"/>
    <w:rsid w:val="4AB55081"/>
    <w:rsid w:val="4AB90F9C"/>
    <w:rsid w:val="4AED67C3"/>
    <w:rsid w:val="4B4A6C79"/>
    <w:rsid w:val="4B716136"/>
    <w:rsid w:val="4BA72C94"/>
    <w:rsid w:val="4BB73C19"/>
    <w:rsid w:val="4CD810EF"/>
    <w:rsid w:val="4DF1609B"/>
    <w:rsid w:val="4EE4165B"/>
    <w:rsid w:val="4F363489"/>
    <w:rsid w:val="4FE0296B"/>
    <w:rsid w:val="4FE74F27"/>
    <w:rsid w:val="5004288A"/>
    <w:rsid w:val="50127A05"/>
    <w:rsid w:val="50A844D5"/>
    <w:rsid w:val="50BF6371"/>
    <w:rsid w:val="51733692"/>
    <w:rsid w:val="52AB52DC"/>
    <w:rsid w:val="538422FC"/>
    <w:rsid w:val="539D310A"/>
    <w:rsid w:val="53F54F94"/>
    <w:rsid w:val="547C7BF5"/>
    <w:rsid w:val="549D35C9"/>
    <w:rsid w:val="54A557FB"/>
    <w:rsid w:val="54A56266"/>
    <w:rsid w:val="55AC51A1"/>
    <w:rsid w:val="55AD0A9C"/>
    <w:rsid w:val="55E61F20"/>
    <w:rsid w:val="561B2215"/>
    <w:rsid w:val="57322FBB"/>
    <w:rsid w:val="573D7286"/>
    <w:rsid w:val="575416C6"/>
    <w:rsid w:val="57792DCA"/>
    <w:rsid w:val="577B243E"/>
    <w:rsid w:val="57D72CC2"/>
    <w:rsid w:val="57DB61EC"/>
    <w:rsid w:val="58BC16C5"/>
    <w:rsid w:val="591800F3"/>
    <w:rsid w:val="5A1F2126"/>
    <w:rsid w:val="5A323D67"/>
    <w:rsid w:val="5A8C6723"/>
    <w:rsid w:val="5B0C47C2"/>
    <w:rsid w:val="5BCA1815"/>
    <w:rsid w:val="5BCE3EFF"/>
    <w:rsid w:val="5C3518A0"/>
    <w:rsid w:val="5CEB159D"/>
    <w:rsid w:val="5CF502C2"/>
    <w:rsid w:val="5E784599"/>
    <w:rsid w:val="5ED84BDD"/>
    <w:rsid w:val="5F4527A3"/>
    <w:rsid w:val="5F596A63"/>
    <w:rsid w:val="5F5D7E8D"/>
    <w:rsid w:val="5F863A6B"/>
    <w:rsid w:val="5F9C5194"/>
    <w:rsid w:val="603A32E5"/>
    <w:rsid w:val="6058507D"/>
    <w:rsid w:val="605E5126"/>
    <w:rsid w:val="607046D5"/>
    <w:rsid w:val="60732BDB"/>
    <w:rsid w:val="608A3A03"/>
    <w:rsid w:val="60E83D77"/>
    <w:rsid w:val="616D550B"/>
    <w:rsid w:val="61F85A54"/>
    <w:rsid w:val="61FC35B5"/>
    <w:rsid w:val="62351DF9"/>
    <w:rsid w:val="63367615"/>
    <w:rsid w:val="636F6007"/>
    <w:rsid w:val="63725B36"/>
    <w:rsid w:val="637F5E9D"/>
    <w:rsid w:val="642F73CB"/>
    <w:rsid w:val="648A0D94"/>
    <w:rsid w:val="64990050"/>
    <w:rsid w:val="65320772"/>
    <w:rsid w:val="653363A2"/>
    <w:rsid w:val="65890555"/>
    <w:rsid w:val="658A130A"/>
    <w:rsid w:val="65C27AD4"/>
    <w:rsid w:val="6677569A"/>
    <w:rsid w:val="670A5B23"/>
    <w:rsid w:val="673227BE"/>
    <w:rsid w:val="67ED3E90"/>
    <w:rsid w:val="68495E6C"/>
    <w:rsid w:val="68C5726A"/>
    <w:rsid w:val="692A795C"/>
    <w:rsid w:val="695F7B33"/>
    <w:rsid w:val="69AC7055"/>
    <w:rsid w:val="6A185F92"/>
    <w:rsid w:val="6AB210D1"/>
    <w:rsid w:val="6AC54925"/>
    <w:rsid w:val="6B603A76"/>
    <w:rsid w:val="6BAF4FAB"/>
    <w:rsid w:val="6C641FE2"/>
    <w:rsid w:val="6CB64910"/>
    <w:rsid w:val="6CBD1FF4"/>
    <w:rsid w:val="6D185D69"/>
    <w:rsid w:val="6D5749E0"/>
    <w:rsid w:val="6D870C5B"/>
    <w:rsid w:val="6E296FE5"/>
    <w:rsid w:val="6FBE16A4"/>
    <w:rsid w:val="6FC0088D"/>
    <w:rsid w:val="6FE309D3"/>
    <w:rsid w:val="7003534A"/>
    <w:rsid w:val="704701BD"/>
    <w:rsid w:val="70863518"/>
    <w:rsid w:val="70F24F67"/>
    <w:rsid w:val="722502B9"/>
    <w:rsid w:val="724967C5"/>
    <w:rsid w:val="724F1C7B"/>
    <w:rsid w:val="726C07DF"/>
    <w:rsid w:val="72970D3A"/>
    <w:rsid w:val="729D02A6"/>
    <w:rsid w:val="72A6215B"/>
    <w:rsid w:val="74371045"/>
    <w:rsid w:val="744A2E4C"/>
    <w:rsid w:val="745377B8"/>
    <w:rsid w:val="758E23D4"/>
    <w:rsid w:val="7624386A"/>
    <w:rsid w:val="764A3287"/>
    <w:rsid w:val="7703171D"/>
    <w:rsid w:val="77C31241"/>
    <w:rsid w:val="77D27668"/>
    <w:rsid w:val="78295EEB"/>
    <w:rsid w:val="7863464A"/>
    <w:rsid w:val="78724DB3"/>
    <w:rsid w:val="78822561"/>
    <w:rsid w:val="79242DB8"/>
    <w:rsid w:val="7965348A"/>
    <w:rsid w:val="799F53FC"/>
    <w:rsid w:val="79C14FE0"/>
    <w:rsid w:val="7A5A43C4"/>
    <w:rsid w:val="7AFA28C3"/>
    <w:rsid w:val="7B885632"/>
    <w:rsid w:val="7B972825"/>
    <w:rsid w:val="7C006A56"/>
    <w:rsid w:val="7D300E0F"/>
    <w:rsid w:val="7D3914A2"/>
    <w:rsid w:val="7D3A2967"/>
    <w:rsid w:val="7D766291"/>
    <w:rsid w:val="7DA64F30"/>
    <w:rsid w:val="7DC94321"/>
    <w:rsid w:val="7E313DDB"/>
    <w:rsid w:val="7F001BE0"/>
    <w:rsid w:val="7F3E0DDC"/>
    <w:rsid w:val="7F4B26AE"/>
    <w:rsid w:val="7F644EB4"/>
    <w:rsid w:val="7FE93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99"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autoRedefine/>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0"/>
    <w:autoRedefine/>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101"/>
    <w:autoRedefine/>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102"/>
    <w:autoRedefine/>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103"/>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104"/>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5"/>
    <w:autoRedefine/>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6"/>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7"/>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2">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widowControl/>
      <w:adjustRightInd w:val="0"/>
      <w:snapToGrid w:val="0"/>
      <w:ind w:left="1080" w:hanging="360"/>
      <w:jc w:val="left"/>
    </w:pPr>
    <w:rPr>
      <w:kern w:val="0"/>
      <w:sz w:val="24"/>
    </w:rPr>
  </w:style>
  <w:style w:type="paragraph" w:styleId="12">
    <w:name w:val="toc 7"/>
    <w:basedOn w:val="1"/>
    <w:next w:val="1"/>
    <w:autoRedefine/>
    <w:qFormat/>
    <w:uiPriority w:val="99"/>
    <w:pPr>
      <w:ind w:left="2520" w:leftChars="1200"/>
    </w:pPr>
  </w:style>
  <w:style w:type="paragraph" w:styleId="13">
    <w:name w:val="table of authorities"/>
    <w:basedOn w:val="1"/>
    <w:next w:val="1"/>
    <w:autoRedefine/>
    <w:qFormat/>
    <w:uiPriority w:val="99"/>
    <w:pPr>
      <w:spacing w:line="240" w:lineRule="auto"/>
      <w:ind w:left="420" w:leftChars="200"/>
    </w:pPr>
  </w:style>
  <w:style w:type="paragraph" w:styleId="14">
    <w:name w:val="index 8"/>
    <w:basedOn w:val="1"/>
    <w:next w:val="1"/>
    <w:autoRedefine/>
    <w:qFormat/>
    <w:uiPriority w:val="99"/>
    <w:pPr>
      <w:widowControl/>
      <w:adjustRightInd w:val="0"/>
      <w:snapToGrid w:val="0"/>
      <w:ind w:left="1920" w:hanging="240"/>
      <w:jc w:val="left"/>
    </w:pPr>
    <w:rPr>
      <w:kern w:val="0"/>
      <w:sz w:val="24"/>
    </w:rPr>
  </w:style>
  <w:style w:type="paragraph" w:styleId="15">
    <w:name w:val="List Number"/>
    <w:basedOn w:val="1"/>
    <w:qFormat/>
    <w:uiPriority w:val="99"/>
    <w:pPr>
      <w:numPr>
        <w:ilvl w:val="0"/>
        <w:numId w:val="3"/>
      </w:numPr>
      <w:adjustRightInd w:val="0"/>
      <w:snapToGrid w:val="0"/>
      <w:ind w:hanging="200" w:hangingChars="200"/>
    </w:pPr>
    <w:rPr>
      <w:rFonts w:eastAsia="仿宋"/>
    </w:rPr>
  </w:style>
  <w:style w:type="paragraph" w:styleId="16">
    <w:name w:val="Normal Indent"/>
    <w:basedOn w:val="1"/>
    <w:link w:val="406"/>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caption"/>
    <w:basedOn w:val="1"/>
    <w:next w:val="1"/>
    <w:link w:val="609"/>
    <w:qFormat/>
    <w:uiPriority w:val="99"/>
    <w:rPr>
      <w:b/>
      <w:sz w:val="28"/>
      <w:szCs w:val="20"/>
    </w:rPr>
  </w:style>
  <w:style w:type="paragraph" w:styleId="18">
    <w:name w:val="index 5"/>
    <w:basedOn w:val="1"/>
    <w:next w:val="1"/>
    <w:qFormat/>
    <w:uiPriority w:val="99"/>
    <w:pPr>
      <w:widowControl/>
      <w:adjustRightInd w:val="0"/>
      <w:snapToGrid w:val="0"/>
      <w:ind w:left="1200" w:hanging="240"/>
      <w:jc w:val="left"/>
    </w:pPr>
    <w:rPr>
      <w:kern w:val="0"/>
      <w:sz w:val="24"/>
    </w:rPr>
  </w:style>
  <w:style w:type="paragraph" w:styleId="19">
    <w:name w:val="List Bullet"/>
    <w:basedOn w:val="1"/>
    <w:autoRedefine/>
    <w:qFormat/>
    <w:uiPriority w:val="99"/>
    <w:pPr>
      <w:numPr>
        <w:ilvl w:val="0"/>
        <w:numId w:val="4"/>
      </w:numPr>
      <w:autoSpaceDE w:val="0"/>
      <w:autoSpaceDN w:val="0"/>
      <w:adjustRightInd w:val="0"/>
      <w:snapToGrid w:val="0"/>
      <w:ind w:hanging="200" w:hangingChars="200"/>
    </w:pPr>
    <w:rPr>
      <w:rFonts w:ascii="宋体" w:hAnsi="Tms Rmn"/>
      <w:color w:val="000000"/>
      <w:kern w:val="24"/>
      <w:sz w:val="28"/>
      <w:szCs w:val="20"/>
    </w:rPr>
  </w:style>
  <w:style w:type="paragraph" w:styleId="20">
    <w:name w:val="Document Map"/>
    <w:basedOn w:val="1"/>
    <w:link w:val="113"/>
    <w:qFormat/>
    <w:uiPriority w:val="99"/>
    <w:pPr>
      <w:shd w:val="clear" w:color="auto" w:fill="000080"/>
    </w:pPr>
  </w:style>
  <w:style w:type="paragraph" w:styleId="21">
    <w:name w:val="toa heading"/>
    <w:basedOn w:val="1"/>
    <w:next w:val="1"/>
    <w:qFormat/>
    <w:uiPriority w:val="99"/>
    <w:pPr>
      <w:spacing w:before="120" w:line="240" w:lineRule="auto"/>
    </w:pPr>
    <w:rPr>
      <w:rFonts w:ascii="Arial" w:hAnsi="Arial" w:cs="Arial"/>
      <w:sz w:val="24"/>
    </w:rPr>
  </w:style>
  <w:style w:type="paragraph" w:styleId="22">
    <w:name w:val="annotation text"/>
    <w:basedOn w:val="1"/>
    <w:link w:val="108"/>
    <w:qFormat/>
    <w:uiPriority w:val="99"/>
    <w:pPr>
      <w:jc w:val="left"/>
    </w:pPr>
    <w:rPr>
      <w:kern w:val="0"/>
      <w:sz w:val="20"/>
    </w:rPr>
  </w:style>
  <w:style w:type="paragraph" w:styleId="23">
    <w:name w:val="index 6"/>
    <w:basedOn w:val="1"/>
    <w:next w:val="1"/>
    <w:autoRedefine/>
    <w:qFormat/>
    <w:uiPriority w:val="99"/>
    <w:pPr>
      <w:widowControl/>
      <w:adjustRightInd w:val="0"/>
      <w:snapToGrid w:val="0"/>
      <w:ind w:left="1440" w:hanging="240"/>
      <w:jc w:val="left"/>
    </w:pPr>
    <w:rPr>
      <w:kern w:val="0"/>
      <w:sz w:val="24"/>
    </w:rPr>
  </w:style>
  <w:style w:type="paragraph" w:styleId="24">
    <w:name w:val="Salutation"/>
    <w:basedOn w:val="1"/>
    <w:next w:val="1"/>
    <w:link w:val="114"/>
    <w:qFormat/>
    <w:uiPriority w:val="99"/>
    <w:rPr>
      <w:rFonts w:ascii="仿宋_GB2312" w:eastAsia="仿宋_GB2312"/>
      <w:kern w:val="0"/>
      <w:sz w:val="28"/>
      <w:szCs w:val="20"/>
    </w:rPr>
  </w:style>
  <w:style w:type="paragraph" w:styleId="25">
    <w:name w:val="Body Text 3"/>
    <w:basedOn w:val="1"/>
    <w:link w:val="115"/>
    <w:qFormat/>
    <w:uiPriority w:val="99"/>
    <w:pPr>
      <w:jc w:val="center"/>
    </w:pPr>
    <w:rPr>
      <w:kern w:val="0"/>
      <w:sz w:val="20"/>
      <w:szCs w:val="20"/>
    </w:rPr>
  </w:style>
  <w:style w:type="paragraph" w:styleId="26">
    <w:name w:val="Body Text"/>
    <w:basedOn w:val="1"/>
    <w:next w:val="27"/>
    <w:link w:val="111"/>
    <w:qFormat/>
    <w:uiPriority w:val="99"/>
    <w:pPr>
      <w:autoSpaceDE w:val="0"/>
      <w:autoSpaceDN w:val="0"/>
      <w:adjustRightInd w:val="0"/>
    </w:pPr>
    <w:rPr>
      <w:rFonts w:ascii="宋体"/>
      <w:sz w:val="24"/>
      <w:szCs w:val="21"/>
      <w:lang w:val="zh-CN"/>
    </w:rPr>
  </w:style>
  <w:style w:type="paragraph" w:styleId="27">
    <w:name w:val="Body Text First Indent"/>
    <w:basedOn w:val="26"/>
    <w:next w:val="1"/>
    <w:link w:val="112"/>
    <w:qFormat/>
    <w:uiPriority w:val="99"/>
    <w:pPr>
      <w:ind w:firstLine="420"/>
    </w:pPr>
    <w:rPr>
      <w:kern w:val="0"/>
      <w:szCs w:val="20"/>
    </w:rPr>
  </w:style>
  <w:style w:type="paragraph" w:styleId="28">
    <w:name w:val="Body Text Indent"/>
    <w:basedOn w:val="1"/>
    <w:next w:val="1"/>
    <w:link w:val="116"/>
    <w:qFormat/>
    <w:uiPriority w:val="99"/>
    <w:pPr>
      <w:spacing w:line="480" w:lineRule="exact"/>
      <w:ind w:firstLine="480" w:firstLineChars="200"/>
    </w:pPr>
    <w:rPr>
      <w:rFonts w:ascii="宋体" w:hAnsi="宋体"/>
      <w:kern w:val="0"/>
      <w:sz w:val="24"/>
    </w:rPr>
  </w:style>
  <w:style w:type="paragraph" w:styleId="29">
    <w:name w:val="List Number 3"/>
    <w:basedOn w:val="1"/>
    <w:autoRedefine/>
    <w:qFormat/>
    <w:uiPriority w:val="99"/>
    <w:pPr>
      <w:numPr>
        <w:ilvl w:val="0"/>
        <w:numId w:val="5"/>
      </w:numPr>
      <w:tabs>
        <w:tab w:val="left" w:pos="1200"/>
      </w:tabs>
      <w:spacing w:line="240" w:lineRule="auto"/>
    </w:pPr>
  </w:style>
  <w:style w:type="paragraph" w:styleId="30">
    <w:name w:val="List 2"/>
    <w:basedOn w:val="1"/>
    <w:qFormat/>
    <w:uiPriority w:val="99"/>
    <w:pPr>
      <w:tabs>
        <w:tab w:val="left" w:pos="420"/>
      </w:tabs>
      <w:spacing w:after="120" w:line="400" w:lineRule="exact"/>
    </w:pPr>
    <w:rPr>
      <w:szCs w:val="20"/>
    </w:rPr>
  </w:style>
  <w:style w:type="paragraph" w:styleId="31">
    <w:name w:val="List Continue"/>
    <w:basedOn w:val="1"/>
    <w:qFormat/>
    <w:uiPriority w:val="99"/>
    <w:pPr>
      <w:spacing w:after="120" w:line="240" w:lineRule="auto"/>
      <w:ind w:left="420" w:leftChars="200"/>
    </w:pPr>
    <w:rPr>
      <w:szCs w:val="20"/>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4">
    <w:name w:val="HTML Address"/>
    <w:basedOn w:val="1"/>
    <w:link w:val="117"/>
    <w:autoRedefine/>
    <w:qFormat/>
    <w:uiPriority w:val="99"/>
    <w:pPr>
      <w:widowControl/>
      <w:adjustRightInd w:val="0"/>
      <w:snapToGrid w:val="0"/>
      <w:jc w:val="left"/>
    </w:pPr>
    <w:rPr>
      <w:rFonts w:ascii="宋体" w:hAnsi="宋体" w:eastAsia="仿宋"/>
      <w:i/>
      <w:iCs/>
      <w:kern w:val="0"/>
      <w:sz w:val="24"/>
    </w:rPr>
  </w:style>
  <w:style w:type="paragraph" w:styleId="35">
    <w:name w:val="index 4"/>
    <w:basedOn w:val="1"/>
    <w:next w:val="1"/>
    <w:qFormat/>
    <w:uiPriority w:val="99"/>
    <w:pPr>
      <w:widowControl/>
      <w:adjustRightInd w:val="0"/>
      <w:snapToGrid w:val="0"/>
      <w:ind w:left="960" w:hanging="240"/>
      <w:jc w:val="left"/>
    </w:pPr>
    <w:rPr>
      <w:kern w:val="0"/>
      <w:sz w:val="24"/>
    </w:rPr>
  </w:style>
  <w:style w:type="paragraph" w:styleId="36">
    <w:name w:val="toc 5"/>
    <w:basedOn w:val="1"/>
    <w:next w:val="1"/>
    <w:qFormat/>
    <w:uiPriority w:val="99"/>
    <w:pPr>
      <w:ind w:left="1680" w:leftChars="800"/>
    </w:pPr>
  </w:style>
  <w:style w:type="paragraph" w:styleId="37">
    <w:name w:val="toc 3"/>
    <w:basedOn w:val="1"/>
    <w:next w:val="1"/>
    <w:qFormat/>
    <w:uiPriority w:val="99"/>
    <w:pPr>
      <w:tabs>
        <w:tab w:val="right" w:leader="dot" w:pos="8268"/>
      </w:tabs>
      <w:ind w:left="840" w:leftChars="400"/>
    </w:pPr>
    <w:rPr>
      <w:rFonts w:ascii="宋体" w:hAnsi="宋体"/>
    </w:rPr>
  </w:style>
  <w:style w:type="paragraph" w:styleId="38">
    <w:name w:val="Plain Text"/>
    <w:basedOn w:val="1"/>
    <w:next w:val="39"/>
    <w:link w:val="118"/>
    <w:autoRedefine/>
    <w:qFormat/>
    <w:uiPriority w:val="99"/>
    <w:rPr>
      <w:rFonts w:ascii="宋体" w:hAnsi="Courier New"/>
      <w:kern w:val="0"/>
      <w:sz w:val="20"/>
      <w:szCs w:val="20"/>
    </w:rPr>
  </w:style>
  <w:style w:type="paragraph" w:styleId="39">
    <w:name w:val="Date"/>
    <w:basedOn w:val="1"/>
    <w:next w:val="1"/>
    <w:link w:val="119"/>
    <w:autoRedefine/>
    <w:qFormat/>
    <w:uiPriority w:val="99"/>
    <w:pPr>
      <w:ind w:left="100" w:leftChars="2500"/>
    </w:pPr>
    <w:rPr>
      <w:rFonts w:ascii="宋体"/>
      <w:sz w:val="24"/>
      <w:szCs w:val="21"/>
      <w:lang w:val="zh-CN"/>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Body Text Indent 2"/>
    <w:basedOn w:val="1"/>
    <w:link w:val="120"/>
    <w:autoRedefine/>
    <w:qFormat/>
    <w:uiPriority w:val="99"/>
    <w:pPr>
      <w:adjustRightInd w:val="0"/>
      <w:ind w:firstLine="601"/>
      <w:textAlignment w:val="baseline"/>
    </w:pPr>
    <w:rPr>
      <w:rFonts w:ascii="宋体"/>
      <w:kern w:val="0"/>
      <w:sz w:val="28"/>
      <w:szCs w:val="20"/>
    </w:rPr>
  </w:style>
  <w:style w:type="paragraph" w:styleId="44">
    <w:name w:val="endnote text"/>
    <w:basedOn w:val="1"/>
    <w:link w:val="121"/>
    <w:autoRedefine/>
    <w:qFormat/>
    <w:uiPriority w:val="99"/>
    <w:pPr>
      <w:snapToGrid w:val="0"/>
      <w:spacing w:line="240" w:lineRule="auto"/>
      <w:jc w:val="left"/>
    </w:pPr>
  </w:style>
  <w:style w:type="paragraph" w:styleId="45">
    <w:name w:val="Balloon Text"/>
    <w:basedOn w:val="1"/>
    <w:link w:val="122"/>
    <w:qFormat/>
    <w:uiPriority w:val="99"/>
    <w:rPr>
      <w:kern w:val="0"/>
      <w:sz w:val="18"/>
      <w:szCs w:val="18"/>
    </w:rPr>
  </w:style>
  <w:style w:type="paragraph" w:styleId="46">
    <w:name w:val="footer"/>
    <w:basedOn w:val="1"/>
    <w:link w:val="123"/>
    <w:qFormat/>
    <w:uiPriority w:val="99"/>
    <w:pPr>
      <w:tabs>
        <w:tab w:val="center" w:pos="4153"/>
        <w:tab w:val="right" w:pos="8306"/>
      </w:tabs>
      <w:snapToGrid w:val="0"/>
      <w:jc w:val="left"/>
    </w:pPr>
    <w:rPr>
      <w:sz w:val="18"/>
      <w:szCs w:val="18"/>
    </w:rPr>
  </w:style>
  <w:style w:type="paragraph" w:styleId="47">
    <w:name w:val="header"/>
    <w:basedOn w:val="1"/>
    <w:link w:val="125"/>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126"/>
    <w:qFormat/>
    <w:uiPriority w:val="99"/>
    <w:pPr>
      <w:adjustRightInd w:val="0"/>
      <w:spacing w:after="600" w:line="312" w:lineRule="atLeast"/>
      <w:jc w:val="center"/>
      <w:textAlignment w:val="baseline"/>
    </w:pPr>
    <w:rPr>
      <w:rFonts w:eastAsia="仿宋_GB2312"/>
      <w:kern w:val="0"/>
      <w:sz w:val="24"/>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widowControl/>
      <w:adjustRightInd w:val="0"/>
      <w:snapToGrid w:val="0"/>
      <w:jc w:val="left"/>
    </w:pPr>
    <w:rPr>
      <w:kern w:val="0"/>
      <w:sz w:val="24"/>
    </w:rPr>
  </w:style>
  <w:style w:type="paragraph" w:styleId="52">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3">
    <w:name w:val="Subtitle"/>
    <w:basedOn w:val="1"/>
    <w:next w:val="1"/>
    <w:link w:val="127"/>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99"/>
    <w:pPr>
      <w:tabs>
        <w:tab w:val="left" w:pos="902"/>
      </w:tabs>
      <w:spacing w:line="400" w:lineRule="exact"/>
      <w:ind w:left="902" w:hanging="420"/>
    </w:pPr>
    <w:rPr>
      <w:sz w:val="24"/>
      <w:szCs w:val="20"/>
    </w:rPr>
  </w:style>
  <w:style w:type="paragraph" w:styleId="55">
    <w:name w:val="List"/>
    <w:basedOn w:val="1"/>
    <w:qFormat/>
    <w:uiPriority w:val="99"/>
    <w:pPr>
      <w:numPr>
        <w:ilvl w:val="0"/>
        <w:numId w:val="6"/>
      </w:numPr>
      <w:adjustRightInd w:val="0"/>
      <w:snapToGrid w:val="0"/>
      <w:jc w:val="left"/>
    </w:pPr>
    <w:rPr>
      <w:rFonts w:ascii="宋体" w:hAnsi="宋体"/>
      <w:sz w:val="24"/>
    </w:rPr>
  </w:style>
  <w:style w:type="paragraph" w:styleId="56">
    <w:name w:val="footnote text"/>
    <w:basedOn w:val="1"/>
    <w:qFormat/>
    <w:uiPriority w:val="0"/>
    <w:pPr>
      <w:snapToGrid w:val="0"/>
      <w:jc w:val="left"/>
    </w:pPr>
    <w:rPr>
      <w:rFonts w:eastAsia="仿宋_GB2312"/>
      <w:sz w:val="18"/>
      <w:szCs w:val="20"/>
    </w:rPr>
  </w:style>
  <w:style w:type="paragraph" w:styleId="57">
    <w:name w:val="toc 6"/>
    <w:basedOn w:val="1"/>
    <w:next w:val="1"/>
    <w:qFormat/>
    <w:uiPriority w:val="99"/>
    <w:pPr>
      <w:ind w:left="2100" w:leftChars="1000"/>
    </w:pPr>
  </w:style>
  <w:style w:type="paragraph" w:styleId="58">
    <w:name w:val="List 5"/>
    <w:basedOn w:val="1"/>
    <w:qFormat/>
    <w:uiPriority w:val="99"/>
    <w:pPr>
      <w:spacing w:line="240" w:lineRule="auto"/>
      <w:ind w:left="100" w:leftChars="800" w:hanging="200" w:hangingChars="200"/>
    </w:pPr>
    <w:rPr>
      <w:szCs w:val="20"/>
    </w:rPr>
  </w:style>
  <w:style w:type="paragraph" w:styleId="59">
    <w:name w:val="Body Text Indent 3"/>
    <w:basedOn w:val="1"/>
    <w:link w:val="128"/>
    <w:qFormat/>
    <w:uiPriority w:val="99"/>
    <w:pPr>
      <w:ind w:firstLine="420"/>
    </w:pPr>
    <w:rPr>
      <w:kern w:val="0"/>
      <w:sz w:val="24"/>
      <w:szCs w:val="20"/>
    </w:rPr>
  </w:style>
  <w:style w:type="paragraph" w:styleId="60">
    <w:name w:val="index 7"/>
    <w:basedOn w:val="1"/>
    <w:next w:val="1"/>
    <w:qFormat/>
    <w:uiPriority w:val="99"/>
    <w:pPr>
      <w:widowControl/>
      <w:adjustRightInd w:val="0"/>
      <w:snapToGrid w:val="0"/>
      <w:ind w:left="1680" w:hanging="240"/>
      <w:jc w:val="left"/>
    </w:pPr>
    <w:rPr>
      <w:kern w:val="0"/>
      <w:sz w:val="24"/>
    </w:rPr>
  </w:style>
  <w:style w:type="paragraph" w:styleId="61">
    <w:name w:val="index 9"/>
    <w:basedOn w:val="1"/>
    <w:next w:val="1"/>
    <w:qFormat/>
    <w:uiPriority w:val="99"/>
    <w:pPr>
      <w:widowControl/>
      <w:adjustRightInd w:val="0"/>
      <w:snapToGrid w:val="0"/>
      <w:ind w:left="2160" w:hanging="240"/>
      <w:jc w:val="left"/>
    </w:pPr>
    <w:rPr>
      <w:kern w:val="0"/>
      <w:sz w:val="24"/>
    </w:rPr>
  </w:style>
  <w:style w:type="paragraph" w:styleId="62">
    <w:name w:val="table of figures"/>
    <w:basedOn w:val="1"/>
    <w:next w:val="1"/>
    <w:qFormat/>
    <w:uiPriority w:val="99"/>
    <w:pPr>
      <w:widowControl/>
      <w:adjustRightInd w:val="0"/>
      <w:snapToGrid w:val="0"/>
      <w:ind w:left="480" w:hanging="480"/>
      <w:jc w:val="left"/>
    </w:pPr>
    <w:rPr>
      <w:kern w:val="0"/>
      <w:sz w:val="24"/>
    </w:rPr>
  </w:style>
  <w:style w:type="paragraph" w:styleId="63">
    <w:name w:val="toc 2"/>
    <w:basedOn w:val="1"/>
    <w:next w:val="1"/>
    <w:qFormat/>
    <w:uiPriority w:val="99"/>
    <w:pPr>
      <w:ind w:left="420" w:leftChars="200"/>
    </w:pPr>
  </w:style>
  <w:style w:type="paragraph" w:styleId="64">
    <w:name w:val="toc 9"/>
    <w:basedOn w:val="1"/>
    <w:next w:val="1"/>
    <w:qFormat/>
    <w:uiPriority w:val="99"/>
    <w:pPr>
      <w:ind w:left="3360" w:leftChars="1600"/>
    </w:pPr>
  </w:style>
  <w:style w:type="paragraph" w:styleId="65">
    <w:name w:val="Body Text 2"/>
    <w:basedOn w:val="1"/>
    <w:link w:val="129"/>
    <w:qFormat/>
    <w:uiPriority w:val="99"/>
    <w:pPr>
      <w:spacing w:after="120" w:line="480" w:lineRule="auto"/>
    </w:pPr>
  </w:style>
  <w:style w:type="paragraph" w:styleId="66">
    <w:name w:val="List 4"/>
    <w:basedOn w:val="1"/>
    <w:qFormat/>
    <w:uiPriority w:val="99"/>
    <w:pPr>
      <w:spacing w:line="240" w:lineRule="auto"/>
      <w:ind w:left="100" w:leftChars="600" w:hanging="200" w:hangingChars="200"/>
    </w:pPr>
    <w:rPr>
      <w:szCs w:val="20"/>
    </w:rPr>
  </w:style>
  <w:style w:type="paragraph" w:styleId="67">
    <w:name w:val="List Continue 2"/>
    <w:basedOn w:val="1"/>
    <w:qFormat/>
    <w:uiPriority w:val="99"/>
    <w:pPr>
      <w:spacing w:after="120" w:line="240" w:lineRule="auto"/>
      <w:ind w:left="840" w:leftChars="400"/>
    </w:pPr>
    <w:rPr>
      <w:szCs w:val="20"/>
    </w:rPr>
  </w:style>
  <w:style w:type="paragraph" w:styleId="68">
    <w:name w:val="Message Header"/>
    <w:basedOn w:val="1"/>
    <w:link w:val="130"/>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qFormat/>
    <w:uiPriority w:val="99"/>
    <w:pPr>
      <w:spacing w:after="120" w:line="240" w:lineRule="auto"/>
      <w:ind w:left="1260" w:leftChars="600"/>
    </w:pPr>
    <w:rPr>
      <w:szCs w:val="20"/>
    </w:rPr>
  </w:style>
  <w:style w:type="paragraph" w:styleId="72">
    <w:name w:val="index 2"/>
    <w:basedOn w:val="1"/>
    <w:next w:val="1"/>
    <w:qFormat/>
    <w:uiPriority w:val="99"/>
    <w:pPr>
      <w:widowControl/>
      <w:adjustRightInd w:val="0"/>
      <w:snapToGrid w:val="0"/>
      <w:ind w:left="480" w:hanging="240"/>
      <w:jc w:val="left"/>
    </w:pPr>
    <w:rPr>
      <w:kern w:val="0"/>
      <w:sz w:val="24"/>
    </w:rPr>
  </w:style>
  <w:style w:type="paragraph" w:styleId="73">
    <w:name w:val="Title"/>
    <w:basedOn w:val="1"/>
    <w:next w:val="1"/>
    <w:link w:val="132"/>
    <w:qFormat/>
    <w:uiPriority w:val="99"/>
    <w:pPr>
      <w:widowControl/>
      <w:overflowPunct w:val="0"/>
      <w:autoSpaceDE w:val="0"/>
      <w:autoSpaceDN w:val="0"/>
      <w:adjustRightInd w:val="0"/>
      <w:jc w:val="center"/>
      <w:textAlignment w:val="baseline"/>
    </w:pPr>
    <w:rPr>
      <w:b/>
      <w:kern w:val="0"/>
      <w:sz w:val="24"/>
      <w:szCs w:val="20"/>
    </w:rPr>
  </w:style>
  <w:style w:type="paragraph" w:styleId="74">
    <w:name w:val="annotation subject"/>
    <w:basedOn w:val="22"/>
    <w:next w:val="22"/>
    <w:link w:val="109"/>
    <w:qFormat/>
    <w:uiPriority w:val="99"/>
    <w:rPr>
      <w:b/>
      <w:bCs/>
    </w:rPr>
  </w:style>
  <w:style w:type="paragraph" w:styleId="75">
    <w:name w:val="Body Text First Indent 2"/>
    <w:basedOn w:val="28"/>
    <w:next w:val="76"/>
    <w:link w:val="124"/>
    <w:qFormat/>
    <w:uiPriority w:val="99"/>
    <w:pPr>
      <w:adjustRightInd w:val="0"/>
      <w:snapToGrid w:val="0"/>
      <w:spacing w:after="120" w:line="360" w:lineRule="auto"/>
      <w:ind w:left="420" w:leftChars="200" w:firstLine="420"/>
    </w:pPr>
    <w:rPr>
      <w:rFonts w:ascii="Calibri" w:hAnsi="Calibri" w:eastAsia="仿宋"/>
      <w:sz w:val="21"/>
      <w:szCs w:val="22"/>
    </w:rPr>
  </w:style>
  <w:style w:type="paragraph" w:customStyle="1" w:styleId="7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78">
    <w:name w:val="Table Grid"/>
    <w:basedOn w:val="7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Elegant"/>
    <w:basedOn w:val="77"/>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table" w:styleId="81">
    <w:name w:val="Table Grid 8"/>
    <w:basedOn w:val="77"/>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3">
    <w:name w:val="Strong"/>
    <w:basedOn w:val="82"/>
    <w:qFormat/>
    <w:uiPriority w:val="99"/>
    <w:rPr>
      <w:rFonts w:cs="Times New Roman"/>
      <w:b/>
    </w:rPr>
  </w:style>
  <w:style w:type="character" w:styleId="84">
    <w:name w:val="endnote reference"/>
    <w:basedOn w:val="82"/>
    <w:qFormat/>
    <w:uiPriority w:val="99"/>
    <w:rPr>
      <w:rFonts w:cs="Times New Roman"/>
      <w:vertAlign w:val="superscript"/>
    </w:rPr>
  </w:style>
  <w:style w:type="character" w:styleId="85">
    <w:name w:val="page number"/>
    <w:basedOn w:val="82"/>
    <w:qFormat/>
    <w:uiPriority w:val="99"/>
    <w:rPr>
      <w:rFonts w:cs="Times New Roman"/>
    </w:rPr>
  </w:style>
  <w:style w:type="character" w:styleId="86">
    <w:name w:val="FollowedHyperlink"/>
    <w:basedOn w:val="82"/>
    <w:qFormat/>
    <w:uiPriority w:val="99"/>
    <w:rPr>
      <w:rFonts w:cs="Times New Roman"/>
      <w:color w:val="954F72"/>
      <w:u w:val="single"/>
    </w:rPr>
  </w:style>
  <w:style w:type="character" w:styleId="87">
    <w:name w:val="Emphasis"/>
    <w:basedOn w:val="82"/>
    <w:qFormat/>
    <w:uiPriority w:val="99"/>
    <w:rPr>
      <w:rFonts w:cs="Times New Roman"/>
      <w:color w:val="CC0033"/>
    </w:rPr>
  </w:style>
  <w:style w:type="character" w:styleId="88">
    <w:name w:val="line number"/>
    <w:basedOn w:val="82"/>
    <w:qFormat/>
    <w:uiPriority w:val="99"/>
    <w:rPr>
      <w:rFonts w:cs="Times New Roman"/>
    </w:rPr>
  </w:style>
  <w:style w:type="character" w:styleId="89">
    <w:name w:val="Hyperlink"/>
    <w:basedOn w:val="82"/>
    <w:autoRedefine/>
    <w:qFormat/>
    <w:uiPriority w:val="99"/>
    <w:rPr>
      <w:rFonts w:cs="Times New Roman"/>
      <w:color w:val="0000FF"/>
      <w:u w:val="single"/>
    </w:rPr>
  </w:style>
  <w:style w:type="character" w:styleId="90">
    <w:name w:val="HTML Code"/>
    <w:basedOn w:val="82"/>
    <w:qFormat/>
    <w:uiPriority w:val="99"/>
    <w:rPr>
      <w:rFonts w:ascii="黑体" w:hAnsi="Courier New" w:eastAsia="黑体" w:cs="Times New Roman"/>
      <w:sz w:val="20"/>
    </w:rPr>
  </w:style>
  <w:style w:type="character" w:styleId="91">
    <w:name w:val="annotation reference"/>
    <w:basedOn w:val="82"/>
    <w:qFormat/>
    <w:uiPriority w:val="99"/>
    <w:rPr>
      <w:rFonts w:cs="Times New Roman"/>
      <w:sz w:val="21"/>
    </w:rPr>
  </w:style>
  <w:style w:type="character" w:styleId="92">
    <w:name w:val="footnote reference"/>
    <w:basedOn w:val="82"/>
    <w:autoRedefine/>
    <w:qFormat/>
    <w:uiPriority w:val="0"/>
    <w:rPr>
      <w:vertAlign w:val="superscript"/>
    </w:rPr>
  </w:style>
  <w:style w:type="paragraph" w:customStyle="1" w:styleId="93">
    <w:name w:val="列出段落1"/>
    <w:basedOn w:val="1"/>
    <w:link w:val="677"/>
    <w:qFormat/>
    <w:uiPriority w:val="99"/>
    <w:pPr>
      <w:ind w:firstLine="420" w:firstLineChars="200"/>
    </w:pPr>
  </w:style>
  <w:style w:type="paragraph" w:customStyle="1" w:styleId="94">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95">
    <w:name w:val="签发人"/>
    <w:basedOn w:val="1"/>
    <w:qFormat/>
    <w:uiPriority w:val="0"/>
    <w:rPr>
      <w:rFonts w:eastAsia="楷体"/>
      <w:sz w:val="32"/>
    </w:rPr>
  </w:style>
  <w:style w:type="paragraph" w:customStyle="1" w:styleId="96">
    <w:name w:val="BodyText1I2"/>
    <w:basedOn w:val="97"/>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97">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98">
    <w:name w:val="正文（首行缩进2字符）"/>
    <w:basedOn w:val="1"/>
    <w:link w:val="651"/>
    <w:qFormat/>
    <w:uiPriority w:val="99"/>
    <w:pPr>
      <w:ind w:firstLine="480" w:firstLineChars="200"/>
    </w:pPr>
    <w:rPr>
      <w:sz w:val="24"/>
      <w:szCs w:val="20"/>
    </w:rPr>
  </w:style>
  <w:style w:type="character" w:customStyle="1" w:styleId="99">
    <w:name w:val="标题 1 字符"/>
    <w:basedOn w:val="82"/>
    <w:link w:val="2"/>
    <w:qFormat/>
    <w:locked/>
    <w:uiPriority w:val="99"/>
    <w:rPr>
      <w:b/>
      <w:bCs/>
      <w:kern w:val="44"/>
      <w:sz w:val="44"/>
      <w:szCs w:val="44"/>
    </w:rPr>
  </w:style>
  <w:style w:type="character" w:customStyle="1" w:styleId="100">
    <w:name w:val="标题 2 字符"/>
    <w:basedOn w:val="82"/>
    <w:link w:val="3"/>
    <w:qFormat/>
    <w:locked/>
    <w:uiPriority w:val="99"/>
    <w:rPr>
      <w:rFonts w:ascii="宋体" w:hAnsi="宋体" w:eastAsia="宋体"/>
      <w:b/>
      <w:sz w:val="30"/>
      <w:lang w:val="zh-CN"/>
    </w:rPr>
  </w:style>
  <w:style w:type="character" w:customStyle="1" w:styleId="101">
    <w:name w:val="标题 3 字符"/>
    <w:basedOn w:val="82"/>
    <w:link w:val="4"/>
    <w:qFormat/>
    <w:locked/>
    <w:uiPriority w:val="99"/>
    <w:rPr>
      <w:b/>
      <w:kern w:val="2"/>
      <w:sz w:val="32"/>
    </w:rPr>
  </w:style>
  <w:style w:type="character" w:customStyle="1" w:styleId="102">
    <w:name w:val="标题 4 字符"/>
    <w:basedOn w:val="82"/>
    <w:link w:val="5"/>
    <w:qFormat/>
    <w:locked/>
    <w:uiPriority w:val="99"/>
    <w:rPr>
      <w:rFonts w:ascii="Arial" w:hAnsi="Arial"/>
      <w:bCs/>
      <w:sz w:val="28"/>
      <w:szCs w:val="28"/>
      <w:lang w:val="zh-CN"/>
    </w:rPr>
  </w:style>
  <w:style w:type="character" w:customStyle="1" w:styleId="103">
    <w:name w:val="标题 5 字符"/>
    <w:basedOn w:val="82"/>
    <w:link w:val="6"/>
    <w:qFormat/>
    <w:locked/>
    <w:uiPriority w:val="99"/>
    <w:rPr>
      <w:b/>
      <w:bCs/>
      <w:sz w:val="28"/>
      <w:szCs w:val="28"/>
    </w:rPr>
  </w:style>
  <w:style w:type="character" w:customStyle="1" w:styleId="104">
    <w:name w:val="标题 6 字符"/>
    <w:basedOn w:val="82"/>
    <w:link w:val="7"/>
    <w:qFormat/>
    <w:locked/>
    <w:uiPriority w:val="99"/>
    <w:rPr>
      <w:rFonts w:ascii="Arial" w:hAnsi="Arial" w:eastAsia="黑体"/>
      <w:b/>
      <w:bCs/>
      <w:sz w:val="24"/>
      <w:szCs w:val="24"/>
    </w:rPr>
  </w:style>
  <w:style w:type="character" w:customStyle="1" w:styleId="105">
    <w:name w:val="标题 7 字符"/>
    <w:basedOn w:val="82"/>
    <w:link w:val="8"/>
    <w:qFormat/>
    <w:locked/>
    <w:uiPriority w:val="99"/>
    <w:rPr>
      <w:b/>
      <w:bCs/>
      <w:sz w:val="24"/>
      <w:szCs w:val="24"/>
    </w:rPr>
  </w:style>
  <w:style w:type="character" w:customStyle="1" w:styleId="106">
    <w:name w:val="标题 8 字符"/>
    <w:basedOn w:val="82"/>
    <w:link w:val="9"/>
    <w:qFormat/>
    <w:locked/>
    <w:uiPriority w:val="99"/>
    <w:rPr>
      <w:rFonts w:ascii="Arial" w:hAnsi="Arial" w:eastAsia="黑体"/>
      <w:sz w:val="24"/>
      <w:szCs w:val="24"/>
    </w:rPr>
  </w:style>
  <w:style w:type="character" w:customStyle="1" w:styleId="107">
    <w:name w:val="标题 9 字符"/>
    <w:basedOn w:val="82"/>
    <w:link w:val="10"/>
    <w:qFormat/>
    <w:locked/>
    <w:uiPriority w:val="99"/>
    <w:rPr>
      <w:rFonts w:ascii="Arial" w:hAnsi="Arial" w:eastAsia="黑体"/>
      <w:szCs w:val="21"/>
    </w:rPr>
  </w:style>
  <w:style w:type="character" w:customStyle="1" w:styleId="108">
    <w:name w:val="批注文字 字符"/>
    <w:basedOn w:val="82"/>
    <w:link w:val="22"/>
    <w:qFormat/>
    <w:locked/>
    <w:uiPriority w:val="99"/>
    <w:rPr>
      <w:rFonts w:ascii="Times New Roman" w:hAnsi="Times New Roman" w:eastAsia="宋体"/>
      <w:sz w:val="24"/>
    </w:rPr>
  </w:style>
  <w:style w:type="character" w:customStyle="1" w:styleId="109">
    <w:name w:val="批注主题 字符"/>
    <w:basedOn w:val="110"/>
    <w:link w:val="74"/>
    <w:qFormat/>
    <w:locked/>
    <w:uiPriority w:val="99"/>
    <w:rPr>
      <w:rFonts w:ascii="Times New Roman" w:hAnsi="Times New Roman" w:eastAsia="宋体" w:cs="Times New Roman"/>
      <w:b/>
      <w:bCs/>
      <w:sz w:val="24"/>
      <w:szCs w:val="24"/>
    </w:rPr>
  </w:style>
  <w:style w:type="character" w:customStyle="1" w:styleId="110">
    <w:name w:val="批注文字 Char"/>
    <w:basedOn w:val="82"/>
    <w:qFormat/>
    <w:uiPriority w:val="99"/>
    <w:rPr>
      <w:rFonts w:ascii="Times New Roman" w:hAnsi="Times New Roman" w:eastAsia="宋体" w:cs="Times New Roman"/>
      <w:sz w:val="24"/>
      <w:szCs w:val="24"/>
    </w:rPr>
  </w:style>
  <w:style w:type="character" w:customStyle="1" w:styleId="111">
    <w:name w:val="正文文本 字符"/>
    <w:basedOn w:val="82"/>
    <w:link w:val="26"/>
    <w:qFormat/>
    <w:locked/>
    <w:uiPriority w:val="99"/>
    <w:rPr>
      <w:rFonts w:ascii="宋体" w:hAnsi="Times New Roman" w:eastAsia="宋体" w:cs="Times New Roman"/>
      <w:sz w:val="21"/>
      <w:szCs w:val="21"/>
      <w:lang w:val="zh-CN"/>
    </w:rPr>
  </w:style>
  <w:style w:type="character" w:customStyle="1" w:styleId="112">
    <w:name w:val="正文文本首行缩进 字符"/>
    <w:basedOn w:val="111"/>
    <w:link w:val="27"/>
    <w:qFormat/>
    <w:locked/>
    <w:uiPriority w:val="99"/>
    <w:rPr>
      <w:rFonts w:ascii="宋体" w:hAnsi="Times New Roman" w:eastAsia="宋体" w:cs="Times New Roman"/>
      <w:sz w:val="20"/>
      <w:szCs w:val="21"/>
      <w:lang w:val="zh-CN"/>
    </w:rPr>
  </w:style>
  <w:style w:type="character" w:customStyle="1" w:styleId="113">
    <w:name w:val="文档结构图 字符"/>
    <w:basedOn w:val="82"/>
    <w:link w:val="20"/>
    <w:qFormat/>
    <w:locked/>
    <w:uiPriority w:val="99"/>
    <w:rPr>
      <w:rFonts w:ascii="Times New Roman" w:hAnsi="Times New Roman" w:eastAsia="宋体" w:cs="Times New Roman"/>
      <w:sz w:val="24"/>
      <w:szCs w:val="24"/>
      <w:shd w:val="clear" w:color="auto" w:fill="000080"/>
    </w:rPr>
  </w:style>
  <w:style w:type="character" w:customStyle="1" w:styleId="114">
    <w:name w:val="称呼 字符"/>
    <w:basedOn w:val="82"/>
    <w:link w:val="24"/>
    <w:qFormat/>
    <w:locked/>
    <w:uiPriority w:val="99"/>
    <w:rPr>
      <w:rFonts w:ascii="仿宋_GB2312" w:hAnsi="Times New Roman" w:eastAsia="仿宋_GB2312"/>
      <w:sz w:val="20"/>
    </w:rPr>
  </w:style>
  <w:style w:type="character" w:customStyle="1" w:styleId="115">
    <w:name w:val="正文文本 3 字符"/>
    <w:basedOn w:val="82"/>
    <w:link w:val="25"/>
    <w:qFormat/>
    <w:locked/>
    <w:uiPriority w:val="99"/>
    <w:rPr>
      <w:rFonts w:ascii="Times New Roman" w:hAnsi="Times New Roman" w:eastAsia="宋体"/>
      <w:sz w:val="20"/>
    </w:rPr>
  </w:style>
  <w:style w:type="character" w:customStyle="1" w:styleId="116">
    <w:name w:val="正文文本缩进 字符"/>
    <w:basedOn w:val="82"/>
    <w:link w:val="28"/>
    <w:qFormat/>
    <w:locked/>
    <w:uiPriority w:val="99"/>
    <w:rPr>
      <w:rFonts w:ascii="宋体" w:hAnsi="宋体" w:eastAsia="宋体"/>
      <w:sz w:val="24"/>
    </w:rPr>
  </w:style>
  <w:style w:type="character" w:customStyle="1" w:styleId="117">
    <w:name w:val="HTML 地址 字符"/>
    <w:basedOn w:val="82"/>
    <w:link w:val="34"/>
    <w:qFormat/>
    <w:locked/>
    <w:uiPriority w:val="99"/>
    <w:rPr>
      <w:rFonts w:ascii="宋体" w:hAnsi="宋体" w:eastAsia="仿宋" w:cs="Times New Roman"/>
      <w:i/>
      <w:iCs/>
      <w:sz w:val="24"/>
      <w:szCs w:val="24"/>
    </w:rPr>
  </w:style>
  <w:style w:type="character" w:customStyle="1" w:styleId="118">
    <w:name w:val="纯文本 字符"/>
    <w:basedOn w:val="82"/>
    <w:link w:val="38"/>
    <w:qFormat/>
    <w:locked/>
    <w:uiPriority w:val="99"/>
    <w:rPr>
      <w:rFonts w:ascii="宋体" w:hAnsi="Courier New" w:eastAsia="宋体"/>
      <w:sz w:val="20"/>
    </w:rPr>
  </w:style>
  <w:style w:type="character" w:customStyle="1" w:styleId="119">
    <w:name w:val="日期 字符"/>
    <w:basedOn w:val="82"/>
    <w:link w:val="39"/>
    <w:qFormat/>
    <w:locked/>
    <w:uiPriority w:val="99"/>
    <w:rPr>
      <w:rFonts w:ascii="宋体" w:hAnsi="Times New Roman" w:eastAsia="宋体" w:cs="Times New Roman"/>
      <w:sz w:val="21"/>
      <w:szCs w:val="21"/>
      <w:lang w:val="zh-CN"/>
    </w:rPr>
  </w:style>
  <w:style w:type="character" w:customStyle="1" w:styleId="120">
    <w:name w:val="正文文本缩进 2 字符"/>
    <w:basedOn w:val="82"/>
    <w:link w:val="43"/>
    <w:qFormat/>
    <w:locked/>
    <w:uiPriority w:val="99"/>
    <w:rPr>
      <w:rFonts w:ascii="宋体" w:hAnsi="Times New Roman" w:eastAsia="宋体"/>
      <w:kern w:val="0"/>
      <w:sz w:val="20"/>
    </w:rPr>
  </w:style>
  <w:style w:type="character" w:customStyle="1" w:styleId="121">
    <w:name w:val="尾注文本 字符"/>
    <w:basedOn w:val="82"/>
    <w:link w:val="44"/>
    <w:qFormat/>
    <w:locked/>
    <w:uiPriority w:val="99"/>
    <w:rPr>
      <w:rFonts w:cs="Times New Roman"/>
      <w:kern w:val="2"/>
      <w:sz w:val="24"/>
      <w:szCs w:val="24"/>
    </w:rPr>
  </w:style>
  <w:style w:type="character" w:customStyle="1" w:styleId="122">
    <w:name w:val="批注框文本 字符"/>
    <w:basedOn w:val="82"/>
    <w:link w:val="45"/>
    <w:qFormat/>
    <w:locked/>
    <w:uiPriority w:val="99"/>
    <w:rPr>
      <w:rFonts w:ascii="Times New Roman" w:hAnsi="Times New Roman" w:eastAsia="宋体"/>
      <w:sz w:val="18"/>
    </w:rPr>
  </w:style>
  <w:style w:type="character" w:customStyle="1" w:styleId="123">
    <w:name w:val="页脚 字符"/>
    <w:basedOn w:val="82"/>
    <w:link w:val="46"/>
    <w:qFormat/>
    <w:locked/>
    <w:uiPriority w:val="99"/>
    <w:rPr>
      <w:rFonts w:cs="Times New Roman"/>
      <w:sz w:val="18"/>
      <w:szCs w:val="18"/>
    </w:rPr>
  </w:style>
  <w:style w:type="character" w:customStyle="1" w:styleId="124">
    <w:name w:val="正文文本首行缩进 2 字符"/>
    <w:basedOn w:val="116"/>
    <w:link w:val="75"/>
    <w:qFormat/>
    <w:locked/>
    <w:uiPriority w:val="99"/>
    <w:rPr>
      <w:rFonts w:ascii="Calibri" w:hAnsi="Calibri" w:eastAsia="仿宋" w:cs="Times New Roman"/>
      <w:kern w:val="2"/>
      <w:sz w:val="22"/>
      <w:szCs w:val="22"/>
    </w:rPr>
  </w:style>
  <w:style w:type="character" w:customStyle="1" w:styleId="125">
    <w:name w:val="页眉 字符"/>
    <w:basedOn w:val="82"/>
    <w:link w:val="47"/>
    <w:qFormat/>
    <w:locked/>
    <w:uiPriority w:val="99"/>
    <w:rPr>
      <w:rFonts w:cs="Times New Roman"/>
      <w:sz w:val="18"/>
      <w:szCs w:val="18"/>
    </w:rPr>
  </w:style>
  <w:style w:type="character" w:customStyle="1" w:styleId="126">
    <w:name w:val="签名 字符"/>
    <w:basedOn w:val="82"/>
    <w:link w:val="48"/>
    <w:qFormat/>
    <w:locked/>
    <w:uiPriority w:val="99"/>
    <w:rPr>
      <w:rFonts w:ascii="Times New Roman" w:hAnsi="Times New Roman" w:eastAsia="仿宋_GB2312"/>
      <w:kern w:val="0"/>
      <w:sz w:val="20"/>
    </w:rPr>
  </w:style>
  <w:style w:type="character" w:customStyle="1" w:styleId="127">
    <w:name w:val="副标题 字符"/>
    <w:basedOn w:val="82"/>
    <w:link w:val="53"/>
    <w:qFormat/>
    <w:locked/>
    <w:uiPriority w:val="99"/>
    <w:rPr>
      <w:rFonts w:ascii="Cambria" w:hAnsi="Cambria" w:eastAsia="宋体"/>
      <w:b/>
      <w:kern w:val="28"/>
      <w:sz w:val="32"/>
    </w:rPr>
  </w:style>
  <w:style w:type="character" w:customStyle="1" w:styleId="128">
    <w:name w:val="正文文本缩进 3 字符"/>
    <w:basedOn w:val="82"/>
    <w:link w:val="59"/>
    <w:qFormat/>
    <w:locked/>
    <w:uiPriority w:val="99"/>
    <w:rPr>
      <w:rFonts w:ascii="Times New Roman" w:hAnsi="Times New Roman" w:eastAsia="宋体"/>
      <w:sz w:val="20"/>
    </w:rPr>
  </w:style>
  <w:style w:type="character" w:customStyle="1" w:styleId="129">
    <w:name w:val="正文文本 2 字符"/>
    <w:basedOn w:val="82"/>
    <w:link w:val="65"/>
    <w:qFormat/>
    <w:locked/>
    <w:uiPriority w:val="99"/>
    <w:rPr>
      <w:rFonts w:ascii="Times New Roman" w:hAnsi="Times New Roman" w:eastAsia="宋体" w:cs="Times New Roman"/>
      <w:sz w:val="24"/>
      <w:szCs w:val="24"/>
    </w:rPr>
  </w:style>
  <w:style w:type="character" w:customStyle="1" w:styleId="130">
    <w:name w:val="信息标题 字符"/>
    <w:basedOn w:val="82"/>
    <w:link w:val="68"/>
    <w:qFormat/>
    <w:locked/>
    <w:uiPriority w:val="99"/>
    <w:rPr>
      <w:rFonts w:ascii="Arial" w:hAnsi="Arial" w:cs="Times New Roman"/>
      <w:kern w:val="2"/>
      <w:sz w:val="24"/>
      <w:shd w:val="pct20" w:color="auto" w:fill="auto"/>
    </w:rPr>
  </w:style>
  <w:style w:type="character" w:customStyle="1" w:styleId="131">
    <w:name w:val="HTML 预设格式 字符"/>
    <w:basedOn w:val="82"/>
    <w:link w:val="69"/>
    <w:qFormat/>
    <w:locked/>
    <w:uiPriority w:val="99"/>
    <w:rPr>
      <w:rFonts w:ascii="Arial" w:hAnsi="Arial" w:cs="Arial"/>
      <w:sz w:val="24"/>
      <w:szCs w:val="24"/>
    </w:rPr>
  </w:style>
  <w:style w:type="character" w:customStyle="1" w:styleId="132">
    <w:name w:val="标题 字符"/>
    <w:basedOn w:val="82"/>
    <w:link w:val="73"/>
    <w:qFormat/>
    <w:locked/>
    <w:uiPriority w:val="99"/>
    <w:rPr>
      <w:rFonts w:ascii="Times New Roman" w:hAnsi="Times New Roman" w:eastAsia="宋体" w:cs="Times New Roman"/>
      <w:b/>
      <w:kern w:val="0"/>
      <w:sz w:val="20"/>
      <w:szCs w:val="20"/>
    </w:rPr>
  </w:style>
  <w:style w:type="paragraph" w:customStyle="1" w:styleId="133">
    <w:name w:val="样式 标题 5 + 右侧:  -0.18 字符"/>
    <w:basedOn w:val="1"/>
    <w:qFormat/>
    <w:uiPriority w:val="99"/>
    <w:pPr>
      <w:numPr>
        <w:ilvl w:val="4"/>
        <w:numId w:val="7"/>
      </w:numPr>
    </w:pPr>
  </w:style>
  <w:style w:type="paragraph" w:customStyle="1" w:styleId="134">
    <w:name w:val="正文文字表格居中"/>
    <w:basedOn w:val="1"/>
    <w:next w:val="65"/>
    <w:qFormat/>
    <w:uiPriority w:val="99"/>
    <w:pPr>
      <w:snapToGrid w:val="0"/>
    </w:pPr>
    <w:rPr>
      <w:rFonts w:ascii="宋体"/>
      <w:b/>
      <w:sz w:val="24"/>
      <w:szCs w:val="20"/>
    </w:rPr>
  </w:style>
  <w:style w:type="paragraph" w:customStyle="1" w:styleId="13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6">
    <w:name w:val="正文2"/>
    <w:basedOn w:val="1"/>
    <w:link w:val="416"/>
    <w:qFormat/>
    <w:uiPriority w:val="99"/>
    <w:pPr>
      <w:spacing w:before="156"/>
      <w:ind w:firstLine="510" w:firstLineChars="200"/>
    </w:pPr>
    <w:rPr>
      <w:kern w:val="0"/>
      <w:sz w:val="24"/>
      <w:szCs w:val="20"/>
    </w:rPr>
  </w:style>
  <w:style w:type="paragraph" w:customStyle="1" w:styleId="137">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9">
    <w:name w:val="正文缩进1"/>
    <w:basedOn w:val="1"/>
    <w:next w:val="28"/>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40">
    <w:name w:val="Test2"/>
    <w:basedOn w:val="3"/>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41">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3">
    <w:name w:val="Char2"/>
    <w:basedOn w:val="1"/>
    <w:qFormat/>
    <w:uiPriority w:val="99"/>
    <w:rPr>
      <w:rFonts w:ascii="仿宋_GB2312" w:eastAsia="仿宋_GB2312"/>
      <w:b/>
      <w:sz w:val="32"/>
      <w:szCs w:val="32"/>
    </w:rPr>
  </w:style>
  <w:style w:type="paragraph" w:customStyle="1" w:styleId="1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5">
    <w:name w:val="Char1"/>
    <w:basedOn w:val="1"/>
    <w:qFormat/>
    <w:uiPriority w:val="99"/>
    <w:rPr>
      <w:rFonts w:ascii="仿宋_GB2312" w:eastAsia="仿宋_GB2312"/>
      <w:b/>
      <w:sz w:val="32"/>
      <w:szCs w:val="32"/>
    </w:rPr>
  </w:style>
  <w:style w:type="paragraph" w:customStyle="1" w:styleId="146">
    <w:name w:val="Char"/>
    <w:basedOn w:val="1"/>
    <w:qFormat/>
    <w:uiPriority w:val="99"/>
    <w:rPr>
      <w:rFonts w:ascii="仿宋_GB2312" w:eastAsia="仿宋_GB2312"/>
      <w:b/>
      <w:sz w:val="32"/>
      <w:szCs w:val="32"/>
    </w:rPr>
  </w:style>
  <w:style w:type="paragraph" w:customStyle="1" w:styleId="147">
    <w:name w:val="Char Char1 Char Char Char"/>
    <w:basedOn w:val="1"/>
    <w:qFormat/>
    <w:uiPriority w:val="99"/>
    <w:rPr>
      <w:rFonts w:ascii="仿宋_GB2312" w:eastAsia="仿宋_GB2312"/>
      <w:b/>
      <w:sz w:val="32"/>
      <w:szCs w:val="32"/>
    </w:rPr>
  </w:style>
  <w:style w:type="paragraph" w:customStyle="1" w:styleId="148">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9">
    <w:name w:val="Char Char Char Char"/>
    <w:basedOn w:val="1"/>
    <w:qFormat/>
    <w:uiPriority w:val="99"/>
    <w:rPr>
      <w:rFonts w:ascii="Tahoma" w:hAnsi="Tahoma"/>
      <w:sz w:val="24"/>
      <w:szCs w:val="20"/>
    </w:rPr>
  </w:style>
  <w:style w:type="paragraph" w:customStyle="1" w:styleId="150">
    <w:name w:val="Char Char1"/>
    <w:basedOn w:val="1"/>
    <w:qFormat/>
    <w:uiPriority w:val="99"/>
    <w:pPr>
      <w:widowControl/>
      <w:spacing w:after="160" w:line="240" w:lineRule="exact"/>
      <w:jc w:val="left"/>
    </w:pPr>
    <w:rPr>
      <w:rFonts w:eastAsia="仿宋_GB2312"/>
      <w:sz w:val="28"/>
    </w:rPr>
  </w:style>
  <w:style w:type="paragraph" w:customStyle="1" w:styleId="15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52">
    <w:name w:val="Char31"/>
    <w:basedOn w:val="1"/>
    <w:qFormat/>
    <w:uiPriority w:val="99"/>
    <w:rPr>
      <w:rFonts w:ascii="仿宋_GB2312" w:eastAsia="仿宋_GB2312"/>
      <w:b/>
      <w:sz w:val="32"/>
      <w:szCs w:val="32"/>
    </w:rPr>
  </w:style>
  <w:style w:type="paragraph" w:customStyle="1" w:styleId="153">
    <w:name w:val="Char Char1 Char1"/>
    <w:basedOn w:val="1"/>
    <w:qFormat/>
    <w:uiPriority w:val="99"/>
    <w:rPr>
      <w:rFonts w:ascii="仿宋_GB2312" w:eastAsia="仿宋_GB2312"/>
      <w:b/>
      <w:sz w:val="32"/>
      <w:szCs w:val="32"/>
    </w:rPr>
  </w:style>
  <w:style w:type="paragraph" w:customStyle="1" w:styleId="154">
    <w:name w:val="Table Text"/>
    <w:basedOn w:val="1"/>
    <w:link w:val="428"/>
    <w:qFormat/>
    <w:uiPriority w:val="99"/>
    <w:pPr>
      <w:widowControl/>
      <w:spacing w:before="60" w:after="60"/>
      <w:jc w:val="left"/>
    </w:pPr>
    <w:rPr>
      <w:kern w:val="0"/>
      <w:sz w:val="24"/>
    </w:rPr>
  </w:style>
  <w:style w:type="paragraph" w:customStyle="1" w:styleId="15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6">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7">
    <w:name w:val="样式 正文文本缩进 2 + 仿宋_GB2312 黑色 行距: 1.5 倍行距"/>
    <w:basedOn w:val="43"/>
    <w:qFormat/>
    <w:uiPriority w:val="99"/>
    <w:pPr>
      <w:adjustRightInd/>
      <w:ind w:firstLine="560" w:firstLineChars="200"/>
      <w:textAlignment w:val="auto"/>
    </w:pPr>
    <w:rPr>
      <w:rFonts w:hAnsi="宋体" w:cs="宋体"/>
      <w:color w:val="000000"/>
      <w:kern w:val="2"/>
      <w:sz w:val="24"/>
    </w:rPr>
  </w:style>
  <w:style w:type="paragraph" w:customStyle="1" w:styleId="158">
    <w:name w:val="正文（标题三）"/>
    <w:basedOn w:val="1"/>
    <w:qFormat/>
    <w:uiPriority w:val="99"/>
    <w:pPr>
      <w:ind w:firstLine="200" w:firstLineChars="200"/>
    </w:pPr>
    <w:rPr>
      <w:sz w:val="24"/>
    </w:rPr>
  </w:style>
  <w:style w:type="paragraph" w:customStyle="1" w:styleId="159">
    <w:name w:val="Char2 Char Char Char"/>
    <w:basedOn w:val="1"/>
    <w:qFormat/>
    <w:uiPriority w:val="99"/>
    <w:rPr>
      <w:rFonts w:ascii="仿宋_GB2312" w:eastAsia="仿宋_GB2312"/>
      <w:b/>
      <w:sz w:val="32"/>
      <w:szCs w:val="32"/>
    </w:rPr>
  </w:style>
  <w:style w:type="paragraph" w:customStyle="1" w:styleId="160">
    <w:name w:val="gf正文1"/>
    <w:basedOn w:val="1"/>
    <w:link w:val="405"/>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61">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62">
    <w:name w:val="默认段落字体 Para Char Char Char1 Char"/>
    <w:basedOn w:val="1"/>
    <w:qFormat/>
    <w:uiPriority w:val="99"/>
    <w:pPr>
      <w:spacing w:line="240" w:lineRule="atLeast"/>
      <w:ind w:left="420" w:firstLine="420"/>
    </w:pPr>
    <w:rPr>
      <w:sz w:val="24"/>
    </w:rPr>
  </w:style>
  <w:style w:type="paragraph" w:customStyle="1" w:styleId="163">
    <w:name w:val="a1"/>
    <w:basedOn w:val="1"/>
    <w:qFormat/>
    <w:uiPriority w:val="99"/>
    <w:pPr>
      <w:widowControl/>
      <w:spacing w:line="300" w:lineRule="atLeast"/>
      <w:jc w:val="left"/>
    </w:pPr>
    <w:rPr>
      <w:rFonts w:ascii="宋体" w:hAnsi="宋体"/>
      <w:kern w:val="0"/>
      <w:sz w:val="18"/>
      <w:szCs w:val="20"/>
    </w:rPr>
  </w:style>
  <w:style w:type="paragraph" w:customStyle="1" w:styleId="16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5">
    <w:name w:val="默认段落字体 Para Char Char Char Char Char Char Char"/>
    <w:basedOn w:val="1"/>
    <w:autoRedefine/>
    <w:qFormat/>
    <w:uiPriority w:val="99"/>
    <w:rPr>
      <w:rFonts w:eastAsia="仿宋_GB2312"/>
      <w:sz w:val="28"/>
      <w:szCs w:val="20"/>
    </w:rPr>
  </w:style>
  <w:style w:type="paragraph" w:customStyle="1" w:styleId="166">
    <w:name w:val="样式1"/>
    <w:basedOn w:val="1"/>
    <w:link w:val="466"/>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7">
    <w:name w:val="Char Char1 Char Char Char Char Char Char"/>
    <w:basedOn w:val="1"/>
    <w:qFormat/>
    <w:uiPriority w:val="99"/>
    <w:rPr>
      <w:rFonts w:ascii="仿宋_GB2312" w:eastAsia="仿宋_GB2312"/>
      <w:b/>
      <w:sz w:val="32"/>
      <w:szCs w:val="20"/>
    </w:rPr>
  </w:style>
  <w:style w:type="paragraph" w:customStyle="1" w:styleId="168">
    <w:name w:val="Char Char1 Char Char Char1"/>
    <w:basedOn w:val="1"/>
    <w:autoRedefine/>
    <w:qFormat/>
    <w:uiPriority w:val="99"/>
    <w:rPr>
      <w:rFonts w:ascii="仿宋_GB2312" w:eastAsia="仿宋_GB2312"/>
      <w:b/>
      <w:sz w:val="32"/>
      <w:szCs w:val="20"/>
    </w:rPr>
  </w:style>
  <w:style w:type="paragraph" w:customStyle="1" w:styleId="169">
    <w:name w:val="Char Char Char Char Char Char Char Char"/>
    <w:basedOn w:val="1"/>
    <w:qFormat/>
    <w:uiPriority w:val="99"/>
    <w:pPr>
      <w:tabs>
        <w:tab w:val="left" w:pos="360"/>
      </w:tabs>
    </w:pPr>
    <w:rPr>
      <w:sz w:val="24"/>
      <w:szCs w:val="20"/>
    </w:rPr>
  </w:style>
  <w:style w:type="paragraph" w:customStyle="1" w:styleId="170">
    <w:name w:val="4"/>
    <w:basedOn w:val="1"/>
    <w:next w:val="43"/>
    <w:qFormat/>
    <w:uiPriority w:val="99"/>
    <w:pPr>
      <w:spacing w:after="120" w:line="480" w:lineRule="auto"/>
      <w:ind w:left="420" w:leftChars="200"/>
    </w:pPr>
    <w:rPr>
      <w:sz w:val="24"/>
      <w:szCs w:val="20"/>
    </w:rPr>
  </w:style>
  <w:style w:type="paragraph" w:customStyle="1" w:styleId="171">
    <w:name w:val="FA正文"/>
    <w:basedOn w:val="1"/>
    <w:link w:val="410"/>
    <w:qFormat/>
    <w:uiPriority w:val="99"/>
    <w:pPr>
      <w:ind w:firstLine="480" w:firstLineChars="200"/>
    </w:pPr>
    <w:rPr>
      <w:rFonts w:hAnsi="宋体"/>
      <w:kern w:val="0"/>
      <w:sz w:val="24"/>
      <w:szCs w:val="20"/>
    </w:rPr>
  </w:style>
  <w:style w:type="paragraph" w:customStyle="1" w:styleId="172">
    <w:name w:val="0"/>
    <w:basedOn w:val="1"/>
    <w:qFormat/>
    <w:uiPriority w:val="99"/>
    <w:pPr>
      <w:widowControl/>
    </w:pPr>
    <w:rPr>
      <w:kern w:val="0"/>
      <w:sz w:val="24"/>
      <w:szCs w:val="20"/>
    </w:rPr>
  </w:style>
  <w:style w:type="paragraph" w:customStyle="1" w:styleId="173">
    <w:name w:val="Char Char Char Char Char Char Char Char Char Char"/>
    <w:basedOn w:val="1"/>
    <w:qFormat/>
    <w:uiPriority w:val="99"/>
    <w:rPr>
      <w:rFonts w:ascii="仿宋_GB2312" w:eastAsia="仿宋_GB2312"/>
      <w:b/>
      <w:sz w:val="32"/>
      <w:szCs w:val="32"/>
    </w:rPr>
  </w:style>
  <w:style w:type="paragraph" w:customStyle="1" w:styleId="174">
    <w:name w:val="样式 标题 3标题 3 Char第二层条h33Bold Headbh章标题1小标题level_3PIM 3..."/>
    <w:basedOn w:val="4"/>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5">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6">
    <w:name w:val="Char Char Char Char Char Char Char Char Char Char1"/>
    <w:basedOn w:val="1"/>
    <w:qFormat/>
    <w:uiPriority w:val="99"/>
    <w:rPr>
      <w:rFonts w:ascii="仿宋_GB2312" w:eastAsia="仿宋_GB2312"/>
      <w:b/>
      <w:sz w:val="32"/>
      <w:szCs w:val="32"/>
    </w:rPr>
  </w:style>
  <w:style w:type="paragraph" w:customStyle="1" w:styleId="177">
    <w:name w:val="Char Char Char Char Char Char Char"/>
    <w:basedOn w:val="1"/>
    <w:qFormat/>
    <w:uiPriority w:val="99"/>
    <w:rPr>
      <w:rFonts w:ascii="仿宋_GB2312" w:eastAsia="仿宋_GB2312"/>
      <w:b/>
      <w:sz w:val="32"/>
      <w:szCs w:val="32"/>
    </w:rPr>
  </w:style>
  <w:style w:type="paragraph" w:customStyle="1" w:styleId="178">
    <w:name w:val="默认段落字体 Para Char"/>
    <w:basedOn w:val="1"/>
    <w:qFormat/>
    <w:uiPriority w:val="99"/>
    <w:rPr>
      <w:rFonts w:ascii="Tahoma" w:hAnsi="Tahoma"/>
      <w:sz w:val="24"/>
      <w:szCs w:val="20"/>
    </w:rPr>
  </w:style>
  <w:style w:type="paragraph" w:customStyle="1" w:styleId="179">
    <w:name w:val="Char Char"/>
    <w:basedOn w:val="1"/>
    <w:qFormat/>
    <w:uiPriority w:val="99"/>
    <w:rPr>
      <w:rFonts w:ascii="Tahoma" w:hAnsi="Tahoma"/>
      <w:sz w:val="24"/>
      <w:szCs w:val="20"/>
    </w:rPr>
  </w:style>
  <w:style w:type="paragraph" w:customStyle="1" w:styleId="180">
    <w:name w:val="规范正文"/>
    <w:basedOn w:val="1"/>
    <w:qFormat/>
    <w:uiPriority w:val="99"/>
    <w:pPr>
      <w:numPr>
        <w:ilvl w:val="0"/>
        <w:numId w:val="8"/>
      </w:numPr>
      <w:adjustRightInd w:val="0"/>
      <w:spacing w:beforeLines="50"/>
      <w:textAlignment w:val="baseline"/>
    </w:pPr>
    <w:rPr>
      <w:szCs w:val="20"/>
    </w:rPr>
  </w:style>
  <w:style w:type="paragraph" w:customStyle="1" w:styleId="181">
    <w:name w:val="样式"/>
    <w:basedOn w:val="1"/>
    <w:qFormat/>
    <w:uiPriority w:val="99"/>
    <w:pPr>
      <w:autoSpaceDE w:val="0"/>
      <w:autoSpaceDN w:val="0"/>
      <w:snapToGrid w:val="0"/>
      <w:spacing w:before="120" w:after="120"/>
    </w:pPr>
    <w:rPr>
      <w:rFonts w:ascii="宋体"/>
      <w:sz w:val="24"/>
      <w:szCs w:val="20"/>
    </w:rPr>
  </w:style>
  <w:style w:type="paragraph" w:customStyle="1" w:styleId="182">
    <w:name w:val="Char Char Char Char Char Char Char Char Char Char Char Char1 Char"/>
    <w:basedOn w:val="1"/>
    <w:qFormat/>
    <w:uiPriority w:val="99"/>
    <w:rPr>
      <w:rFonts w:ascii="Tahoma" w:hAnsi="Tahoma" w:cs="仿宋_GB2312"/>
      <w:sz w:val="24"/>
      <w:szCs w:val="20"/>
    </w:rPr>
  </w:style>
  <w:style w:type="paragraph" w:customStyle="1" w:styleId="183">
    <w:name w:val="彩色列表 - 强调文字颜色 11"/>
    <w:basedOn w:val="1"/>
    <w:qFormat/>
    <w:uiPriority w:val="99"/>
    <w:pPr>
      <w:ind w:firstLine="200" w:firstLineChars="200"/>
    </w:pPr>
    <w:rPr>
      <w:rFonts w:eastAsia="楷体_GB2312" w:cs="Lucida Sans"/>
      <w:sz w:val="24"/>
    </w:rPr>
  </w:style>
  <w:style w:type="paragraph" w:customStyle="1" w:styleId="184">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5">
    <w:name w:val="正文段"/>
    <w:basedOn w:val="1"/>
    <w:qFormat/>
    <w:uiPriority w:val="99"/>
    <w:pPr>
      <w:widowControl/>
      <w:snapToGrid w:val="0"/>
      <w:spacing w:afterLines="50"/>
      <w:ind w:firstLine="200" w:firstLineChars="200"/>
    </w:pPr>
    <w:rPr>
      <w:kern w:val="0"/>
      <w:sz w:val="24"/>
      <w:szCs w:val="20"/>
    </w:rPr>
  </w:style>
  <w:style w:type="paragraph" w:customStyle="1" w:styleId="186">
    <w:name w:val="Char1 Char Char Char1"/>
    <w:basedOn w:val="1"/>
    <w:qFormat/>
    <w:uiPriority w:val="99"/>
    <w:rPr>
      <w:rFonts w:ascii="Tahoma" w:hAnsi="Tahoma"/>
      <w:sz w:val="24"/>
      <w:szCs w:val="20"/>
    </w:rPr>
  </w:style>
  <w:style w:type="paragraph" w:customStyle="1" w:styleId="187">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88">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章标题"/>
    <w:next w:val="189"/>
    <w:qFormat/>
    <w:uiPriority w:val="99"/>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191">
    <w:name w:val="一级条标题"/>
    <w:basedOn w:val="190"/>
    <w:next w:val="189"/>
    <w:qFormat/>
    <w:uiPriority w:val="99"/>
    <w:pPr>
      <w:numPr>
        <w:ilvl w:val="2"/>
        <w:numId w:val="0"/>
      </w:numPr>
      <w:outlineLvl w:val="2"/>
    </w:pPr>
  </w:style>
  <w:style w:type="paragraph" w:customStyle="1" w:styleId="192">
    <w:name w:val="二级条标题"/>
    <w:basedOn w:val="191"/>
    <w:next w:val="189"/>
    <w:qFormat/>
    <w:uiPriority w:val="99"/>
    <w:pPr>
      <w:numPr>
        <w:ilvl w:val="3"/>
      </w:numPr>
      <w:outlineLvl w:val="3"/>
    </w:pPr>
  </w:style>
  <w:style w:type="paragraph" w:customStyle="1" w:styleId="193">
    <w:name w:val="三级条标题"/>
    <w:basedOn w:val="192"/>
    <w:next w:val="189"/>
    <w:qFormat/>
    <w:uiPriority w:val="99"/>
    <w:pPr>
      <w:numPr>
        <w:ilvl w:val="4"/>
      </w:numPr>
      <w:outlineLvl w:val="4"/>
    </w:pPr>
  </w:style>
  <w:style w:type="paragraph" w:customStyle="1" w:styleId="194">
    <w:name w:val="四级条标题"/>
    <w:basedOn w:val="193"/>
    <w:next w:val="189"/>
    <w:qFormat/>
    <w:uiPriority w:val="99"/>
    <w:pPr>
      <w:numPr>
        <w:ilvl w:val="5"/>
      </w:numPr>
      <w:outlineLvl w:val="5"/>
    </w:pPr>
  </w:style>
  <w:style w:type="paragraph" w:customStyle="1" w:styleId="195">
    <w:name w:val="五级条标题"/>
    <w:basedOn w:val="194"/>
    <w:next w:val="189"/>
    <w:qFormat/>
    <w:uiPriority w:val="99"/>
    <w:pPr>
      <w:numPr>
        <w:ilvl w:val="6"/>
      </w:numPr>
      <w:outlineLvl w:val="6"/>
    </w:pPr>
  </w:style>
  <w:style w:type="paragraph" w:customStyle="1" w:styleId="196">
    <w:name w:val="正文表标题"/>
    <w:next w:val="189"/>
    <w:qFormat/>
    <w:uiPriority w:val="99"/>
    <w:pPr>
      <w:numPr>
        <w:ilvl w:val="0"/>
        <w:numId w:val="10"/>
      </w:numPr>
      <w:jc w:val="center"/>
    </w:pPr>
    <w:rPr>
      <w:rFonts w:ascii="黑体" w:hAnsi="Times New Roman" w:eastAsia="黑体" w:cs="Times New Roman"/>
      <w:sz w:val="21"/>
      <w:lang w:val="en-US" w:eastAsia="zh-CN" w:bidi="ar-SA"/>
    </w:rPr>
  </w:style>
  <w:style w:type="paragraph" w:customStyle="1" w:styleId="197">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8">
    <w:name w:val="标准小四"/>
    <w:basedOn w:val="1"/>
    <w:qFormat/>
    <w:uiPriority w:val="99"/>
    <w:pPr>
      <w:ind w:firstLine="480" w:firstLineChars="200"/>
    </w:pPr>
    <w:rPr>
      <w:rFonts w:ascii="Arial" w:hAnsi="Arial"/>
      <w:sz w:val="24"/>
      <w:szCs w:val="21"/>
    </w:rPr>
  </w:style>
  <w:style w:type="paragraph" w:customStyle="1" w:styleId="199">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200">
    <w:name w:val="文档正文"/>
    <w:basedOn w:val="1"/>
    <w:qFormat/>
    <w:uiPriority w:val="99"/>
    <w:pPr>
      <w:adjustRightInd w:val="0"/>
      <w:spacing w:line="480" w:lineRule="atLeast"/>
      <w:ind w:firstLine="567"/>
      <w:textAlignment w:val="baseline"/>
    </w:pPr>
    <w:rPr>
      <w:kern w:val="0"/>
      <w:sz w:val="24"/>
      <w:szCs w:val="20"/>
    </w:rPr>
  </w:style>
  <w:style w:type="paragraph" w:customStyle="1" w:styleId="201">
    <w:name w:val="Char Char1 Char Char1 Char Char1"/>
    <w:basedOn w:val="1"/>
    <w:qFormat/>
    <w:uiPriority w:val="99"/>
    <w:pPr>
      <w:tabs>
        <w:tab w:val="left" w:pos="840"/>
      </w:tabs>
      <w:ind w:left="840" w:hanging="420"/>
    </w:pPr>
    <w:rPr>
      <w:rFonts w:ascii="Tahoma" w:hAnsi="Tahoma"/>
      <w:sz w:val="24"/>
    </w:rPr>
  </w:style>
  <w:style w:type="paragraph" w:customStyle="1" w:styleId="202">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3">
    <w:name w:val="数字标题1"/>
    <w:basedOn w:val="2"/>
    <w:next w:val="1"/>
    <w:qFormat/>
    <w:uiPriority w:val="99"/>
    <w:pPr>
      <w:numPr>
        <w:numId w:val="0"/>
      </w:numPr>
      <w:tabs>
        <w:tab w:val="clear" w:pos="432"/>
      </w:tabs>
      <w:ind w:left="480" w:hanging="480"/>
    </w:pPr>
  </w:style>
  <w:style w:type="paragraph" w:customStyle="1" w:styleId="204">
    <w:name w:val="数字标题2"/>
    <w:basedOn w:val="3"/>
    <w:next w:val="1"/>
    <w:autoRedefine/>
    <w:qFormat/>
    <w:uiPriority w:val="99"/>
    <w:pPr>
      <w:numPr>
        <w:ilvl w:val="1"/>
        <w:numId w:val="12"/>
      </w:numPr>
      <w:spacing w:before="260" w:after="260" w:line="416" w:lineRule="auto"/>
    </w:pPr>
    <w:rPr>
      <w:rFonts w:ascii="Times New Roman"/>
      <w:i/>
      <w:sz w:val="36"/>
      <w:szCs w:val="36"/>
      <w:lang w:val="en-US"/>
    </w:rPr>
  </w:style>
  <w:style w:type="paragraph" w:customStyle="1" w:styleId="205">
    <w:name w:val="数字标题3"/>
    <w:basedOn w:val="4"/>
    <w:next w:val="1"/>
    <w:qFormat/>
    <w:uiPriority w:val="99"/>
    <w:pPr>
      <w:spacing w:line="240" w:lineRule="auto"/>
    </w:pPr>
    <w:rPr>
      <w:sz w:val="28"/>
      <w:szCs w:val="28"/>
    </w:rPr>
  </w:style>
  <w:style w:type="paragraph" w:customStyle="1" w:styleId="206">
    <w:name w:val="数字标题4"/>
    <w:basedOn w:val="5"/>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7">
    <w:name w:val="数字标题5"/>
    <w:basedOn w:val="6"/>
    <w:next w:val="1"/>
    <w:qFormat/>
    <w:uiPriority w:val="99"/>
    <w:pPr>
      <w:numPr>
        <w:ilvl w:val="0"/>
        <w:numId w:val="0"/>
      </w:numPr>
      <w:tabs>
        <w:tab w:val="clear" w:pos="432"/>
        <w:tab w:val="clear" w:pos="1008"/>
      </w:tabs>
      <w:ind w:left="480" w:hanging="480"/>
    </w:pPr>
  </w:style>
  <w:style w:type="paragraph" w:customStyle="1" w:styleId="208">
    <w:name w:val="数字标题6"/>
    <w:basedOn w:val="7"/>
    <w:next w:val="1"/>
    <w:autoRedefine/>
    <w:qFormat/>
    <w:uiPriority w:val="99"/>
    <w:pPr>
      <w:numPr>
        <w:ilvl w:val="0"/>
        <w:numId w:val="12"/>
      </w:numPr>
      <w:tabs>
        <w:tab w:val="clear" w:pos="432"/>
        <w:tab w:val="clear" w:pos="1152"/>
      </w:tabs>
    </w:pPr>
    <w:rPr>
      <w:rFonts w:ascii="Times New Roman" w:hAnsi="Times New Roman" w:eastAsia="宋体"/>
      <w:i/>
    </w:rPr>
  </w:style>
  <w:style w:type="paragraph" w:customStyle="1" w:styleId="209">
    <w:name w:val="正文首行缩进1"/>
    <w:basedOn w:val="26"/>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10">
    <w:name w:val="默认段落样式"/>
    <w:basedOn w:val="136"/>
    <w:qFormat/>
    <w:uiPriority w:val="99"/>
    <w:pPr>
      <w:spacing w:before="0"/>
      <w:ind w:firstLine="480"/>
      <w:outlineLvl w:val="2"/>
    </w:pPr>
    <w:rPr>
      <w:rFonts w:ascii="仿宋_GB2312" w:hAnsi="宋体" w:eastAsia="仿宋_GB2312"/>
      <w:color w:val="000000"/>
      <w:szCs w:val="24"/>
    </w:rPr>
  </w:style>
  <w:style w:type="paragraph" w:customStyle="1" w:styleId="211">
    <w:name w:val="样式 标题 3H3 + 两端对齐"/>
    <w:basedOn w:val="4"/>
    <w:qFormat/>
    <w:uiPriority w:val="99"/>
    <w:pPr>
      <w:spacing w:before="0" w:after="0" w:line="240" w:lineRule="auto"/>
      <w:jc w:val="left"/>
    </w:pPr>
    <w:rPr>
      <w:rFonts w:cs="宋体"/>
      <w:sz w:val="21"/>
      <w:szCs w:val="20"/>
    </w:rPr>
  </w:style>
  <w:style w:type="paragraph" w:customStyle="1" w:styleId="212">
    <w:name w:val="表格"/>
    <w:basedOn w:val="1"/>
    <w:link w:val="427"/>
    <w:qFormat/>
    <w:uiPriority w:val="99"/>
    <w:pPr>
      <w:snapToGrid w:val="0"/>
      <w:ind w:firstLine="42" w:firstLineChars="21"/>
    </w:pPr>
    <w:rPr>
      <w:rFonts w:ascii="宋体" w:hAnsi="宋体"/>
      <w:kern w:val="0"/>
      <w:sz w:val="20"/>
      <w:szCs w:val="20"/>
    </w:rPr>
  </w:style>
  <w:style w:type="paragraph" w:customStyle="1" w:styleId="213">
    <w:name w:val="列表内容"/>
    <w:basedOn w:val="1"/>
    <w:next w:val="1"/>
    <w:qFormat/>
    <w:uiPriority w:val="99"/>
    <w:pPr>
      <w:widowControl/>
      <w:tabs>
        <w:tab w:val="left" w:pos="840"/>
      </w:tabs>
      <w:ind w:left="840" w:hanging="420"/>
      <w:jc w:val="left"/>
    </w:pPr>
    <w:rPr>
      <w:kern w:val="0"/>
      <w:sz w:val="18"/>
    </w:rPr>
  </w:style>
  <w:style w:type="paragraph" w:customStyle="1" w:styleId="214">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5">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6">
    <w:name w:val="表文字"/>
    <w:qFormat/>
    <w:uiPriority w:val="99"/>
    <w:rPr>
      <w:rFonts w:ascii="宋体" w:hAnsi="Times New Roman" w:eastAsia="宋体" w:cs="Times New Roman"/>
      <w:kern w:val="2"/>
      <w:lang w:val="en-US" w:eastAsia="zh-CN" w:bidi="ar-SA"/>
    </w:rPr>
  </w:style>
  <w:style w:type="paragraph" w:customStyle="1" w:styleId="217">
    <w:name w:val="Char Char Char"/>
    <w:basedOn w:val="1"/>
    <w:qFormat/>
    <w:uiPriority w:val="99"/>
    <w:rPr>
      <w:rFonts w:ascii="Tahoma" w:hAnsi="Tahoma"/>
      <w:sz w:val="24"/>
      <w:szCs w:val="20"/>
    </w:rPr>
  </w:style>
  <w:style w:type="paragraph" w:customStyle="1" w:styleId="21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0">
    <w:name w:val="样式 仿宋_GB2312 小三 左侧:  1.06 厘米"/>
    <w:basedOn w:val="1"/>
    <w:qFormat/>
    <w:uiPriority w:val="99"/>
    <w:pPr>
      <w:ind w:left="601"/>
    </w:pPr>
    <w:rPr>
      <w:rFonts w:ascii="仿宋_GB2312" w:eastAsia="仿宋_GB2312"/>
      <w:sz w:val="24"/>
      <w:szCs w:val="20"/>
    </w:rPr>
  </w:style>
  <w:style w:type="paragraph" w:customStyle="1" w:styleId="2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22">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3">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4">
    <w:name w:val="彩色底纹 - 强调文字颜色 11"/>
    <w:qFormat/>
    <w:uiPriority w:val="99"/>
    <w:rPr>
      <w:rFonts w:ascii="Times New Roman" w:hAnsi="Times New Roman" w:eastAsia="宋体" w:cs="Times New Roman"/>
      <w:kern w:val="2"/>
      <w:sz w:val="21"/>
      <w:lang w:val="en-US" w:eastAsia="zh-CN" w:bidi="ar-SA"/>
    </w:rPr>
  </w:style>
  <w:style w:type="paragraph" w:customStyle="1" w:styleId="225">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6">
    <w:name w:val="首行缩进"/>
    <w:basedOn w:val="1"/>
    <w:qFormat/>
    <w:uiPriority w:val="99"/>
    <w:pPr>
      <w:ind w:firstLine="480" w:firstLineChars="200"/>
    </w:pPr>
    <w:rPr>
      <w:rFonts w:ascii="宋体"/>
      <w:sz w:val="24"/>
      <w:szCs w:val="20"/>
    </w:rPr>
  </w:style>
  <w:style w:type="paragraph" w:customStyle="1" w:styleId="227">
    <w:name w:val="Char3"/>
    <w:basedOn w:val="1"/>
    <w:qFormat/>
    <w:uiPriority w:val="99"/>
    <w:rPr>
      <w:rFonts w:ascii="仿宋_GB2312" w:eastAsia="仿宋_GB2312"/>
      <w:b/>
      <w:sz w:val="32"/>
      <w:szCs w:val="32"/>
    </w:rPr>
  </w:style>
  <w:style w:type="paragraph" w:customStyle="1" w:styleId="228">
    <w:name w:val="标准正文格式"/>
    <w:basedOn w:val="1"/>
    <w:link w:val="431"/>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9">
    <w:name w:val="正文 首行缩进:  2 字符 Char"/>
    <w:basedOn w:val="1"/>
    <w:qFormat/>
    <w:uiPriority w:val="99"/>
    <w:pPr>
      <w:ind w:firstLine="480"/>
    </w:pPr>
    <w:rPr>
      <w:rFonts w:cs="宋体"/>
      <w:sz w:val="24"/>
      <w:szCs w:val="20"/>
    </w:rPr>
  </w:style>
  <w:style w:type="paragraph" w:customStyle="1" w:styleId="230">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31">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33">
    <w:name w:val="单元格左对齐"/>
    <w:basedOn w:val="1"/>
    <w:qFormat/>
    <w:uiPriority w:val="99"/>
    <w:rPr>
      <w:sz w:val="24"/>
    </w:rPr>
  </w:style>
  <w:style w:type="paragraph" w:customStyle="1" w:styleId="234">
    <w:name w:val="单元格居中"/>
    <w:basedOn w:val="1"/>
    <w:qFormat/>
    <w:uiPriority w:val="99"/>
    <w:pPr>
      <w:jc w:val="center"/>
    </w:pPr>
    <w:rPr>
      <w:sz w:val="24"/>
    </w:rPr>
  </w:style>
  <w:style w:type="paragraph" w:customStyle="1" w:styleId="235">
    <w:name w:val="正文1"/>
    <w:basedOn w:val="1"/>
    <w:link w:val="433"/>
    <w:qFormat/>
    <w:uiPriority w:val="99"/>
    <w:pPr>
      <w:widowControl/>
      <w:ind w:left="360" w:firstLine="420"/>
      <w:jc w:val="left"/>
    </w:pPr>
    <w:rPr>
      <w:rFonts w:ascii="宋体" w:hAnsi="宋体"/>
      <w:kern w:val="0"/>
      <w:sz w:val="20"/>
      <w:szCs w:val="20"/>
    </w:rPr>
  </w:style>
  <w:style w:type="paragraph" w:customStyle="1" w:styleId="236">
    <w:name w:val="Char Char Char1"/>
    <w:basedOn w:val="1"/>
    <w:qFormat/>
    <w:uiPriority w:val="99"/>
    <w:pPr>
      <w:tabs>
        <w:tab w:val="left" w:pos="0"/>
      </w:tabs>
    </w:pPr>
    <w:rPr>
      <w:rFonts w:eastAsia="仿宋_GB2312"/>
      <w:sz w:val="28"/>
    </w:rPr>
  </w:style>
  <w:style w:type="paragraph" w:customStyle="1" w:styleId="237">
    <w:name w:val="样式 左侧:  0.85 厘米 首行缩进:  0.85 厘米"/>
    <w:basedOn w:val="1"/>
    <w:qFormat/>
    <w:uiPriority w:val="99"/>
    <w:pPr>
      <w:ind w:firstLine="482"/>
    </w:pPr>
    <w:rPr>
      <w:rFonts w:cs="宋体"/>
      <w:sz w:val="24"/>
      <w:szCs w:val="20"/>
    </w:rPr>
  </w:style>
  <w:style w:type="paragraph" w:customStyle="1" w:styleId="238">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9">
    <w:name w:val="正文样式 首行缩进:  0.74 厘米"/>
    <w:basedOn w:val="1"/>
    <w:qFormat/>
    <w:uiPriority w:val="99"/>
    <w:pPr>
      <w:spacing w:beforeLines="50"/>
      <w:ind w:firstLine="420"/>
    </w:pPr>
    <w:rPr>
      <w:rFonts w:cs="宋体"/>
      <w:sz w:val="24"/>
      <w:szCs w:val="20"/>
    </w:rPr>
  </w:style>
  <w:style w:type="paragraph" w:customStyle="1" w:styleId="240">
    <w:name w:val="标题五"/>
    <w:basedOn w:val="1"/>
    <w:qFormat/>
    <w:uiPriority w:val="99"/>
    <w:pPr>
      <w:spacing w:beforeLines="50"/>
    </w:pPr>
    <w:rPr>
      <w:b/>
      <w:sz w:val="24"/>
    </w:rPr>
  </w:style>
  <w:style w:type="paragraph" w:customStyle="1" w:styleId="241">
    <w:name w:val="正文（首行缩进）"/>
    <w:basedOn w:val="28"/>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4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3">
    <w:name w:val="此正文"/>
    <w:basedOn w:val="1"/>
    <w:qFormat/>
    <w:uiPriority w:val="99"/>
    <w:pPr>
      <w:ind w:firstLine="200" w:firstLineChars="200"/>
    </w:pPr>
    <w:rPr>
      <w:sz w:val="24"/>
    </w:rPr>
  </w:style>
  <w:style w:type="paragraph" w:customStyle="1" w:styleId="244">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5">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6">
    <w:name w:val="规划正文"/>
    <w:basedOn w:val="1"/>
    <w:qFormat/>
    <w:uiPriority w:val="99"/>
    <w:pPr>
      <w:spacing w:beforeLines="100"/>
      <w:jc w:val="left"/>
    </w:pPr>
    <w:rPr>
      <w:rFonts w:ascii="Arial" w:hAnsi="Arial" w:eastAsia="仿宋_GB2312"/>
      <w:bCs/>
      <w:sz w:val="28"/>
    </w:rPr>
  </w:style>
  <w:style w:type="paragraph" w:customStyle="1" w:styleId="247">
    <w:name w:val="MM Title"/>
    <w:basedOn w:val="73"/>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8">
    <w:name w:val="MM Topic 1"/>
    <w:basedOn w:val="2"/>
    <w:qFormat/>
    <w:uiPriority w:val="99"/>
    <w:pPr>
      <w:numPr>
        <w:numId w:val="0"/>
      </w:numPr>
    </w:pPr>
  </w:style>
  <w:style w:type="paragraph" w:customStyle="1" w:styleId="249">
    <w:name w:val="MM Topic 2"/>
    <w:basedOn w:val="3"/>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50">
    <w:name w:val="MM Topic 3"/>
    <w:basedOn w:val="4"/>
    <w:qFormat/>
    <w:uiPriority w:val="99"/>
  </w:style>
  <w:style w:type="paragraph" w:customStyle="1" w:styleId="251">
    <w:name w:val="MM Topic 4"/>
    <w:basedOn w:val="5"/>
    <w:qFormat/>
    <w:uiPriority w:val="99"/>
    <w:pPr>
      <w:numPr>
        <w:numId w:val="0"/>
      </w:numPr>
      <w:tabs>
        <w:tab w:val="clear" w:pos="432"/>
      </w:tabs>
    </w:pPr>
    <w:rPr>
      <w:lang w:val="en-US"/>
    </w:rPr>
  </w:style>
  <w:style w:type="paragraph" w:customStyle="1" w:styleId="252">
    <w:name w:val="MM Topic 5"/>
    <w:basedOn w:val="6"/>
    <w:qFormat/>
    <w:uiPriority w:val="99"/>
    <w:pPr>
      <w:numPr>
        <w:ilvl w:val="0"/>
        <w:numId w:val="14"/>
      </w:numPr>
      <w:tabs>
        <w:tab w:val="left" w:pos="900"/>
        <w:tab w:val="clear" w:pos="432"/>
      </w:tabs>
      <w:ind w:left="0" w:firstLine="0"/>
    </w:pPr>
  </w:style>
  <w:style w:type="paragraph" w:customStyle="1" w:styleId="253">
    <w:name w:val="MM Empty"/>
    <w:basedOn w:val="1"/>
    <w:qFormat/>
    <w:uiPriority w:val="99"/>
  </w:style>
  <w:style w:type="paragraph" w:customStyle="1" w:styleId="254">
    <w:name w:val="标准正文"/>
    <w:basedOn w:val="1"/>
    <w:link w:val="464"/>
    <w:qFormat/>
    <w:uiPriority w:val="99"/>
    <w:pPr>
      <w:spacing w:before="60" w:after="60"/>
      <w:ind w:firstLine="482" w:firstLineChars="200"/>
    </w:pPr>
    <w:rPr>
      <w:rFonts w:ascii="Arial" w:hAnsi="Arial"/>
      <w:b/>
      <w:kern w:val="0"/>
      <w:sz w:val="24"/>
      <w:szCs w:val="20"/>
    </w:rPr>
  </w:style>
  <w:style w:type="paragraph" w:customStyle="1" w:styleId="255">
    <w:name w:val="注释"/>
    <w:basedOn w:val="1"/>
    <w:qFormat/>
    <w:uiPriority w:val="99"/>
    <w:pPr>
      <w:ind w:firstLine="480"/>
    </w:pPr>
    <w:rPr>
      <w:sz w:val="24"/>
    </w:rPr>
  </w:style>
  <w:style w:type="paragraph" w:customStyle="1" w:styleId="256">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7">
    <w:name w:val="Char2 Char Char Char1"/>
    <w:basedOn w:val="1"/>
    <w:qFormat/>
    <w:uiPriority w:val="99"/>
    <w:rPr>
      <w:rFonts w:ascii="仿宋_GB2312" w:eastAsia="仿宋_GB2312"/>
      <w:b/>
      <w:sz w:val="32"/>
      <w:szCs w:val="32"/>
    </w:rPr>
  </w:style>
  <w:style w:type="paragraph" w:customStyle="1" w:styleId="258">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9">
    <w:name w:val="列出段落11"/>
    <w:basedOn w:val="1"/>
    <w:qFormat/>
    <w:uiPriority w:val="99"/>
    <w:pPr>
      <w:ind w:firstLine="420" w:firstLineChars="200"/>
    </w:pPr>
  </w:style>
  <w:style w:type="paragraph" w:customStyle="1" w:styleId="26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缺省文本"/>
    <w:basedOn w:val="1"/>
    <w:qFormat/>
    <w:uiPriority w:val="99"/>
    <w:pPr>
      <w:autoSpaceDE w:val="0"/>
      <w:autoSpaceDN w:val="0"/>
      <w:adjustRightInd w:val="0"/>
      <w:jc w:val="left"/>
    </w:pPr>
    <w:rPr>
      <w:kern w:val="0"/>
      <w:sz w:val="24"/>
    </w:rPr>
  </w:style>
  <w:style w:type="paragraph" w:customStyle="1" w:styleId="264">
    <w:name w:val="1 Char"/>
    <w:basedOn w:val="1"/>
    <w:qFormat/>
    <w:uiPriority w:val="99"/>
    <w:pPr>
      <w:tabs>
        <w:tab w:val="left" w:pos="432"/>
      </w:tabs>
      <w:spacing w:beforeLines="50" w:afterLines="50"/>
      <w:ind w:left="432" w:hanging="432"/>
    </w:pPr>
    <w:rPr>
      <w:sz w:val="24"/>
    </w:rPr>
  </w:style>
  <w:style w:type="paragraph" w:customStyle="1" w:styleId="265">
    <w:name w:val="无间隔1"/>
    <w:link w:val="445"/>
    <w:qFormat/>
    <w:uiPriority w:val="99"/>
    <w:rPr>
      <w:rFonts w:ascii="Calibri" w:hAnsi="Calibri" w:eastAsia="宋体" w:cs="Times New Roman"/>
      <w:sz w:val="22"/>
      <w:lang w:val="en-US" w:eastAsia="zh-CN" w:bidi="ar-SA"/>
    </w:rPr>
  </w:style>
  <w:style w:type="paragraph" w:customStyle="1" w:styleId="266">
    <w:name w:val="列出段落[858D7CFB-ED40-4347-BF05-701D383B685F][858D7CFB-ED40-4347-BF05-701D383B685F]"/>
    <w:basedOn w:val="1"/>
    <w:qFormat/>
    <w:uiPriority w:val="99"/>
    <w:pPr>
      <w:ind w:firstLine="420" w:firstLineChars="200"/>
    </w:pPr>
    <w:rPr>
      <w:szCs w:val="21"/>
    </w:rPr>
  </w:style>
  <w:style w:type="paragraph" w:customStyle="1" w:styleId="267">
    <w:name w:val="修订1"/>
    <w:qFormat/>
    <w:uiPriority w:val="99"/>
    <w:rPr>
      <w:rFonts w:ascii="Times New Roman" w:hAnsi="Times New Roman" w:eastAsia="宋体" w:cs="Times New Roman"/>
      <w:kern w:val="2"/>
      <w:sz w:val="21"/>
      <w:szCs w:val="24"/>
      <w:lang w:val="en-US" w:eastAsia="zh-CN" w:bidi="ar-SA"/>
    </w:rPr>
  </w:style>
  <w:style w:type="paragraph" w:customStyle="1" w:styleId="268">
    <w:name w:val="样式2"/>
    <w:basedOn w:val="136"/>
    <w:link w:val="446"/>
    <w:qFormat/>
    <w:uiPriority w:val="99"/>
    <w:pPr>
      <w:spacing w:before="0" w:line="460" w:lineRule="exact"/>
      <w:ind w:firstLine="480"/>
    </w:pPr>
    <w:rPr>
      <w:rFonts w:ascii="仿宋_GB2312" w:hAnsi="仿宋" w:eastAsia="仿宋_GB2312"/>
    </w:rPr>
  </w:style>
  <w:style w:type="paragraph" w:customStyle="1" w:styleId="269">
    <w:name w:val="标题2def"/>
    <w:basedOn w:val="73"/>
    <w:qFormat/>
    <w:uiPriority w:val="99"/>
    <w:pPr>
      <w:snapToGrid w:val="0"/>
      <w:spacing w:before="160" w:after="200"/>
      <w:outlineLvl w:val="0"/>
    </w:pPr>
    <w:rPr>
      <w:rFonts w:hAnsi="宋体" w:eastAsia="仿宋_GB2312"/>
      <w:sz w:val="32"/>
    </w:rPr>
  </w:style>
  <w:style w:type="paragraph" w:customStyle="1" w:styleId="270">
    <w:name w:val="CM29"/>
    <w:basedOn w:val="271"/>
    <w:next w:val="271"/>
    <w:qFormat/>
    <w:uiPriority w:val="99"/>
    <w:pPr>
      <w:spacing w:after="153"/>
    </w:pPr>
    <w:rPr>
      <w:rFonts w:ascii="黑体" w:eastAsia="黑体"/>
      <w:color w:val="auto"/>
    </w:rPr>
  </w:style>
  <w:style w:type="paragraph" w:customStyle="1" w:styleId="27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2">
    <w:name w:val="CM11"/>
    <w:basedOn w:val="271"/>
    <w:next w:val="271"/>
    <w:qFormat/>
    <w:uiPriority w:val="99"/>
    <w:pPr>
      <w:spacing w:line="468" w:lineRule="atLeast"/>
    </w:pPr>
    <w:rPr>
      <w:rFonts w:ascii="黑体" w:eastAsia="黑体"/>
      <w:color w:val="auto"/>
    </w:rPr>
  </w:style>
  <w:style w:type="paragraph" w:customStyle="1" w:styleId="273">
    <w:name w:val="CM26"/>
    <w:basedOn w:val="271"/>
    <w:next w:val="271"/>
    <w:qFormat/>
    <w:uiPriority w:val="99"/>
    <w:pPr>
      <w:spacing w:after="210"/>
    </w:pPr>
    <w:rPr>
      <w:rFonts w:ascii="黑体" w:eastAsia="黑体"/>
      <w:color w:val="auto"/>
    </w:rPr>
  </w:style>
  <w:style w:type="paragraph" w:customStyle="1" w:styleId="274">
    <w:name w:val="List Paragraph11"/>
    <w:basedOn w:val="1"/>
    <w:link w:val="465"/>
    <w:qFormat/>
    <w:uiPriority w:val="99"/>
    <w:pPr>
      <w:ind w:firstLine="200" w:firstLineChars="200"/>
    </w:pPr>
    <w:rPr>
      <w:rFonts w:eastAsia="楷体_GB2312"/>
      <w:kern w:val="0"/>
      <w:sz w:val="24"/>
    </w:rPr>
  </w:style>
  <w:style w:type="paragraph" w:customStyle="1" w:styleId="275">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6">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7">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9">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8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8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7">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0">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91">
    <w:name w:val="纯文本1"/>
    <w:basedOn w:val="1"/>
    <w:qFormat/>
    <w:uiPriority w:val="99"/>
    <w:rPr>
      <w:rFonts w:ascii="宋体" w:hAnsi="Courier New"/>
      <w:kern w:val="0"/>
      <w:sz w:val="20"/>
      <w:szCs w:val="20"/>
    </w:rPr>
  </w:style>
  <w:style w:type="paragraph" w:customStyle="1" w:styleId="292">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3">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4">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5">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6">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7">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8">
    <w:name w:val="msormpane"/>
    <w:qFormat/>
    <w:uiPriority w:val="99"/>
    <w:rPr>
      <w:rFonts w:ascii="Times New Roman" w:hAnsi="Times New Roman" w:eastAsia="宋体" w:cs="Times New Roman"/>
      <w:kern w:val="2"/>
      <w:sz w:val="21"/>
      <w:lang w:val="en-US" w:eastAsia="zh-CN" w:bidi="ar-SA"/>
    </w:rPr>
  </w:style>
  <w:style w:type="paragraph" w:customStyle="1" w:styleId="299">
    <w:name w:val="msolistparagraph"/>
    <w:basedOn w:val="1"/>
    <w:qFormat/>
    <w:uiPriority w:val="99"/>
    <w:pPr>
      <w:ind w:firstLine="200" w:firstLineChars="200"/>
    </w:pPr>
    <w:rPr>
      <w:rFonts w:eastAsia="楷体_GB2312" w:cs="Lucida Sans"/>
      <w:sz w:val="24"/>
    </w:rPr>
  </w:style>
  <w:style w:type="paragraph" w:customStyle="1" w:styleId="300">
    <w:name w:val="Char21"/>
    <w:basedOn w:val="1"/>
    <w:qFormat/>
    <w:uiPriority w:val="99"/>
    <w:rPr>
      <w:rFonts w:ascii="仿宋_GB2312" w:eastAsia="仿宋_GB2312"/>
      <w:b/>
      <w:sz w:val="32"/>
      <w:szCs w:val="32"/>
    </w:rPr>
  </w:style>
  <w:style w:type="paragraph" w:customStyle="1" w:styleId="301">
    <w:name w:val="Char Char11"/>
    <w:basedOn w:val="1"/>
    <w:qFormat/>
    <w:uiPriority w:val="99"/>
    <w:pPr>
      <w:widowControl/>
      <w:spacing w:after="160" w:line="240" w:lineRule="exact"/>
      <w:jc w:val="left"/>
    </w:pPr>
    <w:rPr>
      <w:rFonts w:eastAsia="仿宋_GB2312"/>
      <w:sz w:val="28"/>
    </w:rPr>
  </w:style>
  <w:style w:type="paragraph" w:customStyle="1" w:styleId="302">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3">
    <w:name w:val="Char Char1 Char Char Char Char Char Char1"/>
    <w:basedOn w:val="1"/>
    <w:qFormat/>
    <w:uiPriority w:val="99"/>
    <w:rPr>
      <w:rFonts w:ascii="仿宋_GB2312" w:eastAsia="仿宋_GB2312"/>
      <w:b/>
      <w:sz w:val="32"/>
      <w:szCs w:val="20"/>
    </w:rPr>
  </w:style>
  <w:style w:type="paragraph" w:customStyle="1" w:styleId="304">
    <w:name w:val="Char Char Char Char Char Char Char Char1"/>
    <w:basedOn w:val="1"/>
    <w:qFormat/>
    <w:uiPriority w:val="99"/>
    <w:pPr>
      <w:tabs>
        <w:tab w:val="left" w:pos="360"/>
      </w:tabs>
    </w:pPr>
    <w:rPr>
      <w:sz w:val="24"/>
      <w:szCs w:val="20"/>
    </w:rPr>
  </w:style>
  <w:style w:type="paragraph" w:customStyle="1" w:styleId="305">
    <w:name w:val="Char Char Char Char Char Char Char Char Char Char Char Char1 Char1"/>
    <w:basedOn w:val="1"/>
    <w:qFormat/>
    <w:uiPriority w:val="99"/>
    <w:rPr>
      <w:rFonts w:ascii="Tahoma" w:hAnsi="Tahoma" w:cs="仿宋_GB2312"/>
      <w:sz w:val="24"/>
      <w:szCs w:val="20"/>
    </w:rPr>
  </w:style>
  <w:style w:type="paragraph" w:customStyle="1" w:styleId="306">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7">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8">
    <w:name w:val="Char32"/>
    <w:basedOn w:val="1"/>
    <w:qFormat/>
    <w:uiPriority w:val="99"/>
    <w:rPr>
      <w:rFonts w:ascii="仿宋_GB2312" w:eastAsia="仿宋_GB2312"/>
      <w:b/>
      <w:sz w:val="32"/>
      <w:szCs w:val="32"/>
    </w:rPr>
  </w:style>
  <w:style w:type="paragraph" w:customStyle="1" w:styleId="309">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10">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1">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2">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3">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4">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5">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6">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8">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2">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3">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4">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5">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6">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7">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8">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9">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30">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31">
    <w:name w:val="font10"/>
    <w:basedOn w:val="1"/>
    <w:qFormat/>
    <w:uiPriority w:val="99"/>
    <w:pPr>
      <w:widowControl/>
      <w:spacing w:before="100" w:beforeAutospacing="1" w:after="100" w:afterAutospacing="1"/>
      <w:jc w:val="left"/>
    </w:pPr>
    <w:rPr>
      <w:kern w:val="0"/>
      <w:sz w:val="18"/>
      <w:szCs w:val="18"/>
    </w:rPr>
  </w:style>
  <w:style w:type="paragraph" w:customStyle="1" w:styleId="332">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3">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5">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6">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7">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8">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9">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40">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41">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2">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3">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4">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5">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6">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7">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8">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9">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0">
    <w:name w:val="TOC 标题1"/>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1">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2">
    <w:name w:val="Char Char1 Char Char Char Char Char Char Char Char"/>
    <w:basedOn w:val="1"/>
    <w:qFormat/>
    <w:uiPriority w:val="99"/>
    <w:pPr>
      <w:spacing w:after="160" w:line="240" w:lineRule="exact"/>
      <w:jc w:val="left"/>
    </w:pPr>
    <w:rPr>
      <w:szCs w:val="20"/>
    </w:rPr>
  </w:style>
  <w:style w:type="paragraph" w:customStyle="1" w:styleId="353">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4">
    <w:name w:val="招标文件－标准正文"/>
    <w:basedOn w:val="38"/>
    <w:qFormat/>
    <w:uiPriority w:val="99"/>
    <w:rPr>
      <w:rFonts w:ascii="Times New Roman" w:hAnsi="Times New Roman"/>
      <w:color w:val="000000"/>
      <w:sz w:val="24"/>
    </w:rPr>
  </w:style>
  <w:style w:type="paragraph" w:customStyle="1" w:styleId="355">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6">
    <w:name w:val="标题6"/>
    <w:basedOn w:val="1"/>
    <w:next w:val="2"/>
    <w:qFormat/>
    <w:uiPriority w:val="99"/>
    <w:pPr>
      <w:widowControl/>
      <w:snapToGrid w:val="0"/>
      <w:spacing w:beforeLines="50" w:afterLines="50" w:line="520" w:lineRule="atLeast"/>
      <w:ind w:firstLine="200" w:firstLineChars="200"/>
    </w:pPr>
    <w:rPr>
      <w:rFonts w:cs="Arial"/>
      <w:b/>
      <w:sz w:val="24"/>
    </w:rPr>
  </w:style>
  <w:style w:type="paragraph" w:customStyle="1" w:styleId="357">
    <w:name w:val="正文 + 宋体"/>
    <w:basedOn w:val="1"/>
    <w:next w:val="1"/>
    <w:qFormat/>
    <w:uiPriority w:val="99"/>
    <w:pPr>
      <w:spacing w:after="120" w:line="480" w:lineRule="auto"/>
    </w:pPr>
    <w:rPr>
      <w:rFonts w:ascii="宋体" w:hAnsi="宋体"/>
      <w:kern w:val="0"/>
      <w:sz w:val="24"/>
    </w:rPr>
  </w:style>
  <w:style w:type="paragraph" w:customStyle="1" w:styleId="358">
    <w:name w:val="pa-15"/>
    <w:basedOn w:val="1"/>
    <w:qFormat/>
    <w:uiPriority w:val="99"/>
    <w:pPr>
      <w:widowControl/>
      <w:spacing w:line="240" w:lineRule="atLeast"/>
      <w:jc w:val="center"/>
    </w:pPr>
    <w:rPr>
      <w:rFonts w:ascii="宋体" w:hAnsi="宋体" w:cs="宋体"/>
      <w:kern w:val="0"/>
      <w:sz w:val="24"/>
    </w:rPr>
  </w:style>
  <w:style w:type="paragraph" w:customStyle="1" w:styleId="359">
    <w:name w:val="p0"/>
    <w:basedOn w:val="1"/>
    <w:qFormat/>
    <w:uiPriority w:val="99"/>
    <w:pPr>
      <w:widowControl/>
    </w:pPr>
    <w:rPr>
      <w:kern w:val="0"/>
      <w:szCs w:val="20"/>
    </w:rPr>
  </w:style>
  <w:style w:type="paragraph" w:customStyle="1" w:styleId="360">
    <w:name w:val="样式 标题 2 + 四号"/>
    <w:basedOn w:val="3"/>
    <w:qFormat/>
    <w:uiPriority w:val="99"/>
    <w:pPr>
      <w:spacing w:before="120" w:after="120"/>
      <w:ind w:left="0" w:firstLine="0"/>
    </w:pPr>
    <w:rPr>
      <w:rFonts w:hAnsi="Arial"/>
      <w:sz w:val="28"/>
      <w:szCs w:val="32"/>
      <w:lang w:val="en-US"/>
    </w:rPr>
  </w:style>
  <w:style w:type="paragraph" w:customStyle="1" w:styleId="361">
    <w:name w:val="哈哈正文"/>
    <w:basedOn w:val="1"/>
    <w:link w:val="469"/>
    <w:qFormat/>
    <w:uiPriority w:val="99"/>
    <w:pPr>
      <w:ind w:firstLine="200" w:firstLineChars="200"/>
    </w:pPr>
    <w:rPr>
      <w:rFonts w:ascii="宋体" w:hAnsi="宋体"/>
      <w:kern w:val="0"/>
      <w:sz w:val="24"/>
      <w:szCs w:val="20"/>
    </w:rPr>
  </w:style>
  <w:style w:type="paragraph" w:customStyle="1" w:styleId="362">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3">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4">
    <w:name w:val="样式3"/>
    <w:basedOn w:val="1"/>
    <w:link w:val="470"/>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5">
    <w:name w:val="样式 正文文字缩进 + 仿宋_GB2312"/>
    <w:basedOn w:val="28"/>
    <w:qFormat/>
    <w:uiPriority w:val="99"/>
    <w:pPr>
      <w:widowControl/>
      <w:tabs>
        <w:tab w:val="right" w:pos="8640"/>
      </w:tabs>
      <w:spacing w:before="120" w:line="240" w:lineRule="auto"/>
    </w:pPr>
    <w:rPr>
      <w:rFonts w:ascii="仿宋_GB2312" w:hAnsi="仿宋_GB2312"/>
    </w:rPr>
  </w:style>
  <w:style w:type="paragraph" w:customStyle="1" w:styleId="366">
    <w:name w:val="Char Char Char1 Char"/>
    <w:basedOn w:val="1"/>
    <w:qFormat/>
    <w:uiPriority w:val="99"/>
    <w:rPr>
      <w:szCs w:val="20"/>
    </w:rPr>
  </w:style>
  <w:style w:type="paragraph" w:customStyle="1" w:styleId="367">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8">
    <w:name w:val="带编号样式"/>
    <w:basedOn w:val="1"/>
    <w:link w:val="475"/>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9">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0">
    <w:name w:val="公文正文"/>
    <w:basedOn w:val="1"/>
    <w:link w:val="477"/>
    <w:qFormat/>
    <w:uiPriority w:val="99"/>
    <w:pPr>
      <w:spacing w:before="156"/>
      <w:ind w:firstLine="360" w:firstLineChars="200"/>
    </w:pPr>
    <w:rPr>
      <w:rFonts w:ascii="仿宋_GB2312" w:eastAsia="仿宋_GB2312"/>
      <w:kern w:val="0"/>
      <w:sz w:val="24"/>
    </w:rPr>
  </w:style>
  <w:style w:type="paragraph" w:customStyle="1" w:styleId="371">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2">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3">
    <w:name w:val="Proposals body"/>
    <w:basedOn w:val="1"/>
    <w:next w:val="1"/>
    <w:qFormat/>
    <w:uiPriority w:val="99"/>
    <w:pPr>
      <w:widowControl/>
      <w:jc w:val="left"/>
    </w:pPr>
    <w:rPr>
      <w:rFonts w:ascii="宋体"/>
      <w:color w:val="000000"/>
      <w:kern w:val="0"/>
      <w:sz w:val="24"/>
      <w:szCs w:val="20"/>
    </w:rPr>
  </w:style>
  <w:style w:type="paragraph" w:customStyle="1" w:styleId="374">
    <w:name w:val="表格（小）"/>
    <w:basedOn w:val="1"/>
    <w:qFormat/>
    <w:uiPriority w:val="99"/>
    <w:pPr>
      <w:snapToGrid w:val="0"/>
      <w:spacing w:line="300" w:lineRule="auto"/>
    </w:pPr>
    <w:rPr>
      <w:rFonts w:eastAsia="仿宋"/>
      <w:szCs w:val="21"/>
    </w:rPr>
  </w:style>
  <w:style w:type="paragraph" w:customStyle="1" w:styleId="375">
    <w:name w:val="1."/>
    <w:basedOn w:val="1"/>
    <w:qFormat/>
    <w:uiPriority w:val="99"/>
    <w:pPr>
      <w:ind w:firstLine="480" w:firstLineChars="200"/>
    </w:pPr>
    <w:rPr>
      <w:sz w:val="24"/>
    </w:rPr>
  </w:style>
  <w:style w:type="paragraph" w:customStyle="1" w:styleId="376">
    <w:name w:val="Char Char Char Char Char Char Char Char Char Char Char1 Char"/>
    <w:basedOn w:val="1"/>
    <w:qFormat/>
    <w:uiPriority w:val="99"/>
    <w:rPr>
      <w:rFonts w:ascii="Tahoma" w:hAnsi="Tahoma"/>
      <w:sz w:val="24"/>
    </w:rPr>
  </w:style>
  <w:style w:type="paragraph" w:customStyle="1" w:styleId="377">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8">
    <w:name w:val="正文首行缩进（ACK）"/>
    <w:basedOn w:val="1"/>
    <w:link w:val="481"/>
    <w:qFormat/>
    <w:uiPriority w:val="99"/>
    <w:pPr>
      <w:widowControl/>
      <w:spacing w:after="50" w:line="300" w:lineRule="auto"/>
      <w:ind w:firstLine="200" w:firstLineChars="200"/>
      <w:jc w:val="left"/>
    </w:pPr>
    <w:rPr>
      <w:rFonts w:ascii="Arial" w:hAnsi="Arial"/>
      <w:kern w:val="0"/>
      <w:sz w:val="20"/>
      <w:szCs w:val="21"/>
    </w:rPr>
  </w:style>
  <w:style w:type="paragraph" w:customStyle="1" w:styleId="379">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80">
    <w:name w:val="table_lines"/>
    <w:basedOn w:val="1"/>
    <w:qFormat/>
    <w:uiPriority w:val="99"/>
    <w:pPr>
      <w:widowControl/>
      <w:jc w:val="left"/>
    </w:pPr>
    <w:rPr>
      <w:kern w:val="0"/>
      <w:sz w:val="20"/>
      <w:szCs w:val="20"/>
    </w:rPr>
  </w:style>
  <w:style w:type="paragraph" w:customStyle="1" w:styleId="381">
    <w:name w:val="Normal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82">
    <w:name w:val="Char3 Char Char Char Char Char Char"/>
    <w:basedOn w:val="1"/>
    <w:qFormat/>
    <w:uiPriority w:val="99"/>
    <w:rPr>
      <w:rFonts w:ascii="Arial" w:hAnsi="Arial" w:eastAsia="黑体" w:cs="Arial"/>
      <w:kern w:val="0"/>
      <w:szCs w:val="21"/>
    </w:rPr>
  </w:style>
  <w:style w:type="paragraph" w:customStyle="1" w:styleId="38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4">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5">
    <w:name w:val="List Paragraph1"/>
    <w:basedOn w:val="1"/>
    <w:qFormat/>
    <w:uiPriority w:val="99"/>
    <w:pPr>
      <w:ind w:firstLine="420" w:firstLineChars="200"/>
    </w:pPr>
    <w:rPr>
      <w:szCs w:val="21"/>
    </w:rPr>
  </w:style>
  <w:style w:type="character" w:customStyle="1" w:styleId="386">
    <w:name w:val="标题 1 Char"/>
    <w:basedOn w:val="82"/>
    <w:qFormat/>
    <w:uiPriority w:val="99"/>
    <w:rPr>
      <w:rFonts w:ascii="Times New Roman" w:hAnsi="Times New Roman" w:eastAsia="宋体" w:cs="Times New Roman"/>
      <w:b/>
      <w:bCs/>
      <w:kern w:val="44"/>
      <w:sz w:val="44"/>
      <w:szCs w:val="44"/>
    </w:rPr>
  </w:style>
  <w:style w:type="character" w:customStyle="1" w:styleId="387">
    <w:name w:val="标题 2 Char"/>
    <w:basedOn w:val="82"/>
    <w:qFormat/>
    <w:uiPriority w:val="99"/>
    <w:rPr>
      <w:rFonts w:ascii="Calibri Light" w:hAnsi="Calibri Light" w:eastAsia="宋体" w:cs="黑体"/>
      <w:b/>
      <w:bCs/>
      <w:sz w:val="32"/>
      <w:szCs w:val="32"/>
    </w:rPr>
  </w:style>
  <w:style w:type="character" w:customStyle="1" w:styleId="388">
    <w:name w:val="标题 3 Char"/>
    <w:basedOn w:val="82"/>
    <w:qFormat/>
    <w:uiPriority w:val="99"/>
    <w:rPr>
      <w:rFonts w:ascii="Times New Roman" w:hAnsi="Times New Roman" w:eastAsia="宋体" w:cs="Times New Roman"/>
      <w:b/>
      <w:bCs/>
      <w:sz w:val="32"/>
      <w:szCs w:val="32"/>
    </w:rPr>
  </w:style>
  <w:style w:type="character" w:customStyle="1" w:styleId="389">
    <w:name w:val="标题 4 Char"/>
    <w:basedOn w:val="82"/>
    <w:qFormat/>
    <w:uiPriority w:val="99"/>
    <w:rPr>
      <w:rFonts w:ascii="Calibri Light" w:hAnsi="Calibri Light" w:eastAsia="宋体" w:cs="黑体"/>
      <w:b/>
      <w:bCs/>
      <w:sz w:val="28"/>
      <w:szCs w:val="28"/>
    </w:rPr>
  </w:style>
  <w:style w:type="character" w:customStyle="1" w:styleId="390">
    <w:name w:val="标题 5 Char"/>
    <w:basedOn w:val="82"/>
    <w:qFormat/>
    <w:uiPriority w:val="99"/>
    <w:rPr>
      <w:rFonts w:ascii="Times New Roman" w:hAnsi="Times New Roman" w:eastAsia="宋体" w:cs="Times New Roman"/>
      <w:b/>
      <w:bCs/>
      <w:sz w:val="28"/>
      <w:szCs w:val="28"/>
    </w:rPr>
  </w:style>
  <w:style w:type="character" w:customStyle="1" w:styleId="391">
    <w:name w:val="标题 6 Char"/>
    <w:basedOn w:val="82"/>
    <w:qFormat/>
    <w:uiPriority w:val="99"/>
    <w:rPr>
      <w:rFonts w:ascii="Calibri Light" w:hAnsi="Calibri Light" w:eastAsia="宋体" w:cs="黑体"/>
      <w:b/>
      <w:bCs/>
      <w:sz w:val="24"/>
      <w:szCs w:val="24"/>
    </w:rPr>
  </w:style>
  <w:style w:type="character" w:customStyle="1" w:styleId="392">
    <w:name w:val="标题 7 Char"/>
    <w:basedOn w:val="82"/>
    <w:qFormat/>
    <w:uiPriority w:val="99"/>
    <w:rPr>
      <w:rFonts w:ascii="Times New Roman" w:hAnsi="Times New Roman" w:eastAsia="宋体" w:cs="Times New Roman"/>
      <w:b/>
      <w:bCs/>
      <w:sz w:val="24"/>
      <w:szCs w:val="24"/>
    </w:rPr>
  </w:style>
  <w:style w:type="character" w:customStyle="1" w:styleId="393">
    <w:name w:val="标题 8 Char"/>
    <w:basedOn w:val="82"/>
    <w:qFormat/>
    <w:uiPriority w:val="99"/>
    <w:rPr>
      <w:rFonts w:ascii="Calibri Light" w:hAnsi="Calibri Light" w:eastAsia="宋体" w:cs="黑体"/>
      <w:sz w:val="24"/>
      <w:szCs w:val="24"/>
    </w:rPr>
  </w:style>
  <w:style w:type="character" w:customStyle="1" w:styleId="394">
    <w:name w:val="标题 9 Char"/>
    <w:basedOn w:val="82"/>
    <w:qFormat/>
    <w:uiPriority w:val="99"/>
    <w:rPr>
      <w:rFonts w:ascii="Calibri Light" w:hAnsi="Calibri Light" w:eastAsia="宋体" w:cs="黑体"/>
      <w:sz w:val="21"/>
      <w:szCs w:val="21"/>
    </w:rPr>
  </w:style>
  <w:style w:type="character" w:customStyle="1" w:styleId="395">
    <w:name w:val="纯文本 Char"/>
    <w:basedOn w:val="82"/>
    <w:qFormat/>
    <w:uiPriority w:val="99"/>
    <w:rPr>
      <w:rFonts w:ascii="宋体" w:hAnsi="Courier New" w:eastAsia="宋体" w:cs="Courier New"/>
      <w:sz w:val="21"/>
      <w:szCs w:val="21"/>
    </w:rPr>
  </w:style>
  <w:style w:type="character" w:customStyle="1" w:styleId="396">
    <w:name w:val="正文文本缩进 2 Char"/>
    <w:basedOn w:val="82"/>
    <w:qFormat/>
    <w:uiPriority w:val="99"/>
    <w:rPr>
      <w:rFonts w:ascii="Times New Roman" w:hAnsi="Times New Roman" w:eastAsia="宋体" w:cs="Times New Roman"/>
      <w:sz w:val="24"/>
      <w:szCs w:val="24"/>
    </w:rPr>
  </w:style>
  <w:style w:type="character" w:customStyle="1" w:styleId="397">
    <w:name w:val="正文文本缩进 Char"/>
    <w:basedOn w:val="82"/>
    <w:qFormat/>
    <w:uiPriority w:val="99"/>
    <w:rPr>
      <w:rFonts w:ascii="Times New Roman" w:hAnsi="Times New Roman" w:eastAsia="宋体" w:cs="Times New Roman"/>
      <w:sz w:val="24"/>
      <w:szCs w:val="24"/>
    </w:rPr>
  </w:style>
  <w:style w:type="character" w:customStyle="1" w:styleId="398">
    <w:name w:val="正文文本 3 Char"/>
    <w:basedOn w:val="82"/>
    <w:qFormat/>
    <w:uiPriority w:val="99"/>
    <w:rPr>
      <w:rFonts w:ascii="Times New Roman" w:hAnsi="Times New Roman" w:eastAsia="宋体" w:cs="Times New Roman"/>
      <w:sz w:val="16"/>
      <w:szCs w:val="16"/>
    </w:rPr>
  </w:style>
  <w:style w:type="character" w:customStyle="1" w:styleId="399">
    <w:name w:val="正文文本缩进 3 Char"/>
    <w:basedOn w:val="82"/>
    <w:qFormat/>
    <w:uiPriority w:val="99"/>
    <w:rPr>
      <w:rFonts w:ascii="Times New Roman" w:hAnsi="Times New Roman" w:eastAsia="宋体" w:cs="Times New Roman"/>
      <w:sz w:val="16"/>
      <w:szCs w:val="16"/>
    </w:rPr>
  </w:style>
  <w:style w:type="character" w:customStyle="1" w:styleId="400">
    <w:name w:val="批注框文本 Char"/>
    <w:basedOn w:val="82"/>
    <w:qFormat/>
    <w:uiPriority w:val="99"/>
    <w:rPr>
      <w:rFonts w:ascii="Times New Roman" w:hAnsi="Times New Roman" w:eastAsia="宋体" w:cs="Times New Roman"/>
      <w:sz w:val="18"/>
      <w:szCs w:val="18"/>
    </w:rPr>
  </w:style>
  <w:style w:type="character" w:customStyle="1" w:styleId="401">
    <w:name w:val="Char Char21"/>
    <w:qFormat/>
    <w:uiPriority w:val="99"/>
    <w:rPr>
      <w:rFonts w:ascii="宋体" w:hAnsi="Courier New" w:eastAsia="宋体"/>
      <w:kern w:val="2"/>
      <w:sz w:val="21"/>
      <w:lang w:val="en-US" w:eastAsia="zh-CN"/>
    </w:rPr>
  </w:style>
  <w:style w:type="character" w:customStyle="1" w:styleId="402">
    <w:name w:val="纯文本 Char Char Char"/>
    <w:qFormat/>
    <w:uiPriority w:val="99"/>
    <w:rPr>
      <w:rFonts w:ascii="宋体" w:hAnsi="Courier New" w:eastAsia="宋体"/>
      <w:kern w:val="2"/>
      <w:sz w:val="21"/>
      <w:lang w:val="en-US" w:eastAsia="zh-CN"/>
    </w:rPr>
  </w:style>
  <w:style w:type="character" w:customStyle="1" w:styleId="403">
    <w:name w:val="hui"/>
    <w:basedOn w:val="82"/>
    <w:qFormat/>
    <w:uiPriority w:val="99"/>
    <w:rPr>
      <w:rFonts w:cs="Times New Roman"/>
    </w:rPr>
  </w:style>
  <w:style w:type="character" w:customStyle="1" w:styleId="404">
    <w:name w:val="hui3"/>
    <w:qFormat/>
    <w:uiPriority w:val="99"/>
    <w:rPr>
      <w:color w:val="333333"/>
    </w:rPr>
  </w:style>
  <w:style w:type="character" w:customStyle="1" w:styleId="405">
    <w:name w:val="gf正文1 Char"/>
    <w:link w:val="160"/>
    <w:qFormat/>
    <w:locked/>
    <w:uiPriority w:val="99"/>
    <w:rPr>
      <w:rFonts w:ascii="宋体" w:hAnsi="宋体" w:eastAsia="宋体"/>
      <w:sz w:val="24"/>
    </w:rPr>
  </w:style>
  <w:style w:type="character" w:customStyle="1" w:styleId="406">
    <w:name w:val="正文缩进 字符"/>
    <w:link w:val="16"/>
    <w:qFormat/>
    <w:locked/>
    <w:uiPriority w:val="99"/>
    <w:rPr>
      <w:rFonts w:ascii="宋体" w:hAnsi="Times New Roman" w:eastAsia="宋体"/>
      <w:snapToGrid w:val="0"/>
      <w:color w:val="000000"/>
      <w:kern w:val="28"/>
      <w:sz w:val="20"/>
    </w:rPr>
  </w:style>
  <w:style w:type="character" w:customStyle="1" w:styleId="407">
    <w:name w:val="普通文字 Char Char1"/>
    <w:qFormat/>
    <w:uiPriority w:val="99"/>
    <w:rPr>
      <w:rFonts w:ascii="宋体" w:hAnsi="Courier New"/>
      <w:kern w:val="2"/>
      <w:sz w:val="21"/>
    </w:rPr>
  </w:style>
  <w:style w:type="character" w:customStyle="1" w:styleId="408">
    <w:name w:val="shadow11"/>
    <w:qFormat/>
    <w:uiPriority w:val="99"/>
    <w:rPr>
      <w:color w:val="000000"/>
      <w:sz w:val="21"/>
    </w:rPr>
  </w:style>
  <w:style w:type="character" w:customStyle="1" w:styleId="409">
    <w:name w:val="普通文字 Char1"/>
    <w:qFormat/>
    <w:uiPriority w:val="99"/>
    <w:rPr>
      <w:rFonts w:ascii="宋体" w:hAnsi="Courier New" w:eastAsia="宋体"/>
      <w:kern w:val="2"/>
      <w:sz w:val="21"/>
      <w:lang w:val="en-US" w:eastAsia="zh-CN"/>
    </w:rPr>
  </w:style>
  <w:style w:type="character" w:customStyle="1" w:styleId="410">
    <w:name w:val="FA正文 Char Char"/>
    <w:link w:val="171"/>
    <w:qFormat/>
    <w:locked/>
    <w:uiPriority w:val="99"/>
    <w:rPr>
      <w:rFonts w:hAnsi="宋体"/>
      <w:sz w:val="24"/>
    </w:rPr>
  </w:style>
  <w:style w:type="character" w:customStyle="1" w:styleId="411">
    <w:name w:val="md"/>
    <w:basedOn w:val="82"/>
    <w:qFormat/>
    <w:uiPriority w:val="99"/>
    <w:rPr>
      <w:rFonts w:cs="Times New Roman"/>
    </w:rPr>
  </w:style>
  <w:style w:type="character" w:customStyle="1" w:styleId="412">
    <w:name w:val="正文首行缩进 Char"/>
    <w:basedOn w:val="111"/>
    <w:qFormat/>
    <w:uiPriority w:val="99"/>
    <w:rPr>
      <w:rFonts w:ascii="宋体" w:hAnsi="Times New Roman" w:eastAsia="宋体" w:cs="Times New Roman"/>
      <w:sz w:val="21"/>
      <w:szCs w:val="21"/>
      <w:lang w:val="zh-CN"/>
    </w:rPr>
  </w:style>
  <w:style w:type="character" w:customStyle="1" w:styleId="413">
    <w:name w:val="unnamed11"/>
    <w:qFormat/>
    <w:uiPriority w:val="99"/>
    <w:rPr>
      <w:sz w:val="20"/>
    </w:rPr>
  </w:style>
  <w:style w:type="character" w:customStyle="1" w:styleId="414">
    <w:name w:val="dectext1"/>
    <w:qFormat/>
    <w:uiPriority w:val="99"/>
    <w:rPr>
      <w:rFonts w:ascii="宋体" w:hAnsi="宋体" w:eastAsia="宋体"/>
      <w:color w:val="333333"/>
      <w:sz w:val="21"/>
      <w:u w:val="none"/>
    </w:rPr>
  </w:style>
  <w:style w:type="character" w:customStyle="1" w:styleId="415">
    <w:name w:val="正文非缩进 Char"/>
    <w:qFormat/>
    <w:uiPriority w:val="99"/>
    <w:rPr>
      <w:rFonts w:ascii="宋体" w:eastAsia="宋体"/>
      <w:snapToGrid w:val="0"/>
      <w:color w:val="000000"/>
      <w:kern w:val="28"/>
      <w:sz w:val="28"/>
      <w:lang w:val="en-US" w:eastAsia="zh-CN"/>
    </w:rPr>
  </w:style>
  <w:style w:type="character" w:customStyle="1" w:styleId="416">
    <w:name w:val="正文2 Char"/>
    <w:link w:val="136"/>
    <w:qFormat/>
    <w:locked/>
    <w:uiPriority w:val="99"/>
    <w:rPr>
      <w:rFonts w:ascii="Times New Roman" w:hAnsi="Times New Roman" w:eastAsia="宋体"/>
      <w:sz w:val="20"/>
    </w:rPr>
  </w:style>
  <w:style w:type="character" w:customStyle="1" w:styleId="417">
    <w:name w:val="h3 Char"/>
    <w:qFormat/>
    <w:uiPriority w:val="99"/>
    <w:rPr>
      <w:rFonts w:eastAsia="宋体"/>
      <w:b/>
      <w:kern w:val="2"/>
      <w:sz w:val="32"/>
      <w:lang w:val="en-US" w:eastAsia="zh-CN"/>
    </w:rPr>
  </w:style>
  <w:style w:type="character" w:customStyle="1" w:styleId="418">
    <w:name w:val="签名 Char"/>
    <w:basedOn w:val="82"/>
    <w:qFormat/>
    <w:uiPriority w:val="99"/>
    <w:rPr>
      <w:rFonts w:ascii="Times New Roman" w:hAnsi="Times New Roman" w:eastAsia="宋体" w:cs="Times New Roman"/>
      <w:sz w:val="24"/>
      <w:szCs w:val="24"/>
    </w:rPr>
  </w:style>
  <w:style w:type="character" w:customStyle="1" w:styleId="419">
    <w:name w:val="称呼 Char"/>
    <w:basedOn w:val="82"/>
    <w:qFormat/>
    <w:uiPriority w:val="99"/>
    <w:rPr>
      <w:rFonts w:ascii="Times New Roman" w:hAnsi="Times New Roman" w:eastAsia="宋体" w:cs="Times New Roman"/>
      <w:sz w:val="24"/>
      <w:szCs w:val="24"/>
    </w:rPr>
  </w:style>
  <w:style w:type="character" w:customStyle="1" w:styleId="420">
    <w:name w:val="style91"/>
    <w:qFormat/>
    <w:uiPriority w:val="99"/>
    <w:rPr>
      <w:color w:val="333333"/>
    </w:rPr>
  </w:style>
  <w:style w:type="character" w:customStyle="1" w:styleId="421">
    <w:name w:val="Normal Indent Char Char"/>
    <w:qFormat/>
    <w:uiPriority w:val="99"/>
    <w:rPr>
      <w:rFonts w:eastAsia="宋体"/>
      <w:kern w:val="2"/>
      <w:sz w:val="21"/>
      <w:lang w:val="en-US" w:eastAsia="zh-CN"/>
    </w:rPr>
  </w:style>
  <w:style w:type="character" w:customStyle="1" w:styleId="422">
    <w:name w:val="large1"/>
    <w:qFormat/>
    <w:uiPriority w:val="99"/>
    <w:rPr>
      <w:rFonts w:ascii="宋体" w:hAnsi="宋体" w:eastAsia="宋体"/>
      <w:sz w:val="21"/>
    </w:rPr>
  </w:style>
  <w:style w:type="character" w:customStyle="1" w:styleId="423">
    <w:name w:val="Char Char5"/>
    <w:qFormat/>
    <w:uiPriority w:val="99"/>
    <w:rPr>
      <w:rFonts w:ascii="宋体" w:hAnsi="Courier New" w:eastAsia="宋体"/>
      <w:kern w:val="2"/>
      <w:sz w:val="21"/>
      <w:lang w:val="en-US" w:eastAsia="zh-CN"/>
    </w:rPr>
  </w:style>
  <w:style w:type="character" w:customStyle="1" w:styleId="424">
    <w:name w:val="页眉 Char1"/>
    <w:qFormat/>
    <w:uiPriority w:val="99"/>
    <w:rPr>
      <w:rFonts w:eastAsia="宋体"/>
      <w:kern w:val="2"/>
      <w:sz w:val="18"/>
      <w:lang w:val="en-US" w:eastAsia="zh-CN"/>
    </w:rPr>
  </w:style>
  <w:style w:type="character" w:customStyle="1" w:styleId="425">
    <w:name w:val="页脚 Char1"/>
    <w:qFormat/>
    <w:uiPriority w:val="99"/>
    <w:rPr>
      <w:rFonts w:eastAsia="宋体"/>
      <w:kern w:val="2"/>
      <w:sz w:val="18"/>
      <w:lang w:val="en-US" w:eastAsia="zh-CN"/>
    </w:rPr>
  </w:style>
  <w:style w:type="character" w:customStyle="1" w:styleId="426">
    <w:name w:val="普通文字 Char1 Char"/>
    <w:qFormat/>
    <w:uiPriority w:val="99"/>
    <w:rPr>
      <w:rFonts w:ascii="宋体" w:hAnsi="Courier New" w:eastAsia="宋体"/>
      <w:kern w:val="2"/>
      <w:sz w:val="24"/>
      <w:lang w:val="en-US" w:eastAsia="zh-CN"/>
    </w:rPr>
  </w:style>
  <w:style w:type="character" w:customStyle="1" w:styleId="427">
    <w:name w:val="表格 Char Char"/>
    <w:link w:val="212"/>
    <w:qFormat/>
    <w:locked/>
    <w:uiPriority w:val="99"/>
    <w:rPr>
      <w:rFonts w:ascii="宋体" w:hAnsi="宋体" w:eastAsia="宋体"/>
    </w:rPr>
  </w:style>
  <w:style w:type="character" w:customStyle="1" w:styleId="428">
    <w:name w:val="Table Text Char1"/>
    <w:link w:val="154"/>
    <w:qFormat/>
    <w:locked/>
    <w:uiPriority w:val="99"/>
    <w:rPr>
      <w:rFonts w:ascii="Times New Roman" w:hAnsi="Times New Roman" w:eastAsia="宋体"/>
      <w:kern w:val="0"/>
      <w:sz w:val="24"/>
    </w:rPr>
  </w:style>
  <w:style w:type="character" w:customStyle="1" w:styleId="429">
    <w:name w:val="Char Char8"/>
    <w:qFormat/>
    <w:uiPriority w:val="99"/>
    <w:rPr>
      <w:rFonts w:eastAsia="宋体"/>
      <w:b/>
      <w:sz w:val="24"/>
      <w:lang w:eastAsia="zh-CN"/>
    </w:rPr>
  </w:style>
  <w:style w:type="character" w:customStyle="1" w:styleId="430">
    <w:name w:val="正文缩进 Char"/>
    <w:qFormat/>
    <w:uiPriority w:val="99"/>
    <w:rPr>
      <w:rFonts w:eastAsia="宋体"/>
      <w:kern w:val="2"/>
      <w:sz w:val="21"/>
      <w:lang w:val="en-US" w:eastAsia="zh-CN"/>
    </w:rPr>
  </w:style>
  <w:style w:type="character" w:customStyle="1" w:styleId="431">
    <w:name w:val="标准正文格式 Char"/>
    <w:link w:val="228"/>
    <w:qFormat/>
    <w:locked/>
    <w:uiPriority w:val="99"/>
    <w:rPr>
      <w:rFonts w:ascii="宋体" w:hAnsi="Times New Roman" w:eastAsia="仿宋_GB2312"/>
      <w:color w:val="000000"/>
      <w:kern w:val="0"/>
      <w:sz w:val="20"/>
    </w:rPr>
  </w:style>
  <w:style w:type="character" w:customStyle="1" w:styleId="432">
    <w:name w:val="ca-131"/>
    <w:autoRedefine/>
    <w:qFormat/>
    <w:uiPriority w:val="99"/>
    <w:rPr>
      <w:rFonts w:ascii="仿宋_GB2312" w:eastAsia="仿宋_GB2312"/>
      <w:b/>
      <w:color w:val="000000"/>
      <w:spacing w:val="-20"/>
      <w:sz w:val="24"/>
    </w:rPr>
  </w:style>
  <w:style w:type="character" w:customStyle="1" w:styleId="433">
    <w:name w:val="正文1 Char"/>
    <w:link w:val="235"/>
    <w:qFormat/>
    <w:locked/>
    <w:uiPriority w:val="99"/>
    <w:rPr>
      <w:rFonts w:ascii="宋体" w:hAnsi="宋体" w:eastAsia="宋体"/>
      <w:kern w:val="0"/>
      <w:sz w:val="20"/>
    </w:rPr>
  </w:style>
  <w:style w:type="character" w:customStyle="1" w:styleId="434">
    <w:name w:val="pt141"/>
    <w:qFormat/>
    <w:uiPriority w:val="99"/>
    <w:rPr>
      <w:color w:val="330066"/>
      <w:sz w:val="22"/>
    </w:rPr>
  </w:style>
  <w:style w:type="character" w:customStyle="1" w:styleId="435">
    <w:name w:val="dandyren_title1"/>
    <w:qFormat/>
    <w:uiPriority w:val="99"/>
    <w:rPr>
      <w:b/>
      <w:color w:val="FF6633"/>
      <w:sz w:val="18"/>
    </w:rPr>
  </w:style>
  <w:style w:type="character" w:customStyle="1" w:styleId="436">
    <w:name w:val="gray6"/>
    <w:basedOn w:val="82"/>
    <w:qFormat/>
    <w:uiPriority w:val="99"/>
    <w:rPr>
      <w:rFonts w:cs="Times New Roman"/>
    </w:rPr>
  </w:style>
  <w:style w:type="character" w:customStyle="1" w:styleId="437">
    <w:name w:val="blue1"/>
    <w:basedOn w:val="82"/>
    <w:qFormat/>
    <w:uiPriority w:val="99"/>
    <w:rPr>
      <w:rFonts w:cs="Times New Roman"/>
    </w:rPr>
  </w:style>
  <w:style w:type="character" w:customStyle="1" w:styleId="438">
    <w:name w:val="font21"/>
    <w:qFormat/>
    <w:uiPriority w:val="99"/>
    <w:rPr>
      <w:rFonts w:ascii="宋体" w:hAnsi="宋体" w:eastAsia="宋体"/>
      <w:kern w:val="2"/>
      <w:sz w:val="28"/>
      <w:lang w:val="en-US" w:eastAsia="zh-CN"/>
    </w:rPr>
  </w:style>
  <w:style w:type="character" w:customStyle="1" w:styleId="439">
    <w:name w:val="style36"/>
    <w:basedOn w:val="82"/>
    <w:qFormat/>
    <w:uiPriority w:val="99"/>
    <w:rPr>
      <w:rFonts w:cs="Times New Roman"/>
    </w:rPr>
  </w:style>
  <w:style w:type="character" w:customStyle="1" w:styleId="440">
    <w:name w:val="Ò³Ã¼ Char Char"/>
    <w:qFormat/>
    <w:uiPriority w:val="99"/>
    <w:rPr>
      <w:rFonts w:eastAsia="宋体"/>
      <w:kern w:val="2"/>
      <w:sz w:val="18"/>
      <w:lang w:val="en-US" w:eastAsia="zh-CN"/>
    </w:rPr>
  </w:style>
  <w:style w:type="character" w:customStyle="1" w:styleId="441">
    <w:name w:val="Footer-Even Char"/>
    <w:qFormat/>
    <w:uiPriority w:val="99"/>
    <w:rPr>
      <w:rFonts w:eastAsia="宋体"/>
      <w:kern w:val="2"/>
      <w:sz w:val="18"/>
      <w:lang w:val="en-US" w:eastAsia="zh-CN"/>
    </w:rPr>
  </w:style>
  <w:style w:type="character" w:customStyle="1" w:styleId="442">
    <w:name w:val="hei16b1"/>
    <w:qFormat/>
    <w:uiPriority w:val="99"/>
    <w:rPr>
      <w:rFonts w:ascii="Arial" w:hAnsi="Arial"/>
      <w:b/>
      <w:color w:val="000000"/>
      <w:sz w:val="24"/>
    </w:rPr>
  </w:style>
  <w:style w:type="character" w:customStyle="1" w:styleId="443">
    <w:name w:val="style5"/>
    <w:basedOn w:val="82"/>
    <w:qFormat/>
    <w:uiPriority w:val="99"/>
    <w:rPr>
      <w:rFonts w:cs="Times New Roman"/>
    </w:rPr>
  </w:style>
  <w:style w:type="character" w:customStyle="1" w:styleId="444">
    <w:name w:val="style6"/>
    <w:basedOn w:val="82"/>
    <w:qFormat/>
    <w:uiPriority w:val="99"/>
    <w:rPr>
      <w:rFonts w:cs="Times New Roman"/>
    </w:rPr>
  </w:style>
  <w:style w:type="character" w:customStyle="1" w:styleId="445">
    <w:name w:val="无间隔 Char"/>
    <w:link w:val="265"/>
    <w:qFormat/>
    <w:locked/>
    <w:uiPriority w:val="99"/>
    <w:rPr>
      <w:rFonts w:ascii="Calibri" w:hAnsi="Calibri"/>
      <w:sz w:val="22"/>
    </w:rPr>
  </w:style>
  <w:style w:type="character" w:customStyle="1" w:styleId="446">
    <w:name w:val="样式2 Char"/>
    <w:link w:val="268"/>
    <w:qFormat/>
    <w:locked/>
    <w:uiPriority w:val="99"/>
    <w:rPr>
      <w:rFonts w:ascii="仿宋_GB2312" w:hAnsi="仿宋" w:eastAsia="仿宋_GB2312"/>
      <w:kern w:val="0"/>
      <w:sz w:val="20"/>
    </w:rPr>
  </w:style>
  <w:style w:type="character" w:customStyle="1" w:styleId="447">
    <w:name w:val="文档结构图 Char2"/>
    <w:qFormat/>
    <w:uiPriority w:val="99"/>
    <w:rPr>
      <w:rFonts w:eastAsia="宋体"/>
      <w:kern w:val="2"/>
      <w:sz w:val="24"/>
      <w:lang w:val="en-US" w:eastAsia="zh-CN"/>
    </w:rPr>
  </w:style>
  <w:style w:type="character" w:customStyle="1" w:styleId="448">
    <w:name w:val="标题 Char2"/>
    <w:qFormat/>
    <w:uiPriority w:val="99"/>
    <w:rPr>
      <w:rFonts w:eastAsia="宋体"/>
      <w:b/>
      <w:sz w:val="24"/>
      <w:lang w:eastAsia="zh-CN"/>
    </w:rPr>
  </w:style>
  <w:style w:type="character" w:customStyle="1" w:styleId="449">
    <w:name w:val="正文文本 2 Char2"/>
    <w:qFormat/>
    <w:uiPriority w:val="99"/>
    <w:rPr>
      <w:rFonts w:eastAsia="宋体"/>
      <w:kern w:val="2"/>
      <w:sz w:val="24"/>
      <w:lang w:val="en-US" w:eastAsia="zh-CN"/>
    </w:rPr>
  </w:style>
  <w:style w:type="character" w:customStyle="1" w:styleId="450">
    <w:name w:val="批注主题 Char2"/>
    <w:qFormat/>
    <w:uiPriority w:val="99"/>
    <w:rPr>
      <w:rFonts w:eastAsia="宋体"/>
      <w:b/>
      <w:kern w:val="2"/>
      <w:sz w:val="24"/>
      <w:lang w:val="en-US" w:eastAsia="zh-CN"/>
    </w:rPr>
  </w:style>
  <w:style w:type="character" w:customStyle="1" w:styleId="451">
    <w:name w:val="日期 Char2"/>
    <w:qFormat/>
    <w:uiPriority w:val="99"/>
    <w:rPr>
      <w:rFonts w:ascii="宋体"/>
      <w:kern w:val="2"/>
      <w:sz w:val="21"/>
      <w:lang w:val="zh-CN"/>
    </w:rPr>
  </w:style>
  <w:style w:type="character" w:customStyle="1" w:styleId="452">
    <w:name w:val="文档结构图 Char1"/>
    <w:qFormat/>
    <w:uiPriority w:val="99"/>
    <w:rPr>
      <w:rFonts w:eastAsia="宋体"/>
      <w:kern w:val="2"/>
      <w:sz w:val="24"/>
      <w:lang w:val="en-US" w:eastAsia="zh-CN"/>
    </w:rPr>
  </w:style>
  <w:style w:type="character" w:customStyle="1" w:styleId="453">
    <w:name w:val="标题 Char1"/>
    <w:qFormat/>
    <w:uiPriority w:val="99"/>
    <w:rPr>
      <w:rFonts w:eastAsia="宋体"/>
      <w:b/>
      <w:sz w:val="24"/>
      <w:lang w:eastAsia="zh-CN"/>
    </w:rPr>
  </w:style>
  <w:style w:type="character" w:customStyle="1" w:styleId="454">
    <w:name w:val="正文文本 2 Char1"/>
    <w:qFormat/>
    <w:uiPriority w:val="99"/>
    <w:rPr>
      <w:rFonts w:eastAsia="宋体"/>
      <w:kern w:val="2"/>
      <w:sz w:val="24"/>
      <w:lang w:val="en-US" w:eastAsia="zh-CN"/>
    </w:rPr>
  </w:style>
  <w:style w:type="character" w:customStyle="1" w:styleId="455">
    <w:name w:val="批注主题 Char1"/>
    <w:qFormat/>
    <w:uiPriority w:val="99"/>
    <w:rPr>
      <w:rFonts w:eastAsia="宋体"/>
      <w:b/>
      <w:kern w:val="2"/>
      <w:sz w:val="24"/>
      <w:lang w:val="en-US" w:eastAsia="zh-CN"/>
    </w:rPr>
  </w:style>
  <w:style w:type="character" w:customStyle="1" w:styleId="456">
    <w:name w:val="日期 Char1"/>
    <w:qFormat/>
    <w:uiPriority w:val="99"/>
    <w:rPr>
      <w:rFonts w:ascii="宋体"/>
      <w:kern w:val="2"/>
      <w:sz w:val="21"/>
      <w:lang w:val="zh-CN"/>
    </w:rPr>
  </w:style>
  <w:style w:type="character" w:customStyle="1" w:styleId="457">
    <w:name w:val="Char Char2"/>
    <w:qFormat/>
    <w:uiPriority w:val="99"/>
    <w:rPr>
      <w:rFonts w:ascii="宋体" w:hAnsi="Courier New" w:eastAsia="宋体"/>
      <w:kern w:val="2"/>
      <w:sz w:val="21"/>
      <w:lang w:val="en-US" w:eastAsia="zh-CN"/>
    </w:rPr>
  </w:style>
  <w:style w:type="character" w:customStyle="1" w:styleId="458">
    <w:name w:val="Char Char51"/>
    <w:qFormat/>
    <w:uiPriority w:val="99"/>
    <w:rPr>
      <w:rFonts w:ascii="宋体" w:hAnsi="Courier New" w:eastAsia="宋体"/>
      <w:kern w:val="2"/>
      <w:sz w:val="21"/>
      <w:lang w:val="en-US" w:eastAsia="zh-CN"/>
    </w:rPr>
  </w:style>
  <w:style w:type="character" w:customStyle="1" w:styleId="459">
    <w:name w:val="Char Char81"/>
    <w:qFormat/>
    <w:uiPriority w:val="99"/>
    <w:rPr>
      <w:rFonts w:ascii="宋体" w:hAnsi="宋体" w:eastAsia="宋体"/>
      <w:b/>
      <w:sz w:val="24"/>
      <w:lang w:eastAsia="zh-CN"/>
    </w:rPr>
  </w:style>
  <w:style w:type="character" w:customStyle="1" w:styleId="460">
    <w:name w:val="普通文字 Char4"/>
    <w:qFormat/>
    <w:uiPriority w:val="99"/>
    <w:rPr>
      <w:rFonts w:ascii="宋体" w:hAnsi="Courier New" w:eastAsia="宋体"/>
      <w:kern w:val="2"/>
      <w:sz w:val="21"/>
      <w:lang w:val="en-US" w:eastAsia="zh-CN"/>
    </w:rPr>
  </w:style>
  <w:style w:type="character" w:customStyle="1" w:styleId="461">
    <w:name w:val="font11"/>
    <w:qFormat/>
    <w:uiPriority w:val="99"/>
    <w:rPr>
      <w:rFonts w:ascii="宋体" w:hAnsi="宋体" w:eastAsia="宋体"/>
      <w:color w:val="000000"/>
      <w:sz w:val="20"/>
    </w:rPr>
  </w:style>
  <w:style w:type="character" w:customStyle="1" w:styleId="462">
    <w:name w:val="marklong"/>
    <w:basedOn w:val="82"/>
    <w:qFormat/>
    <w:uiPriority w:val="99"/>
    <w:rPr>
      <w:rFonts w:cs="Times New Roman"/>
    </w:rPr>
  </w:style>
  <w:style w:type="character" w:customStyle="1" w:styleId="463">
    <w:name w:val="Ò³Ã¼ Char Char1"/>
    <w:qFormat/>
    <w:uiPriority w:val="99"/>
    <w:rPr>
      <w:rFonts w:eastAsia="宋体"/>
      <w:kern w:val="2"/>
      <w:sz w:val="18"/>
      <w:lang w:val="en-US" w:eastAsia="zh-CN"/>
    </w:rPr>
  </w:style>
  <w:style w:type="character" w:customStyle="1" w:styleId="464">
    <w:name w:val="标准正文 Char"/>
    <w:link w:val="254"/>
    <w:qFormat/>
    <w:locked/>
    <w:uiPriority w:val="99"/>
    <w:rPr>
      <w:rFonts w:ascii="Arial" w:hAnsi="Arial" w:eastAsia="宋体"/>
      <w:b/>
      <w:sz w:val="20"/>
    </w:rPr>
  </w:style>
  <w:style w:type="character" w:customStyle="1" w:styleId="465">
    <w:name w:val="列出段落 Char"/>
    <w:link w:val="274"/>
    <w:qFormat/>
    <w:locked/>
    <w:uiPriority w:val="99"/>
    <w:rPr>
      <w:rFonts w:ascii="Times New Roman" w:hAnsi="Times New Roman" w:eastAsia="楷体_GB2312"/>
      <w:sz w:val="24"/>
    </w:rPr>
  </w:style>
  <w:style w:type="character" w:customStyle="1" w:styleId="466">
    <w:name w:val="样式1 Char"/>
    <w:link w:val="166"/>
    <w:qFormat/>
    <w:locked/>
    <w:uiPriority w:val="99"/>
    <w:rPr>
      <w:rFonts w:ascii="宋体" w:hAnsi="宋体" w:eastAsia="宋体"/>
      <w:kern w:val="0"/>
      <w:sz w:val="20"/>
    </w:rPr>
  </w:style>
  <w:style w:type="character" w:customStyle="1" w:styleId="467">
    <w:name w:val="正文2 Char Char"/>
    <w:qFormat/>
    <w:uiPriority w:val="99"/>
    <w:rPr>
      <w:rFonts w:ascii="宋体" w:hAnsi="宋体" w:eastAsia="宋体"/>
      <w:kern w:val="2"/>
      <w:sz w:val="24"/>
      <w:lang w:val="en-US" w:eastAsia="zh-CN"/>
    </w:rPr>
  </w:style>
  <w:style w:type="character" w:customStyle="1" w:styleId="468">
    <w:name w:val="Char Char12"/>
    <w:qFormat/>
    <w:uiPriority w:val="99"/>
    <w:rPr>
      <w:kern w:val="2"/>
      <w:sz w:val="24"/>
    </w:rPr>
  </w:style>
  <w:style w:type="character" w:customStyle="1" w:styleId="469">
    <w:name w:val="哈哈正文 Char"/>
    <w:link w:val="361"/>
    <w:qFormat/>
    <w:locked/>
    <w:uiPriority w:val="99"/>
    <w:rPr>
      <w:rFonts w:ascii="宋体" w:hAnsi="宋体" w:eastAsia="宋体"/>
      <w:sz w:val="24"/>
    </w:rPr>
  </w:style>
  <w:style w:type="character" w:customStyle="1" w:styleId="470">
    <w:name w:val="样式3 Char"/>
    <w:link w:val="364"/>
    <w:qFormat/>
    <w:locked/>
    <w:uiPriority w:val="99"/>
    <w:rPr>
      <w:rFonts w:ascii="仿宋_GB2312" w:hAnsi="仿宋" w:eastAsia="仿宋_GB2312"/>
      <w:b/>
      <w:color w:val="000000"/>
      <w:sz w:val="28"/>
      <w:szCs w:val="28"/>
    </w:rPr>
  </w:style>
  <w:style w:type="character" w:customStyle="1" w:styleId="471">
    <w:name w:val="ca-91"/>
    <w:qFormat/>
    <w:uiPriority w:val="99"/>
    <w:rPr>
      <w:rFonts w:ascii="宋体" w:hAnsi="宋体" w:eastAsia="宋体"/>
      <w:sz w:val="21"/>
    </w:rPr>
  </w:style>
  <w:style w:type="character" w:customStyle="1" w:styleId="472">
    <w:name w:val="正文非缩进 Char3"/>
    <w:qFormat/>
    <w:uiPriority w:val="99"/>
    <w:rPr>
      <w:rFonts w:ascii="宋体" w:eastAsia="宋体"/>
      <w:snapToGrid w:val="0"/>
      <w:color w:val="000000"/>
      <w:kern w:val="28"/>
      <w:sz w:val="28"/>
      <w:lang w:val="en-US" w:eastAsia="zh-CN"/>
    </w:rPr>
  </w:style>
  <w:style w:type="character" w:customStyle="1" w:styleId="473">
    <w:name w:val="font01"/>
    <w:qFormat/>
    <w:uiPriority w:val="99"/>
    <w:rPr>
      <w:rFonts w:ascii="Arial" w:hAnsi="Arial"/>
      <w:color w:val="000000"/>
      <w:sz w:val="20"/>
    </w:rPr>
  </w:style>
  <w:style w:type="character" w:customStyle="1" w:styleId="474">
    <w:name w:val="test1"/>
    <w:qFormat/>
    <w:uiPriority w:val="99"/>
    <w:rPr>
      <w:rFonts w:ascii="宋体" w:hAnsi="宋体" w:eastAsia="宋体"/>
      <w:color w:val="000000"/>
      <w:sz w:val="21"/>
      <w:u w:val="none"/>
    </w:rPr>
  </w:style>
  <w:style w:type="character" w:customStyle="1" w:styleId="475">
    <w:name w:val="带编号样式 Char"/>
    <w:link w:val="368"/>
    <w:qFormat/>
    <w:locked/>
    <w:uiPriority w:val="99"/>
    <w:rPr>
      <w:rFonts w:ascii="仿宋_GB2312" w:hAnsi="Calibri" w:eastAsia="仿宋_GB2312"/>
      <w:color w:val="000000"/>
      <w:sz w:val="24"/>
    </w:rPr>
  </w:style>
  <w:style w:type="character" w:customStyle="1" w:styleId="476">
    <w:name w:val="正文文本 Char1"/>
    <w:qFormat/>
    <w:uiPriority w:val="99"/>
    <w:rPr>
      <w:rFonts w:eastAsia="宋体"/>
      <w:kern w:val="2"/>
      <w:sz w:val="21"/>
      <w:lang w:val="en-US" w:eastAsia="zh-CN"/>
    </w:rPr>
  </w:style>
  <w:style w:type="character" w:customStyle="1" w:styleId="477">
    <w:name w:val="公文正文 Char"/>
    <w:link w:val="370"/>
    <w:qFormat/>
    <w:locked/>
    <w:uiPriority w:val="99"/>
    <w:rPr>
      <w:rFonts w:ascii="仿宋_GB2312" w:eastAsia="仿宋_GB2312"/>
      <w:sz w:val="24"/>
    </w:rPr>
  </w:style>
  <w:style w:type="character" w:customStyle="1" w:styleId="478">
    <w:name w:val="font41"/>
    <w:qFormat/>
    <w:uiPriority w:val="99"/>
    <w:rPr>
      <w:rFonts w:ascii="Calibri" w:hAnsi="Calibri"/>
      <w:color w:val="000000"/>
      <w:sz w:val="20"/>
    </w:rPr>
  </w:style>
  <w:style w:type="character" w:customStyle="1" w:styleId="479">
    <w:name w:val="h Char Char"/>
    <w:qFormat/>
    <w:uiPriority w:val="99"/>
    <w:rPr>
      <w:rFonts w:eastAsia="宋体"/>
      <w:kern w:val="2"/>
      <w:sz w:val="18"/>
      <w:lang w:val="en-US" w:eastAsia="zh-CN"/>
    </w:rPr>
  </w:style>
  <w:style w:type="character" w:customStyle="1" w:styleId="480">
    <w:name w:val="列出段落字符"/>
    <w:qFormat/>
    <w:uiPriority w:val="99"/>
    <w:rPr>
      <w:rFonts w:ascii="Calibri" w:hAnsi="Calibri"/>
      <w:kern w:val="2"/>
      <w:sz w:val="22"/>
    </w:rPr>
  </w:style>
  <w:style w:type="character" w:customStyle="1" w:styleId="481">
    <w:name w:val="正文首行缩进（ACK） Char Char"/>
    <w:link w:val="378"/>
    <w:qFormat/>
    <w:locked/>
    <w:uiPriority w:val="99"/>
    <w:rPr>
      <w:rFonts w:ascii="Arial" w:hAnsi="Arial" w:eastAsia="宋体"/>
      <w:sz w:val="21"/>
    </w:rPr>
  </w:style>
  <w:style w:type="character" w:customStyle="1" w:styleId="482">
    <w:name w:val="apple-converted-space"/>
    <w:qFormat/>
    <w:uiPriority w:val="99"/>
  </w:style>
  <w:style w:type="character" w:customStyle="1" w:styleId="483">
    <w:name w:val="副标题 Char1"/>
    <w:basedOn w:val="82"/>
    <w:qFormat/>
    <w:uiPriority w:val="99"/>
    <w:rPr>
      <w:rFonts w:ascii="Calibri Light" w:hAnsi="Calibri Light" w:eastAsia="宋体" w:cs="黑体"/>
      <w:b/>
      <w:bCs/>
      <w:kern w:val="28"/>
      <w:sz w:val="32"/>
      <w:szCs w:val="32"/>
    </w:rPr>
  </w:style>
  <w:style w:type="table" w:customStyle="1" w:styleId="484">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5">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6">
    <w:name w:val="tpc_content1"/>
    <w:qFormat/>
    <w:uiPriority w:val="99"/>
    <w:rPr>
      <w:sz w:val="20"/>
    </w:rPr>
  </w:style>
  <w:style w:type="paragraph" w:customStyle="1" w:styleId="487">
    <w:name w:val="智业正文"/>
    <w:basedOn w:val="1"/>
    <w:link w:val="488"/>
    <w:qFormat/>
    <w:uiPriority w:val="99"/>
    <w:pPr>
      <w:ind w:firstLine="200" w:firstLineChars="200"/>
    </w:pPr>
    <w:rPr>
      <w:rFonts w:ascii="仿宋_GB2312" w:eastAsia="仿宋_GB2312"/>
      <w:sz w:val="28"/>
      <w:szCs w:val="20"/>
      <w:lang w:val="zh-CN"/>
    </w:rPr>
  </w:style>
  <w:style w:type="character" w:customStyle="1" w:styleId="488">
    <w:name w:val="智业正文 Char"/>
    <w:link w:val="487"/>
    <w:qFormat/>
    <w:locked/>
    <w:uiPriority w:val="99"/>
    <w:rPr>
      <w:rFonts w:ascii="仿宋_GB2312" w:eastAsia="仿宋_GB2312"/>
      <w:kern w:val="2"/>
      <w:sz w:val="28"/>
      <w:lang w:val="zh-CN" w:eastAsia="zh-CN"/>
    </w:rPr>
  </w:style>
  <w:style w:type="paragraph" w:customStyle="1" w:styleId="489">
    <w:name w:val="列出段落2"/>
    <w:basedOn w:val="1"/>
    <w:qFormat/>
    <w:uiPriority w:val="99"/>
    <w:pPr>
      <w:ind w:firstLine="420" w:firstLineChars="200"/>
    </w:pPr>
    <w:rPr>
      <w:rFonts w:eastAsia="微软雅黑"/>
    </w:rPr>
  </w:style>
  <w:style w:type="paragraph" w:customStyle="1" w:styleId="490">
    <w:name w:val="列出段落3"/>
    <w:basedOn w:val="1"/>
    <w:link w:val="572"/>
    <w:qFormat/>
    <w:uiPriority w:val="99"/>
    <w:pPr>
      <w:ind w:firstLine="420" w:firstLineChars="200"/>
    </w:pPr>
  </w:style>
  <w:style w:type="paragraph" w:customStyle="1" w:styleId="491">
    <w:name w:val="样式 正文缩进 + 首行缩进:  2 字符"/>
    <w:basedOn w:val="16"/>
    <w:qFormat/>
    <w:uiPriority w:val="99"/>
    <w:pPr>
      <w:widowControl w:val="0"/>
      <w:spacing w:line="360" w:lineRule="auto"/>
      <w:ind w:firstLine="200" w:firstLineChars="200"/>
    </w:pPr>
    <w:rPr>
      <w:rFonts w:ascii="Times New Roman" w:cs="宋体"/>
      <w:color w:val="auto"/>
      <w:kern w:val="2"/>
      <w:sz w:val="24"/>
    </w:rPr>
  </w:style>
  <w:style w:type="paragraph" w:customStyle="1" w:styleId="492">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3">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4">
    <w:name w:val="Char1 Char Char Char Char Char Char"/>
    <w:basedOn w:val="1"/>
    <w:qFormat/>
    <w:uiPriority w:val="99"/>
    <w:pPr>
      <w:adjustRightInd w:val="0"/>
      <w:snapToGrid w:val="0"/>
    </w:pPr>
    <w:rPr>
      <w:rFonts w:ascii="Tahoma" w:hAnsi="Tahoma"/>
      <w:sz w:val="24"/>
      <w:szCs w:val="20"/>
    </w:rPr>
  </w:style>
  <w:style w:type="character" w:customStyle="1" w:styleId="495">
    <w:name w:val="正文缩进 Char1"/>
    <w:qFormat/>
    <w:uiPriority w:val="99"/>
    <w:rPr>
      <w:kern w:val="2"/>
      <w:sz w:val="21"/>
    </w:rPr>
  </w:style>
  <w:style w:type="paragraph" w:customStyle="1" w:styleId="496">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7">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8">
    <w:name w:val="1.1.1Head2"/>
    <w:qFormat/>
    <w:uiPriority w:val="99"/>
    <w:pPr>
      <w:numPr>
        <w:ilvl w:val="2"/>
        <w:numId w:val="19"/>
      </w:numPr>
      <w:spacing w:before="28" w:after="28"/>
      <w:outlineLvl w:val="2"/>
    </w:pPr>
    <w:rPr>
      <w:rFonts w:ascii="Arial" w:hAnsi="Arial" w:eastAsia="宋体" w:cs="Times New Roman"/>
      <w:b/>
      <w:lang w:val="en-US" w:eastAsia="en-US" w:bidi="ar-SA"/>
    </w:rPr>
  </w:style>
  <w:style w:type="paragraph" w:customStyle="1" w:styleId="499">
    <w:name w:val="1.1.1.1Heading3"/>
    <w:basedOn w:val="4"/>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500">
    <w:name w:val="RFI text from 3rd Level"/>
    <w:basedOn w:val="501"/>
    <w:qFormat/>
    <w:uiPriority w:val="99"/>
    <w:pPr>
      <w:numPr>
        <w:ilvl w:val="0"/>
        <w:numId w:val="0"/>
      </w:numPr>
      <w:tabs>
        <w:tab w:val="left" w:pos="360"/>
        <w:tab w:val="left" w:pos="720"/>
        <w:tab w:val="left" w:pos="1080"/>
        <w:tab w:val="left" w:pos="1620"/>
      </w:tabs>
    </w:pPr>
    <w:rPr>
      <w:b w:val="0"/>
      <w:lang w:eastAsia="zh-CN"/>
    </w:rPr>
  </w:style>
  <w:style w:type="paragraph" w:customStyle="1" w:styleId="501">
    <w:name w:val="RFI text from 2nd Level"/>
    <w:basedOn w:val="492"/>
    <w:qFormat/>
    <w:uiPriority w:val="99"/>
    <w:pPr>
      <w:numPr>
        <w:ilvl w:val="1"/>
        <w:numId w:val="21"/>
      </w:numPr>
      <w:tabs>
        <w:tab w:val="left" w:pos="1620"/>
        <w:tab w:val="clear" w:pos="1440"/>
      </w:tabs>
      <w:ind w:left="1620" w:hanging="360"/>
    </w:pPr>
    <w:rPr>
      <w:b/>
      <w:bCs/>
      <w:color w:val="auto"/>
    </w:rPr>
  </w:style>
  <w:style w:type="paragraph" w:customStyle="1" w:styleId="502">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3">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4">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5">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6">
    <w:name w:val="Head1"/>
    <w:qFormat/>
    <w:uiPriority w:val="99"/>
    <w:pPr>
      <w:numPr>
        <w:ilvl w:val="1"/>
        <w:numId w:val="23"/>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507">
    <w:name w:val="Head2"/>
    <w:qFormat/>
    <w:uiPriority w:val="99"/>
    <w:pPr>
      <w:numPr>
        <w:ilvl w:val="2"/>
        <w:numId w:val="23"/>
      </w:numPr>
      <w:spacing w:before="28" w:after="28"/>
      <w:outlineLvl w:val="2"/>
    </w:pPr>
    <w:rPr>
      <w:rFonts w:ascii="Arial" w:hAnsi="Arial" w:eastAsia="宋体" w:cs="Times New Roman"/>
      <w:b/>
      <w:lang w:val="en-US" w:eastAsia="en-US" w:bidi="ar-SA"/>
    </w:rPr>
  </w:style>
  <w:style w:type="paragraph" w:customStyle="1" w:styleId="508">
    <w:name w:val="Level 1: a."/>
    <w:qFormat/>
    <w:uiPriority w:val="99"/>
    <w:pPr>
      <w:numPr>
        <w:ilvl w:val="3"/>
        <w:numId w:val="23"/>
      </w:numPr>
      <w:tabs>
        <w:tab w:val="clear" w:pos="720"/>
      </w:tabs>
      <w:spacing w:before="72" w:after="72"/>
      <w:jc w:val="both"/>
      <w:outlineLvl w:val="3"/>
    </w:pPr>
    <w:rPr>
      <w:rFonts w:ascii="Arial" w:hAnsi="Arial" w:eastAsia="宋体" w:cs="Times New Roman"/>
      <w:lang w:val="en-US" w:eastAsia="en-US" w:bidi="ar-SA"/>
    </w:rPr>
  </w:style>
  <w:style w:type="paragraph" w:customStyle="1" w:styleId="509">
    <w:name w:val="Level 2: 1."/>
    <w:qFormat/>
    <w:uiPriority w:val="99"/>
    <w:pPr>
      <w:numPr>
        <w:ilvl w:val="4"/>
        <w:numId w:val="23"/>
      </w:numPr>
      <w:spacing w:before="72" w:after="72"/>
      <w:jc w:val="both"/>
      <w:outlineLvl w:val="4"/>
    </w:pPr>
    <w:rPr>
      <w:rFonts w:ascii="Arial" w:hAnsi="Arial" w:eastAsia="宋体" w:cs="Times New Roman"/>
      <w:lang w:val="en-US" w:eastAsia="en-US" w:bidi="ar-SA"/>
    </w:rPr>
  </w:style>
  <w:style w:type="paragraph" w:customStyle="1" w:styleId="510">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11">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2">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3">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4">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5">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6">
    <w:name w:val="RFI List 1"/>
    <w:basedOn w:val="492"/>
    <w:qFormat/>
    <w:uiPriority w:val="99"/>
    <w:pPr>
      <w:numPr>
        <w:numId w:val="0"/>
      </w:numPr>
      <w:tabs>
        <w:tab w:val="left" w:pos="360"/>
        <w:tab w:val="left" w:pos="1800"/>
      </w:tabs>
      <w:spacing w:before="240" w:after="160"/>
      <w:ind w:left="720" w:hanging="720"/>
      <w:outlineLvl w:val="0"/>
    </w:pPr>
    <w:rPr>
      <w:b/>
      <w:color w:val="auto"/>
    </w:rPr>
  </w:style>
  <w:style w:type="paragraph" w:customStyle="1" w:styleId="517">
    <w:name w:val="RFI Heading 4th Level"/>
    <w:basedOn w:val="492"/>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8">
    <w:name w:val="RFI List 2"/>
    <w:basedOn w:val="516"/>
    <w:qFormat/>
    <w:uiPriority w:val="99"/>
    <w:pPr>
      <w:numPr>
        <w:numId w:val="24"/>
      </w:numPr>
      <w:tabs>
        <w:tab w:val="left" w:pos="2304"/>
      </w:tabs>
      <w:ind w:left="720" w:hanging="720"/>
    </w:pPr>
    <w:rPr>
      <w:b w:val="0"/>
      <w:bCs/>
    </w:rPr>
  </w:style>
  <w:style w:type="paragraph" w:customStyle="1" w:styleId="519">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20">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21">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2">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3">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4">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5">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6">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7">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8">
    <w:name w:val="Style Body Text Indent 2 + 11 pt Line spacing:  1.5 lines"/>
    <w:basedOn w:val="43"/>
    <w:qFormat/>
    <w:uiPriority w:val="99"/>
    <w:pPr>
      <w:widowControl/>
      <w:tabs>
        <w:tab w:val="left" w:pos="900"/>
      </w:tabs>
      <w:snapToGrid w:val="0"/>
      <w:ind w:firstLine="0"/>
      <w:textAlignment w:val="auto"/>
    </w:pPr>
    <w:rPr>
      <w:rFonts w:hAnsi="宋体" w:eastAsia="仿宋"/>
      <w:sz w:val="22"/>
      <w:lang w:val="en-GB"/>
    </w:rPr>
  </w:style>
  <w:style w:type="paragraph" w:customStyle="1" w:styleId="529">
    <w:name w:val="Style Heading 3 + Line spacing:  1.5 lines"/>
    <w:basedOn w:val="4"/>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30">
    <w:name w:val="Achievement"/>
    <w:basedOn w:val="26"/>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31">
    <w:name w:val="Style Heading 3 + 11 pt Line spacing:  1.5 lines"/>
    <w:basedOn w:val="4"/>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2">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3">
    <w:name w:val="条目2"/>
    <w:basedOn w:val="38"/>
    <w:qFormat/>
    <w:uiPriority w:val="99"/>
    <w:pPr>
      <w:numPr>
        <w:ilvl w:val="0"/>
        <w:numId w:val="27"/>
      </w:numPr>
      <w:adjustRightInd w:val="0"/>
      <w:snapToGrid w:val="0"/>
    </w:pPr>
    <w:rPr>
      <w:rFonts w:eastAsia="仿宋" w:cs="Courier New"/>
      <w:color w:val="000000"/>
      <w:sz w:val="24"/>
      <w:szCs w:val="21"/>
    </w:rPr>
  </w:style>
  <w:style w:type="paragraph" w:customStyle="1" w:styleId="534">
    <w:name w:val="水印"/>
    <w:basedOn w:val="1"/>
    <w:qFormat/>
    <w:uiPriority w:val="99"/>
    <w:pPr>
      <w:adjustRightInd w:val="0"/>
      <w:snapToGrid w:val="0"/>
      <w:spacing w:line="240" w:lineRule="atLeast"/>
      <w:textAlignment w:val="baseline"/>
    </w:pPr>
    <w:rPr>
      <w:kern w:val="0"/>
      <w:szCs w:val="20"/>
    </w:rPr>
  </w:style>
  <w:style w:type="paragraph" w:customStyle="1" w:styleId="535">
    <w:name w:val="项目1"/>
    <w:basedOn w:val="16"/>
    <w:next w:val="16"/>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6">
    <w:name w:val="项目"/>
    <w:basedOn w:val="26"/>
    <w:next w:val="26"/>
    <w:qFormat/>
    <w:uiPriority w:val="99"/>
    <w:pPr>
      <w:numPr>
        <w:ilvl w:val="0"/>
        <w:numId w:val="28"/>
      </w:numPr>
      <w:autoSpaceDE/>
      <w:autoSpaceDN/>
      <w:snapToGrid w:val="0"/>
    </w:pPr>
    <w:rPr>
      <w:rFonts w:ascii="Times New Roman" w:eastAsia="仿宋"/>
      <w:kern w:val="0"/>
      <w:szCs w:val="20"/>
      <w:lang w:val="en-US"/>
    </w:rPr>
  </w:style>
  <w:style w:type="paragraph" w:customStyle="1" w:styleId="537">
    <w:name w:val="www序号1)"/>
    <w:basedOn w:val="1"/>
    <w:link w:val="539"/>
    <w:qFormat/>
    <w:uiPriority w:val="99"/>
    <w:pPr>
      <w:tabs>
        <w:tab w:val="left" w:pos="2160"/>
      </w:tabs>
      <w:adjustRightInd w:val="0"/>
      <w:snapToGrid w:val="0"/>
      <w:ind w:left="2160" w:hanging="420"/>
    </w:pPr>
    <w:rPr>
      <w:rFonts w:eastAsia="仿宋"/>
      <w:kern w:val="0"/>
      <w:sz w:val="24"/>
    </w:rPr>
  </w:style>
  <w:style w:type="paragraph" w:customStyle="1" w:styleId="538">
    <w:name w:val="www正文"/>
    <w:basedOn w:val="1"/>
    <w:qFormat/>
    <w:uiPriority w:val="99"/>
    <w:pPr>
      <w:adjustRightInd w:val="0"/>
      <w:snapToGrid w:val="0"/>
      <w:ind w:firstLine="480" w:firstLineChars="200"/>
    </w:pPr>
    <w:rPr>
      <w:sz w:val="24"/>
    </w:rPr>
  </w:style>
  <w:style w:type="character" w:customStyle="1" w:styleId="539">
    <w:name w:val="www序号1) Char"/>
    <w:link w:val="537"/>
    <w:qFormat/>
    <w:locked/>
    <w:uiPriority w:val="99"/>
    <w:rPr>
      <w:rFonts w:eastAsia="仿宋"/>
      <w:sz w:val="24"/>
    </w:rPr>
  </w:style>
  <w:style w:type="paragraph" w:customStyle="1" w:styleId="540">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41">
    <w:name w:val="样式 正文文本缩进 + 左侧:  2 字符 首行缩进:  2 字符"/>
    <w:basedOn w:val="28"/>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2">
    <w:name w:val="图中文字"/>
    <w:basedOn w:val="1"/>
    <w:qFormat/>
    <w:uiPriority w:val="99"/>
    <w:pPr>
      <w:adjustRightInd w:val="0"/>
      <w:snapToGrid w:val="0"/>
      <w:spacing w:line="240" w:lineRule="atLeast"/>
      <w:jc w:val="center"/>
    </w:pPr>
    <w:rPr>
      <w:sz w:val="24"/>
      <w:szCs w:val="20"/>
    </w:rPr>
  </w:style>
  <w:style w:type="paragraph" w:customStyle="1" w:styleId="543">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4">
    <w:name w:val="CSS1级正文 Char"/>
    <w:basedOn w:val="26"/>
    <w:qFormat/>
    <w:uiPriority w:val="99"/>
    <w:pPr>
      <w:autoSpaceDE/>
      <w:autoSpaceDN/>
      <w:snapToGrid w:val="0"/>
      <w:ind w:firstLine="480"/>
    </w:pPr>
    <w:rPr>
      <w:rFonts w:ascii="Times New Roman" w:eastAsia="仿宋"/>
      <w:kern w:val="0"/>
      <w:szCs w:val="24"/>
      <w:lang w:val="en-US"/>
    </w:rPr>
  </w:style>
  <w:style w:type="character" w:customStyle="1" w:styleId="545">
    <w:name w:val="链接"/>
    <w:qFormat/>
    <w:uiPriority w:val="99"/>
    <w:rPr>
      <w:color w:val="0000FF"/>
      <w:sz w:val="21"/>
      <w:u w:val="single"/>
    </w:rPr>
  </w:style>
  <w:style w:type="paragraph" w:customStyle="1" w:styleId="546">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7">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8">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9">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50">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51">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2">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3">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4">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5">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6">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7">
    <w:name w:val="样式 标题 1章节第一层h1H"/>
    <w:basedOn w:val="2"/>
    <w:qFormat/>
    <w:uiPriority w:val="99"/>
    <w:pPr>
      <w:keepNext w:val="0"/>
      <w:keepLines w:val="0"/>
      <w:numPr>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8">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9">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60">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61">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2">
    <w:name w:val="javascript"/>
    <w:basedOn w:val="82"/>
    <w:autoRedefine/>
    <w:qFormat/>
    <w:uiPriority w:val="99"/>
    <w:rPr>
      <w:rFonts w:cs="Times New Roman"/>
    </w:rPr>
  </w:style>
  <w:style w:type="paragraph" w:customStyle="1" w:styleId="563">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4">
    <w:name w:val="para1"/>
    <w:qFormat/>
    <w:uiPriority w:val="99"/>
    <w:rPr>
      <w:rFonts w:ascii="Arial" w:hAnsi="Arial"/>
      <w:sz w:val="18"/>
    </w:rPr>
  </w:style>
  <w:style w:type="paragraph" w:customStyle="1" w:styleId="565">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6">
    <w:name w:val="表格标题"/>
    <w:basedOn w:val="1"/>
    <w:qFormat/>
    <w:uiPriority w:val="99"/>
    <w:pPr>
      <w:adjustRightInd w:val="0"/>
      <w:snapToGrid w:val="0"/>
      <w:jc w:val="center"/>
    </w:pPr>
    <w:rPr>
      <w:rFonts w:eastAsia="仿宋"/>
      <w:b/>
    </w:rPr>
  </w:style>
  <w:style w:type="paragraph" w:customStyle="1" w:styleId="567">
    <w:name w:val="表格文字"/>
    <w:basedOn w:val="1"/>
    <w:qFormat/>
    <w:uiPriority w:val="99"/>
    <w:pPr>
      <w:adjustRightInd w:val="0"/>
      <w:snapToGrid w:val="0"/>
      <w:jc w:val="left"/>
      <w:textAlignment w:val="top"/>
    </w:pPr>
    <w:rPr>
      <w:rFonts w:eastAsia="仿宋"/>
      <w:sz w:val="18"/>
    </w:rPr>
  </w:style>
  <w:style w:type="paragraph" w:customStyle="1" w:styleId="568">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9">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0">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1">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2">
    <w:name w:val="列出段落 字符1"/>
    <w:link w:val="490"/>
    <w:qFormat/>
    <w:locked/>
    <w:uiPriority w:val="99"/>
    <w:rPr>
      <w:kern w:val="2"/>
      <w:sz w:val="24"/>
    </w:rPr>
  </w:style>
  <w:style w:type="paragraph" w:customStyle="1" w:styleId="573">
    <w:name w:val="顺序编号1"/>
    <w:basedOn w:val="1"/>
    <w:qFormat/>
    <w:uiPriority w:val="99"/>
    <w:pPr>
      <w:adjustRightInd w:val="0"/>
      <w:snapToGrid w:val="0"/>
      <w:spacing w:afterLines="50"/>
    </w:pPr>
  </w:style>
  <w:style w:type="paragraph" w:customStyle="1" w:styleId="574">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5">
    <w:name w:val="图例"/>
    <w:basedOn w:val="1"/>
    <w:next w:val="43"/>
    <w:qFormat/>
    <w:uiPriority w:val="99"/>
    <w:pPr>
      <w:spacing w:line="300" w:lineRule="auto"/>
      <w:ind w:firstLine="200" w:firstLineChars="200"/>
      <w:jc w:val="center"/>
    </w:pPr>
    <w:rPr>
      <w:rFonts w:ascii="宋体" w:hAnsi="Calibri" w:cs="黑体"/>
      <w:sz w:val="18"/>
      <w:szCs w:val="18"/>
    </w:rPr>
  </w:style>
  <w:style w:type="paragraph" w:customStyle="1" w:styleId="576">
    <w:name w:val="表格数据"/>
    <w:qFormat/>
    <w:uiPriority w:val="99"/>
    <w:rPr>
      <w:rFonts w:ascii="Times New Roman" w:hAnsi="Times New Roman" w:eastAsia="宋体" w:cs="宋体"/>
      <w:lang w:val="en-US" w:eastAsia="zh-CN" w:bidi="ar-SA"/>
    </w:rPr>
  </w:style>
  <w:style w:type="paragraph" w:customStyle="1" w:styleId="577">
    <w:name w:val="TOC 标题2"/>
    <w:basedOn w:val="2"/>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8">
    <w:name w:val="标题 4 Char1"/>
    <w:qFormat/>
    <w:uiPriority w:val="99"/>
    <w:rPr>
      <w:rFonts w:ascii="Arial" w:hAnsi="Arial" w:eastAsia="黑体"/>
      <w:b/>
      <w:kern w:val="2"/>
      <w:sz w:val="28"/>
      <w:lang w:val="en-US" w:eastAsia="zh-CN"/>
    </w:rPr>
  </w:style>
  <w:style w:type="character" w:customStyle="1" w:styleId="579">
    <w:name w:val="px1233"/>
    <w:basedOn w:val="82"/>
    <w:qFormat/>
    <w:uiPriority w:val="99"/>
    <w:rPr>
      <w:rFonts w:cs="Times New Roman"/>
    </w:rPr>
  </w:style>
  <w:style w:type="character" w:customStyle="1" w:styleId="580">
    <w:name w:val="outputtext"/>
    <w:basedOn w:val="82"/>
    <w:qFormat/>
    <w:uiPriority w:val="99"/>
    <w:rPr>
      <w:rFonts w:cs="Times New Roman"/>
    </w:rPr>
  </w:style>
  <w:style w:type="character" w:customStyle="1" w:styleId="581">
    <w:name w:val="txt"/>
    <w:basedOn w:val="82"/>
    <w:qFormat/>
    <w:uiPriority w:val="99"/>
    <w:rPr>
      <w:rFonts w:cs="Times New Roman"/>
    </w:rPr>
  </w:style>
  <w:style w:type="paragraph" w:customStyle="1" w:styleId="582">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3">
    <w:name w:val="文档结构图1"/>
    <w:basedOn w:val="1"/>
    <w:qFormat/>
    <w:uiPriority w:val="99"/>
    <w:pPr>
      <w:spacing w:line="240" w:lineRule="auto"/>
    </w:pPr>
    <w:rPr>
      <w:rFonts w:ascii="宋体"/>
      <w:sz w:val="18"/>
      <w:szCs w:val="18"/>
    </w:rPr>
  </w:style>
  <w:style w:type="character" w:customStyle="1" w:styleId="584">
    <w:name w:val="标题 1 Char Char"/>
    <w:qFormat/>
    <w:uiPriority w:val="99"/>
    <w:rPr>
      <w:rFonts w:eastAsia="宋体"/>
      <w:b/>
      <w:spacing w:val="-2"/>
      <w:sz w:val="24"/>
      <w:lang w:val="en-US" w:eastAsia="zh-CN"/>
    </w:rPr>
  </w:style>
  <w:style w:type="character" w:customStyle="1" w:styleId="585">
    <w:name w:val="纯文本 Char Char Char Char Char Char Char Char Char Char"/>
    <w:qFormat/>
    <w:uiPriority w:val="99"/>
    <w:rPr>
      <w:rFonts w:ascii="宋体" w:hAnsi="Courier New" w:eastAsia="宋体"/>
      <w:kern w:val="2"/>
      <w:sz w:val="21"/>
      <w:lang w:val="en-US" w:eastAsia="zh-CN"/>
    </w:rPr>
  </w:style>
  <w:style w:type="paragraph" w:customStyle="1" w:styleId="586">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7">
    <w:name w:val="无间隔2"/>
    <w:link w:val="588"/>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8">
    <w:name w:val="无间隔 字符"/>
    <w:link w:val="587"/>
    <w:qFormat/>
    <w:locked/>
    <w:uiPriority w:val="99"/>
    <w:rPr>
      <w:rFonts w:ascii="Calibri" w:hAnsi="Calibri"/>
      <w:kern w:val="2"/>
      <w:sz w:val="22"/>
    </w:rPr>
  </w:style>
  <w:style w:type="paragraph" w:customStyle="1" w:styleId="589">
    <w:name w:val="默认段落字体 Para Char Char Char Char Char Char Char Char Char1 Char Char Char Char"/>
    <w:basedOn w:val="1"/>
    <w:autoRedefine/>
    <w:qFormat/>
    <w:uiPriority w:val="99"/>
    <w:pPr>
      <w:spacing w:line="240" w:lineRule="auto"/>
    </w:pPr>
    <w:rPr>
      <w:rFonts w:ascii="Tahoma" w:hAnsi="Tahoma"/>
      <w:sz w:val="24"/>
      <w:szCs w:val="20"/>
    </w:rPr>
  </w:style>
  <w:style w:type="paragraph" w:customStyle="1" w:styleId="590">
    <w:name w:val="03"/>
    <w:basedOn w:val="1"/>
    <w:qFormat/>
    <w:uiPriority w:val="99"/>
    <w:pPr>
      <w:spacing w:line="500" w:lineRule="exact"/>
      <w:ind w:firstLine="567"/>
    </w:pPr>
    <w:rPr>
      <w:spacing w:val="20"/>
      <w:sz w:val="28"/>
      <w:szCs w:val="20"/>
    </w:rPr>
  </w:style>
  <w:style w:type="paragraph" w:customStyle="1" w:styleId="591">
    <w:name w:val="正文首缩"/>
    <w:basedOn w:val="1"/>
    <w:next w:val="5"/>
    <w:qFormat/>
    <w:uiPriority w:val="99"/>
    <w:pPr>
      <w:adjustRightInd w:val="0"/>
      <w:spacing w:line="324" w:lineRule="auto"/>
      <w:ind w:firstLine="425"/>
      <w:textAlignment w:val="baseline"/>
    </w:pPr>
    <w:rPr>
      <w:kern w:val="0"/>
      <w:sz w:val="28"/>
      <w:szCs w:val="20"/>
    </w:rPr>
  </w:style>
  <w:style w:type="paragraph" w:customStyle="1" w:styleId="592">
    <w:name w:val="样式6"/>
    <w:basedOn w:val="1"/>
    <w:qFormat/>
    <w:uiPriority w:val="99"/>
    <w:pPr>
      <w:spacing w:before="249" w:after="249" w:line="240" w:lineRule="auto"/>
    </w:pPr>
    <w:rPr>
      <w:rFonts w:ascii="华文中宋" w:eastAsia="华文中宋"/>
      <w:b/>
      <w:sz w:val="32"/>
      <w:szCs w:val="20"/>
    </w:rPr>
  </w:style>
  <w:style w:type="paragraph" w:customStyle="1" w:styleId="593">
    <w:name w:val="s2"/>
    <w:basedOn w:val="1"/>
    <w:qFormat/>
    <w:uiPriority w:val="99"/>
    <w:pPr>
      <w:widowControl/>
      <w:spacing w:before="100" w:beforeAutospacing="1" w:after="100" w:afterAutospacing="1" w:line="240" w:lineRule="auto"/>
      <w:jc w:val="left"/>
    </w:pPr>
    <w:rPr>
      <w:kern w:val="0"/>
      <w:sz w:val="24"/>
    </w:rPr>
  </w:style>
  <w:style w:type="character" w:customStyle="1" w:styleId="594">
    <w:name w:val="cucd-0 Char1"/>
    <w:link w:val="595"/>
    <w:qFormat/>
    <w:locked/>
    <w:uiPriority w:val="99"/>
    <w:rPr>
      <w:sz w:val="24"/>
      <w:lang w:val="en-US" w:eastAsia="zh-CN"/>
    </w:rPr>
  </w:style>
  <w:style w:type="paragraph" w:customStyle="1" w:styleId="595">
    <w:name w:val="cucd-0"/>
    <w:link w:val="594"/>
    <w:qFormat/>
    <w:uiPriority w:val="99"/>
    <w:pPr>
      <w:spacing w:line="360" w:lineRule="auto"/>
      <w:ind w:firstLine="480" w:firstLineChars="200"/>
    </w:pPr>
    <w:rPr>
      <w:rFonts w:ascii="Times New Roman" w:hAnsi="Times New Roman" w:eastAsia="宋体" w:cs="Times New Roman"/>
      <w:sz w:val="24"/>
      <w:szCs w:val="24"/>
      <w:lang w:val="en-US" w:eastAsia="zh-CN" w:bidi="ar-SA"/>
    </w:rPr>
  </w:style>
  <w:style w:type="paragraph" w:customStyle="1" w:styleId="596">
    <w:name w:val="GP正文(首行缩进)"/>
    <w:basedOn w:val="1"/>
    <w:qFormat/>
    <w:uiPriority w:val="99"/>
    <w:pPr>
      <w:ind w:firstLine="200" w:firstLineChars="200"/>
      <w:jc w:val="left"/>
    </w:pPr>
    <w:rPr>
      <w:kern w:val="0"/>
      <w:sz w:val="24"/>
      <w:szCs w:val="20"/>
    </w:rPr>
  </w:style>
  <w:style w:type="paragraph" w:customStyle="1" w:styleId="597">
    <w:name w:val="标书正文"/>
    <w:basedOn w:val="1"/>
    <w:qFormat/>
    <w:uiPriority w:val="99"/>
    <w:pPr>
      <w:ind w:firstLine="480" w:firstLineChars="200"/>
    </w:pPr>
    <w:rPr>
      <w:rFonts w:ascii="宋体" w:cs="宋体"/>
      <w:sz w:val="24"/>
    </w:rPr>
  </w:style>
  <w:style w:type="character" w:customStyle="1" w:styleId="598">
    <w:name w:val="标题2 Char Char"/>
    <w:link w:val="599"/>
    <w:qFormat/>
    <w:locked/>
    <w:uiPriority w:val="99"/>
    <w:rPr>
      <w:rFonts w:ascii="Arial" w:hAnsi="Arial"/>
      <w:b/>
      <w:bCs/>
      <w:spacing w:val="20"/>
      <w:kern w:val="28"/>
      <w:sz w:val="28"/>
      <w:szCs w:val="28"/>
      <w:lang w:eastAsia="en-US"/>
    </w:rPr>
  </w:style>
  <w:style w:type="paragraph" w:customStyle="1" w:styleId="599">
    <w:name w:val="标题2"/>
    <w:basedOn w:val="3"/>
    <w:link w:val="598"/>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600">
    <w:name w:val="页脚 Char Char"/>
    <w:qFormat/>
    <w:uiPriority w:val="99"/>
    <w:rPr>
      <w:rFonts w:eastAsia="宋体"/>
      <w:sz w:val="18"/>
    </w:rPr>
  </w:style>
  <w:style w:type="character" w:customStyle="1" w:styleId="601">
    <w:name w:val="Char Char Char Char Char"/>
    <w:qFormat/>
    <w:uiPriority w:val="99"/>
    <w:rPr>
      <w:rFonts w:ascii="Arial" w:hAnsi="Arial" w:eastAsia="黑体"/>
      <w:b/>
      <w:kern w:val="2"/>
      <w:sz w:val="28"/>
      <w:lang w:val="en-US" w:eastAsia="zh-CN"/>
    </w:rPr>
  </w:style>
  <w:style w:type="character" w:customStyle="1" w:styleId="602">
    <w:name w:val="标题 4 Char Char"/>
    <w:qFormat/>
    <w:uiPriority w:val="99"/>
    <w:rPr>
      <w:rFonts w:ascii="Arial" w:hAnsi="Arial" w:eastAsia="黑体"/>
      <w:b/>
      <w:kern w:val="2"/>
      <w:sz w:val="28"/>
      <w:lang w:val="en-US" w:eastAsia="zh-CN"/>
    </w:rPr>
  </w:style>
  <w:style w:type="character" w:customStyle="1" w:styleId="603">
    <w:name w:val="正文缩进 Char Char"/>
    <w:qFormat/>
    <w:uiPriority w:val="99"/>
    <w:rPr>
      <w:rFonts w:ascii="Calibri" w:hAnsi="Calibri" w:eastAsia="宋体"/>
      <w:kern w:val="2"/>
      <w:sz w:val="22"/>
      <w:lang w:val="en-US" w:eastAsia="zh-CN"/>
    </w:rPr>
  </w:style>
  <w:style w:type="character" w:customStyle="1" w:styleId="604">
    <w:name w:val="文档结构图 Char Char"/>
    <w:qFormat/>
    <w:uiPriority w:val="99"/>
    <w:rPr>
      <w:rFonts w:ascii="宋体" w:eastAsia="宋体"/>
      <w:sz w:val="18"/>
    </w:rPr>
  </w:style>
  <w:style w:type="paragraph" w:customStyle="1" w:styleId="605">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6">
    <w:name w:val="bt"/>
    <w:basedOn w:val="82"/>
    <w:qFormat/>
    <w:uiPriority w:val="99"/>
    <w:rPr>
      <w:rFonts w:cs="Times New Roman"/>
    </w:rPr>
  </w:style>
  <w:style w:type="paragraph" w:customStyle="1" w:styleId="607">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8">
    <w:name w:val="批注文字 Char1"/>
    <w:basedOn w:val="82"/>
    <w:qFormat/>
    <w:uiPriority w:val="99"/>
    <w:rPr>
      <w:rFonts w:ascii="Times New Roman" w:hAnsi="Times New Roman" w:cs="Times New Roman"/>
      <w:color w:val="auto"/>
      <w:kern w:val="2"/>
      <w:sz w:val="21"/>
    </w:rPr>
  </w:style>
  <w:style w:type="character" w:customStyle="1" w:styleId="609">
    <w:name w:val="题注 字符"/>
    <w:basedOn w:val="82"/>
    <w:link w:val="17"/>
    <w:qFormat/>
    <w:locked/>
    <w:uiPriority w:val="99"/>
    <w:rPr>
      <w:rFonts w:cs="Times New Roman"/>
      <w:b/>
      <w:kern w:val="2"/>
      <w:sz w:val="28"/>
    </w:rPr>
  </w:style>
  <w:style w:type="character" w:customStyle="1" w:styleId="610">
    <w:name w:val="正文文本缩进 Char1"/>
    <w:basedOn w:val="82"/>
    <w:qFormat/>
    <w:uiPriority w:val="99"/>
    <w:rPr>
      <w:rFonts w:ascii="方正书宋简体" w:hAnsi="Times New Roman" w:eastAsia="方正书宋简体" w:cs="Times New Roman"/>
      <w:color w:val="auto"/>
      <w:sz w:val="28"/>
      <w:szCs w:val="28"/>
    </w:rPr>
  </w:style>
  <w:style w:type="character" w:customStyle="1" w:styleId="611">
    <w:name w:val="正文首行缩进 Char1"/>
    <w:basedOn w:val="82"/>
    <w:qFormat/>
    <w:uiPriority w:val="99"/>
    <w:rPr>
      <w:rFonts w:ascii="Times New Roman" w:hAnsi="Times New Roman" w:cs="Times New Roman"/>
      <w:color w:val="auto"/>
      <w:kern w:val="2"/>
      <w:sz w:val="24"/>
      <w:szCs w:val="24"/>
    </w:rPr>
  </w:style>
  <w:style w:type="character" w:customStyle="1" w:styleId="612">
    <w:name w:val="正文首行缩进 2 Char1"/>
    <w:basedOn w:val="610"/>
    <w:qFormat/>
    <w:uiPriority w:val="99"/>
    <w:rPr>
      <w:rFonts w:ascii="Times New Roman" w:hAnsi="Times New Roman" w:eastAsia="方正书宋简体" w:cs="Times New Roman"/>
      <w:color w:val="auto"/>
      <w:kern w:val="2"/>
      <w:sz w:val="21"/>
      <w:szCs w:val="21"/>
    </w:rPr>
  </w:style>
  <w:style w:type="character" w:customStyle="1" w:styleId="613">
    <w:name w:val="正文文本缩进 2 Char1"/>
    <w:basedOn w:val="82"/>
    <w:qFormat/>
    <w:uiPriority w:val="99"/>
    <w:rPr>
      <w:rFonts w:ascii="楷体_GB2312" w:hAnsi="Times New Roman" w:eastAsia="楷体_GB2312" w:cs="Times New Roman"/>
      <w:color w:val="auto"/>
      <w:sz w:val="32"/>
      <w:szCs w:val="32"/>
    </w:rPr>
  </w:style>
  <w:style w:type="character" w:customStyle="1" w:styleId="614">
    <w:name w:val="正文文本缩进 3 Char1"/>
    <w:basedOn w:val="82"/>
    <w:qFormat/>
    <w:uiPriority w:val="99"/>
    <w:rPr>
      <w:rFonts w:ascii="Times New Roman" w:hAnsi="Times New Roman" w:cs="Times New Roman"/>
      <w:color w:val="auto"/>
      <w:sz w:val="32"/>
      <w:szCs w:val="32"/>
    </w:rPr>
  </w:style>
  <w:style w:type="character" w:customStyle="1" w:styleId="615">
    <w:name w:val="纯文本 Char1"/>
    <w:basedOn w:val="82"/>
    <w:qFormat/>
    <w:uiPriority w:val="99"/>
    <w:rPr>
      <w:rFonts w:ascii="宋体" w:hAnsi="Courier New" w:eastAsia="宋体" w:cs="Courier New"/>
      <w:sz w:val="21"/>
      <w:szCs w:val="21"/>
    </w:rPr>
  </w:style>
  <w:style w:type="character" w:customStyle="1" w:styleId="616">
    <w:name w:val="批注框文本 Char1"/>
    <w:basedOn w:val="82"/>
    <w:qFormat/>
    <w:uiPriority w:val="99"/>
    <w:rPr>
      <w:rFonts w:ascii="Times New Roman" w:hAnsi="Times New Roman" w:cs="Times New Roman"/>
      <w:color w:val="auto"/>
      <w:kern w:val="2"/>
      <w:sz w:val="18"/>
      <w:szCs w:val="18"/>
    </w:rPr>
  </w:style>
  <w:style w:type="paragraph" w:customStyle="1" w:styleId="617">
    <w:name w:val="样式 标题 1 + 四号 居中"/>
    <w:basedOn w:val="2"/>
    <w:qFormat/>
    <w:uiPriority w:val="99"/>
    <w:pPr>
      <w:numPr>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8">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9">
    <w:name w:val="Char Char Char Char Char Char Char Char Char Char Char Char Char Char"/>
    <w:basedOn w:val="1"/>
    <w:qFormat/>
    <w:uiPriority w:val="99"/>
    <w:pPr>
      <w:spacing w:line="240" w:lineRule="auto"/>
    </w:pPr>
    <w:rPr>
      <w:rFonts w:ascii="Tahoma" w:hAnsi="Tahoma"/>
      <w:sz w:val="24"/>
    </w:rPr>
  </w:style>
  <w:style w:type="character" w:customStyle="1" w:styleId="620">
    <w:name w:val="表题/图题 Char"/>
    <w:basedOn w:val="82"/>
    <w:link w:val="621"/>
    <w:qFormat/>
    <w:locked/>
    <w:uiPriority w:val="99"/>
    <w:rPr>
      <w:rFonts w:hAnsi="宋体" w:cs="Times New Roman"/>
      <w:b/>
      <w:sz w:val="24"/>
      <w:szCs w:val="24"/>
    </w:rPr>
  </w:style>
  <w:style w:type="paragraph" w:customStyle="1" w:styleId="621">
    <w:name w:val="表题/图题"/>
    <w:basedOn w:val="1"/>
    <w:next w:val="1"/>
    <w:link w:val="620"/>
    <w:qFormat/>
    <w:uiPriority w:val="99"/>
    <w:pPr>
      <w:tabs>
        <w:tab w:val="left" w:pos="720"/>
      </w:tabs>
      <w:spacing w:line="240" w:lineRule="auto"/>
      <w:ind w:left="720" w:hanging="720"/>
      <w:jc w:val="center"/>
    </w:pPr>
    <w:rPr>
      <w:rFonts w:hAnsi="宋体"/>
      <w:b/>
      <w:kern w:val="0"/>
      <w:sz w:val="24"/>
    </w:rPr>
  </w:style>
  <w:style w:type="paragraph" w:customStyle="1" w:styleId="622">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3">
    <w:name w:val="段落正文 Char"/>
    <w:basedOn w:val="82"/>
    <w:link w:val="624"/>
    <w:qFormat/>
    <w:locked/>
    <w:uiPriority w:val="99"/>
    <w:rPr>
      <w:rFonts w:hAnsi="宋体" w:cs="Times New Roman"/>
      <w:sz w:val="24"/>
      <w:szCs w:val="24"/>
    </w:rPr>
  </w:style>
  <w:style w:type="paragraph" w:customStyle="1" w:styleId="624">
    <w:name w:val="段落正文"/>
    <w:basedOn w:val="1"/>
    <w:link w:val="623"/>
    <w:qFormat/>
    <w:uiPriority w:val="99"/>
    <w:pPr>
      <w:spacing w:beforeLines="50" w:line="300" w:lineRule="auto"/>
      <w:ind w:firstLine="480" w:firstLineChars="200"/>
      <w:jc w:val="left"/>
    </w:pPr>
    <w:rPr>
      <w:rFonts w:hAnsi="宋体"/>
      <w:kern w:val="0"/>
      <w:sz w:val="24"/>
    </w:rPr>
  </w:style>
  <w:style w:type="paragraph" w:customStyle="1" w:styleId="625">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6">
    <w:name w:val="图表脚注"/>
    <w:next w:val="189"/>
    <w:qFormat/>
    <w:uiPriority w:val="99"/>
    <w:pPr>
      <w:tabs>
        <w:tab w:val="left" w:pos="1125"/>
      </w:tabs>
      <w:ind w:left="1125" w:hanging="480"/>
      <w:jc w:val="both"/>
    </w:pPr>
    <w:rPr>
      <w:rFonts w:ascii="宋体" w:hAnsi="Times New Roman" w:eastAsia="宋体" w:cs="Times New Roman"/>
      <w:sz w:val="18"/>
      <w:lang w:val="en-US" w:eastAsia="zh-CN" w:bidi="ar-SA"/>
    </w:rPr>
  </w:style>
  <w:style w:type="paragraph" w:customStyle="1" w:styleId="627">
    <w:name w:val="标题1"/>
    <w:basedOn w:val="27"/>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8">
    <w:name w:val="我的正文"/>
    <w:basedOn w:val="1"/>
    <w:qFormat/>
    <w:uiPriority w:val="99"/>
    <w:pPr>
      <w:adjustRightInd w:val="0"/>
      <w:snapToGrid w:val="0"/>
      <w:spacing w:line="360" w:lineRule="exact"/>
      <w:ind w:right="210" w:rightChars="100"/>
      <w:jc w:val="left"/>
    </w:pPr>
    <w:rPr>
      <w:b/>
      <w:color w:val="000000"/>
    </w:rPr>
  </w:style>
  <w:style w:type="paragraph" w:customStyle="1" w:styleId="629">
    <w:name w:val="（空）多级符号 Char Char"/>
    <w:basedOn w:val="1"/>
    <w:qFormat/>
    <w:uiPriority w:val="99"/>
    <w:pPr>
      <w:adjustRightInd w:val="0"/>
      <w:snapToGrid w:val="0"/>
      <w:ind w:firstLine="540" w:firstLineChars="225"/>
    </w:pPr>
    <w:rPr>
      <w:rFonts w:ascii="宋体" w:hAnsi="宋体"/>
      <w:sz w:val="24"/>
    </w:rPr>
  </w:style>
  <w:style w:type="paragraph" w:customStyle="1" w:styleId="630">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31">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2">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3">
    <w:name w:val="正文样式 Char"/>
    <w:basedOn w:val="82"/>
    <w:link w:val="634"/>
    <w:qFormat/>
    <w:locked/>
    <w:uiPriority w:val="99"/>
    <w:rPr>
      <w:rFonts w:hAnsi="宋体" w:cs="Times New Roman"/>
      <w:sz w:val="24"/>
      <w:szCs w:val="24"/>
    </w:rPr>
  </w:style>
  <w:style w:type="paragraph" w:customStyle="1" w:styleId="634">
    <w:name w:val="正文样式"/>
    <w:basedOn w:val="1"/>
    <w:link w:val="633"/>
    <w:qFormat/>
    <w:uiPriority w:val="99"/>
    <w:pPr>
      <w:ind w:firstLine="480" w:firstLineChars="200"/>
    </w:pPr>
    <w:rPr>
      <w:rFonts w:hAnsi="宋体"/>
      <w:kern w:val="0"/>
      <w:sz w:val="24"/>
    </w:rPr>
  </w:style>
  <w:style w:type="paragraph" w:customStyle="1" w:styleId="635">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lang w:val="en-US" w:eastAsia="en-US" w:bidi="ar-SA"/>
    </w:rPr>
  </w:style>
  <w:style w:type="paragraph" w:customStyle="1" w:styleId="636">
    <w:name w:val="Default Paragraph Char Char Char Char"/>
    <w:basedOn w:val="1"/>
    <w:next w:val="1"/>
    <w:qFormat/>
    <w:uiPriority w:val="99"/>
    <w:pPr>
      <w:widowControl/>
      <w:jc w:val="left"/>
    </w:pPr>
    <w:rPr>
      <w:kern w:val="0"/>
      <w:szCs w:val="20"/>
      <w:lang w:eastAsia="en-US"/>
    </w:rPr>
  </w:style>
  <w:style w:type="paragraph" w:customStyle="1" w:styleId="637">
    <w:name w:val="样式 标题 2 + 段前: 1 行 段后: 1 行"/>
    <w:basedOn w:val="1"/>
    <w:next w:val="20"/>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8">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9">
    <w:name w:val="样式 楷体_GB2312 悬挂缩进: 1.5 字符 行距: 固定值 24 磅 Char Char Char Char Char"/>
    <w:link w:val="640"/>
    <w:qFormat/>
    <w:locked/>
    <w:uiPriority w:val="99"/>
    <w:rPr>
      <w:rFonts w:ascii="楷体_GB2312" w:hAnsi="Tahoma" w:eastAsia="楷体_GB2312"/>
      <w:sz w:val="28"/>
    </w:rPr>
  </w:style>
  <w:style w:type="paragraph" w:customStyle="1" w:styleId="640">
    <w:name w:val="样式 楷体_GB2312 悬挂缩进: 1.5 字符 行距: 固定值 24 磅 Char Char"/>
    <w:basedOn w:val="1"/>
    <w:link w:val="639"/>
    <w:qFormat/>
    <w:uiPriority w:val="99"/>
    <w:pPr>
      <w:ind w:firstLine="599" w:firstLineChars="214"/>
    </w:pPr>
    <w:rPr>
      <w:rFonts w:ascii="楷体_GB2312" w:hAnsi="Tahoma" w:eastAsia="楷体_GB2312"/>
      <w:kern w:val="0"/>
      <w:sz w:val="28"/>
      <w:szCs w:val="28"/>
    </w:rPr>
  </w:style>
  <w:style w:type="paragraph" w:customStyle="1" w:styleId="641">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42">
    <w:name w:val="正文_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643">
    <w:name w:val="artcontent"/>
    <w:basedOn w:val="82"/>
    <w:qFormat/>
    <w:uiPriority w:val="99"/>
    <w:rPr>
      <w:rFonts w:ascii="Tahoma" w:hAnsi="Tahoma" w:eastAsia="宋体" w:cs="Tahoma"/>
      <w:kern w:val="2"/>
      <w:sz w:val="28"/>
      <w:szCs w:val="28"/>
      <w:lang w:val="en-US" w:eastAsia="zh-CN" w:bidi="ar-SA"/>
    </w:rPr>
  </w:style>
  <w:style w:type="character" w:customStyle="1" w:styleId="644">
    <w:name w:val="title_emph1"/>
    <w:basedOn w:val="82"/>
    <w:qFormat/>
    <w:uiPriority w:val="99"/>
    <w:rPr>
      <w:rFonts w:ascii="Arial" w:hAnsi="Arial" w:cs="Arial"/>
      <w:b/>
      <w:bCs/>
      <w:sz w:val="20"/>
      <w:szCs w:val="20"/>
    </w:rPr>
  </w:style>
  <w:style w:type="character" w:customStyle="1" w:styleId="645">
    <w:name w:val="style1"/>
    <w:basedOn w:val="82"/>
    <w:qFormat/>
    <w:uiPriority w:val="99"/>
    <w:rPr>
      <w:rFonts w:cs="Times New Roman"/>
    </w:rPr>
  </w:style>
  <w:style w:type="character" w:customStyle="1" w:styleId="646">
    <w:name w:val="spantable1"/>
    <w:basedOn w:val="82"/>
    <w:qFormat/>
    <w:uiPriority w:val="99"/>
    <w:rPr>
      <w:rFonts w:ascii="??" w:hAnsi="??" w:cs="Times New Roman"/>
      <w:sz w:val="18"/>
      <w:szCs w:val="18"/>
    </w:rPr>
  </w:style>
  <w:style w:type="character" w:customStyle="1" w:styleId="647">
    <w:name w:val="表格内容"/>
    <w:basedOn w:val="82"/>
    <w:qFormat/>
    <w:uiPriority w:val="99"/>
    <w:rPr>
      <w:rFonts w:cs="Times New Roman"/>
      <w:sz w:val="24"/>
    </w:rPr>
  </w:style>
  <w:style w:type="character" w:customStyle="1" w:styleId="648">
    <w:name w:val="param-name"/>
    <w:basedOn w:val="82"/>
    <w:qFormat/>
    <w:uiPriority w:val="99"/>
    <w:rPr>
      <w:rFonts w:cs="Times New Roman"/>
    </w:rPr>
  </w:style>
  <w:style w:type="paragraph" w:customStyle="1" w:styleId="649">
    <w:name w:val="常规正文"/>
    <w:basedOn w:val="1"/>
    <w:qFormat/>
    <w:uiPriority w:val="99"/>
    <w:pPr>
      <w:ind w:firstLine="200" w:firstLineChars="200"/>
    </w:pPr>
    <w:rPr>
      <w:sz w:val="24"/>
    </w:rPr>
  </w:style>
  <w:style w:type="paragraph" w:customStyle="1" w:styleId="650">
    <w:name w:val="1 Char Char Char Char"/>
    <w:basedOn w:val="1"/>
    <w:qFormat/>
    <w:uiPriority w:val="99"/>
    <w:pPr>
      <w:spacing w:line="240" w:lineRule="auto"/>
    </w:pPr>
    <w:rPr>
      <w:rFonts w:ascii="宋体" w:hAnsi="宋体"/>
      <w:sz w:val="24"/>
    </w:rPr>
  </w:style>
  <w:style w:type="character" w:customStyle="1" w:styleId="651">
    <w:name w:val="正文（首行缩进2字符） Char"/>
    <w:basedOn w:val="82"/>
    <w:link w:val="98"/>
    <w:qFormat/>
    <w:locked/>
    <w:uiPriority w:val="99"/>
    <w:rPr>
      <w:rFonts w:cs="Times New Roman"/>
      <w:kern w:val="2"/>
      <w:sz w:val="24"/>
    </w:rPr>
  </w:style>
  <w:style w:type="paragraph" w:customStyle="1" w:styleId="652">
    <w:name w:val="F00"/>
    <w:basedOn w:val="1"/>
    <w:qFormat/>
    <w:uiPriority w:val="99"/>
    <w:pPr>
      <w:tabs>
        <w:tab w:val="left" w:pos="2235"/>
      </w:tabs>
      <w:spacing w:line="500" w:lineRule="exact"/>
      <w:ind w:firstLine="353" w:firstLineChars="147"/>
    </w:pPr>
    <w:rPr>
      <w:rFonts w:ascii="宋体" w:hAnsi="宋体"/>
      <w:sz w:val="24"/>
    </w:rPr>
  </w:style>
  <w:style w:type="table" w:customStyle="1" w:styleId="653">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4">
    <w:name w:val="TableTextLeft"/>
    <w:qFormat/>
    <w:uiPriority w:val="99"/>
    <w:rPr>
      <w:rFonts w:ascii="Century Gothic" w:hAnsi="Century Gothic" w:eastAsia="宋体" w:cs="Times New Roman"/>
      <w:szCs w:val="18"/>
      <w:lang w:val="en-US" w:eastAsia="en-US" w:bidi="ar-SA"/>
    </w:rPr>
  </w:style>
  <w:style w:type="paragraph" w:customStyle="1" w:styleId="655">
    <w:name w:val="正文，首行缩进:"/>
    <w:basedOn w:val="1"/>
    <w:qFormat/>
    <w:uiPriority w:val="99"/>
    <w:pPr>
      <w:ind w:firstLine="420" w:firstLineChars="175"/>
      <w:jc w:val="left"/>
    </w:pPr>
    <w:rPr>
      <w:rFonts w:ascii="宋体" w:hAnsi="宋体" w:cs="宋体"/>
      <w:sz w:val="24"/>
      <w:szCs w:val="20"/>
    </w:rPr>
  </w:style>
  <w:style w:type="paragraph" w:customStyle="1" w:styleId="656">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7">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8">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9">
    <w:name w:val="正文应用"/>
    <w:basedOn w:val="1"/>
    <w:qFormat/>
    <w:uiPriority w:val="99"/>
    <w:pPr>
      <w:ind w:firstLine="480" w:firstLineChars="200"/>
      <w:jc w:val="left"/>
    </w:pPr>
    <w:rPr>
      <w:sz w:val="24"/>
      <w:szCs w:val="20"/>
    </w:rPr>
  </w:style>
  <w:style w:type="paragraph" w:customStyle="1" w:styleId="660">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61">
    <w:name w:val="标二"/>
    <w:next w:val="1"/>
    <w:qFormat/>
    <w:uiPriority w:val="99"/>
    <w:pPr>
      <w:widowControl w:val="0"/>
      <w:outlineLvl w:val="1"/>
    </w:pPr>
    <w:rPr>
      <w:rFonts w:ascii="宋体" w:hAnsi="宋体" w:eastAsia="宋体" w:cs="Times New Roman"/>
      <w:b/>
      <w:color w:val="000000"/>
      <w:kern w:val="2"/>
      <w:sz w:val="24"/>
      <w:lang w:val="en-US" w:eastAsia="zh-CN" w:bidi="ar-SA"/>
    </w:rPr>
  </w:style>
  <w:style w:type="paragraph" w:customStyle="1" w:styleId="662">
    <w:name w:val="正文文字缩进2字"/>
    <w:basedOn w:val="26"/>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3">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4">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5">
    <w:name w:val="样式 段落缩进2 小四 + 段前: 15.6 磅"/>
    <w:basedOn w:val="1"/>
    <w:qFormat/>
    <w:uiPriority w:val="99"/>
    <w:pPr>
      <w:spacing w:before="312"/>
    </w:pPr>
    <w:rPr>
      <w:rFonts w:ascii="宋体" w:hAnsi="宋体"/>
      <w:sz w:val="24"/>
      <w:szCs w:val="20"/>
    </w:rPr>
  </w:style>
  <w:style w:type="paragraph" w:customStyle="1" w:styleId="666">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7">
    <w:name w:val="表项"/>
    <w:next w:val="668"/>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68">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69">
    <w:name w:val="表身（中）"/>
    <w:basedOn w:val="668"/>
    <w:qFormat/>
    <w:uiPriority w:val="99"/>
    <w:pPr>
      <w:jc w:val="center"/>
    </w:pPr>
  </w:style>
  <w:style w:type="paragraph" w:customStyle="1" w:styleId="670">
    <w:name w:val="框下空行"/>
    <w:basedOn w:val="1"/>
    <w:next w:val="1"/>
    <w:qFormat/>
    <w:uiPriority w:val="99"/>
    <w:pPr>
      <w:widowControl/>
      <w:adjustRightInd w:val="0"/>
      <w:snapToGrid w:val="0"/>
      <w:spacing w:line="200" w:lineRule="exact"/>
      <w:ind w:left="680"/>
    </w:pPr>
    <w:rPr>
      <w:sz w:val="18"/>
      <w:szCs w:val="20"/>
    </w:rPr>
  </w:style>
  <w:style w:type="paragraph" w:customStyle="1" w:styleId="671">
    <w:name w:val="正文文字左对齐"/>
    <w:basedOn w:val="26"/>
    <w:qFormat/>
    <w:uiPriority w:val="99"/>
    <w:pPr>
      <w:autoSpaceDE/>
      <w:autoSpaceDN/>
      <w:adjustRightInd/>
    </w:pPr>
    <w:rPr>
      <w:rFonts w:hAnsi="宋体"/>
      <w:bCs/>
      <w:szCs w:val="20"/>
      <w:lang w:val="en-GB"/>
    </w:rPr>
  </w:style>
  <w:style w:type="character" w:customStyle="1" w:styleId="672">
    <w:name w:val="txtcontent11"/>
    <w:basedOn w:val="82"/>
    <w:qFormat/>
    <w:uiPriority w:val="99"/>
    <w:rPr>
      <w:rFonts w:ascii="??" w:hAnsi="??" w:cs="Times New Roman"/>
      <w:color w:val="000000"/>
      <w:sz w:val="19"/>
      <w:szCs w:val="19"/>
    </w:rPr>
  </w:style>
  <w:style w:type="paragraph" w:customStyle="1" w:styleId="673">
    <w:name w:val="样式 标题 2 + 宋体 小四"/>
    <w:basedOn w:val="3"/>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4">
    <w:name w:val="f9"/>
    <w:basedOn w:val="82"/>
    <w:qFormat/>
    <w:uiPriority w:val="99"/>
    <w:rPr>
      <w:rFonts w:cs="Times New Roman"/>
    </w:rPr>
  </w:style>
  <w:style w:type="character" w:customStyle="1" w:styleId="675">
    <w:name w:val="style11"/>
    <w:basedOn w:val="82"/>
    <w:qFormat/>
    <w:uiPriority w:val="99"/>
    <w:rPr>
      <w:rFonts w:cs="Times New Roman"/>
      <w:color w:val="3399FF"/>
    </w:rPr>
  </w:style>
  <w:style w:type="character" w:customStyle="1" w:styleId="676">
    <w:name w:val="Char Char26"/>
    <w:qFormat/>
    <w:uiPriority w:val="99"/>
    <w:rPr>
      <w:rFonts w:ascii="宋体" w:eastAsia="宋体"/>
      <w:snapToGrid w:val="0"/>
      <w:color w:val="000000"/>
      <w:kern w:val="28"/>
      <w:sz w:val="28"/>
      <w:lang w:val="en-US" w:eastAsia="zh-CN"/>
    </w:rPr>
  </w:style>
  <w:style w:type="character" w:customStyle="1" w:styleId="677">
    <w:name w:val="列出段落 字符"/>
    <w:link w:val="93"/>
    <w:qFormat/>
    <w:locked/>
    <w:uiPriority w:val="99"/>
    <w:rPr>
      <w:kern w:val="2"/>
      <w:sz w:val="24"/>
    </w:rPr>
  </w:style>
  <w:style w:type="paragraph" w:customStyle="1" w:styleId="678">
    <w:name w:val="公开招标文件"/>
    <w:basedOn w:val="1"/>
    <w:qFormat/>
    <w:uiPriority w:val="99"/>
    <w:pPr>
      <w:spacing w:line="1000" w:lineRule="exact"/>
      <w:jc w:val="center"/>
    </w:pPr>
    <w:rPr>
      <w:rFonts w:ascii="宋体" w:hAnsi="宋体" w:cs="宋体"/>
      <w:b/>
      <w:bCs/>
      <w:sz w:val="92"/>
      <w:szCs w:val="20"/>
    </w:rPr>
  </w:style>
  <w:style w:type="paragraph" w:customStyle="1" w:styleId="679">
    <w:name w:val="封面第一行"/>
    <w:basedOn w:val="1"/>
    <w:qFormat/>
    <w:uiPriority w:val="99"/>
    <w:pPr>
      <w:jc w:val="center"/>
    </w:pPr>
    <w:rPr>
      <w:rFonts w:ascii="黑体" w:hAnsi="宋体" w:eastAsia="黑体" w:cs="宋体"/>
      <w:sz w:val="56"/>
      <w:szCs w:val="20"/>
    </w:rPr>
  </w:style>
  <w:style w:type="paragraph" w:customStyle="1" w:styleId="680">
    <w:name w:val="列出段落4"/>
    <w:basedOn w:val="1"/>
    <w:qFormat/>
    <w:uiPriority w:val="99"/>
    <w:pPr>
      <w:spacing w:line="240" w:lineRule="auto"/>
      <w:ind w:firstLine="420" w:firstLineChars="200"/>
    </w:pPr>
  </w:style>
  <w:style w:type="paragraph" w:customStyle="1" w:styleId="681">
    <w:name w:val="封面编号"/>
    <w:basedOn w:val="1"/>
    <w:qFormat/>
    <w:uiPriority w:val="99"/>
    <w:pPr>
      <w:jc w:val="center"/>
    </w:pPr>
    <w:rPr>
      <w:rFonts w:ascii="黑体" w:hAnsi="宋体" w:eastAsia="黑体" w:cs="宋体"/>
      <w:b/>
      <w:bCs/>
      <w:sz w:val="38"/>
      <w:szCs w:val="20"/>
    </w:rPr>
  </w:style>
  <w:style w:type="paragraph" w:customStyle="1" w:styleId="682">
    <w:name w:val="正文（宋体，小四，1.5倍行距）"/>
    <w:basedOn w:val="1"/>
    <w:qFormat/>
    <w:uiPriority w:val="99"/>
    <w:pPr>
      <w:ind w:firstLine="480" w:firstLineChars="200"/>
    </w:pPr>
    <w:rPr>
      <w:rFonts w:ascii="宋体" w:hAnsi="宋体"/>
    </w:rPr>
  </w:style>
  <w:style w:type="paragraph" w:customStyle="1" w:styleId="683">
    <w:name w:val="段落文字"/>
    <w:basedOn w:val="1"/>
    <w:qFormat/>
    <w:uiPriority w:val="99"/>
    <w:pPr>
      <w:spacing w:line="398" w:lineRule="auto"/>
      <w:ind w:firstLine="480" w:firstLineChars="200"/>
    </w:pPr>
    <w:rPr>
      <w:rFonts w:cs="宋体"/>
    </w:rPr>
  </w:style>
  <w:style w:type="paragraph" w:customStyle="1" w:styleId="684">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5">
    <w:name w:val="正文文本缩进_0"/>
    <w:basedOn w:val="684"/>
    <w:qFormat/>
    <w:uiPriority w:val="99"/>
    <w:pPr>
      <w:autoSpaceDE w:val="0"/>
      <w:autoSpaceDN w:val="0"/>
      <w:spacing w:line="360" w:lineRule="auto"/>
      <w:ind w:left="181" w:firstLine="539"/>
    </w:pPr>
    <w:rPr>
      <w:sz w:val="24"/>
      <w:szCs w:val="20"/>
    </w:rPr>
  </w:style>
  <w:style w:type="paragraph" w:customStyle="1" w:styleId="686">
    <w:name w:val="标题4"/>
    <w:basedOn w:val="4"/>
    <w:qFormat/>
    <w:uiPriority w:val="99"/>
    <w:pPr>
      <w:outlineLvl w:val="3"/>
    </w:pPr>
  </w:style>
  <w:style w:type="paragraph" w:customStyle="1" w:styleId="687">
    <w:name w:val="正文缩进_0"/>
    <w:basedOn w:val="684"/>
    <w:qFormat/>
    <w:uiPriority w:val="99"/>
    <w:pPr>
      <w:ind w:firstLine="420"/>
    </w:pPr>
  </w:style>
  <w:style w:type="character" w:customStyle="1" w:styleId="688">
    <w:name w:val="16"/>
    <w:qFormat/>
    <w:uiPriority w:val="99"/>
    <w:rPr>
      <w:rFonts w:ascii="Times New Roman" w:hAnsi="Times New Roman"/>
      <w:sz w:val="21"/>
    </w:rPr>
  </w:style>
  <w:style w:type="paragraph" w:customStyle="1" w:styleId="689">
    <w:name w:val="表内文字"/>
    <w:basedOn w:val="1"/>
    <w:qFormat/>
    <w:uiPriority w:val="99"/>
    <w:pPr>
      <w:tabs>
        <w:tab w:val="left" w:pos="1418"/>
      </w:tabs>
      <w:jc w:val="center"/>
    </w:pPr>
    <w:rPr>
      <w:rFonts w:ascii="仿宋_GB2312" w:eastAsia="仿宋_GB2312"/>
      <w:spacing w:val="-20"/>
      <w:kern w:val="0"/>
      <w:sz w:val="24"/>
    </w:rPr>
  </w:style>
  <w:style w:type="paragraph" w:customStyle="1" w:styleId="690">
    <w:name w:val="_Style 2"/>
    <w:basedOn w:val="1"/>
    <w:qFormat/>
    <w:uiPriority w:val="99"/>
    <w:pPr>
      <w:ind w:firstLine="420" w:firstLineChars="200"/>
    </w:pPr>
  </w:style>
  <w:style w:type="paragraph" w:customStyle="1" w:styleId="69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2">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3">
    <w:name w:val="font31"/>
    <w:basedOn w:val="82"/>
    <w:qFormat/>
    <w:uiPriority w:val="0"/>
    <w:rPr>
      <w:rFonts w:hint="eastAsia" w:ascii="微软雅黑" w:hAnsi="微软雅黑" w:eastAsia="微软雅黑" w:cs="微软雅黑"/>
      <w:color w:val="000000"/>
      <w:sz w:val="16"/>
      <w:szCs w:val="16"/>
      <w:u w:val="none"/>
    </w:rPr>
  </w:style>
  <w:style w:type="paragraph" w:customStyle="1" w:styleId="694">
    <w:name w:val="Table Paragraph"/>
    <w:basedOn w:val="1"/>
    <w:unhideWhenUsed/>
    <w:qFormat/>
    <w:uiPriority w:val="1"/>
    <w:rPr>
      <w:sz w:val="24"/>
    </w:rPr>
  </w:style>
  <w:style w:type="paragraph" w:customStyle="1" w:styleId="69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6">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7">
    <w:name w:val="font81"/>
    <w:basedOn w:val="82"/>
    <w:qFormat/>
    <w:uiPriority w:val="0"/>
    <w:rPr>
      <w:rFonts w:hint="eastAsia" w:ascii="宋体" w:hAnsi="宋体" w:eastAsia="宋体" w:cs="宋体"/>
      <w:color w:val="000000"/>
      <w:sz w:val="20"/>
      <w:szCs w:val="20"/>
      <w:u w:val="none"/>
    </w:rPr>
  </w:style>
  <w:style w:type="paragraph" w:customStyle="1" w:styleId="698">
    <w:name w:val="reader-word-layer"/>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9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0">
    <w:name w:val="表格内文"/>
    <w:basedOn w:val="1"/>
    <w:qFormat/>
    <w:uiPriority w:val="99"/>
    <w:pPr>
      <w:spacing w:line="400" w:lineRule="exact"/>
    </w:pPr>
    <w:rPr>
      <w:rFonts w:ascii="Arial" w:hAnsi="Arial" w:cs="宋体"/>
      <w:szCs w:val="20"/>
    </w:rPr>
  </w:style>
  <w:style w:type="paragraph" w:styleId="70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70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03">
    <w:name w:val="Char Char Char Char Char Char Char Char Char2 Char Char Char Char"/>
    <w:basedOn w:val="1"/>
    <w:qFormat/>
    <w:uiPriority w:val="99"/>
    <w:rPr>
      <w:b/>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8957</Words>
  <Characters>10208</Characters>
  <Lines>274</Lines>
  <Paragraphs>77</Paragraphs>
  <TotalTime>17</TotalTime>
  <ScaleCrop>false</ScaleCrop>
  <LinksUpToDate>false</LinksUpToDate>
  <CharactersWithSpaces>10390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2022-04-12T03:04:00Z</dcterms:created>
  <dc:creator>鲁中伦</dc:creator>
  <cp:lastModifiedBy>HP</cp:lastModifiedBy>
  <cp:lastPrinted>2022-03-23T06:23:00Z</cp:lastPrinted>
  <dcterms:modified xsi:type="dcterms:W3CDTF">2025-03-18T03:38:04Z</dcterms:modified>
  <dc:title>杭州市公安局大江东产业集聚区分局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FAADF178AC124FFE8AAA2D3497A19908_13</vt:lpwstr>
  </property>
  <property fmtid="{D5CDD505-2E9C-101B-9397-08002B2CF9AE}" pid="4" name="KSOTemplateDocerSaveRecord">
    <vt:lpwstr>eyJoZGlkIjoiNWQ0Mjk1ZTgzYWE5Zjk1ODVmOTAwZTdmOGNhNjczZTQiLCJ1c2VySWQiOiI0OTk3MzMxMDYifQ==</vt:lpwstr>
  </property>
</Properties>
</file>